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24B781" w14:textId="57B9D5CA" w:rsidR="00142542" w:rsidRDefault="00EF4D18" w:rsidP="00EF4D18">
      <w:pPr>
        <w:jc w:val="center"/>
        <w:rPr>
          <w:rFonts w:ascii="Times New Roman" w:hAnsi="Times New Roman" w:cs="Times New Roman"/>
          <w:sz w:val="24"/>
          <w:szCs w:val="24"/>
        </w:rPr>
      </w:pPr>
      <w:r>
        <w:rPr>
          <w:rFonts w:ascii="Times New Roman" w:hAnsi="Times New Roman" w:cs="Times New Roman"/>
          <w:sz w:val="24"/>
          <w:szCs w:val="24"/>
        </w:rPr>
        <w:t xml:space="preserve">The Gradual Effects of Statutory Interpretation: </w:t>
      </w:r>
      <w:r w:rsidR="00D56EF8">
        <w:rPr>
          <w:rFonts w:ascii="Times New Roman" w:hAnsi="Times New Roman" w:cs="Times New Roman"/>
          <w:sz w:val="24"/>
          <w:szCs w:val="24"/>
        </w:rPr>
        <w:t>The Supreme Court and Policy Drift</w:t>
      </w:r>
    </w:p>
    <w:p w14:paraId="0F4B88C4" w14:textId="4ECC8551" w:rsidR="00D56EF8" w:rsidRDefault="00D56EF8" w:rsidP="00EF4D18">
      <w:pPr>
        <w:jc w:val="center"/>
        <w:rPr>
          <w:rFonts w:ascii="Times New Roman" w:hAnsi="Times New Roman" w:cs="Times New Roman"/>
          <w:sz w:val="24"/>
          <w:szCs w:val="24"/>
        </w:rPr>
      </w:pPr>
      <w:r>
        <w:rPr>
          <w:rFonts w:ascii="Times New Roman" w:hAnsi="Times New Roman" w:cs="Times New Roman"/>
          <w:sz w:val="24"/>
          <w:szCs w:val="24"/>
        </w:rPr>
        <w:t>Warren Snead (</w:t>
      </w:r>
      <w:hyperlink r:id="rId8" w:history="1">
        <w:r w:rsidRPr="002459D6">
          <w:rPr>
            <w:rStyle w:val="Hyperlink"/>
            <w:rFonts w:ascii="Times New Roman" w:hAnsi="Times New Roman" w:cs="Times New Roman"/>
            <w:sz w:val="24"/>
            <w:szCs w:val="24"/>
          </w:rPr>
          <w:t>warrensnead@u.northwestern.edu</w:t>
        </w:r>
      </w:hyperlink>
      <w:r>
        <w:rPr>
          <w:rFonts w:ascii="Times New Roman" w:hAnsi="Times New Roman" w:cs="Times New Roman"/>
          <w:sz w:val="24"/>
          <w:szCs w:val="24"/>
        </w:rPr>
        <w:t xml:space="preserve">) </w:t>
      </w:r>
    </w:p>
    <w:p w14:paraId="17236353" w14:textId="002165FD" w:rsidR="00425395" w:rsidRDefault="00425395" w:rsidP="00EF4D18">
      <w:pPr>
        <w:jc w:val="center"/>
        <w:rPr>
          <w:rFonts w:ascii="Times New Roman" w:hAnsi="Times New Roman" w:cs="Times New Roman"/>
          <w:sz w:val="24"/>
          <w:szCs w:val="24"/>
        </w:rPr>
      </w:pPr>
      <w:r>
        <w:rPr>
          <w:rFonts w:ascii="Times New Roman" w:hAnsi="Times New Roman" w:cs="Times New Roman"/>
          <w:sz w:val="24"/>
          <w:szCs w:val="24"/>
        </w:rPr>
        <w:t xml:space="preserve">Northwestern University </w:t>
      </w:r>
    </w:p>
    <w:p w14:paraId="1C525C1A" w14:textId="21AFBF03" w:rsidR="00C04101" w:rsidRDefault="009727F7" w:rsidP="00EF4D18">
      <w:pPr>
        <w:jc w:val="center"/>
        <w:rPr>
          <w:rFonts w:ascii="Times New Roman" w:hAnsi="Times New Roman" w:cs="Times New Roman"/>
          <w:sz w:val="24"/>
          <w:szCs w:val="24"/>
        </w:rPr>
      </w:pPr>
      <w:r>
        <w:rPr>
          <w:rFonts w:ascii="Times New Roman" w:hAnsi="Times New Roman" w:cs="Times New Roman"/>
          <w:sz w:val="24"/>
          <w:szCs w:val="24"/>
        </w:rPr>
        <w:t>Western</w:t>
      </w:r>
      <w:r w:rsidR="00C04101">
        <w:rPr>
          <w:rFonts w:ascii="Times New Roman" w:hAnsi="Times New Roman" w:cs="Times New Roman"/>
          <w:sz w:val="24"/>
          <w:szCs w:val="24"/>
        </w:rPr>
        <w:t xml:space="preserve"> Political Science Association Annual Meeting 2021</w:t>
      </w:r>
    </w:p>
    <w:p w14:paraId="6AAB41D4" w14:textId="47096282" w:rsidR="00BB3BA0" w:rsidRDefault="00BB3BA0" w:rsidP="00F4554C">
      <w:pPr>
        <w:rPr>
          <w:rFonts w:ascii="Times New Roman" w:hAnsi="Times New Roman" w:cs="Times New Roman"/>
          <w:sz w:val="24"/>
          <w:szCs w:val="24"/>
        </w:rPr>
      </w:pPr>
    </w:p>
    <w:p w14:paraId="014DF2C2" w14:textId="714562F5" w:rsidR="00F4554C" w:rsidRPr="000C4BF0" w:rsidRDefault="00F4554C" w:rsidP="00F4554C">
      <w:pPr>
        <w:rPr>
          <w:rFonts w:ascii="Times New Roman" w:hAnsi="Times New Roman" w:cs="Times New Roman"/>
          <w:sz w:val="24"/>
          <w:szCs w:val="24"/>
        </w:rPr>
      </w:pPr>
      <w:r w:rsidRPr="000C4BF0">
        <w:rPr>
          <w:rFonts w:ascii="Times New Roman" w:hAnsi="Times New Roman" w:cs="Times New Roman"/>
          <w:sz w:val="24"/>
          <w:szCs w:val="24"/>
        </w:rPr>
        <w:t>Scholars of American politics have recently expanded upon understandings of “policy drift”: the process through which a policy’s operation changes due to formal stagnation in the face of a dynamic environment. Existing research highlights how a veto riddled legislative process and other systemic features may facilitate this process. However, relatively little attention has been paid to how specific political actors and institutions may facilitate policy drift in the United States. In this paper, I outline mechanisms through which the Supreme Court may act as an agent of policy drift and use the case of labor law to illustrate these mechanisms in practice. When interpreting federal statutes, the Court may facilitate policy drift by shifting the burden of positive action away from initial policy “losers” and towards the original policy “winners”, thereby putting the onus on policy winners to formally update policies in light of changing conditions. Furthermore, the Court may act as a veto point when innovative actors attempt to apply statutes to changing environments. In addressing the right to strike, federal preemption, and the autonomy of the NLRB, the Court has facilitated drift by interpreting the National Labor Relations Act in a way that shifted the burden of positive action towards labor and their allies, and precluded attempts by sub-federal actors and the NLRB from applying labor law to address socioeconomic change. Placing the Court in a framework of policy drift can help explain why certain policy domains have undergone drift and illuminate subtle effects of judicial decisions.</w:t>
      </w:r>
    </w:p>
    <w:p w14:paraId="4E14F37C" w14:textId="77777777" w:rsidR="00BB3BA0" w:rsidRDefault="00BB3BA0" w:rsidP="00EF4D18">
      <w:pPr>
        <w:jc w:val="center"/>
        <w:rPr>
          <w:rFonts w:ascii="Times New Roman" w:hAnsi="Times New Roman" w:cs="Times New Roman"/>
          <w:sz w:val="24"/>
          <w:szCs w:val="24"/>
        </w:rPr>
      </w:pPr>
    </w:p>
    <w:p w14:paraId="7D7B9456" w14:textId="08F6B5AF" w:rsidR="00465A13" w:rsidRDefault="00465A13" w:rsidP="00465A13">
      <w:pPr>
        <w:rPr>
          <w:rFonts w:ascii="Times New Roman" w:hAnsi="Times New Roman" w:cs="Times New Roman"/>
          <w:sz w:val="24"/>
          <w:szCs w:val="24"/>
        </w:rPr>
      </w:pPr>
    </w:p>
    <w:p w14:paraId="7BA4B996" w14:textId="7970A67A" w:rsidR="00465A13" w:rsidRDefault="00465A13" w:rsidP="00465A13">
      <w:pPr>
        <w:rPr>
          <w:rFonts w:ascii="Times New Roman" w:hAnsi="Times New Roman" w:cs="Times New Roman"/>
          <w:sz w:val="24"/>
          <w:szCs w:val="24"/>
        </w:rPr>
      </w:pPr>
    </w:p>
    <w:p w14:paraId="71AF813E" w14:textId="74FE0927" w:rsidR="00465A13" w:rsidRDefault="00465A13" w:rsidP="00465A13">
      <w:pPr>
        <w:rPr>
          <w:rFonts w:ascii="Times New Roman" w:hAnsi="Times New Roman" w:cs="Times New Roman"/>
          <w:sz w:val="24"/>
          <w:szCs w:val="24"/>
        </w:rPr>
      </w:pPr>
    </w:p>
    <w:p w14:paraId="50B21115" w14:textId="77777777" w:rsidR="00465A13" w:rsidRPr="00EF4D18" w:rsidRDefault="00465A13" w:rsidP="00465A13">
      <w:pPr>
        <w:rPr>
          <w:rFonts w:ascii="Times New Roman" w:hAnsi="Times New Roman" w:cs="Times New Roman"/>
          <w:sz w:val="24"/>
          <w:szCs w:val="24"/>
        </w:rPr>
      </w:pPr>
    </w:p>
    <w:p w14:paraId="292AE999" w14:textId="77777777" w:rsidR="00142542" w:rsidRDefault="00142542">
      <w:pPr>
        <w:rPr>
          <w:rFonts w:ascii="Times New Roman" w:hAnsi="Times New Roman" w:cs="Times New Roman"/>
          <w:sz w:val="24"/>
          <w:szCs w:val="24"/>
          <w:u w:val="single"/>
        </w:rPr>
      </w:pPr>
      <w:r>
        <w:rPr>
          <w:rFonts w:ascii="Times New Roman" w:hAnsi="Times New Roman" w:cs="Times New Roman"/>
          <w:sz w:val="24"/>
          <w:szCs w:val="24"/>
          <w:u w:val="single"/>
        </w:rPr>
        <w:br w:type="page"/>
      </w:r>
    </w:p>
    <w:p w14:paraId="23DCCEE2" w14:textId="42A0AD73" w:rsidR="00E4456F" w:rsidRPr="00EF0991" w:rsidRDefault="00E4456F" w:rsidP="00EF0991">
      <w:pPr>
        <w:pStyle w:val="ListParagraph"/>
        <w:numPr>
          <w:ilvl w:val="0"/>
          <w:numId w:val="5"/>
        </w:numPr>
        <w:rPr>
          <w:rFonts w:ascii="Times New Roman" w:hAnsi="Times New Roman" w:cs="Times New Roman"/>
          <w:sz w:val="24"/>
          <w:szCs w:val="24"/>
          <w:u w:val="single"/>
        </w:rPr>
      </w:pPr>
      <w:r w:rsidRPr="00EF0991">
        <w:rPr>
          <w:rFonts w:ascii="Times New Roman" w:hAnsi="Times New Roman" w:cs="Times New Roman"/>
          <w:sz w:val="24"/>
          <w:szCs w:val="24"/>
          <w:u w:val="single"/>
        </w:rPr>
        <w:lastRenderedPageBreak/>
        <w:t xml:space="preserve">Introduction </w:t>
      </w:r>
    </w:p>
    <w:p w14:paraId="569481A8" w14:textId="1A3EF45B" w:rsidR="00675E86" w:rsidRPr="002D110D" w:rsidRDefault="00675E86" w:rsidP="00675E86">
      <w:pPr>
        <w:pStyle w:val="ListParagraph"/>
        <w:rPr>
          <w:rFonts w:ascii="Times New Roman" w:hAnsi="Times New Roman" w:cs="Times New Roman"/>
          <w:sz w:val="24"/>
          <w:szCs w:val="24"/>
          <w:u w:val="single"/>
        </w:rPr>
      </w:pPr>
    </w:p>
    <w:p w14:paraId="7C31173B" w14:textId="44826957" w:rsidR="00675E86" w:rsidRPr="002D110D" w:rsidRDefault="00675E86" w:rsidP="00891819">
      <w:pPr>
        <w:pStyle w:val="ListParagraph"/>
        <w:jc w:val="center"/>
        <w:rPr>
          <w:rFonts w:ascii="Times New Roman" w:hAnsi="Times New Roman" w:cs="Times New Roman"/>
          <w:i/>
          <w:iCs/>
        </w:rPr>
      </w:pPr>
      <w:r w:rsidRPr="002D110D">
        <w:rPr>
          <w:rFonts w:ascii="Times New Roman" w:hAnsi="Times New Roman" w:cs="Times New Roman"/>
          <w:i/>
          <w:iCs/>
        </w:rPr>
        <w:t xml:space="preserve">“The Court’s </w:t>
      </w:r>
      <w:r w:rsidR="003A1AED" w:rsidRPr="002D110D">
        <w:rPr>
          <w:rFonts w:ascii="Times New Roman" w:hAnsi="Times New Roman" w:cs="Times New Roman"/>
          <w:i/>
          <w:iCs/>
        </w:rPr>
        <w:t>opinion is like a pirate ship. It sails under a textualist flag, but what it actually represents is a theory of statutory interpretation that Justice Scalia excoriated—the theory that Courts should “update” old statutes…</w:t>
      </w:r>
      <w:r w:rsidR="00857921" w:rsidRPr="002D110D">
        <w:rPr>
          <w:rFonts w:ascii="Times New Roman" w:hAnsi="Times New Roman" w:cs="Times New Roman"/>
          <w:i/>
          <w:iCs/>
        </w:rPr>
        <w:t>”</w:t>
      </w:r>
    </w:p>
    <w:p w14:paraId="3A48BD46" w14:textId="2242BACA" w:rsidR="003A1AED" w:rsidRPr="002D110D" w:rsidRDefault="003A1AED" w:rsidP="00891819">
      <w:pPr>
        <w:pStyle w:val="ListParagraph"/>
        <w:jc w:val="center"/>
        <w:rPr>
          <w:rFonts w:ascii="Times New Roman" w:hAnsi="Times New Roman" w:cs="Times New Roman"/>
        </w:rPr>
      </w:pPr>
      <w:r w:rsidRPr="002D110D">
        <w:rPr>
          <w:rFonts w:ascii="Times New Roman" w:hAnsi="Times New Roman" w:cs="Times New Roman"/>
          <w:i/>
          <w:iCs/>
        </w:rPr>
        <w:t>-</w:t>
      </w:r>
      <w:r w:rsidRPr="002D110D">
        <w:rPr>
          <w:rFonts w:ascii="Times New Roman" w:hAnsi="Times New Roman" w:cs="Times New Roman"/>
        </w:rPr>
        <w:t xml:space="preserve">Justice Samuel Alito, </w:t>
      </w:r>
      <w:r w:rsidRPr="002D110D">
        <w:rPr>
          <w:rFonts w:ascii="Times New Roman" w:hAnsi="Times New Roman" w:cs="Times New Roman"/>
          <w:i/>
          <w:iCs/>
        </w:rPr>
        <w:t xml:space="preserve">dissenting </w:t>
      </w:r>
      <w:r w:rsidRPr="002D110D">
        <w:rPr>
          <w:rFonts w:ascii="Times New Roman" w:hAnsi="Times New Roman" w:cs="Times New Roman"/>
        </w:rPr>
        <w:t xml:space="preserve">in </w:t>
      </w:r>
      <w:r w:rsidRPr="002D110D">
        <w:rPr>
          <w:rFonts w:ascii="Times New Roman" w:hAnsi="Times New Roman" w:cs="Times New Roman"/>
          <w:i/>
          <w:iCs/>
        </w:rPr>
        <w:t xml:space="preserve">Bostock v. Clayton County </w:t>
      </w:r>
      <w:r w:rsidRPr="002D110D">
        <w:rPr>
          <w:rFonts w:ascii="Times New Roman" w:hAnsi="Times New Roman" w:cs="Times New Roman"/>
        </w:rPr>
        <w:t>590 U.S ___ (2020)</w:t>
      </w:r>
    </w:p>
    <w:p w14:paraId="7504A3A8" w14:textId="4E0760C9" w:rsidR="000E0489" w:rsidRPr="002D110D" w:rsidRDefault="000E0489" w:rsidP="00891819">
      <w:pPr>
        <w:pStyle w:val="ListParagraph"/>
        <w:jc w:val="center"/>
        <w:rPr>
          <w:rFonts w:ascii="Times New Roman" w:hAnsi="Times New Roman" w:cs="Times New Roman"/>
          <w:i/>
          <w:iCs/>
        </w:rPr>
      </w:pPr>
    </w:p>
    <w:p w14:paraId="44DFC1B5" w14:textId="1AEAB321" w:rsidR="00891819" w:rsidRPr="002D110D" w:rsidRDefault="000E0489" w:rsidP="00891819">
      <w:pPr>
        <w:pStyle w:val="ListParagraph"/>
        <w:jc w:val="center"/>
        <w:rPr>
          <w:rFonts w:ascii="Times New Roman" w:hAnsi="Times New Roman" w:cs="Times New Roman"/>
          <w:i/>
          <w:iCs/>
        </w:rPr>
      </w:pPr>
      <w:r w:rsidRPr="002D110D">
        <w:rPr>
          <w:rFonts w:ascii="Times New Roman" w:hAnsi="Times New Roman" w:cs="Times New Roman"/>
        </w:rPr>
        <w:t>“</w:t>
      </w:r>
      <w:r w:rsidRPr="002D110D">
        <w:rPr>
          <w:rFonts w:ascii="Times New Roman" w:hAnsi="Times New Roman" w:cs="Times New Roman"/>
          <w:i/>
          <w:iCs/>
        </w:rPr>
        <w:t xml:space="preserve">Title VII of the Civil Rights Act </w:t>
      </w:r>
      <w:r w:rsidR="00891819" w:rsidRPr="002D110D">
        <w:rPr>
          <w:rFonts w:ascii="Times New Roman" w:hAnsi="Times New Roman" w:cs="Times New Roman"/>
          <w:i/>
          <w:iCs/>
        </w:rPr>
        <w:t>of 1964, now more than half a century old, invites an interpretation that will update it to the present, a present that differs markedly from the era in which the Act was enacted”</w:t>
      </w:r>
    </w:p>
    <w:p w14:paraId="70D4AA1A" w14:textId="651118FB" w:rsidR="00891819" w:rsidRPr="002D110D" w:rsidRDefault="00891819" w:rsidP="00FB518A">
      <w:pPr>
        <w:spacing w:line="480" w:lineRule="auto"/>
        <w:jc w:val="center"/>
        <w:rPr>
          <w:rFonts w:ascii="Times New Roman" w:hAnsi="Times New Roman" w:cs="Times New Roman"/>
        </w:rPr>
      </w:pPr>
      <w:r w:rsidRPr="002D110D">
        <w:rPr>
          <w:rFonts w:ascii="Times New Roman" w:hAnsi="Times New Roman" w:cs="Times New Roman"/>
        </w:rPr>
        <w:t>-Judge Richard Posner</w:t>
      </w:r>
      <w:r w:rsidR="00CD04CA" w:rsidRPr="002D110D">
        <w:rPr>
          <w:rFonts w:ascii="Times New Roman" w:hAnsi="Times New Roman" w:cs="Times New Roman"/>
        </w:rPr>
        <w:t xml:space="preserve">, </w:t>
      </w:r>
      <w:r w:rsidR="00CD04CA" w:rsidRPr="002D110D">
        <w:rPr>
          <w:rFonts w:ascii="Times New Roman" w:hAnsi="Times New Roman" w:cs="Times New Roman"/>
          <w:i/>
          <w:iCs/>
        </w:rPr>
        <w:t xml:space="preserve">concurring </w:t>
      </w:r>
      <w:r w:rsidR="00CD04CA" w:rsidRPr="002D110D">
        <w:rPr>
          <w:rFonts w:ascii="Times New Roman" w:hAnsi="Times New Roman" w:cs="Times New Roman"/>
        </w:rPr>
        <w:t xml:space="preserve">in </w:t>
      </w:r>
      <w:r w:rsidR="00963D11" w:rsidRPr="002D110D">
        <w:rPr>
          <w:rFonts w:ascii="Times New Roman" w:hAnsi="Times New Roman" w:cs="Times New Roman"/>
          <w:i/>
          <w:iCs/>
        </w:rPr>
        <w:t xml:space="preserve">Hively v. Ivy Tech Community College </w:t>
      </w:r>
      <w:r w:rsidR="00963D11" w:rsidRPr="002D110D">
        <w:rPr>
          <w:rFonts w:ascii="Times New Roman" w:hAnsi="Times New Roman" w:cs="Times New Roman"/>
        </w:rPr>
        <w:t>853 F.3d 339 (7</w:t>
      </w:r>
      <w:r w:rsidR="00963D11" w:rsidRPr="002D110D">
        <w:rPr>
          <w:rFonts w:ascii="Times New Roman" w:hAnsi="Times New Roman" w:cs="Times New Roman"/>
          <w:vertAlign w:val="superscript"/>
        </w:rPr>
        <w:t>th</w:t>
      </w:r>
      <w:r w:rsidR="00963D11" w:rsidRPr="002D110D">
        <w:rPr>
          <w:rFonts w:ascii="Times New Roman" w:hAnsi="Times New Roman" w:cs="Times New Roman"/>
        </w:rPr>
        <w:t xml:space="preserve"> Cir. 2017)</w:t>
      </w:r>
    </w:p>
    <w:p w14:paraId="2495F93B" w14:textId="589E3BE0" w:rsidR="00844DC6" w:rsidRPr="002D110D" w:rsidRDefault="00BF0109" w:rsidP="00FB518A">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t</w:t>
      </w:r>
      <w:r w:rsidR="00AC5BE0" w:rsidRPr="002D110D">
        <w:rPr>
          <w:rFonts w:ascii="Times New Roman" w:hAnsi="Times New Roman" w:cs="Times New Roman"/>
          <w:sz w:val="24"/>
          <w:szCs w:val="24"/>
        </w:rPr>
        <w:t xml:space="preserve">he above </w:t>
      </w:r>
      <w:r w:rsidR="009636DD">
        <w:rPr>
          <w:rFonts w:ascii="Times New Roman" w:hAnsi="Times New Roman" w:cs="Times New Roman"/>
          <w:sz w:val="24"/>
          <w:szCs w:val="24"/>
        </w:rPr>
        <w:t>excerpts</w:t>
      </w:r>
      <w:r w:rsidR="00AC5BE0" w:rsidRPr="002D110D">
        <w:rPr>
          <w:rFonts w:ascii="Times New Roman" w:hAnsi="Times New Roman" w:cs="Times New Roman"/>
          <w:sz w:val="24"/>
          <w:szCs w:val="24"/>
        </w:rPr>
        <w:t xml:space="preserve">, </w:t>
      </w:r>
      <w:r w:rsidR="004F0D61">
        <w:rPr>
          <w:rFonts w:ascii="Times New Roman" w:hAnsi="Times New Roman" w:cs="Times New Roman"/>
          <w:sz w:val="24"/>
          <w:szCs w:val="24"/>
        </w:rPr>
        <w:t xml:space="preserve">two notable jurists </w:t>
      </w:r>
      <w:r w:rsidR="003B43A1">
        <w:rPr>
          <w:rFonts w:ascii="Times New Roman" w:hAnsi="Times New Roman" w:cs="Times New Roman"/>
          <w:sz w:val="24"/>
          <w:szCs w:val="24"/>
        </w:rPr>
        <w:t xml:space="preserve">address </w:t>
      </w:r>
      <w:r w:rsidR="006D387E" w:rsidRPr="002D110D">
        <w:rPr>
          <w:rFonts w:ascii="Times New Roman" w:hAnsi="Times New Roman" w:cs="Times New Roman"/>
          <w:sz w:val="24"/>
          <w:szCs w:val="24"/>
        </w:rPr>
        <w:t xml:space="preserve">Title VII of the Civil Rights Act of 1964, and </w:t>
      </w:r>
      <w:r w:rsidR="001E41FE">
        <w:rPr>
          <w:rFonts w:ascii="Times New Roman" w:hAnsi="Times New Roman" w:cs="Times New Roman"/>
          <w:sz w:val="24"/>
          <w:szCs w:val="24"/>
        </w:rPr>
        <w:t>if</w:t>
      </w:r>
      <w:r w:rsidR="00493DB1">
        <w:rPr>
          <w:rFonts w:ascii="Times New Roman" w:hAnsi="Times New Roman" w:cs="Times New Roman"/>
          <w:sz w:val="24"/>
          <w:szCs w:val="24"/>
        </w:rPr>
        <w:t xml:space="preserve"> </w:t>
      </w:r>
      <w:r w:rsidR="00B1153D">
        <w:rPr>
          <w:rFonts w:ascii="Times New Roman" w:hAnsi="Times New Roman" w:cs="Times New Roman"/>
          <w:sz w:val="24"/>
          <w:szCs w:val="24"/>
        </w:rPr>
        <w:t>that provision</w:t>
      </w:r>
      <w:r w:rsidR="002B4DAD">
        <w:rPr>
          <w:rFonts w:ascii="Times New Roman" w:hAnsi="Times New Roman" w:cs="Times New Roman"/>
          <w:sz w:val="24"/>
          <w:szCs w:val="24"/>
        </w:rPr>
        <w:t xml:space="preserve"> </w:t>
      </w:r>
      <w:r w:rsidR="006D387E" w:rsidRPr="002D110D">
        <w:rPr>
          <w:rFonts w:ascii="Times New Roman" w:hAnsi="Times New Roman" w:cs="Times New Roman"/>
          <w:sz w:val="24"/>
          <w:szCs w:val="24"/>
        </w:rPr>
        <w:t>protect</w:t>
      </w:r>
      <w:r w:rsidR="00A53754">
        <w:rPr>
          <w:rFonts w:ascii="Times New Roman" w:hAnsi="Times New Roman" w:cs="Times New Roman"/>
          <w:sz w:val="24"/>
          <w:szCs w:val="24"/>
        </w:rPr>
        <w:t>s</w:t>
      </w:r>
      <w:r w:rsidR="006D387E" w:rsidRPr="002D110D">
        <w:rPr>
          <w:rFonts w:ascii="Times New Roman" w:hAnsi="Times New Roman" w:cs="Times New Roman"/>
          <w:sz w:val="24"/>
          <w:szCs w:val="24"/>
        </w:rPr>
        <w:t xml:space="preserve"> gay and transgender individuals from workplace discrimination</w:t>
      </w:r>
      <w:r w:rsidR="00B270AB">
        <w:rPr>
          <w:rFonts w:ascii="Times New Roman" w:hAnsi="Times New Roman" w:cs="Times New Roman"/>
          <w:sz w:val="24"/>
          <w:szCs w:val="24"/>
        </w:rPr>
        <w:t xml:space="preserve"> based on their sexual </w:t>
      </w:r>
      <w:r w:rsidR="00053650">
        <w:rPr>
          <w:rFonts w:ascii="Times New Roman" w:hAnsi="Times New Roman" w:cs="Times New Roman"/>
          <w:sz w:val="24"/>
          <w:szCs w:val="24"/>
        </w:rPr>
        <w:t>orientation</w:t>
      </w:r>
      <w:r w:rsidR="00B270AB">
        <w:rPr>
          <w:rFonts w:ascii="Times New Roman" w:hAnsi="Times New Roman" w:cs="Times New Roman"/>
          <w:sz w:val="24"/>
          <w:szCs w:val="24"/>
        </w:rPr>
        <w:t xml:space="preserve"> and gender identity</w:t>
      </w:r>
      <w:r w:rsidR="004F1609">
        <w:rPr>
          <w:rFonts w:ascii="Times New Roman" w:hAnsi="Times New Roman" w:cs="Times New Roman"/>
          <w:sz w:val="24"/>
          <w:szCs w:val="24"/>
        </w:rPr>
        <w:t>.</w:t>
      </w:r>
      <w:r w:rsidR="00224C73">
        <w:rPr>
          <w:rFonts w:ascii="Times New Roman" w:hAnsi="Times New Roman" w:cs="Times New Roman"/>
          <w:sz w:val="24"/>
          <w:szCs w:val="24"/>
        </w:rPr>
        <w:t xml:space="preserve"> The jurists </w:t>
      </w:r>
      <w:r w:rsidR="00AC5BE0" w:rsidRPr="002D110D">
        <w:rPr>
          <w:rFonts w:ascii="Times New Roman" w:hAnsi="Times New Roman" w:cs="Times New Roman"/>
          <w:sz w:val="24"/>
          <w:szCs w:val="24"/>
        </w:rPr>
        <w:t>approach the question</w:t>
      </w:r>
      <w:r w:rsidR="00B047F7">
        <w:rPr>
          <w:rFonts w:ascii="Times New Roman" w:hAnsi="Times New Roman" w:cs="Times New Roman"/>
          <w:sz w:val="24"/>
          <w:szCs w:val="24"/>
        </w:rPr>
        <w:t xml:space="preserve">, and </w:t>
      </w:r>
      <w:r w:rsidR="00923A34">
        <w:rPr>
          <w:rFonts w:ascii="Times New Roman" w:hAnsi="Times New Roman" w:cs="Times New Roman"/>
          <w:sz w:val="24"/>
          <w:szCs w:val="24"/>
        </w:rPr>
        <w:t>statutory</w:t>
      </w:r>
      <w:r w:rsidR="00B047F7">
        <w:rPr>
          <w:rFonts w:ascii="Times New Roman" w:hAnsi="Times New Roman" w:cs="Times New Roman"/>
          <w:sz w:val="24"/>
          <w:szCs w:val="24"/>
        </w:rPr>
        <w:t xml:space="preserve"> interpretation more broadly,</w:t>
      </w:r>
      <w:r w:rsidR="00AC5BE0" w:rsidRPr="002D110D">
        <w:rPr>
          <w:rFonts w:ascii="Times New Roman" w:hAnsi="Times New Roman" w:cs="Times New Roman"/>
          <w:sz w:val="24"/>
          <w:szCs w:val="24"/>
        </w:rPr>
        <w:t xml:space="preserve"> </w:t>
      </w:r>
      <w:r w:rsidR="00A73723" w:rsidRPr="002D110D">
        <w:rPr>
          <w:rFonts w:ascii="Times New Roman" w:hAnsi="Times New Roman" w:cs="Times New Roman"/>
          <w:sz w:val="24"/>
          <w:szCs w:val="24"/>
        </w:rPr>
        <w:t xml:space="preserve">with vastly different assumptions. </w:t>
      </w:r>
      <w:r w:rsidR="00696F42" w:rsidRPr="002D110D">
        <w:rPr>
          <w:rFonts w:ascii="Times New Roman" w:hAnsi="Times New Roman" w:cs="Times New Roman"/>
          <w:sz w:val="24"/>
          <w:szCs w:val="24"/>
        </w:rPr>
        <w:t>Justice Alito</w:t>
      </w:r>
      <w:r w:rsidR="00BA70EB">
        <w:rPr>
          <w:rFonts w:ascii="Times New Roman" w:hAnsi="Times New Roman" w:cs="Times New Roman"/>
          <w:sz w:val="24"/>
          <w:szCs w:val="24"/>
        </w:rPr>
        <w:t>’s dissent is illustrative of a</w:t>
      </w:r>
      <w:r w:rsidR="00B10361">
        <w:rPr>
          <w:rFonts w:ascii="Times New Roman" w:hAnsi="Times New Roman" w:cs="Times New Roman"/>
          <w:sz w:val="24"/>
          <w:szCs w:val="24"/>
        </w:rPr>
        <w:t xml:space="preserve"> textualist</w:t>
      </w:r>
      <w:r w:rsidR="00BA70EB">
        <w:rPr>
          <w:rFonts w:ascii="Times New Roman" w:hAnsi="Times New Roman" w:cs="Times New Roman"/>
          <w:sz w:val="24"/>
          <w:szCs w:val="24"/>
        </w:rPr>
        <w:t xml:space="preserve"> interpretation which claims that statutes must be</w:t>
      </w:r>
      <w:r w:rsidR="00385948" w:rsidRPr="002D110D">
        <w:rPr>
          <w:rFonts w:ascii="Times New Roman" w:hAnsi="Times New Roman" w:cs="Times New Roman"/>
          <w:sz w:val="24"/>
          <w:szCs w:val="24"/>
        </w:rPr>
        <w:t xml:space="preserve"> interpreted based on their meaning at the time of original enactment.</w:t>
      </w:r>
      <w:r w:rsidR="00E61882">
        <w:rPr>
          <w:rStyle w:val="FootnoteReference"/>
          <w:rFonts w:ascii="Times New Roman" w:hAnsi="Times New Roman" w:cs="Times New Roman"/>
          <w:sz w:val="24"/>
          <w:szCs w:val="24"/>
        </w:rPr>
        <w:footnoteReference w:id="1"/>
      </w:r>
      <w:r w:rsidR="00385948" w:rsidRPr="002D110D">
        <w:rPr>
          <w:rFonts w:ascii="Times New Roman" w:hAnsi="Times New Roman" w:cs="Times New Roman"/>
          <w:sz w:val="24"/>
          <w:szCs w:val="24"/>
        </w:rPr>
        <w:t xml:space="preserve"> In contrast, Judge Posner </w:t>
      </w:r>
      <w:r w:rsidR="002027F0" w:rsidRPr="002D110D">
        <w:rPr>
          <w:rFonts w:ascii="Times New Roman" w:hAnsi="Times New Roman" w:cs="Times New Roman"/>
          <w:sz w:val="24"/>
          <w:szCs w:val="24"/>
        </w:rPr>
        <w:t xml:space="preserve">believes statutes should be interpreted </w:t>
      </w:r>
      <w:r w:rsidR="00792B07">
        <w:rPr>
          <w:rFonts w:ascii="Times New Roman" w:hAnsi="Times New Roman" w:cs="Times New Roman"/>
          <w:sz w:val="24"/>
          <w:szCs w:val="24"/>
        </w:rPr>
        <w:t>in keeping with</w:t>
      </w:r>
      <w:r w:rsidR="00413551" w:rsidRPr="002D110D">
        <w:rPr>
          <w:rFonts w:ascii="Times New Roman" w:hAnsi="Times New Roman" w:cs="Times New Roman"/>
          <w:sz w:val="24"/>
          <w:szCs w:val="24"/>
        </w:rPr>
        <w:t xml:space="preserve"> c</w:t>
      </w:r>
      <w:r w:rsidR="00B52C4B">
        <w:rPr>
          <w:rFonts w:ascii="Times New Roman" w:hAnsi="Times New Roman" w:cs="Times New Roman"/>
          <w:sz w:val="24"/>
          <w:szCs w:val="24"/>
        </w:rPr>
        <w:t>hanging</w:t>
      </w:r>
      <w:r w:rsidR="00413551" w:rsidRPr="002D110D">
        <w:rPr>
          <w:rFonts w:ascii="Times New Roman" w:hAnsi="Times New Roman" w:cs="Times New Roman"/>
          <w:sz w:val="24"/>
          <w:szCs w:val="24"/>
        </w:rPr>
        <w:t xml:space="preserve"> </w:t>
      </w:r>
      <w:r w:rsidR="00034ECB">
        <w:rPr>
          <w:rFonts w:ascii="Times New Roman" w:hAnsi="Times New Roman" w:cs="Times New Roman"/>
          <w:sz w:val="24"/>
          <w:szCs w:val="24"/>
        </w:rPr>
        <w:t>circumstances</w:t>
      </w:r>
      <w:r w:rsidR="00413551" w:rsidRPr="002D110D">
        <w:rPr>
          <w:rFonts w:ascii="Times New Roman" w:hAnsi="Times New Roman" w:cs="Times New Roman"/>
          <w:sz w:val="24"/>
          <w:szCs w:val="24"/>
        </w:rPr>
        <w:t>, even if</w:t>
      </w:r>
      <w:r w:rsidR="00A426DD" w:rsidRPr="002D110D">
        <w:rPr>
          <w:rFonts w:ascii="Times New Roman" w:hAnsi="Times New Roman" w:cs="Times New Roman"/>
          <w:sz w:val="24"/>
          <w:szCs w:val="24"/>
        </w:rPr>
        <w:t xml:space="preserve"> those realities were potentially</w:t>
      </w:r>
      <w:r w:rsidR="00413551" w:rsidRPr="002D110D">
        <w:rPr>
          <w:rFonts w:ascii="Times New Roman" w:hAnsi="Times New Roman" w:cs="Times New Roman"/>
          <w:sz w:val="24"/>
          <w:szCs w:val="24"/>
        </w:rPr>
        <w:t xml:space="preserve"> unforeseen by the </w:t>
      </w:r>
      <w:r w:rsidR="00C63E27" w:rsidRPr="002D110D">
        <w:rPr>
          <w:rFonts w:ascii="Times New Roman" w:hAnsi="Times New Roman" w:cs="Times New Roman"/>
          <w:sz w:val="24"/>
          <w:szCs w:val="24"/>
        </w:rPr>
        <w:t xml:space="preserve">enacting </w:t>
      </w:r>
      <w:r w:rsidR="00413551" w:rsidRPr="002D110D">
        <w:rPr>
          <w:rFonts w:ascii="Times New Roman" w:hAnsi="Times New Roman" w:cs="Times New Roman"/>
          <w:sz w:val="24"/>
          <w:szCs w:val="24"/>
        </w:rPr>
        <w:t xml:space="preserve">legislature. </w:t>
      </w:r>
      <w:r w:rsidR="0061011C" w:rsidRPr="002D110D">
        <w:rPr>
          <w:rFonts w:ascii="Times New Roman" w:hAnsi="Times New Roman" w:cs="Times New Roman"/>
          <w:sz w:val="24"/>
          <w:szCs w:val="24"/>
        </w:rPr>
        <w:t>While thes</w:t>
      </w:r>
      <w:r w:rsidR="00631F5D" w:rsidRPr="002D110D">
        <w:rPr>
          <w:rFonts w:ascii="Times New Roman" w:hAnsi="Times New Roman" w:cs="Times New Roman"/>
          <w:sz w:val="24"/>
          <w:szCs w:val="24"/>
        </w:rPr>
        <w:t xml:space="preserve">e debates are ultimately of a </w:t>
      </w:r>
      <w:r w:rsidR="00631F5D" w:rsidRPr="002D110D">
        <w:rPr>
          <w:rFonts w:ascii="Times New Roman" w:hAnsi="Times New Roman" w:cs="Times New Roman"/>
          <w:i/>
          <w:iCs/>
          <w:sz w:val="24"/>
          <w:szCs w:val="24"/>
        </w:rPr>
        <w:t xml:space="preserve">jurisprudential </w:t>
      </w:r>
      <w:r w:rsidR="00631F5D" w:rsidRPr="002D110D">
        <w:rPr>
          <w:rFonts w:ascii="Times New Roman" w:hAnsi="Times New Roman" w:cs="Times New Roman"/>
          <w:sz w:val="24"/>
          <w:szCs w:val="24"/>
        </w:rPr>
        <w:t>nature, they</w:t>
      </w:r>
      <w:r w:rsidR="00297E50">
        <w:rPr>
          <w:rFonts w:ascii="Times New Roman" w:hAnsi="Times New Roman" w:cs="Times New Roman"/>
          <w:sz w:val="24"/>
          <w:szCs w:val="24"/>
        </w:rPr>
        <w:t xml:space="preserve"> </w:t>
      </w:r>
      <w:r w:rsidR="00631F5D" w:rsidRPr="002D110D">
        <w:rPr>
          <w:rFonts w:ascii="Times New Roman" w:hAnsi="Times New Roman" w:cs="Times New Roman"/>
          <w:sz w:val="24"/>
          <w:szCs w:val="24"/>
        </w:rPr>
        <w:t xml:space="preserve">allude to important realities of </w:t>
      </w:r>
      <w:r w:rsidR="004B075A">
        <w:rPr>
          <w:rFonts w:ascii="Times New Roman" w:hAnsi="Times New Roman" w:cs="Times New Roman"/>
          <w:sz w:val="24"/>
          <w:szCs w:val="24"/>
        </w:rPr>
        <w:t>American</w:t>
      </w:r>
      <w:r w:rsidR="000D42E5">
        <w:rPr>
          <w:rFonts w:ascii="Times New Roman" w:hAnsi="Times New Roman" w:cs="Times New Roman"/>
          <w:sz w:val="24"/>
          <w:szCs w:val="24"/>
        </w:rPr>
        <w:t xml:space="preserve"> </w:t>
      </w:r>
      <w:r w:rsidR="00D172E4">
        <w:rPr>
          <w:rFonts w:ascii="Times New Roman" w:hAnsi="Times New Roman" w:cs="Times New Roman"/>
          <w:sz w:val="24"/>
          <w:szCs w:val="24"/>
        </w:rPr>
        <w:t xml:space="preserve">politics and </w:t>
      </w:r>
      <w:r w:rsidR="004B075A">
        <w:rPr>
          <w:rFonts w:ascii="Times New Roman" w:hAnsi="Times New Roman" w:cs="Times New Roman"/>
          <w:sz w:val="24"/>
          <w:szCs w:val="24"/>
        </w:rPr>
        <w:t>policymaking</w:t>
      </w:r>
      <w:r w:rsidR="006418EA">
        <w:rPr>
          <w:rFonts w:ascii="Times New Roman" w:hAnsi="Times New Roman" w:cs="Times New Roman"/>
          <w:sz w:val="24"/>
          <w:szCs w:val="24"/>
        </w:rPr>
        <w:t xml:space="preserve">. </w:t>
      </w:r>
    </w:p>
    <w:p w14:paraId="30409923" w14:textId="2696DC9D" w:rsidR="003549C9" w:rsidRPr="002D110D" w:rsidRDefault="00046E06" w:rsidP="00BF4F3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000828E0">
        <w:rPr>
          <w:rFonts w:ascii="Times New Roman" w:hAnsi="Times New Roman" w:cs="Times New Roman"/>
          <w:sz w:val="24"/>
          <w:szCs w:val="24"/>
        </w:rPr>
        <w:t xml:space="preserve">contrasting visions over the meaning of Title VII </w:t>
      </w:r>
      <w:r w:rsidR="00903B36">
        <w:rPr>
          <w:rFonts w:ascii="Times New Roman" w:hAnsi="Times New Roman" w:cs="Times New Roman"/>
          <w:sz w:val="24"/>
          <w:szCs w:val="24"/>
        </w:rPr>
        <w:t>point</w:t>
      </w:r>
      <w:r w:rsidR="003613E8">
        <w:rPr>
          <w:rFonts w:ascii="Times New Roman" w:hAnsi="Times New Roman" w:cs="Times New Roman"/>
          <w:sz w:val="24"/>
          <w:szCs w:val="24"/>
        </w:rPr>
        <w:t>s</w:t>
      </w:r>
      <w:r w:rsidR="000828E0">
        <w:rPr>
          <w:rFonts w:ascii="Times New Roman" w:hAnsi="Times New Roman" w:cs="Times New Roman"/>
          <w:sz w:val="24"/>
          <w:szCs w:val="24"/>
        </w:rPr>
        <w:t xml:space="preserve"> to the prerogative </w:t>
      </w:r>
      <w:r w:rsidR="00EE7F63" w:rsidRPr="002D110D">
        <w:rPr>
          <w:rFonts w:ascii="Times New Roman" w:hAnsi="Times New Roman" w:cs="Times New Roman"/>
          <w:sz w:val="24"/>
          <w:szCs w:val="24"/>
        </w:rPr>
        <w:t>of the judiciary to “say what the law is”</w:t>
      </w:r>
      <w:r w:rsidR="000A4C1B">
        <w:rPr>
          <w:rFonts w:ascii="Times New Roman" w:hAnsi="Times New Roman" w:cs="Times New Roman"/>
          <w:sz w:val="24"/>
          <w:szCs w:val="24"/>
        </w:rPr>
        <w:t xml:space="preserve"> and </w:t>
      </w:r>
      <w:r w:rsidR="002B0B61">
        <w:rPr>
          <w:rFonts w:ascii="Times New Roman" w:hAnsi="Times New Roman" w:cs="Times New Roman"/>
          <w:sz w:val="24"/>
          <w:szCs w:val="24"/>
        </w:rPr>
        <w:t>by extension, the judiciary’s</w:t>
      </w:r>
      <w:r w:rsidR="000A4C1B">
        <w:rPr>
          <w:rFonts w:ascii="Times New Roman" w:hAnsi="Times New Roman" w:cs="Times New Roman"/>
          <w:sz w:val="24"/>
          <w:szCs w:val="24"/>
        </w:rPr>
        <w:t xml:space="preserve"> position </w:t>
      </w:r>
      <w:r w:rsidR="007330D6">
        <w:rPr>
          <w:rFonts w:ascii="Times New Roman" w:hAnsi="Times New Roman" w:cs="Times New Roman"/>
          <w:sz w:val="24"/>
          <w:szCs w:val="24"/>
        </w:rPr>
        <w:t>to</w:t>
      </w:r>
      <w:r w:rsidR="000A4C1B">
        <w:rPr>
          <w:rFonts w:ascii="Times New Roman" w:hAnsi="Times New Roman" w:cs="Times New Roman"/>
          <w:sz w:val="24"/>
          <w:szCs w:val="24"/>
        </w:rPr>
        <w:t xml:space="preserve"> shap</w:t>
      </w:r>
      <w:r w:rsidR="007330D6">
        <w:rPr>
          <w:rFonts w:ascii="Times New Roman" w:hAnsi="Times New Roman" w:cs="Times New Roman"/>
          <w:sz w:val="24"/>
          <w:szCs w:val="24"/>
        </w:rPr>
        <w:t>e</w:t>
      </w:r>
      <w:r w:rsidR="000A4C1B">
        <w:rPr>
          <w:rFonts w:ascii="Times New Roman" w:hAnsi="Times New Roman" w:cs="Times New Roman"/>
          <w:sz w:val="24"/>
          <w:szCs w:val="24"/>
        </w:rPr>
        <w:t xml:space="preserve"> policy development after</w:t>
      </w:r>
      <w:r w:rsidR="001007DA">
        <w:rPr>
          <w:rFonts w:ascii="Times New Roman" w:hAnsi="Times New Roman" w:cs="Times New Roman"/>
          <w:sz w:val="24"/>
          <w:szCs w:val="24"/>
        </w:rPr>
        <w:t xml:space="preserve"> laws are enacted by Congress</w:t>
      </w:r>
      <w:r w:rsidR="000A4C1B">
        <w:rPr>
          <w:rFonts w:ascii="Times New Roman" w:hAnsi="Times New Roman" w:cs="Times New Roman"/>
          <w:sz w:val="24"/>
          <w:szCs w:val="24"/>
        </w:rPr>
        <w:t>.</w:t>
      </w:r>
      <w:r w:rsidR="000A4C1B" w:rsidRPr="002D110D">
        <w:rPr>
          <w:rStyle w:val="FootnoteReference"/>
          <w:rFonts w:ascii="Times New Roman" w:hAnsi="Times New Roman" w:cs="Times New Roman"/>
          <w:sz w:val="24"/>
          <w:szCs w:val="24"/>
        </w:rPr>
        <w:footnoteReference w:id="2"/>
      </w:r>
      <w:r w:rsidR="00BF4F3B">
        <w:rPr>
          <w:rFonts w:ascii="Times New Roman" w:hAnsi="Times New Roman" w:cs="Times New Roman"/>
          <w:sz w:val="24"/>
          <w:szCs w:val="24"/>
        </w:rPr>
        <w:t xml:space="preserve"> The i</w:t>
      </w:r>
      <w:r w:rsidR="00DE456D">
        <w:rPr>
          <w:rFonts w:ascii="Times New Roman" w:hAnsi="Times New Roman" w:cs="Times New Roman"/>
          <w:sz w:val="24"/>
          <w:szCs w:val="24"/>
        </w:rPr>
        <w:t>mportance</w:t>
      </w:r>
      <w:r w:rsidR="00BF4F3B">
        <w:rPr>
          <w:rFonts w:ascii="Times New Roman" w:hAnsi="Times New Roman" w:cs="Times New Roman"/>
          <w:sz w:val="24"/>
          <w:szCs w:val="24"/>
        </w:rPr>
        <w:t xml:space="preserve"> of the Court’s </w:t>
      </w:r>
      <w:r w:rsidR="000031D4">
        <w:rPr>
          <w:rFonts w:ascii="Times New Roman" w:hAnsi="Times New Roman" w:cs="Times New Roman"/>
          <w:sz w:val="24"/>
          <w:szCs w:val="24"/>
        </w:rPr>
        <w:t>decisionmaking</w:t>
      </w:r>
      <w:r w:rsidR="00EE7F63" w:rsidRPr="002D110D">
        <w:rPr>
          <w:rFonts w:ascii="Times New Roman" w:hAnsi="Times New Roman" w:cs="Times New Roman"/>
          <w:sz w:val="24"/>
          <w:szCs w:val="24"/>
        </w:rPr>
        <w:t xml:space="preserve"> is magnified </w:t>
      </w:r>
      <w:r w:rsidR="0041661E" w:rsidRPr="002D110D">
        <w:rPr>
          <w:rFonts w:ascii="Times New Roman" w:hAnsi="Times New Roman" w:cs="Times New Roman"/>
          <w:sz w:val="24"/>
          <w:szCs w:val="24"/>
        </w:rPr>
        <w:t>when</w:t>
      </w:r>
      <w:r w:rsidR="00EE7F63" w:rsidRPr="002D110D">
        <w:rPr>
          <w:rFonts w:ascii="Times New Roman" w:hAnsi="Times New Roman" w:cs="Times New Roman"/>
          <w:sz w:val="24"/>
          <w:szCs w:val="24"/>
        </w:rPr>
        <w:t xml:space="preserve"> </w:t>
      </w:r>
      <w:r w:rsidR="00A16C65" w:rsidRPr="002D110D">
        <w:rPr>
          <w:rFonts w:ascii="Times New Roman" w:hAnsi="Times New Roman" w:cs="Times New Roman"/>
          <w:sz w:val="24"/>
          <w:szCs w:val="24"/>
        </w:rPr>
        <w:t xml:space="preserve">other </w:t>
      </w:r>
      <w:r w:rsidR="00EE7F63" w:rsidRPr="002D110D">
        <w:rPr>
          <w:rFonts w:ascii="Times New Roman" w:hAnsi="Times New Roman" w:cs="Times New Roman"/>
          <w:sz w:val="24"/>
          <w:szCs w:val="24"/>
        </w:rPr>
        <w:t xml:space="preserve">political </w:t>
      </w:r>
      <w:r w:rsidR="00457E35" w:rsidRPr="002D110D">
        <w:rPr>
          <w:rFonts w:ascii="Times New Roman" w:hAnsi="Times New Roman" w:cs="Times New Roman"/>
          <w:sz w:val="24"/>
          <w:szCs w:val="24"/>
        </w:rPr>
        <w:t>institutions</w:t>
      </w:r>
      <w:r w:rsidR="0041661E" w:rsidRPr="002D110D">
        <w:rPr>
          <w:rFonts w:ascii="Times New Roman" w:hAnsi="Times New Roman" w:cs="Times New Roman"/>
          <w:sz w:val="24"/>
          <w:szCs w:val="24"/>
        </w:rPr>
        <w:t xml:space="preserve"> </w:t>
      </w:r>
      <w:r w:rsidR="00C72619">
        <w:rPr>
          <w:rFonts w:ascii="Times New Roman" w:hAnsi="Times New Roman" w:cs="Times New Roman"/>
          <w:sz w:val="24"/>
          <w:szCs w:val="24"/>
        </w:rPr>
        <w:t xml:space="preserve">face </w:t>
      </w:r>
      <w:r w:rsidR="004D3A02">
        <w:rPr>
          <w:rFonts w:ascii="Times New Roman" w:hAnsi="Times New Roman" w:cs="Times New Roman"/>
          <w:sz w:val="24"/>
          <w:szCs w:val="24"/>
        </w:rPr>
        <w:t xml:space="preserve">internal </w:t>
      </w:r>
      <w:r w:rsidR="00445F08">
        <w:rPr>
          <w:rFonts w:ascii="Times New Roman" w:hAnsi="Times New Roman" w:cs="Times New Roman"/>
          <w:sz w:val="24"/>
          <w:szCs w:val="24"/>
        </w:rPr>
        <w:t>gridlock</w:t>
      </w:r>
      <w:r w:rsidR="00997725">
        <w:rPr>
          <w:rFonts w:ascii="Times New Roman" w:hAnsi="Times New Roman" w:cs="Times New Roman"/>
          <w:sz w:val="24"/>
          <w:szCs w:val="24"/>
        </w:rPr>
        <w:t>,</w:t>
      </w:r>
      <w:r w:rsidR="00445F08">
        <w:rPr>
          <w:rFonts w:ascii="Times New Roman" w:hAnsi="Times New Roman" w:cs="Times New Roman"/>
          <w:sz w:val="24"/>
          <w:szCs w:val="24"/>
        </w:rPr>
        <w:t xml:space="preserve"> within a branch of </w:t>
      </w:r>
      <w:r w:rsidR="00445F08">
        <w:rPr>
          <w:rFonts w:ascii="Times New Roman" w:hAnsi="Times New Roman" w:cs="Times New Roman"/>
          <w:sz w:val="24"/>
          <w:szCs w:val="24"/>
        </w:rPr>
        <w:lastRenderedPageBreak/>
        <w:t>government</w:t>
      </w:r>
      <w:r w:rsidR="00997725">
        <w:rPr>
          <w:rFonts w:ascii="Times New Roman" w:hAnsi="Times New Roman" w:cs="Times New Roman"/>
          <w:sz w:val="24"/>
          <w:szCs w:val="24"/>
        </w:rPr>
        <w:t>,</w:t>
      </w:r>
      <w:r w:rsidR="00445F08">
        <w:rPr>
          <w:rFonts w:ascii="Times New Roman" w:hAnsi="Times New Roman" w:cs="Times New Roman"/>
          <w:sz w:val="24"/>
          <w:szCs w:val="24"/>
        </w:rPr>
        <w:t xml:space="preserve"> </w:t>
      </w:r>
      <w:r w:rsidR="005141A9">
        <w:rPr>
          <w:rFonts w:ascii="Times New Roman" w:hAnsi="Times New Roman" w:cs="Times New Roman"/>
          <w:sz w:val="24"/>
          <w:szCs w:val="24"/>
        </w:rPr>
        <w:t xml:space="preserve">and/or </w:t>
      </w:r>
      <w:r w:rsidR="004D3A02">
        <w:rPr>
          <w:rFonts w:ascii="Times New Roman" w:hAnsi="Times New Roman" w:cs="Times New Roman"/>
          <w:sz w:val="24"/>
          <w:szCs w:val="24"/>
        </w:rPr>
        <w:t>external gridlock</w:t>
      </w:r>
      <w:r w:rsidR="00997725">
        <w:rPr>
          <w:rFonts w:ascii="Times New Roman" w:hAnsi="Times New Roman" w:cs="Times New Roman"/>
          <w:sz w:val="24"/>
          <w:szCs w:val="24"/>
        </w:rPr>
        <w:t>,</w:t>
      </w:r>
      <w:r w:rsidR="004D3A02">
        <w:rPr>
          <w:rFonts w:ascii="Times New Roman" w:hAnsi="Times New Roman" w:cs="Times New Roman"/>
          <w:sz w:val="24"/>
          <w:szCs w:val="24"/>
        </w:rPr>
        <w:t xml:space="preserve"> when coordinate branches of government are unable to </w:t>
      </w:r>
      <w:r w:rsidR="000F1DDF">
        <w:rPr>
          <w:rFonts w:ascii="Times New Roman" w:hAnsi="Times New Roman" w:cs="Times New Roman"/>
          <w:sz w:val="24"/>
          <w:szCs w:val="24"/>
        </w:rPr>
        <w:t>reach consensus</w:t>
      </w:r>
      <w:r w:rsidR="00EE7F63" w:rsidRPr="002D110D">
        <w:rPr>
          <w:rFonts w:ascii="Times New Roman" w:hAnsi="Times New Roman" w:cs="Times New Roman"/>
          <w:sz w:val="24"/>
          <w:szCs w:val="24"/>
        </w:rPr>
        <w:t>.</w:t>
      </w:r>
      <w:r w:rsidR="000A4C1B">
        <w:rPr>
          <w:rFonts w:ascii="Times New Roman" w:hAnsi="Times New Roman" w:cs="Times New Roman"/>
          <w:sz w:val="24"/>
          <w:szCs w:val="24"/>
        </w:rPr>
        <w:t xml:space="preserve"> </w:t>
      </w:r>
      <w:r w:rsidR="006E01D1" w:rsidRPr="002D110D">
        <w:rPr>
          <w:rFonts w:ascii="Times New Roman" w:hAnsi="Times New Roman" w:cs="Times New Roman"/>
          <w:sz w:val="24"/>
          <w:szCs w:val="24"/>
        </w:rPr>
        <w:t xml:space="preserve">Regardless of </w:t>
      </w:r>
      <w:r w:rsidR="006E01D1" w:rsidRPr="002D110D">
        <w:rPr>
          <w:rFonts w:ascii="Times New Roman" w:hAnsi="Times New Roman" w:cs="Times New Roman"/>
          <w:i/>
          <w:iCs/>
          <w:sz w:val="24"/>
          <w:szCs w:val="24"/>
        </w:rPr>
        <w:t xml:space="preserve">how </w:t>
      </w:r>
      <w:r w:rsidR="006E01D1" w:rsidRPr="002D110D">
        <w:rPr>
          <w:rFonts w:ascii="Times New Roman" w:hAnsi="Times New Roman" w:cs="Times New Roman"/>
          <w:sz w:val="24"/>
          <w:szCs w:val="24"/>
        </w:rPr>
        <w:t xml:space="preserve">the Court interprets a statutory </w:t>
      </w:r>
      <w:r w:rsidR="00034713" w:rsidRPr="002D110D">
        <w:rPr>
          <w:rFonts w:ascii="Times New Roman" w:hAnsi="Times New Roman" w:cs="Times New Roman"/>
          <w:sz w:val="24"/>
          <w:szCs w:val="24"/>
        </w:rPr>
        <w:t>provision</w:t>
      </w:r>
      <w:r w:rsidR="003D76B8" w:rsidRPr="002D110D">
        <w:rPr>
          <w:rFonts w:ascii="Times New Roman" w:hAnsi="Times New Roman" w:cs="Times New Roman"/>
          <w:sz w:val="24"/>
          <w:szCs w:val="24"/>
        </w:rPr>
        <w:t xml:space="preserve">, it will affect </w:t>
      </w:r>
      <w:r w:rsidR="00AA76AD" w:rsidRPr="002D110D">
        <w:rPr>
          <w:rFonts w:ascii="Times New Roman" w:hAnsi="Times New Roman" w:cs="Times New Roman"/>
          <w:sz w:val="24"/>
          <w:szCs w:val="24"/>
        </w:rPr>
        <w:t xml:space="preserve">public policy, and </w:t>
      </w:r>
      <w:r w:rsidR="001C01AB">
        <w:rPr>
          <w:rFonts w:ascii="Times New Roman" w:hAnsi="Times New Roman" w:cs="Times New Roman"/>
          <w:sz w:val="24"/>
          <w:szCs w:val="24"/>
        </w:rPr>
        <w:t xml:space="preserve">create subsequent </w:t>
      </w:r>
      <w:r w:rsidR="006572C9">
        <w:rPr>
          <w:rFonts w:ascii="Times New Roman" w:hAnsi="Times New Roman" w:cs="Times New Roman"/>
          <w:sz w:val="24"/>
          <w:szCs w:val="24"/>
        </w:rPr>
        <w:t xml:space="preserve">ripples across the political landscape. </w:t>
      </w:r>
      <w:r w:rsidR="001C01AB">
        <w:rPr>
          <w:rFonts w:ascii="Times New Roman" w:hAnsi="Times New Roman" w:cs="Times New Roman"/>
          <w:sz w:val="24"/>
          <w:szCs w:val="24"/>
        </w:rPr>
        <w:t xml:space="preserve"> </w:t>
      </w:r>
    </w:p>
    <w:p w14:paraId="09F55FAC" w14:textId="1CB35A7C" w:rsidR="002F2F88" w:rsidRPr="00B51752" w:rsidRDefault="00D1192D" w:rsidP="002F2F88">
      <w:pPr>
        <w:spacing w:line="480" w:lineRule="auto"/>
        <w:ind w:firstLine="360"/>
        <w:rPr>
          <w:rFonts w:ascii="Times New Roman" w:hAnsi="Times New Roman" w:cs="Times New Roman"/>
          <w:sz w:val="24"/>
          <w:szCs w:val="24"/>
        </w:rPr>
      </w:pPr>
      <w:r w:rsidRPr="002D110D">
        <w:rPr>
          <w:rFonts w:ascii="Times New Roman" w:hAnsi="Times New Roman" w:cs="Times New Roman"/>
          <w:sz w:val="24"/>
          <w:szCs w:val="24"/>
        </w:rPr>
        <w:t xml:space="preserve">In </w:t>
      </w:r>
      <w:r w:rsidR="00FD5D77" w:rsidRPr="002D110D">
        <w:rPr>
          <w:rFonts w:ascii="Times New Roman" w:hAnsi="Times New Roman" w:cs="Times New Roman"/>
          <w:sz w:val="24"/>
          <w:szCs w:val="24"/>
        </w:rPr>
        <w:t>what follows, I</w:t>
      </w:r>
      <w:r w:rsidR="008D0BB8">
        <w:rPr>
          <w:rFonts w:ascii="Times New Roman" w:hAnsi="Times New Roman" w:cs="Times New Roman"/>
          <w:sz w:val="24"/>
          <w:szCs w:val="24"/>
        </w:rPr>
        <w:t xml:space="preserve"> use the case of federal labor law to</w:t>
      </w:r>
      <w:r w:rsidR="00FD5D77" w:rsidRPr="002D110D">
        <w:rPr>
          <w:rFonts w:ascii="Times New Roman" w:hAnsi="Times New Roman" w:cs="Times New Roman"/>
          <w:sz w:val="24"/>
          <w:szCs w:val="24"/>
        </w:rPr>
        <w:t xml:space="preserve"> </w:t>
      </w:r>
      <w:r w:rsidR="00587604">
        <w:rPr>
          <w:rFonts w:ascii="Times New Roman" w:hAnsi="Times New Roman" w:cs="Times New Roman"/>
          <w:sz w:val="24"/>
          <w:szCs w:val="24"/>
        </w:rPr>
        <w:t xml:space="preserve">show that the </w:t>
      </w:r>
      <w:r w:rsidR="00D4792B" w:rsidRPr="002D110D">
        <w:rPr>
          <w:rFonts w:ascii="Times New Roman" w:hAnsi="Times New Roman" w:cs="Times New Roman"/>
          <w:sz w:val="24"/>
          <w:szCs w:val="24"/>
        </w:rPr>
        <w:t xml:space="preserve">Supreme Court </w:t>
      </w:r>
      <w:r w:rsidR="00134DB7">
        <w:rPr>
          <w:rFonts w:ascii="Times New Roman" w:hAnsi="Times New Roman" w:cs="Times New Roman"/>
          <w:sz w:val="24"/>
          <w:szCs w:val="24"/>
        </w:rPr>
        <w:t>is a powerful agent of “policy drift”</w:t>
      </w:r>
      <w:r w:rsidR="006A0EE5">
        <w:rPr>
          <w:rFonts w:ascii="Times New Roman" w:hAnsi="Times New Roman" w:cs="Times New Roman"/>
          <w:sz w:val="24"/>
          <w:szCs w:val="24"/>
        </w:rPr>
        <w:t xml:space="preserve"> and that t</w:t>
      </w:r>
      <w:r w:rsidR="00134DB7">
        <w:rPr>
          <w:rFonts w:ascii="Times New Roman" w:hAnsi="Times New Roman" w:cs="Times New Roman"/>
          <w:sz w:val="24"/>
          <w:szCs w:val="24"/>
        </w:rPr>
        <w:t>he Court’s power to shape downstream policy developments remains largely overlooked</w:t>
      </w:r>
      <w:r w:rsidR="00D60936">
        <w:rPr>
          <w:rFonts w:ascii="Times New Roman" w:hAnsi="Times New Roman" w:cs="Times New Roman"/>
          <w:sz w:val="24"/>
          <w:szCs w:val="24"/>
        </w:rPr>
        <w:t>. S</w:t>
      </w:r>
      <w:r w:rsidR="00BF0EF1">
        <w:rPr>
          <w:rFonts w:ascii="Times New Roman" w:hAnsi="Times New Roman" w:cs="Times New Roman"/>
          <w:sz w:val="24"/>
          <w:szCs w:val="24"/>
        </w:rPr>
        <w:t>eparation of powers studies recognize the Court’s policymaking role but fail to incorporate the gradual effects of judicial decisionmaking</w:t>
      </w:r>
      <w:r w:rsidR="004873FE">
        <w:rPr>
          <w:rFonts w:ascii="Times New Roman" w:hAnsi="Times New Roman" w:cs="Times New Roman"/>
          <w:sz w:val="24"/>
          <w:szCs w:val="24"/>
        </w:rPr>
        <w:t>, such as drift</w:t>
      </w:r>
      <w:r w:rsidR="00F07D50">
        <w:rPr>
          <w:rFonts w:ascii="Times New Roman" w:hAnsi="Times New Roman" w:cs="Times New Roman"/>
          <w:sz w:val="24"/>
          <w:szCs w:val="24"/>
        </w:rPr>
        <w:t>.</w:t>
      </w:r>
      <w:r w:rsidR="00D03EC5">
        <w:rPr>
          <w:rFonts w:ascii="Times New Roman" w:hAnsi="Times New Roman" w:cs="Times New Roman"/>
          <w:sz w:val="24"/>
          <w:szCs w:val="24"/>
        </w:rPr>
        <w:t xml:space="preserve"> </w:t>
      </w:r>
      <w:r w:rsidR="00881A53" w:rsidRPr="002D110D">
        <w:rPr>
          <w:rFonts w:ascii="Times New Roman" w:hAnsi="Times New Roman" w:cs="Times New Roman"/>
          <w:sz w:val="24"/>
          <w:szCs w:val="24"/>
        </w:rPr>
        <w:t>Policy drift refers to the changing operation of a public policy d</w:t>
      </w:r>
      <w:r w:rsidR="00881A53">
        <w:rPr>
          <w:rFonts w:ascii="Times New Roman" w:hAnsi="Times New Roman" w:cs="Times New Roman"/>
          <w:sz w:val="24"/>
          <w:szCs w:val="24"/>
        </w:rPr>
        <w:t>ue to</w:t>
      </w:r>
      <w:r w:rsidR="00881A53" w:rsidRPr="002D110D">
        <w:rPr>
          <w:rFonts w:ascii="Times New Roman" w:hAnsi="Times New Roman" w:cs="Times New Roman"/>
          <w:sz w:val="24"/>
          <w:szCs w:val="24"/>
        </w:rPr>
        <w:t xml:space="preserve"> </w:t>
      </w:r>
      <w:r w:rsidR="00881A53">
        <w:rPr>
          <w:rFonts w:ascii="Times New Roman" w:hAnsi="Times New Roman" w:cs="Times New Roman"/>
          <w:sz w:val="24"/>
          <w:szCs w:val="24"/>
        </w:rPr>
        <w:t>a lack of</w:t>
      </w:r>
      <w:r w:rsidR="00881A53" w:rsidRPr="002D110D">
        <w:rPr>
          <w:rFonts w:ascii="Times New Roman" w:hAnsi="Times New Roman" w:cs="Times New Roman"/>
          <w:sz w:val="24"/>
          <w:szCs w:val="24"/>
        </w:rPr>
        <w:t xml:space="preserve"> formal updating </w:t>
      </w:r>
      <w:r w:rsidR="00881A53">
        <w:rPr>
          <w:rFonts w:ascii="Times New Roman" w:hAnsi="Times New Roman" w:cs="Times New Roman"/>
          <w:sz w:val="24"/>
          <w:szCs w:val="24"/>
        </w:rPr>
        <w:t>in the face of a</w:t>
      </w:r>
      <w:r w:rsidR="00881A53" w:rsidRPr="002D110D">
        <w:rPr>
          <w:rFonts w:ascii="Times New Roman" w:hAnsi="Times New Roman" w:cs="Times New Roman"/>
          <w:sz w:val="24"/>
          <w:szCs w:val="24"/>
        </w:rPr>
        <w:t xml:space="preserve"> changing external environment.</w:t>
      </w:r>
      <w:r w:rsidR="00881A53" w:rsidRPr="002D110D">
        <w:rPr>
          <w:rStyle w:val="FootnoteReference"/>
          <w:rFonts w:ascii="Times New Roman" w:hAnsi="Times New Roman" w:cs="Times New Roman"/>
          <w:sz w:val="24"/>
          <w:szCs w:val="24"/>
        </w:rPr>
        <w:footnoteReference w:id="3"/>
      </w:r>
      <w:r w:rsidR="00881A53" w:rsidRPr="002D110D">
        <w:rPr>
          <w:rFonts w:ascii="Times New Roman" w:hAnsi="Times New Roman" w:cs="Times New Roman"/>
          <w:sz w:val="24"/>
          <w:szCs w:val="24"/>
        </w:rPr>
        <w:t xml:space="preserve"> </w:t>
      </w:r>
      <w:r w:rsidR="00881A53">
        <w:rPr>
          <w:rFonts w:ascii="Times New Roman" w:hAnsi="Times New Roman" w:cs="Times New Roman"/>
          <w:sz w:val="24"/>
          <w:szCs w:val="24"/>
        </w:rPr>
        <w:t>Through drift, policies change in the face of formal stasis</w:t>
      </w:r>
      <w:r w:rsidR="00881A53">
        <w:rPr>
          <w:rFonts w:ascii="Times New Roman" w:hAnsi="Times New Roman" w:cs="Times New Roman"/>
          <w:i/>
          <w:iCs/>
          <w:sz w:val="24"/>
          <w:szCs w:val="24"/>
        </w:rPr>
        <w:t>.</w:t>
      </w:r>
      <w:r w:rsidR="002F2F88">
        <w:rPr>
          <w:rFonts w:ascii="Times New Roman" w:hAnsi="Times New Roman" w:cs="Times New Roman"/>
          <w:i/>
          <w:iCs/>
          <w:sz w:val="24"/>
          <w:szCs w:val="24"/>
        </w:rPr>
        <w:t xml:space="preserve"> </w:t>
      </w:r>
      <w:r w:rsidR="00D173D0">
        <w:rPr>
          <w:rFonts w:ascii="Times New Roman" w:hAnsi="Times New Roman" w:cs="Times New Roman"/>
          <w:sz w:val="24"/>
          <w:szCs w:val="24"/>
        </w:rPr>
        <w:t>A</w:t>
      </w:r>
      <w:r w:rsidR="002F2F88">
        <w:rPr>
          <w:rFonts w:ascii="Times New Roman" w:hAnsi="Times New Roman" w:cs="Times New Roman"/>
          <w:sz w:val="24"/>
          <w:szCs w:val="24"/>
        </w:rPr>
        <w:t xml:space="preserve"> classic</w:t>
      </w:r>
      <w:r w:rsidR="00D173D0">
        <w:rPr>
          <w:rFonts w:ascii="Times New Roman" w:hAnsi="Times New Roman" w:cs="Times New Roman"/>
          <w:sz w:val="24"/>
          <w:szCs w:val="24"/>
        </w:rPr>
        <w:t xml:space="preserve"> </w:t>
      </w:r>
      <w:r w:rsidR="002F2F88">
        <w:rPr>
          <w:rFonts w:ascii="Times New Roman" w:hAnsi="Times New Roman" w:cs="Times New Roman"/>
          <w:sz w:val="24"/>
          <w:szCs w:val="24"/>
        </w:rPr>
        <w:t>example of policy drift is the minimum wage</w:t>
      </w:r>
      <w:r w:rsidR="00D173D0">
        <w:rPr>
          <w:rFonts w:ascii="Times New Roman" w:hAnsi="Times New Roman" w:cs="Times New Roman"/>
          <w:sz w:val="24"/>
          <w:szCs w:val="24"/>
        </w:rPr>
        <w:t>. A</w:t>
      </w:r>
      <w:r w:rsidR="002F2F88">
        <w:rPr>
          <w:rFonts w:ascii="Times New Roman" w:hAnsi="Times New Roman" w:cs="Times New Roman"/>
          <w:sz w:val="24"/>
          <w:szCs w:val="24"/>
        </w:rPr>
        <w:t xml:space="preserve">lthough the federal minimum has yet to change from the $7.25 rate </w:t>
      </w:r>
      <w:r w:rsidR="00624FB6">
        <w:rPr>
          <w:rFonts w:ascii="Times New Roman" w:hAnsi="Times New Roman" w:cs="Times New Roman"/>
          <w:sz w:val="24"/>
          <w:szCs w:val="24"/>
        </w:rPr>
        <w:t>set in 2007</w:t>
      </w:r>
      <w:r w:rsidR="00944C68">
        <w:rPr>
          <w:rFonts w:ascii="Times New Roman" w:hAnsi="Times New Roman" w:cs="Times New Roman"/>
          <w:sz w:val="24"/>
          <w:szCs w:val="24"/>
        </w:rPr>
        <w:t>, the minimum wage</w:t>
      </w:r>
      <w:r w:rsidR="00603A9C">
        <w:rPr>
          <w:rFonts w:ascii="Times New Roman" w:hAnsi="Times New Roman" w:cs="Times New Roman"/>
          <w:sz w:val="24"/>
          <w:szCs w:val="24"/>
        </w:rPr>
        <w:t xml:space="preserve"> in 202</w:t>
      </w:r>
      <w:r w:rsidR="0094416E">
        <w:rPr>
          <w:rFonts w:ascii="Times New Roman" w:hAnsi="Times New Roman" w:cs="Times New Roman"/>
          <w:sz w:val="24"/>
          <w:szCs w:val="24"/>
        </w:rPr>
        <w:t xml:space="preserve">1 </w:t>
      </w:r>
      <w:r w:rsidR="00944C68">
        <w:rPr>
          <w:rFonts w:ascii="Times New Roman" w:hAnsi="Times New Roman" w:cs="Times New Roman"/>
          <w:sz w:val="24"/>
          <w:szCs w:val="24"/>
        </w:rPr>
        <w:t xml:space="preserve">functions differently than it did in 2007. As </w:t>
      </w:r>
      <w:r w:rsidR="00B51752">
        <w:rPr>
          <w:rFonts w:ascii="Times New Roman" w:hAnsi="Times New Roman" w:cs="Times New Roman"/>
          <w:sz w:val="24"/>
          <w:szCs w:val="24"/>
        </w:rPr>
        <w:t>inflation rises, th</w:t>
      </w:r>
      <w:r w:rsidR="007A633B">
        <w:rPr>
          <w:rFonts w:ascii="Times New Roman" w:hAnsi="Times New Roman" w:cs="Times New Roman"/>
          <w:sz w:val="24"/>
          <w:szCs w:val="24"/>
        </w:rPr>
        <w:t>e</w:t>
      </w:r>
      <w:r w:rsidR="00B51752">
        <w:rPr>
          <w:rFonts w:ascii="Times New Roman" w:hAnsi="Times New Roman" w:cs="Times New Roman"/>
          <w:sz w:val="24"/>
          <w:szCs w:val="24"/>
        </w:rPr>
        <w:t xml:space="preserve"> wage provides less</w:t>
      </w:r>
      <w:r w:rsidR="00D5429E">
        <w:rPr>
          <w:rFonts w:ascii="Times New Roman" w:hAnsi="Times New Roman" w:cs="Times New Roman"/>
          <w:sz w:val="24"/>
          <w:szCs w:val="24"/>
        </w:rPr>
        <w:t xml:space="preserve"> p</w:t>
      </w:r>
      <w:r w:rsidR="00670678">
        <w:rPr>
          <w:rFonts w:ascii="Times New Roman" w:hAnsi="Times New Roman" w:cs="Times New Roman"/>
          <w:sz w:val="24"/>
          <w:szCs w:val="24"/>
        </w:rPr>
        <w:t xml:space="preserve">urchasing power </w:t>
      </w:r>
      <w:r w:rsidR="00D5429E">
        <w:rPr>
          <w:rFonts w:ascii="Times New Roman" w:hAnsi="Times New Roman" w:cs="Times New Roman"/>
          <w:sz w:val="24"/>
          <w:szCs w:val="24"/>
        </w:rPr>
        <w:t xml:space="preserve">to </w:t>
      </w:r>
      <w:r w:rsidR="009729CA">
        <w:rPr>
          <w:rFonts w:ascii="Times New Roman" w:hAnsi="Times New Roman" w:cs="Times New Roman"/>
          <w:sz w:val="24"/>
          <w:szCs w:val="24"/>
        </w:rPr>
        <w:t>minimum wage workers</w:t>
      </w:r>
      <w:r w:rsidR="00D5429E">
        <w:rPr>
          <w:rFonts w:ascii="Times New Roman" w:hAnsi="Times New Roman" w:cs="Times New Roman"/>
          <w:sz w:val="24"/>
          <w:szCs w:val="24"/>
        </w:rPr>
        <w:t xml:space="preserve"> </w:t>
      </w:r>
      <w:r w:rsidR="00004E9D">
        <w:rPr>
          <w:rFonts w:ascii="Times New Roman" w:hAnsi="Times New Roman" w:cs="Times New Roman"/>
          <w:sz w:val="24"/>
          <w:szCs w:val="24"/>
        </w:rPr>
        <w:t xml:space="preserve">today </w:t>
      </w:r>
      <w:r w:rsidR="00D5429E">
        <w:rPr>
          <w:rFonts w:ascii="Times New Roman" w:hAnsi="Times New Roman" w:cs="Times New Roman"/>
          <w:sz w:val="24"/>
          <w:szCs w:val="24"/>
        </w:rPr>
        <w:t>than it did</w:t>
      </w:r>
      <w:r w:rsidR="00FB0C80">
        <w:rPr>
          <w:rFonts w:ascii="Times New Roman" w:hAnsi="Times New Roman" w:cs="Times New Roman"/>
          <w:sz w:val="24"/>
          <w:szCs w:val="24"/>
        </w:rPr>
        <w:t xml:space="preserve"> </w:t>
      </w:r>
      <w:r w:rsidR="006C1AF3">
        <w:rPr>
          <w:rFonts w:ascii="Times New Roman" w:hAnsi="Times New Roman" w:cs="Times New Roman"/>
          <w:sz w:val="24"/>
          <w:szCs w:val="24"/>
        </w:rPr>
        <w:t>in 2007.</w:t>
      </w:r>
      <w:r w:rsidR="00B34E4C">
        <w:rPr>
          <w:rFonts w:ascii="Times New Roman" w:hAnsi="Times New Roman" w:cs="Times New Roman"/>
          <w:sz w:val="24"/>
          <w:szCs w:val="24"/>
        </w:rPr>
        <w:t xml:space="preserve"> </w:t>
      </w:r>
    </w:p>
    <w:p w14:paraId="094A21CD" w14:textId="38325BA8" w:rsidR="008A60FF" w:rsidRDefault="00881A53" w:rsidP="00D8458F">
      <w:pPr>
        <w:spacing w:line="480" w:lineRule="auto"/>
        <w:ind w:firstLine="360"/>
        <w:rPr>
          <w:rFonts w:ascii="Times New Roman" w:hAnsi="Times New Roman" w:cs="Times New Roman"/>
          <w:sz w:val="24"/>
          <w:szCs w:val="24"/>
        </w:rPr>
      </w:pPr>
      <w:r>
        <w:rPr>
          <w:rFonts w:ascii="Times New Roman" w:hAnsi="Times New Roman" w:cs="Times New Roman"/>
          <w:i/>
          <w:iCs/>
          <w:sz w:val="24"/>
          <w:szCs w:val="24"/>
        </w:rPr>
        <w:t xml:space="preserve"> </w:t>
      </w:r>
      <w:r>
        <w:rPr>
          <w:rFonts w:ascii="Times New Roman" w:hAnsi="Times New Roman" w:cs="Times New Roman"/>
          <w:sz w:val="24"/>
          <w:szCs w:val="24"/>
        </w:rPr>
        <w:t xml:space="preserve">I contend that Supreme Court statutory decisions may facilitate policy drift through two mechanisms: 1) by vetoing attempts </w:t>
      </w:r>
      <w:r w:rsidR="00C04327">
        <w:rPr>
          <w:rFonts w:ascii="Times New Roman" w:hAnsi="Times New Roman" w:cs="Times New Roman"/>
          <w:sz w:val="24"/>
          <w:szCs w:val="24"/>
        </w:rPr>
        <w:t>of</w:t>
      </w:r>
      <w:r>
        <w:rPr>
          <w:rFonts w:ascii="Times New Roman" w:hAnsi="Times New Roman" w:cs="Times New Roman"/>
          <w:sz w:val="24"/>
          <w:szCs w:val="24"/>
        </w:rPr>
        <w:t xml:space="preserve"> bureaucrats, state actors, or other agents seeking to update a policy</w:t>
      </w:r>
      <w:r w:rsidR="000624A3">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and</w:t>
      </w:r>
      <w:r w:rsidR="000E4A10">
        <w:rPr>
          <w:rFonts w:ascii="Times New Roman" w:hAnsi="Times New Roman" w:cs="Times New Roman"/>
          <w:sz w:val="24"/>
          <w:szCs w:val="24"/>
        </w:rPr>
        <w:t xml:space="preserve"> </w:t>
      </w:r>
      <w:r>
        <w:rPr>
          <w:rFonts w:ascii="Times New Roman" w:hAnsi="Times New Roman" w:cs="Times New Roman"/>
          <w:sz w:val="24"/>
          <w:szCs w:val="24"/>
        </w:rPr>
        <w:t>2) changing the political dynamics surrounding a policy by shifting the burden of positive action from the original losers</w:t>
      </w:r>
      <w:r w:rsidR="00835BB1">
        <w:rPr>
          <w:rFonts w:ascii="Times New Roman" w:hAnsi="Times New Roman" w:cs="Times New Roman"/>
          <w:sz w:val="24"/>
          <w:szCs w:val="24"/>
        </w:rPr>
        <w:t xml:space="preserve"> (opponents of a policy)</w:t>
      </w:r>
      <w:r>
        <w:rPr>
          <w:rFonts w:ascii="Times New Roman" w:hAnsi="Times New Roman" w:cs="Times New Roman"/>
          <w:sz w:val="24"/>
          <w:szCs w:val="24"/>
        </w:rPr>
        <w:t xml:space="preserve"> towards the original winners</w:t>
      </w:r>
      <w:r w:rsidR="00060605">
        <w:rPr>
          <w:rFonts w:ascii="Times New Roman" w:hAnsi="Times New Roman" w:cs="Times New Roman"/>
          <w:sz w:val="24"/>
          <w:szCs w:val="24"/>
        </w:rPr>
        <w:t xml:space="preserve"> (the enacting coalition</w:t>
      </w:r>
      <w:r w:rsidR="00E41150">
        <w:rPr>
          <w:rFonts w:ascii="Times New Roman" w:hAnsi="Times New Roman" w:cs="Times New Roman"/>
          <w:sz w:val="24"/>
          <w:szCs w:val="24"/>
        </w:rPr>
        <w:t xml:space="preserve"> and</w:t>
      </w:r>
      <w:r w:rsidR="004E12C1">
        <w:rPr>
          <w:rFonts w:ascii="Times New Roman" w:hAnsi="Times New Roman" w:cs="Times New Roman"/>
          <w:sz w:val="24"/>
          <w:szCs w:val="24"/>
        </w:rPr>
        <w:t>/or</w:t>
      </w:r>
      <w:r w:rsidR="00060605">
        <w:rPr>
          <w:rFonts w:ascii="Times New Roman" w:hAnsi="Times New Roman" w:cs="Times New Roman"/>
          <w:sz w:val="24"/>
          <w:szCs w:val="24"/>
        </w:rPr>
        <w:t xml:space="preserve"> their allies)</w:t>
      </w:r>
      <w:r>
        <w:rPr>
          <w:rFonts w:ascii="Times New Roman" w:hAnsi="Times New Roman" w:cs="Times New Roman"/>
          <w:sz w:val="24"/>
          <w:szCs w:val="24"/>
        </w:rPr>
        <w:t>.</w:t>
      </w:r>
      <w:r w:rsidR="007B3C0D">
        <w:rPr>
          <w:rFonts w:ascii="Times New Roman" w:hAnsi="Times New Roman" w:cs="Times New Roman"/>
          <w:sz w:val="24"/>
          <w:szCs w:val="24"/>
        </w:rPr>
        <w:t xml:space="preserve"> </w:t>
      </w:r>
      <w:r w:rsidR="005A7C70">
        <w:rPr>
          <w:rFonts w:ascii="Times New Roman" w:hAnsi="Times New Roman" w:cs="Times New Roman"/>
          <w:sz w:val="24"/>
          <w:szCs w:val="24"/>
        </w:rPr>
        <w:t xml:space="preserve">By vetoing </w:t>
      </w:r>
      <w:r w:rsidR="005A12B8">
        <w:rPr>
          <w:rFonts w:ascii="Times New Roman" w:hAnsi="Times New Roman" w:cs="Times New Roman"/>
          <w:sz w:val="24"/>
          <w:szCs w:val="24"/>
        </w:rPr>
        <w:t>attempts to update</w:t>
      </w:r>
      <w:r w:rsidR="00C07297">
        <w:rPr>
          <w:rFonts w:ascii="Times New Roman" w:hAnsi="Times New Roman" w:cs="Times New Roman"/>
          <w:sz w:val="24"/>
          <w:szCs w:val="24"/>
        </w:rPr>
        <w:t xml:space="preserve"> or adapt existing</w:t>
      </w:r>
      <w:r w:rsidR="005A12B8">
        <w:rPr>
          <w:rFonts w:ascii="Times New Roman" w:hAnsi="Times New Roman" w:cs="Times New Roman"/>
          <w:sz w:val="24"/>
          <w:szCs w:val="24"/>
        </w:rPr>
        <w:t xml:space="preserve"> polic</w:t>
      </w:r>
      <w:r w:rsidR="00C07297">
        <w:rPr>
          <w:rFonts w:ascii="Times New Roman" w:hAnsi="Times New Roman" w:cs="Times New Roman"/>
          <w:sz w:val="24"/>
          <w:szCs w:val="24"/>
        </w:rPr>
        <w:t>ies</w:t>
      </w:r>
      <w:r w:rsidR="005A12B8">
        <w:rPr>
          <w:rFonts w:ascii="Times New Roman" w:hAnsi="Times New Roman" w:cs="Times New Roman"/>
          <w:sz w:val="24"/>
          <w:szCs w:val="24"/>
        </w:rPr>
        <w:t xml:space="preserve">, the Court </w:t>
      </w:r>
      <w:r w:rsidR="0040250B">
        <w:rPr>
          <w:rFonts w:ascii="Times New Roman" w:hAnsi="Times New Roman" w:cs="Times New Roman"/>
          <w:sz w:val="24"/>
          <w:szCs w:val="24"/>
        </w:rPr>
        <w:t xml:space="preserve">facilitates </w:t>
      </w:r>
      <w:r w:rsidR="0036508C">
        <w:rPr>
          <w:rFonts w:ascii="Times New Roman" w:hAnsi="Times New Roman" w:cs="Times New Roman"/>
          <w:sz w:val="24"/>
          <w:szCs w:val="24"/>
        </w:rPr>
        <w:t xml:space="preserve">the continuation of the policy status quo despite </w:t>
      </w:r>
      <w:r w:rsidR="0036508C">
        <w:rPr>
          <w:rFonts w:ascii="Times New Roman" w:hAnsi="Times New Roman" w:cs="Times New Roman"/>
          <w:sz w:val="24"/>
          <w:szCs w:val="24"/>
        </w:rPr>
        <w:lastRenderedPageBreak/>
        <w:t>surrounding external changes</w:t>
      </w:r>
      <w:r w:rsidR="00EE72C6">
        <w:rPr>
          <w:rFonts w:ascii="Times New Roman" w:hAnsi="Times New Roman" w:cs="Times New Roman"/>
          <w:sz w:val="24"/>
          <w:szCs w:val="24"/>
        </w:rPr>
        <w:t xml:space="preserve">. </w:t>
      </w:r>
      <w:r w:rsidR="006F397D">
        <w:rPr>
          <w:rFonts w:ascii="Times New Roman" w:hAnsi="Times New Roman" w:cs="Times New Roman"/>
          <w:sz w:val="24"/>
          <w:szCs w:val="24"/>
        </w:rPr>
        <w:t>In addition,</w:t>
      </w:r>
      <w:r w:rsidR="007D3493">
        <w:rPr>
          <w:rFonts w:ascii="Times New Roman" w:hAnsi="Times New Roman" w:cs="Times New Roman"/>
          <w:sz w:val="24"/>
          <w:szCs w:val="24"/>
        </w:rPr>
        <w:t xml:space="preserve"> </w:t>
      </w:r>
      <w:r w:rsidR="00060605">
        <w:rPr>
          <w:rFonts w:ascii="Times New Roman" w:hAnsi="Times New Roman" w:cs="Times New Roman"/>
          <w:sz w:val="24"/>
          <w:szCs w:val="24"/>
        </w:rPr>
        <w:t xml:space="preserve">when the Court interprets a statute </w:t>
      </w:r>
      <w:r w:rsidR="004E7545">
        <w:rPr>
          <w:rFonts w:ascii="Times New Roman" w:hAnsi="Times New Roman" w:cs="Times New Roman"/>
          <w:sz w:val="24"/>
          <w:szCs w:val="24"/>
        </w:rPr>
        <w:t>in a manner that contradicts</w:t>
      </w:r>
      <w:r w:rsidR="00060605">
        <w:rPr>
          <w:rFonts w:ascii="Times New Roman" w:hAnsi="Times New Roman" w:cs="Times New Roman"/>
          <w:sz w:val="24"/>
          <w:szCs w:val="24"/>
        </w:rPr>
        <w:t xml:space="preserve"> the interest of the original policy</w:t>
      </w:r>
      <w:r w:rsidR="00E46B6D">
        <w:rPr>
          <w:rFonts w:ascii="Times New Roman" w:hAnsi="Times New Roman" w:cs="Times New Roman"/>
          <w:sz w:val="24"/>
          <w:szCs w:val="24"/>
        </w:rPr>
        <w:t xml:space="preserve"> </w:t>
      </w:r>
      <w:r w:rsidR="005F1FD4">
        <w:rPr>
          <w:rFonts w:ascii="Times New Roman" w:hAnsi="Times New Roman" w:cs="Times New Roman"/>
          <w:sz w:val="24"/>
          <w:szCs w:val="24"/>
        </w:rPr>
        <w:t xml:space="preserve">winners, it provides policy opponents with the luxury of playing defense </w:t>
      </w:r>
      <w:r w:rsidR="00C01DCA">
        <w:rPr>
          <w:rFonts w:ascii="Times New Roman" w:hAnsi="Times New Roman" w:cs="Times New Roman"/>
          <w:sz w:val="24"/>
          <w:szCs w:val="24"/>
        </w:rPr>
        <w:t xml:space="preserve">in subsequent rounds of policymaking. </w:t>
      </w:r>
      <w:r w:rsidR="00F21F43">
        <w:rPr>
          <w:rFonts w:ascii="Times New Roman" w:hAnsi="Times New Roman" w:cs="Times New Roman"/>
          <w:sz w:val="24"/>
          <w:szCs w:val="24"/>
        </w:rPr>
        <w:t>If the Court rules in the favor of a law’s opponents, they can leverage</w:t>
      </w:r>
      <w:r w:rsidR="003A1433">
        <w:rPr>
          <w:rFonts w:ascii="Times New Roman" w:hAnsi="Times New Roman" w:cs="Times New Roman"/>
          <w:sz w:val="24"/>
          <w:szCs w:val="24"/>
        </w:rPr>
        <w:t xml:space="preserve"> Congressional</w:t>
      </w:r>
      <w:r w:rsidR="005F1FD4">
        <w:rPr>
          <w:rFonts w:ascii="Times New Roman" w:hAnsi="Times New Roman" w:cs="Times New Roman"/>
          <w:sz w:val="24"/>
          <w:szCs w:val="24"/>
        </w:rPr>
        <w:t xml:space="preserve"> veto points and forc</w:t>
      </w:r>
      <w:r w:rsidR="002B0738">
        <w:rPr>
          <w:rFonts w:ascii="Times New Roman" w:hAnsi="Times New Roman" w:cs="Times New Roman"/>
          <w:sz w:val="24"/>
          <w:szCs w:val="24"/>
        </w:rPr>
        <w:t>e</w:t>
      </w:r>
      <w:r w:rsidR="005F1FD4">
        <w:rPr>
          <w:rFonts w:ascii="Times New Roman" w:hAnsi="Times New Roman" w:cs="Times New Roman"/>
          <w:sz w:val="24"/>
          <w:szCs w:val="24"/>
        </w:rPr>
        <w:t xml:space="preserve"> </w:t>
      </w:r>
      <w:r w:rsidR="006A62DF">
        <w:rPr>
          <w:rFonts w:ascii="Times New Roman" w:hAnsi="Times New Roman" w:cs="Times New Roman"/>
          <w:sz w:val="24"/>
          <w:szCs w:val="24"/>
        </w:rPr>
        <w:t xml:space="preserve">policy proponents to forge a legislative supermajority </w:t>
      </w:r>
      <w:r w:rsidR="00A6257A">
        <w:rPr>
          <w:rFonts w:ascii="Times New Roman" w:hAnsi="Times New Roman" w:cs="Times New Roman"/>
          <w:sz w:val="24"/>
          <w:szCs w:val="24"/>
        </w:rPr>
        <w:t>to update the policy in the face of changing conditions.</w:t>
      </w:r>
      <w:r w:rsidR="000D6F3E">
        <w:rPr>
          <w:rFonts w:ascii="Times New Roman" w:hAnsi="Times New Roman" w:cs="Times New Roman"/>
          <w:sz w:val="24"/>
          <w:szCs w:val="24"/>
        </w:rPr>
        <w:t xml:space="preserve"> </w:t>
      </w:r>
      <w:r w:rsidR="00930A76">
        <w:rPr>
          <w:rFonts w:ascii="Times New Roman" w:hAnsi="Times New Roman" w:cs="Times New Roman"/>
          <w:sz w:val="24"/>
          <w:szCs w:val="24"/>
        </w:rPr>
        <w:t xml:space="preserve">In this sense, </w:t>
      </w:r>
      <w:r w:rsidR="00D017F6">
        <w:rPr>
          <w:rFonts w:ascii="Times New Roman" w:hAnsi="Times New Roman" w:cs="Times New Roman"/>
          <w:sz w:val="24"/>
          <w:szCs w:val="24"/>
        </w:rPr>
        <w:t xml:space="preserve">the immediate political effects of a statutory ruling </w:t>
      </w:r>
      <w:r w:rsidR="00695DC6">
        <w:rPr>
          <w:rFonts w:ascii="Times New Roman" w:hAnsi="Times New Roman" w:cs="Times New Roman"/>
          <w:sz w:val="24"/>
          <w:szCs w:val="24"/>
        </w:rPr>
        <w:t>affect</w:t>
      </w:r>
      <w:r w:rsidR="00D017F6">
        <w:rPr>
          <w:rFonts w:ascii="Times New Roman" w:hAnsi="Times New Roman" w:cs="Times New Roman"/>
          <w:sz w:val="24"/>
          <w:szCs w:val="24"/>
        </w:rPr>
        <w:t xml:space="preserve"> the downstream development of that policy</w:t>
      </w:r>
      <w:r w:rsidR="00D017F6" w:rsidRPr="00A81E45">
        <w:rPr>
          <w:rFonts w:ascii="Times New Roman" w:hAnsi="Times New Roman" w:cs="Times New Roman"/>
          <w:sz w:val="24"/>
          <w:szCs w:val="24"/>
        </w:rPr>
        <w:t>.</w:t>
      </w:r>
      <w:r w:rsidR="00C60BAB">
        <w:rPr>
          <w:rFonts w:ascii="Times New Roman" w:hAnsi="Times New Roman" w:cs="Times New Roman"/>
          <w:sz w:val="24"/>
          <w:szCs w:val="24"/>
        </w:rPr>
        <w:t xml:space="preserve"> </w:t>
      </w:r>
      <w:r w:rsidR="004568C2">
        <w:rPr>
          <w:rFonts w:ascii="Times New Roman" w:hAnsi="Times New Roman" w:cs="Times New Roman"/>
          <w:sz w:val="24"/>
          <w:szCs w:val="24"/>
        </w:rPr>
        <w:t>By</w:t>
      </w:r>
      <w:r w:rsidR="00E2457C">
        <w:rPr>
          <w:rFonts w:ascii="Times New Roman" w:hAnsi="Times New Roman" w:cs="Times New Roman"/>
          <w:sz w:val="24"/>
          <w:szCs w:val="24"/>
        </w:rPr>
        <w:t xml:space="preserve"> politically</w:t>
      </w:r>
      <w:r w:rsidR="004568C2">
        <w:rPr>
          <w:rFonts w:ascii="Times New Roman" w:hAnsi="Times New Roman" w:cs="Times New Roman"/>
          <w:sz w:val="24"/>
          <w:szCs w:val="24"/>
        </w:rPr>
        <w:t xml:space="preserve"> advantaging the law’s opponents, the Court may </w:t>
      </w:r>
      <w:r w:rsidR="00285359">
        <w:rPr>
          <w:rFonts w:ascii="Times New Roman" w:hAnsi="Times New Roman" w:cs="Times New Roman"/>
          <w:sz w:val="24"/>
          <w:szCs w:val="24"/>
        </w:rPr>
        <w:t>facilitate the legislative stagnation surrounding a given policy area.</w:t>
      </w:r>
      <w:r w:rsidR="00D017F6" w:rsidRPr="00A81E45">
        <w:rPr>
          <w:rFonts w:ascii="Times New Roman" w:hAnsi="Times New Roman" w:cs="Times New Roman"/>
          <w:sz w:val="24"/>
          <w:szCs w:val="24"/>
        </w:rPr>
        <w:t xml:space="preserve"> </w:t>
      </w:r>
      <w:r w:rsidR="00D8458F" w:rsidRPr="003C6C8C">
        <w:rPr>
          <w:rFonts w:ascii="Times New Roman" w:hAnsi="Times New Roman" w:cs="Times New Roman"/>
          <w:sz w:val="24"/>
          <w:szCs w:val="24"/>
        </w:rPr>
        <w:t>In the appendix, figures A1 and A2</w:t>
      </w:r>
      <w:r w:rsidR="008A60FF" w:rsidRPr="003C6C8C">
        <w:rPr>
          <w:rFonts w:ascii="Times New Roman" w:hAnsi="Times New Roman" w:cs="Times New Roman"/>
          <w:sz w:val="24"/>
          <w:szCs w:val="24"/>
        </w:rPr>
        <w:t xml:space="preserve"> </w:t>
      </w:r>
      <w:r w:rsidR="00974EB4">
        <w:rPr>
          <w:rFonts w:ascii="Times New Roman" w:hAnsi="Times New Roman" w:cs="Times New Roman"/>
          <w:sz w:val="24"/>
          <w:szCs w:val="24"/>
        </w:rPr>
        <w:t xml:space="preserve">use the cases of </w:t>
      </w:r>
      <w:r w:rsidR="000E73FE">
        <w:rPr>
          <w:rFonts w:ascii="Times New Roman" w:hAnsi="Times New Roman" w:cs="Times New Roman"/>
          <w:i/>
          <w:iCs/>
          <w:sz w:val="24"/>
          <w:szCs w:val="24"/>
        </w:rPr>
        <w:t xml:space="preserve">NRLB v. </w:t>
      </w:r>
      <w:r w:rsidR="002C3515">
        <w:rPr>
          <w:rFonts w:ascii="Times New Roman" w:hAnsi="Times New Roman" w:cs="Times New Roman"/>
          <w:i/>
          <w:iCs/>
          <w:sz w:val="24"/>
          <w:szCs w:val="24"/>
        </w:rPr>
        <w:t xml:space="preserve">Mackay Radio </w:t>
      </w:r>
      <w:r w:rsidR="008A6268">
        <w:rPr>
          <w:rFonts w:ascii="Times New Roman" w:hAnsi="Times New Roman" w:cs="Times New Roman"/>
          <w:sz w:val="24"/>
          <w:szCs w:val="24"/>
        </w:rPr>
        <w:t>304 U.S 333 (1938)</w:t>
      </w:r>
      <w:r w:rsidR="002C3515">
        <w:rPr>
          <w:rFonts w:ascii="Times New Roman" w:hAnsi="Times New Roman" w:cs="Times New Roman"/>
          <w:i/>
          <w:iCs/>
          <w:sz w:val="24"/>
          <w:szCs w:val="24"/>
        </w:rPr>
        <w:t xml:space="preserve"> </w:t>
      </w:r>
      <w:r w:rsidR="002C3515">
        <w:rPr>
          <w:rFonts w:ascii="Times New Roman" w:hAnsi="Times New Roman" w:cs="Times New Roman"/>
          <w:sz w:val="24"/>
          <w:szCs w:val="24"/>
        </w:rPr>
        <w:t xml:space="preserve">and </w:t>
      </w:r>
      <w:r w:rsidR="002C3515">
        <w:rPr>
          <w:rFonts w:ascii="Times New Roman" w:hAnsi="Times New Roman" w:cs="Times New Roman"/>
          <w:i/>
          <w:iCs/>
          <w:sz w:val="24"/>
          <w:szCs w:val="24"/>
        </w:rPr>
        <w:t>Epic Systems v. Lewis</w:t>
      </w:r>
      <w:r w:rsidR="000323B6">
        <w:rPr>
          <w:rFonts w:ascii="Times New Roman" w:hAnsi="Times New Roman" w:cs="Times New Roman"/>
          <w:i/>
          <w:iCs/>
          <w:sz w:val="24"/>
          <w:szCs w:val="24"/>
        </w:rPr>
        <w:t xml:space="preserve"> Corp </w:t>
      </w:r>
      <w:r w:rsidR="005C7055">
        <w:rPr>
          <w:rFonts w:ascii="Times New Roman" w:hAnsi="Times New Roman" w:cs="Times New Roman"/>
          <w:sz w:val="24"/>
          <w:szCs w:val="24"/>
        </w:rPr>
        <w:t>584 U.S ___ (2018)</w:t>
      </w:r>
      <w:r w:rsidR="002C3515">
        <w:rPr>
          <w:rFonts w:ascii="Times New Roman" w:hAnsi="Times New Roman" w:cs="Times New Roman"/>
          <w:i/>
          <w:iCs/>
          <w:sz w:val="24"/>
          <w:szCs w:val="24"/>
        </w:rPr>
        <w:t xml:space="preserve"> </w:t>
      </w:r>
      <w:r w:rsidR="00442814">
        <w:rPr>
          <w:rFonts w:ascii="Times New Roman" w:hAnsi="Times New Roman" w:cs="Times New Roman"/>
          <w:sz w:val="24"/>
          <w:szCs w:val="24"/>
        </w:rPr>
        <w:t xml:space="preserve">to </w:t>
      </w:r>
      <w:r w:rsidR="00B7011C">
        <w:rPr>
          <w:rFonts w:ascii="Times New Roman" w:hAnsi="Times New Roman" w:cs="Times New Roman"/>
          <w:sz w:val="24"/>
          <w:szCs w:val="24"/>
        </w:rPr>
        <w:t xml:space="preserve">visually </w:t>
      </w:r>
      <w:r w:rsidR="00442814">
        <w:rPr>
          <w:rFonts w:ascii="Times New Roman" w:hAnsi="Times New Roman" w:cs="Times New Roman"/>
          <w:sz w:val="24"/>
          <w:szCs w:val="24"/>
        </w:rPr>
        <w:t>illustrate these processes</w:t>
      </w:r>
      <w:r w:rsidR="00B7011C">
        <w:rPr>
          <w:rFonts w:ascii="Times New Roman" w:hAnsi="Times New Roman" w:cs="Times New Roman"/>
          <w:sz w:val="24"/>
          <w:szCs w:val="24"/>
        </w:rPr>
        <w:t>.</w:t>
      </w:r>
    </w:p>
    <w:p w14:paraId="051994F2" w14:textId="38E874EB" w:rsidR="008D0BB8" w:rsidRDefault="008D0BB8" w:rsidP="008D0BB8">
      <w:pPr>
        <w:tabs>
          <w:tab w:val="left" w:pos="7200"/>
        </w:tabs>
        <w:spacing w:line="480" w:lineRule="auto"/>
        <w:ind w:firstLine="360"/>
        <w:rPr>
          <w:rFonts w:ascii="Times New Roman" w:hAnsi="Times New Roman" w:cs="Times New Roman"/>
          <w:sz w:val="24"/>
          <w:szCs w:val="24"/>
        </w:rPr>
      </w:pPr>
      <w:r w:rsidRPr="004F1CB6">
        <w:rPr>
          <w:rFonts w:ascii="Times New Roman" w:hAnsi="Times New Roman" w:cs="Times New Roman"/>
          <w:sz w:val="24"/>
          <w:szCs w:val="24"/>
        </w:rPr>
        <w:t xml:space="preserve">Of course, </w:t>
      </w:r>
      <w:r w:rsidR="007C0E1C">
        <w:rPr>
          <w:rFonts w:ascii="Times New Roman" w:hAnsi="Times New Roman" w:cs="Times New Roman"/>
          <w:sz w:val="24"/>
          <w:szCs w:val="24"/>
        </w:rPr>
        <w:t xml:space="preserve">a </w:t>
      </w:r>
      <w:r w:rsidRPr="004F1CB6">
        <w:rPr>
          <w:rFonts w:ascii="Times New Roman" w:hAnsi="Times New Roman" w:cs="Times New Roman"/>
          <w:sz w:val="24"/>
          <w:szCs w:val="24"/>
        </w:rPr>
        <w:t>necessary condition for the Court to facilitate drift is that Congress</w:t>
      </w:r>
      <w:r>
        <w:rPr>
          <w:rFonts w:ascii="Times New Roman" w:hAnsi="Times New Roman" w:cs="Times New Roman"/>
          <w:sz w:val="24"/>
          <w:szCs w:val="24"/>
        </w:rPr>
        <w:t xml:space="preserve"> </w:t>
      </w:r>
      <w:r w:rsidRPr="004F1CB6">
        <w:rPr>
          <w:rFonts w:ascii="Times New Roman" w:hAnsi="Times New Roman" w:cs="Times New Roman"/>
          <w:sz w:val="24"/>
          <w:szCs w:val="24"/>
        </w:rPr>
        <w:t xml:space="preserve">does not update public policy in light of changing conditions </w:t>
      </w:r>
      <w:r w:rsidR="00363E40">
        <w:rPr>
          <w:rFonts w:ascii="Times New Roman" w:hAnsi="Times New Roman" w:cs="Times New Roman"/>
          <w:sz w:val="24"/>
          <w:szCs w:val="24"/>
        </w:rPr>
        <w:t xml:space="preserve">and </w:t>
      </w:r>
      <w:r w:rsidRPr="004F1CB6">
        <w:rPr>
          <w:rFonts w:ascii="Times New Roman" w:hAnsi="Times New Roman" w:cs="Times New Roman"/>
          <w:sz w:val="24"/>
          <w:szCs w:val="24"/>
        </w:rPr>
        <w:t xml:space="preserve">that the Court’s decisions are </w:t>
      </w:r>
      <w:r w:rsidR="00EA057B">
        <w:rPr>
          <w:rFonts w:ascii="Times New Roman" w:hAnsi="Times New Roman" w:cs="Times New Roman"/>
          <w:sz w:val="24"/>
          <w:szCs w:val="24"/>
        </w:rPr>
        <w:t>not</w:t>
      </w:r>
      <w:r w:rsidR="00E5382A">
        <w:rPr>
          <w:rFonts w:ascii="Times New Roman" w:hAnsi="Times New Roman" w:cs="Times New Roman"/>
          <w:sz w:val="24"/>
          <w:szCs w:val="24"/>
        </w:rPr>
        <w:t xml:space="preserve"> </w:t>
      </w:r>
      <w:r w:rsidRPr="004F1CB6">
        <w:rPr>
          <w:rFonts w:ascii="Times New Roman" w:hAnsi="Times New Roman" w:cs="Times New Roman"/>
          <w:sz w:val="24"/>
          <w:szCs w:val="24"/>
        </w:rPr>
        <w:t>“overridden”.</w:t>
      </w:r>
      <w:r w:rsidRPr="004F1CB6">
        <w:rPr>
          <w:rStyle w:val="FootnoteReference"/>
          <w:rFonts w:ascii="Times New Roman" w:hAnsi="Times New Roman" w:cs="Times New Roman"/>
          <w:sz w:val="24"/>
          <w:szCs w:val="24"/>
        </w:rPr>
        <w:footnoteReference w:id="5"/>
      </w:r>
      <w:r w:rsidRPr="004F1CB6">
        <w:rPr>
          <w:rFonts w:ascii="Times New Roman" w:hAnsi="Times New Roman" w:cs="Times New Roman"/>
          <w:sz w:val="24"/>
          <w:szCs w:val="24"/>
        </w:rPr>
        <w:t xml:space="preserve">  Public</w:t>
      </w:r>
      <w:r w:rsidRPr="002D110D">
        <w:rPr>
          <w:rFonts w:ascii="Times New Roman" w:hAnsi="Times New Roman" w:cs="Times New Roman"/>
          <w:sz w:val="24"/>
          <w:szCs w:val="24"/>
        </w:rPr>
        <w:t xml:space="preserve"> law scholars, including William Eskridge, have shown that Congress has been willing and able to </w:t>
      </w:r>
      <w:r>
        <w:rPr>
          <w:rFonts w:ascii="Times New Roman" w:hAnsi="Times New Roman" w:cs="Times New Roman"/>
          <w:sz w:val="24"/>
          <w:szCs w:val="24"/>
        </w:rPr>
        <w:t>respond to judicial interpretations of statues</w:t>
      </w:r>
      <w:r w:rsidRPr="002D110D">
        <w:rPr>
          <w:rFonts w:ascii="Times New Roman" w:hAnsi="Times New Roman" w:cs="Times New Roman"/>
          <w:sz w:val="24"/>
          <w:szCs w:val="24"/>
        </w:rPr>
        <w:t xml:space="preserve"> in multiple important instances.</w:t>
      </w:r>
      <w:r w:rsidRPr="002D110D">
        <w:rPr>
          <w:rStyle w:val="FootnoteReference"/>
          <w:rFonts w:ascii="Times New Roman" w:hAnsi="Times New Roman" w:cs="Times New Roman"/>
          <w:sz w:val="24"/>
          <w:szCs w:val="24"/>
        </w:rPr>
        <w:footnoteReference w:id="6"/>
      </w:r>
      <w:r w:rsidRPr="002D110D">
        <w:rPr>
          <w:rFonts w:ascii="Times New Roman" w:hAnsi="Times New Roman" w:cs="Times New Roman"/>
          <w:sz w:val="24"/>
          <w:szCs w:val="24"/>
        </w:rPr>
        <w:t xml:space="preserve"> In recent years, however, the frequency of Congressional response</w:t>
      </w:r>
      <w:r>
        <w:rPr>
          <w:rFonts w:ascii="Times New Roman" w:hAnsi="Times New Roman" w:cs="Times New Roman"/>
          <w:sz w:val="24"/>
          <w:szCs w:val="24"/>
        </w:rPr>
        <w:t>s</w:t>
      </w:r>
      <w:r w:rsidRPr="002D110D">
        <w:rPr>
          <w:rFonts w:ascii="Times New Roman" w:hAnsi="Times New Roman" w:cs="Times New Roman"/>
          <w:sz w:val="24"/>
          <w:szCs w:val="24"/>
        </w:rPr>
        <w:t xml:space="preserve"> to statutory decisions has declined.</w:t>
      </w:r>
      <w:r>
        <w:rPr>
          <w:rStyle w:val="FootnoteReference"/>
          <w:rFonts w:ascii="Times New Roman" w:hAnsi="Times New Roman" w:cs="Times New Roman"/>
          <w:sz w:val="24"/>
          <w:szCs w:val="24"/>
        </w:rPr>
        <w:footnoteReference w:id="7"/>
      </w:r>
      <w:r w:rsidRPr="002D110D">
        <w:rPr>
          <w:rFonts w:ascii="Times New Roman" w:hAnsi="Times New Roman" w:cs="Times New Roman"/>
          <w:sz w:val="24"/>
          <w:szCs w:val="24"/>
        </w:rPr>
        <w:t xml:space="preserve"> Furthermore, even in the scope of Eskridge’s study there remain notable examples of legislative majorities failing to respond to the Court’s ruling due to the numerous veto points in the U.S federal system. </w:t>
      </w:r>
      <w:r>
        <w:rPr>
          <w:rFonts w:ascii="Times New Roman" w:hAnsi="Times New Roman" w:cs="Times New Roman"/>
          <w:sz w:val="24"/>
          <w:szCs w:val="24"/>
        </w:rPr>
        <w:t xml:space="preserve">Judicial interpretations of the NLRA and subsequent </w:t>
      </w:r>
      <w:r>
        <w:rPr>
          <w:rFonts w:ascii="Times New Roman" w:hAnsi="Times New Roman" w:cs="Times New Roman"/>
          <w:sz w:val="24"/>
          <w:szCs w:val="24"/>
        </w:rPr>
        <w:lastRenderedPageBreak/>
        <w:t xml:space="preserve">federal labor laws---the Taft-Hartley and Landrum-Griffin Acts, have largely remained </w:t>
      </w:r>
      <w:r w:rsidR="008F4515">
        <w:rPr>
          <w:rFonts w:ascii="Times New Roman" w:hAnsi="Times New Roman" w:cs="Times New Roman"/>
          <w:sz w:val="24"/>
          <w:szCs w:val="24"/>
        </w:rPr>
        <w:t>untouched by Congress across both</w:t>
      </w:r>
      <w:r>
        <w:rPr>
          <w:rFonts w:ascii="Times New Roman" w:hAnsi="Times New Roman" w:cs="Times New Roman"/>
          <w:sz w:val="24"/>
          <w:szCs w:val="24"/>
        </w:rPr>
        <w:t xml:space="preserve"> the twentieth and twenty-first centuries. </w:t>
      </w:r>
    </w:p>
    <w:p w14:paraId="58100B13" w14:textId="241C8667" w:rsidR="00F27BB0" w:rsidRPr="00F27BB0" w:rsidRDefault="00BD4156" w:rsidP="00FC606E">
      <w:pPr>
        <w:tabs>
          <w:tab w:val="left" w:pos="7200"/>
        </w:tabs>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In the next section, I provide a brief overview of the National Labor Relations Act, New Deal politics, and two post-war </w:t>
      </w:r>
      <w:r w:rsidR="00AC52A9">
        <w:rPr>
          <w:rFonts w:ascii="Times New Roman" w:hAnsi="Times New Roman" w:cs="Times New Roman"/>
          <w:sz w:val="24"/>
          <w:szCs w:val="24"/>
        </w:rPr>
        <w:t>labor laws: The Taft-Hartley and Landrum-Griffin Acts.</w:t>
      </w:r>
      <w:r w:rsidR="00832D75">
        <w:rPr>
          <w:rFonts w:ascii="Times New Roman" w:hAnsi="Times New Roman" w:cs="Times New Roman"/>
          <w:sz w:val="24"/>
          <w:szCs w:val="24"/>
        </w:rPr>
        <w:t xml:space="preserve"> I then </w:t>
      </w:r>
      <w:r w:rsidR="004A30F1">
        <w:rPr>
          <w:rFonts w:ascii="Times New Roman" w:hAnsi="Times New Roman" w:cs="Times New Roman"/>
          <w:sz w:val="24"/>
          <w:szCs w:val="24"/>
        </w:rPr>
        <w:t xml:space="preserve">use three areas of labor law: strike replacements, </w:t>
      </w:r>
      <w:r w:rsidR="00B078BB">
        <w:rPr>
          <w:rFonts w:ascii="Times New Roman" w:hAnsi="Times New Roman" w:cs="Times New Roman"/>
          <w:sz w:val="24"/>
          <w:szCs w:val="24"/>
        </w:rPr>
        <w:t xml:space="preserve">federal preemption, and </w:t>
      </w:r>
      <w:r w:rsidR="009E2A3A">
        <w:rPr>
          <w:rFonts w:ascii="Times New Roman" w:hAnsi="Times New Roman" w:cs="Times New Roman"/>
          <w:sz w:val="24"/>
          <w:szCs w:val="24"/>
        </w:rPr>
        <w:t xml:space="preserve">NLRB autonomy to illustrate how the Supreme Court may facilitate policy drift. </w:t>
      </w:r>
      <w:r w:rsidR="00467148" w:rsidRPr="002D110D">
        <w:rPr>
          <w:rFonts w:ascii="Times New Roman" w:hAnsi="Times New Roman" w:cs="Times New Roman"/>
          <w:sz w:val="24"/>
          <w:szCs w:val="24"/>
        </w:rPr>
        <w:t xml:space="preserve">Before concluding, I </w:t>
      </w:r>
      <w:r w:rsidR="006E478D" w:rsidRPr="002D110D">
        <w:rPr>
          <w:rFonts w:ascii="Times New Roman" w:hAnsi="Times New Roman" w:cs="Times New Roman"/>
          <w:sz w:val="24"/>
          <w:szCs w:val="24"/>
        </w:rPr>
        <w:t>address other explanations of the Court’s action</w:t>
      </w:r>
      <w:r w:rsidR="003F0DCE" w:rsidRPr="002D110D">
        <w:rPr>
          <w:rFonts w:ascii="Times New Roman" w:hAnsi="Times New Roman" w:cs="Times New Roman"/>
          <w:sz w:val="24"/>
          <w:szCs w:val="24"/>
        </w:rPr>
        <w:t xml:space="preserve">s towards </w:t>
      </w:r>
      <w:r w:rsidR="006E478D" w:rsidRPr="002D110D">
        <w:rPr>
          <w:rFonts w:ascii="Times New Roman" w:hAnsi="Times New Roman" w:cs="Times New Roman"/>
          <w:sz w:val="24"/>
          <w:szCs w:val="24"/>
        </w:rPr>
        <w:t xml:space="preserve">labor </w:t>
      </w:r>
      <w:r w:rsidR="00552899" w:rsidRPr="002D110D">
        <w:rPr>
          <w:rFonts w:ascii="Times New Roman" w:hAnsi="Times New Roman" w:cs="Times New Roman"/>
          <w:sz w:val="24"/>
          <w:szCs w:val="24"/>
        </w:rPr>
        <w:t>law and how incorporating the concept of drift adds to</w:t>
      </w:r>
      <w:r w:rsidR="00CC1F55">
        <w:rPr>
          <w:rFonts w:ascii="Times New Roman" w:hAnsi="Times New Roman" w:cs="Times New Roman"/>
          <w:sz w:val="24"/>
          <w:szCs w:val="24"/>
        </w:rPr>
        <w:t xml:space="preserve"> existing</w:t>
      </w:r>
      <w:r w:rsidR="00552899" w:rsidRPr="002D110D">
        <w:rPr>
          <w:rFonts w:ascii="Times New Roman" w:hAnsi="Times New Roman" w:cs="Times New Roman"/>
          <w:sz w:val="24"/>
          <w:szCs w:val="24"/>
        </w:rPr>
        <w:t xml:space="preserve"> understandings. </w:t>
      </w:r>
      <w:r w:rsidR="00F67598" w:rsidRPr="002D110D">
        <w:rPr>
          <w:rFonts w:ascii="Times New Roman" w:hAnsi="Times New Roman" w:cs="Times New Roman"/>
          <w:sz w:val="24"/>
          <w:szCs w:val="24"/>
        </w:rPr>
        <w:t xml:space="preserve">Finally, I provide a recap of the paper and key takeaways in a brief conclusion. </w:t>
      </w:r>
    </w:p>
    <w:p w14:paraId="1E9A7A36" w14:textId="24236527" w:rsidR="00E412DB" w:rsidRPr="00E33568" w:rsidRDefault="00184214" w:rsidP="00E33568">
      <w:pPr>
        <w:pStyle w:val="ListParagraph"/>
        <w:numPr>
          <w:ilvl w:val="0"/>
          <w:numId w:val="5"/>
        </w:numPr>
        <w:rPr>
          <w:rFonts w:ascii="Times New Roman" w:hAnsi="Times New Roman" w:cs="Times New Roman"/>
          <w:sz w:val="24"/>
          <w:szCs w:val="24"/>
          <w:u w:val="single"/>
        </w:rPr>
      </w:pPr>
      <w:r w:rsidRPr="00E33568">
        <w:rPr>
          <w:rFonts w:ascii="Times New Roman" w:hAnsi="Times New Roman" w:cs="Times New Roman"/>
          <w:sz w:val="24"/>
          <w:szCs w:val="24"/>
          <w:u w:val="single"/>
        </w:rPr>
        <w:t xml:space="preserve">Federal </w:t>
      </w:r>
      <w:r w:rsidR="005529D8" w:rsidRPr="00E33568">
        <w:rPr>
          <w:rFonts w:ascii="Times New Roman" w:hAnsi="Times New Roman" w:cs="Times New Roman"/>
          <w:sz w:val="24"/>
          <w:szCs w:val="24"/>
          <w:u w:val="single"/>
        </w:rPr>
        <w:t>Labor Law</w:t>
      </w:r>
    </w:p>
    <w:p w14:paraId="6B0665FE" w14:textId="0CDE9DE6" w:rsidR="008D79FD" w:rsidRPr="002D110D" w:rsidRDefault="005B5DF1" w:rsidP="00701AAE">
      <w:pPr>
        <w:spacing w:line="480" w:lineRule="auto"/>
        <w:ind w:firstLine="360"/>
        <w:rPr>
          <w:rFonts w:ascii="Times New Roman" w:hAnsi="Times New Roman" w:cs="Times New Roman"/>
          <w:sz w:val="24"/>
          <w:szCs w:val="24"/>
        </w:rPr>
      </w:pPr>
      <w:r w:rsidRPr="002D110D">
        <w:rPr>
          <w:rFonts w:ascii="Times New Roman" w:hAnsi="Times New Roman" w:cs="Times New Roman"/>
          <w:sz w:val="24"/>
          <w:szCs w:val="24"/>
        </w:rPr>
        <w:t xml:space="preserve">Labor policy in the United States is </w:t>
      </w:r>
      <w:r w:rsidR="007B2081">
        <w:rPr>
          <w:rFonts w:ascii="Times New Roman" w:hAnsi="Times New Roman" w:cs="Times New Roman"/>
          <w:sz w:val="24"/>
          <w:szCs w:val="24"/>
        </w:rPr>
        <w:t>primarily</w:t>
      </w:r>
      <w:r w:rsidRPr="002D110D">
        <w:rPr>
          <w:rFonts w:ascii="Times New Roman" w:hAnsi="Times New Roman" w:cs="Times New Roman"/>
          <w:sz w:val="24"/>
          <w:szCs w:val="24"/>
        </w:rPr>
        <w:t xml:space="preserve"> governed through the </w:t>
      </w:r>
      <w:r w:rsidR="00316874" w:rsidRPr="002D110D">
        <w:rPr>
          <w:rFonts w:ascii="Times New Roman" w:hAnsi="Times New Roman" w:cs="Times New Roman"/>
          <w:sz w:val="24"/>
          <w:szCs w:val="24"/>
        </w:rPr>
        <w:t xml:space="preserve">1935 </w:t>
      </w:r>
      <w:r w:rsidRPr="002D110D">
        <w:rPr>
          <w:rFonts w:ascii="Times New Roman" w:hAnsi="Times New Roman" w:cs="Times New Roman"/>
          <w:sz w:val="24"/>
          <w:szCs w:val="24"/>
        </w:rPr>
        <w:t>National Labor Relations Act (</w:t>
      </w:r>
      <w:r w:rsidR="0073191E">
        <w:rPr>
          <w:rFonts w:ascii="Times New Roman" w:hAnsi="Times New Roman" w:cs="Times New Roman"/>
          <w:sz w:val="24"/>
          <w:szCs w:val="24"/>
        </w:rPr>
        <w:t>“</w:t>
      </w:r>
      <w:r w:rsidRPr="002D110D">
        <w:rPr>
          <w:rFonts w:ascii="Times New Roman" w:hAnsi="Times New Roman" w:cs="Times New Roman"/>
          <w:sz w:val="24"/>
          <w:szCs w:val="24"/>
        </w:rPr>
        <w:t>Wagner Act</w:t>
      </w:r>
      <w:r w:rsidR="0073191E">
        <w:rPr>
          <w:rFonts w:ascii="Times New Roman" w:hAnsi="Times New Roman" w:cs="Times New Roman"/>
          <w:sz w:val="24"/>
          <w:szCs w:val="24"/>
        </w:rPr>
        <w:t>”</w:t>
      </w:r>
      <w:r w:rsidR="00FE19BA" w:rsidRPr="002D110D">
        <w:rPr>
          <w:rFonts w:ascii="Times New Roman" w:hAnsi="Times New Roman" w:cs="Times New Roman"/>
          <w:sz w:val="24"/>
          <w:szCs w:val="24"/>
        </w:rPr>
        <w:t xml:space="preserve"> or </w:t>
      </w:r>
      <w:r w:rsidR="0073191E">
        <w:rPr>
          <w:rFonts w:ascii="Times New Roman" w:hAnsi="Times New Roman" w:cs="Times New Roman"/>
          <w:sz w:val="24"/>
          <w:szCs w:val="24"/>
        </w:rPr>
        <w:t>“</w:t>
      </w:r>
      <w:r w:rsidR="00FE19BA" w:rsidRPr="002D110D">
        <w:rPr>
          <w:rFonts w:ascii="Times New Roman" w:hAnsi="Times New Roman" w:cs="Times New Roman"/>
          <w:sz w:val="24"/>
          <w:szCs w:val="24"/>
        </w:rPr>
        <w:t>NLRA</w:t>
      </w:r>
      <w:r w:rsidR="0073191E">
        <w:rPr>
          <w:rFonts w:ascii="Times New Roman" w:hAnsi="Times New Roman" w:cs="Times New Roman"/>
          <w:sz w:val="24"/>
          <w:szCs w:val="24"/>
        </w:rPr>
        <w:t>”</w:t>
      </w:r>
      <w:r w:rsidRPr="002D110D">
        <w:rPr>
          <w:rFonts w:ascii="Times New Roman" w:hAnsi="Times New Roman" w:cs="Times New Roman"/>
          <w:sz w:val="24"/>
          <w:szCs w:val="24"/>
        </w:rPr>
        <w:t xml:space="preserve">). </w:t>
      </w:r>
      <w:r w:rsidR="00204916" w:rsidRPr="002D110D">
        <w:rPr>
          <w:rFonts w:ascii="Times New Roman" w:hAnsi="Times New Roman" w:cs="Times New Roman"/>
          <w:sz w:val="24"/>
          <w:szCs w:val="24"/>
        </w:rPr>
        <w:t>Since its initial passage during the “</w:t>
      </w:r>
      <w:r w:rsidR="008A7A6C" w:rsidRPr="002D110D">
        <w:rPr>
          <w:rFonts w:ascii="Times New Roman" w:hAnsi="Times New Roman" w:cs="Times New Roman"/>
          <w:sz w:val="24"/>
          <w:szCs w:val="24"/>
        </w:rPr>
        <w:t>Second</w:t>
      </w:r>
      <w:r w:rsidR="00204916" w:rsidRPr="002D110D">
        <w:rPr>
          <w:rFonts w:ascii="Times New Roman" w:hAnsi="Times New Roman" w:cs="Times New Roman"/>
          <w:sz w:val="24"/>
          <w:szCs w:val="24"/>
        </w:rPr>
        <w:t xml:space="preserve"> New Deal”</w:t>
      </w:r>
      <w:r w:rsidR="00307689">
        <w:rPr>
          <w:rFonts w:ascii="Times New Roman" w:hAnsi="Times New Roman" w:cs="Times New Roman"/>
          <w:sz w:val="24"/>
          <w:szCs w:val="24"/>
        </w:rPr>
        <w:t>,</w:t>
      </w:r>
      <w:r w:rsidR="00DA3A28" w:rsidRPr="002D110D">
        <w:rPr>
          <w:rStyle w:val="FootnoteReference"/>
          <w:rFonts w:ascii="Times New Roman" w:hAnsi="Times New Roman" w:cs="Times New Roman"/>
          <w:sz w:val="24"/>
          <w:szCs w:val="24"/>
        </w:rPr>
        <w:footnoteReference w:id="8"/>
      </w:r>
      <w:r w:rsidR="00307689">
        <w:rPr>
          <w:rFonts w:ascii="Times New Roman" w:hAnsi="Times New Roman" w:cs="Times New Roman"/>
          <w:sz w:val="24"/>
          <w:szCs w:val="24"/>
        </w:rPr>
        <w:t xml:space="preserve"> </w:t>
      </w:r>
      <w:r w:rsidR="00523C39" w:rsidRPr="002D110D">
        <w:rPr>
          <w:rFonts w:ascii="Times New Roman" w:hAnsi="Times New Roman" w:cs="Times New Roman"/>
          <w:sz w:val="24"/>
          <w:szCs w:val="24"/>
        </w:rPr>
        <w:t xml:space="preserve">the Wagner Act has undergone two legislative revisions: The Taft-Hartley Act (1947) and The Landrum-Griffin Act (1959). </w:t>
      </w:r>
      <w:r w:rsidR="000F7CDA" w:rsidRPr="002D110D">
        <w:rPr>
          <w:rFonts w:ascii="Times New Roman" w:hAnsi="Times New Roman" w:cs="Times New Roman"/>
          <w:sz w:val="24"/>
          <w:szCs w:val="24"/>
        </w:rPr>
        <w:t>Taft-Ha</w:t>
      </w:r>
      <w:r w:rsidR="0007258B" w:rsidRPr="002D110D">
        <w:rPr>
          <w:rFonts w:ascii="Times New Roman" w:hAnsi="Times New Roman" w:cs="Times New Roman"/>
          <w:sz w:val="24"/>
          <w:szCs w:val="24"/>
        </w:rPr>
        <w:t>rtley</w:t>
      </w:r>
      <w:r w:rsidR="00B52FCE" w:rsidRPr="002D110D">
        <w:rPr>
          <w:rFonts w:ascii="Times New Roman" w:hAnsi="Times New Roman" w:cs="Times New Roman"/>
          <w:sz w:val="24"/>
          <w:szCs w:val="24"/>
        </w:rPr>
        <w:t>, among other things, provided employees with the right to refrain from certain union activities, allowed states to enact “right to work” laws</w:t>
      </w:r>
      <w:r w:rsidR="00CB77B5">
        <w:rPr>
          <w:rFonts w:ascii="Times New Roman" w:hAnsi="Times New Roman" w:cs="Times New Roman"/>
          <w:sz w:val="24"/>
          <w:szCs w:val="24"/>
        </w:rPr>
        <w:t>,</w:t>
      </w:r>
      <w:r w:rsidR="00701AAE" w:rsidRPr="002D110D">
        <w:rPr>
          <w:rStyle w:val="FootnoteReference"/>
          <w:rFonts w:ascii="Times New Roman" w:hAnsi="Times New Roman" w:cs="Times New Roman"/>
          <w:sz w:val="24"/>
          <w:szCs w:val="24"/>
        </w:rPr>
        <w:footnoteReference w:id="9"/>
      </w:r>
      <w:r w:rsidR="00CB77B5">
        <w:rPr>
          <w:rFonts w:ascii="Times New Roman" w:hAnsi="Times New Roman" w:cs="Times New Roman"/>
          <w:sz w:val="24"/>
          <w:szCs w:val="24"/>
        </w:rPr>
        <w:t xml:space="preserve"> </w:t>
      </w:r>
      <w:r w:rsidR="00B52FCE" w:rsidRPr="002D110D">
        <w:rPr>
          <w:rFonts w:ascii="Times New Roman" w:hAnsi="Times New Roman" w:cs="Times New Roman"/>
          <w:sz w:val="24"/>
          <w:szCs w:val="24"/>
        </w:rPr>
        <w:t xml:space="preserve">and </w:t>
      </w:r>
      <w:r w:rsidR="00C4432D" w:rsidRPr="002D110D">
        <w:rPr>
          <w:rFonts w:ascii="Times New Roman" w:hAnsi="Times New Roman" w:cs="Times New Roman"/>
          <w:sz w:val="24"/>
          <w:szCs w:val="24"/>
        </w:rPr>
        <w:t xml:space="preserve">constrained union activity </w:t>
      </w:r>
      <w:r w:rsidR="005B7C99" w:rsidRPr="002D110D">
        <w:rPr>
          <w:rFonts w:ascii="Times New Roman" w:hAnsi="Times New Roman" w:cs="Times New Roman"/>
          <w:sz w:val="24"/>
          <w:szCs w:val="24"/>
        </w:rPr>
        <w:t>by outlawing “closed shop” agreements</w:t>
      </w:r>
      <w:r w:rsidR="00701AAE" w:rsidRPr="002D110D">
        <w:rPr>
          <w:rStyle w:val="FootnoteReference"/>
          <w:rFonts w:ascii="Times New Roman" w:hAnsi="Times New Roman" w:cs="Times New Roman"/>
          <w:sz w:val="24"/>
          <w:szCs w:val="24"/>
        </w:rPr>
        <w:footnoteReference w:id="10"/>
      </w:r>
      <w:r w:rsidR="005B7C99" w:rsidRPr="002D110D">
        <w:rPr>
          <w:rFonts w:ascii="Times New Roman" w:hAnsi="Times New Roman" w:cs="Times New Roman"/>
          <w:sz w:val="24"/>
          <w:szCs w:val="24"/>
        </w:rPr>
        <w:t xml:space="preserve"> and “secondary </w:t>
      </w:r>
      <w:r w:rsidR="00D87547" w:rsidRPr="002D110D">
        <w:rPr>
          <w:rFonts w:ascii="Times New Roman" w:hAnsi="Times New Roman" w:cs="Times New Roman"/>
          <w:sz w:val="24"/>
          <w:szCs w:val="24"/>
        </w:rPr>
        <w:lastRenderedPageBreak/>
        <w:t>boycotts”.</w:t>
      </w:r>
      <w:r w:rsidR="00701AAE" w:rsidRPr="002D110D">
        <w:rPr>
          <w:rStyle w:val="FootnoteReference"/>
          <w:rFonts w:ascii="Times New Roman" w:hAnsi="Times New Roman" w:cs="Times New Roman"/>
          <w:sz w:val="24"/>
          <w:szCs w:val="24"/>
        </w:rPr>
        <w:footnoteReference w:id="11"/>
      </w:r>
      <w:r w:rsidR="00701AAE" w:rsidRPr="002D110D">
        <w:rPr>
          <w:rFonts w:ascii="Times New Roman" w:hAnsi="Times New Roman" w:cs="Times New Roman"/>
          <w:sz w:val="24"/>
          <w:szCs w:val="24"/>
        </w:rPr>
        <w:t xml:space="preserve"> Twelve years later, </w:t>
      </w:r>
      <w:r w:rsidR="008D79FD" w:rsidRPr="002D110D">
        <w:rPr>
          <w:rFonts w:ascii="Times New Roman" w:hAnsi="Times New Roman" w:cs="Times New Roman"/>
          <w:sz w:val="24"/>
          <w:szCs w:val="24"/>
        </w:rPr>
        <w:t xml:space="preserve">the </w:t>
      </w:r>
      <w:r w:rsidR="000F7CDA" w:rsidRPr="002D110D">
        <w:rPr>
          <w:rFonts w:ascii="Times New Roman" w:hAnsi="Times New Roman" w:cs="Times New Roman"/>
          <w:sz w:val="24"/>
          <w:szCs w:val="24"/>
        </w:rPr>
        <w:t>Landrum-Griffin</w:t>
      </w:r>
      <w:r w:rsidR="008D79FD" w:rsidRPr="002D110D">
        <w:rPr>
          <w:rFonts w:ascii="Times New Roman" w:hAnsi="Times New Roman" w:cs="Times New Roman"/>
          <w:sz w:val="24"/>
          <w:szCs w:val="24"/>
        </w:rPr>
        <w:t xml:space="preserve"> Act targeted corruption among labor unions and gave authority to state labor boards and courts</w:t>
      </w:r>
      <w:r w:rsidR="003C73BA" w:rsidRPr="002D110D">
        <w:rPr>
          <w:rFonts w:ascii="Times New Roman" w:hAnsi="Times New Roman" w:cs="Times New Roman"/>
          <w:sz w:val="24"/>
          <w:szCs w:val="24"/>
        </w:rPr>
        <w:t xml:space="preserve"> to addresses certain cases where the NLRB explicitly declined jurisdiction</w:t>
      </w:r>
      <w:r w:rsidR="008D79FD" w:rsidRPr="002D110D">
        <w:rPr>
          <w:rFonts w:ascii="Times New Roman" w:hAnsi="Times New Roman" w:cs="Times New Roman"/>
          <w:sz w:val="24"/>
          <w:szCs w:val="24"/>
        </w:rPr>
        <w:t>, outlawed “hot cargo”</w:t>
      </w:r>
      <w:r w:rsidR="00125004">
        <w:rPr>
          <w:rFonts w:ascii="Times New Roman" w:hAnsi="Times New Roman" w:cs="Times New Roman"/>
          <w:sz w:val="24"/>
          <w:szCs w:val="24"/>
        </w:rPr>
        <w:t xml:space="preserve"> agreements,</w:t>
      </w:r>
      <w:r w:rsidR="003C73BA" w:rsidRPr="002D110D">
        <w:rPr>
          <w:rStyle w:val="FootnoteReference"/>
          <w:rFonts w:ascii="Times New Roman" w:hAnsi="Times New Roman" w:cs="Times New Roman"/>
          <w:sz w:val="24"/>
          <w:szCs w:val="24"/>
        </w:rPr>
        <w:footnoteReference w:id="12"/>
      </w:r>
      <w:r w:rsidR="008D79FD" w:rsidRPr="002D110D">
        <w:rPr>
          <w:rFonts w:ascii="Times New Roman" w:hAnsi="Times New Roman" w:cs="Times New Roman"/>
          <w:sz w:val="24"/>
          <w:szCs w:val="24"/>
        </w:rPr>
        <w:t xml:space="preserve"> and tightened union reporting requirements.</w:t>
      </w:r>
      <w:r w:rsidR="00734C0A" w:rsidRPr="002D110D">
        <w:rPr>
          <w:rStyle w:val="FootnoteReference"/>
          <w:rFonts w:ascii="Times New Roman" w:hAnsi="Times New Roman" w:cs="Times New Roman"/>
          <w:sz w:val="24"/>
          <w:szCs w:val="24"/>
        </w:rPr>
        <w:footnoteReference w:id="13"/>
      </w:r>
      <w:r w:rsidR="008D79FD" w:rsidRPr="002D110D">
        <w:rPr>
          <w:rFonts w:ascii="Times New Roman" w:hAnsi="Times New Roman" w:cs="Times New Roman"/>
          <w:sz w:val="24"/>
          <w:szCs w:val="24"/>
        </w:rPr>
        <w:t xml:space="preserve"> </w:t>
      </w:r>
    </w:p>
    <w:p w14:paraId="3DCB1D6A" w14:textId="63A8853A" w:rsidR="00BC31CE" w:rsidRPr="002D110D" w:rsidRDefault="008D79FD" w:rsidP="00175094">
      <w:pPr>
        <w:spacing w:line="480" w:lineRule="auto"/>
        <w:ind w:firstLine="360"/>
        <w:rPr>
          <w:rFonts w:ascii="Times New Roman" w:hAnsi="Times New Roman" w:cs="Times New Roman"/>
          <w:sz w:val="24"/>
          <w:szCs w:val="24"/>
        </w:rPr>
      </w:pPr>
      <w:r w:rsidRPr="002D110D">
        <w:rPr>
          <w:rFonts w:ascii="Times New Roman" w:hAnsi="Times New Roman" w:cs="Times New Roman"/>
          <w:sz w:val="24"/>
          <w:szCs w:val="24"/>
        </w:rPr>
        <w:t xml:space="preserve"> </w:t>
      </w:r>
      <w:r w:rsidR="005E68D2" w:rsidRPr="002D110D">
        <w:rPr>
          <w:rFonts w:ascii="Times New Roman" w:hAnsi="Times New Roman" w:cs="Times New Roman"/>
          <w:sz w:val="24"/>
          <w:szCs w:val="24"/>
        </w:rPr>
        <w:t xml:space="preserve">Despite these revisions, </w:t>
      </w:r>
      <w:r w:rsidR="00BC31CE" w:rsidRPr="002D110D">
        <w:rPr>
          <w:rFonts w:ascii="Times New Roman" w:hAnsi="Times New Roman" w:cs="Times New Roman"/>
          <w:sz w:val="24"/>
          <w:szCs w:val="24"/>
        </w:rPr>
        <w:t>key ten</w:t>
      </w:r>
      <w:r w:rsidR="004041B2">
        <w:rPr>
          <w:rFonts w:ascii="Times New Roman" w:hAnsi="Times New Roman" w:cs="Times New Roman"/>
          <w:sz w:val="24"/>
          <w:szCs w:val="24"/>
        </w:rPr>
        <w:t>ets</w:t>
      </w:r>
      <w:r w:rsidR="00BC31CE" w:rsidRPr="002D110D">
        <w:rPr>
          <w:rFonts w:ascii="Times New Roman" w:hAnsi="Times New Roman" w:cs="Times New Roman"/>
          <w:sz w:val="24"/>
          <w:szCs w:val="24"/>
        </w:rPr>
        <w:t xml:space="preserve"> of the </w:t>
      </w:r>
      <w:r w:rsidR="005E68D2" w:rsidRPr="002D110D">
        <w:rPr>
          <w:rFonts w:ascii="Times New Roman" w:hAnsi="Times New Roman" w:cs="Times New Roman"/>
          <w:sz w:val="24"/>
          <w:szCs w:val="24"/>
        </w:rPr>
        <w:t>Wagner Act remained</w:t>
      </w:r>
      <w:r w:rsidR="00BC31CE" w:rsidRPr="002D110D">
        <w:rPr>
          <w:rFonts w:ascii="Times New Roman" w:hAnsi="Times New Roman" w:cs="Times New Roman"/>
          <w:sz w:val="24"/>
          <w:szCs w:val="24"/>
        </w:rPr>
        <w:t xml:space="preserve"> </w:t>
      </w:r>
      <w:r w:rsidR="005E68D2" w:rsidRPr="002D110D">
        <w:rPr>
          <w:rFonts w:ascii="Times New Roman" w:hAnsi="Times New Roman" w:cs="Times New Roman"/>
          <w:sz w:val="24"/>
          <w:szCs w:val="24"/>
        </w:rPr>
        <w:t xml:space="preserve">in-tact. </w:t>
      </w:r>
      <w:r w:rsidR="00857921" w:rsidRPr="002D110D">
        <w:rPr>
          <w:rFonts w:ascii="Times New Roman" w:hAnsi="Times New Roman" w:cs="Times New Roman"/>
          <w:sz w:val="24"/>
          <w:szCs w:val="24"/>
        </w:rPr>
        <w:t xml:space="preserve">The formal §7 provisions ensuring the right of </w:t>
      </w:r>
      <w:r w:rsidR="00183F97">
        <w:rPr>
          <w:rFonts w:ascii="Times New Roman" w:hAnsi="Times New Roman" w:cs="Times New Roman"/>
          <w:sz w:val="24"/>
          <w:szCs w:val="24"/>
        </w:rPr>
        <w:t xml:space="preserve">workers </w:t>
      </w:r>
      <w:r w:rsidR="00857921" w:rsidRPr="002D110D">
        <w:rPr>
          <w:rFonts w:ascii="Times New Roman" w:hAnsi="Times New Roman" w:cs="Times New Roman"/>
          <w:sz w:val="24"/>
          <w:szCs w:val="24"/>
        </w:rPr>
        <w:t>to</w:t>
      </w:r>
      <w:r w:rsidR="00FC5C90" w:rsidRPr="002D110D">
        <w:rPr>
          <w:rFonts w:ascii="Times New Roman" w:hAnsi="Times New Roman" w:cs="Times New Roman"/>
          <w:sz w:val="24"/>
          <w:szCs w:val="24"/>
        </w:rPr>
        <w:t xml:space="preserve"> join unions, bargain collectively, and</w:t>
      </w:r>
      <w:r w:rsidR="00857921" w:rsidRPr="002D110D">
        <w:rPr>
          <w:rFonts w:ascii="Times New Roman" w:hAnsi="Times New Roman" w:cs="Times New Roman"/>
          <w:sz w:val="24"/>
          <w:szCs w:val="24"/>
        </w:rPr>
        <w:t xml:space="preserve"> undertake “concerted activities” to advance their general welfare remained untouched</w:t>
      </w:r>
      <w:r w:rsidR="00FC5C90" w:rsidRPr="002D110D">
        <w:rPr>
          <w:rFonts w:ascii="Times New Roman" w:hAnsi="Times New Roman" w:cs="Times New Roman"/>
          <w:sz w:val="24"/>
          <w:szCs w:val="24"/>
        </w:rPr>
        <w:t xml:space="preserve">. </w:t>
      </w:r>
      <w:r w:rsidR="005F22AC" w:rsidRPr="002D110D">
        <w:rPr>
          <w:rFonts w:ascii="Times New Roman" w:hAnsi="Times New Roman" w:cs="Times New Roman"/>
          <w:sz w:val="24"/>
          <w:szCs w:val="24"/>
        </w:rPr>
        <w:t xml:space="preserve">Furthermore, </w:t>
      </w:r>
      <w:r w:rsidR="00BC31CE" w:rsidRPr="002D110D">
        <w:rPr>
          <w:rFonts w:ascii="Times New Roman" w:hAnsi="Times New Roman" w:cs="Times New Roman"/>
          <w:sz w:val="24"/>
          <w:szCs w:val="24"/>
        </w:rPr>
        <w:t>it remained illegal for employers to interfere with the exercise of §7 rights and to discriminate against employees based on union status as prescribed by §8</w:t>
      </w:r>
      <w:r w:rsidR="001E58A8">
        <w:rPr>
          <w:rFonts w:ascii="Times New Roman" w:hAnsi="Times New Roman" w:cs="Times New Roman"/>
          <w:sz w:val="24"/>
          <w:szCs w:val="24"/>
        </w:rPr>
        <w:t xml:space="preserve"> of the act</w:t>
      </w:r>
      <w:r w:rsidR="00BC31CE" w:rsidRPr="002D110D">
        <w:rPr>
          <w:rFonts w:ascii="Times New Roman" w:hAnsi="Times New Roman" w:cs="Times New Roman"/>
          <w:sz w:val="24"/>
          <w:szCs w:val="24"/>
        </w:rPr>
        <w:t>.</w:t>
      </w:r>
      <w:r w:rsidR="00D53CF1">
        <w:rPr>
          <w:rFonts w:ascii="Times New Roman" w:hAnsi="Times New Roman" w:cs="Times New Roman"/>
          <w:sz w:val="24"/>
          <w:szCs w:val="24"/>
        </w:rPr>
        <w:t xml:space="preserve"> </w:t>
      </w:r>
      <w:r w:rsidR="00F64B5B">
        <w:rPr>
          <w:rFonts w:ascii="Times New Roman" w:hAnsi="Times New Roman" w:cs="Times New Roman"/>
          <w:sz w:val="24"/>
          <w:szCs w:val="24"/>
        </w:rPr>
        <w:t>Although the formal</w:t>
      </w:r>
      <w:r w:rsidR="005C2CA5">
        <w:rPr>
          <w:rFonts w:ascii="Times New Roman" w:hAnsi="Times New Roman" w:cs="Times New Roman"/>
          <w:sz w:val="24"/>
          <w:szCs w:val="24"/>
        </w:rPr>
        <w:t xml:space="preserve"> language of the NLRA</w:t>
      </w:r>
      <w:r w:rsidR="005B0C5C">
        <w:rPr>
          <w:rFonts w:ascii="Times New Roman" w:hAnsi="Times New Roman" w:cs="Times New Roman"/>
          <w:sz w:val="24"/>
          <w:szCs w:val="24"/>
        </w:rPr>
        <w:t xml:space="preserve"> has remained</w:t>
      </w:r>
      <w:r w:rsidR="005C2CA5">
        <w:rPr>
          <w:rFonts w:ascii="Times New Roman" w:hAnsi="Times New Roman" w:cs="Times New Roman"/>
          <w:sz w:val="24"/>
          <w:szCs w:val="24"/>
        </w:rPr>
        <w:t xml:space="preserve"> </w:t>
      </w:r>
      <w:r w:rsidR="007D25A7">
        <w:rPr>
          <w:rFonts w:ascii="Times New Roman" w:hAnsi="Times New Roman" w:cs="Times New Roman"/>
          <w:sz w:val="24"/>
          <w:szCs w:val="24"/>
        </w:rPr>
        <w:t xml:space="preserve">unchanged since 1959, </w:t>
      </w:r>
      <w:r w:rsidR="00683ED2">
        <w:rPr>
          <w:rFonts w:ascii="Times New Roman" w:hAnsi="Times New Roman" w:cs="Times New Roman"/>
          <w:sz w:val="24"/>
          <w:szCs w:val="24"/>
        </w:rPr>
        <w:t>two key</w:t>
      </w:r>
      <w:r w:rsidR="007D25A7">
        <w:rPr>
          <w:rFonts w:ascii="Times New Roman" w:hAnsi="Times New Roman" w:cs="Times New Roman"/>
          <w:sz w:val="24"/>
          <w:szCs w:val="24"/>
        </w:rPr>
        <w:t xml:space="preserve"> metrics</w:t>
      </w:r>
      <w:r w:rsidR="00A172B2">
        <w:rPr>
          <w:rFonts w:ascii="Times New Roman" w:hAnsi="Times New Roman" w:cs="Times New Roman"/>
          <w:sz w:val="24"/>
          <w:szCs w:val="24"/>
        </w:rPr>
        <w:t xml:space="preserve"> concerning labor relations</w:t>
      </w:r>
      <w:r w:rsidR="007D25A7">
        <w:rPr>
          <w:rFonts w:ascii="Times New Roman" w:hAnsi="Times New Roman" w:cs="Times New Roman"/>
          <w:sz w:val="24"/>
          <w:szCs w:val="24"/>
        </w:rPr>
        <w:t xml:space="preserve"> have undergone drastic change: private sector union membership</w:t>
      </w:r>
      <w:r w:rsidR="004C3AC4">
        <w:rPr>
          <w:rFonts w:ascii="Times New Roman" w:hAnsi="Times New Roman" w:cs="Times New Roman"/>
          <w:sz w:val="24"/>
          <w:szCs w:val="24"/>
        </w:rPr>
        <w:t xml:space="preserve"> </w:t>
      </w:r>
      <w:r w:rsidR="00B85E77">
        <w:rPr>
          <w:rFonts w:ascii="Times New Roman" w:hAnsi="Times New Roman" w:cs="Times New Roman"/>
          <w:sz w:val="24"/>
          <w:szCs w:val="24"/>
        </w:rPr>
        <w:t xml:space="preserve">has </w:t>
      </w:r>
      <w:r w:rsidR="006B00E0">
        <w:rPr>
          <w:rFonts w:ascii="Times New Roman" w:hAnsi="Times New Roman" w:cs="Times New Roman"/>
          <w:sz w:val="24"/>
          <w:szCs w:val="24"/>
        </w:rPr>
        <w:t>plummeted,</w:t>
      </w:r>
      <w:r w:rsidR="00B85E77">
        <w:rPr>
          <w:rFonts w:ascii="Times New Roman" w:hAnsi="Times New Roman" w:cs="Times New Roman"/>
          <w:sz w:val="24"/>
          <w:szCs w:val="24"/>
        </w:rPr>
        <w:t xml:space="preserve"> and</w:t>
      </w:r>
      <w:r w:rsidR="00A976BA">
        <w:rPr>
          <w:rFonts w:ascii="Times New Roman" w:hAnsi="Times New Roman" w:cs="Times New Roman"/>
          <w:sz w:val="24"/>
          <w:szCs w:val="24"/>
        </w:rPr>
        <w:t xml:space="preserve"> </w:t>
      </w:r>
      <w:r w:rsidR="0031316A">
        <w:rPr>
          <w:rFonts w:ascii="Times New Roman" w:hAnsi="Times New Roman" w:cs="Times New Roman"/>
          <w:sz w:val="24"/>
          <w:szCs w:val="24"/>
        </w:rPr>
        <w:t>the use of strikes</w:t>
      </w:r>
      <w:r w:rsidR="00AF1856">
        <w:rPr>
          <w:rFonts w:ascii="Times New Roman" w:hAnsi="Times New Roman" w:cs="Times New Roman"/>
          <w:sz w:val="24"/>
          <w:szCs w:val="24"/>
        </w:rPr>
        <w:t xml:space="preserve"> </w:t>
      </w:r>
      <w:r w:rsidR="00B157B5">
        <w:rPr>
          <w:rFonts w:ascii="Times New Roman" w:hAnsi="Times New Roman" w:cs="Times New Roman"/>
          <w:sz w:val="24"/>
          <w:szCs w:val="24"/>
        </w:rPr>
        <w:t>has fallen. These</w:t>
      </w:r>
      <w:r w:rsidR="003F5031">
        <w:rPr>
          <w:rFonts w:ascii="Times New Roman" w:hAnsi="Times New Roman" w:cs="Times New Roman"/>
          <w:sz w:val="24"/>
          <w:szCs w:val="24"/>
        </w:rPr>
        <w:t xml:space="preserve"> metrics</w:t>
      </w:r>
      <w:r w:rsidR="00B157B5">
        <w:rPr>
          <w:rFonts w:ascii="Times New Roman" w:hAnsi="Times New Roman" w:cs="Times New Roman"/>
          <w:sz w:val="24"/>
          <w:szCs w:val="24"/>
        </w:rPr>
        <w:t xml:space="preserve"> changing </w:t>
      </w:r>
      <w:r w:rsidR="00CD5038">
        <w:rPr>
          <w:rFonts w:ascii="Times New Roman" w:hAnsi="Times New Roman" w:cs="Times New Roman"/>
          <w:sz w:val="24"/>
          <w:szCs w:val="24"/>
        </w:rPr>
        <w:t xml:space="preserve">in the face of formal legislative stasis </w:t>
      </w:r>
      <w:r w:rsidR="00DE0C4E">
        <w:rPr>
          <w:rFonts w:ascii="Times New Roman" w:hAnsi="Times New Roman" w:cs="Times New Roman"/>
          <w:sz w:val="24"/>
          <w:szCs w:val="24"/>
        </w:rPr>
        <w:t>provide</w:t>
      </w:r>
      <w:r w:rsidR="003D7FD1">
        <w:rPr>
          <w:rFonts w:ascii="Times New Roman" w:hAnsi="Times New Roman" w:cs="Times New Roman"/>
          <w:sz w:val="24"/>
          <w:szCs w:val="24"/>
        </w:rPr>
        <w:t>s</w:t>
      </w:r>
      <w:r w:rsidR="00DE0C4E">
        <w:rPr>
          <w:rFonts w:ascii="Times New Roman" w:hAnsi="Times New Roman" w:cs="Times New Roman"/>
          <w:sz w:val="24"/>
          <w:szCs w:val="24"/>
        </w:rPr>
        <w:t xml:space="preserve"> evidence that federal labor law has undergone drift</w:t>
      </w:r>
      <w:r w:rsidR="00FB3C51">
        <w:rPr>
          <w:rFonts w:ascii="Times New Roman" w:hAnsi="Times New Roman" w:cs="Times New Roman"/>
          <w:sz w:val="24"/>
          <w:szCs w:val="24"/>
        </w:rPr>
        <w:t>.</w:t>
      </w:r>
      <w:r w:rsidR="00E24704">
        <w:rPr>
          <w:rStyle w:val="FootnoteReference"/>
          <w:rFonts w:ascii="Times New Roman" w:hAnsi="Times New Roman" w:cs="Times New Roman"/>
          <w:sz w:val="24"/>
          <w:szCs w:val="24"/>
        </w:rPr>
        <w:footnoteReference w:id="14"/>
      </w:r>
    </w:p>
    <w:p w14:paraId="69B0C3B4" w14:textId="780FFC6B" w:rsidR="00AB526E" w:rsidRDefault="00FE19BA" w:rsidP="00175094">
      <w:pPr>
        <w:spacing w:line="480" w:lineRule="auto"/>
        <w:ind w:firstLine="360"/>
        <w:rPr>
          <w:rFonts w:ascii="Times New Roman" w:hAnsi="Times New Roman" w:cs="Times New Roman"/>
          <w:sz w:val="24"/>
          <w:szCs w:val="24"/>
        </w:rPr>
      </w:pPr>
      <w:r w:rsidRPr="002D110D">
        <w:rPr>
          <w:rFonts w:ascii="Times New Roman" w:hAnsi="Times New Roman" w:cs="Times New Roman"/>
          <w:sz w:val="24"/>
          <w:szCs w:val="24"/>
        </w:rPr>
        <w:t xml:space="preserve">Since the enactment of the NLRA </w:t>
      </w:r>
      <w:r w:rsidR="00EB01E7" w:rsidRPr="002D110D">
        <w:rPr>
          <w:rFonts w:ascii="Times New Roman" w:hAnsi="Times New Roman" w:cs="Times New Roman"/>
          <w:sz w:val="24"/>
          <w:szCs w:val="24"/>
        </w:rPr>
        <w:t xml:space="preserve">and subsequent boon to </w:t>
      </w:r>
      <w:r w:rsidR="0002453F">
        <w:rPr>
          <w:rFonts w:ascii="Times New Roman" w:hAnsi="Times New Roman" w:cs="Times New Roman"/>
          <w:sz w:val="24"/>
          <w:szCs w:val="24"/>
        </w:rPr>
        <w:t>workers</w:t>
      </w:r>
      <w:r w:rsidR="00466A14">
        <w:rPr>
          <w:rFonts w:ascii="Times New Roman" w:hAnsi="Times New Roman" w:cs="Times New Roman"/>
          <w:sz w:val="24"/>
          <w:szCs w:val="24"/>
        </w:rPr>
        <w:t>,</w:t>
      </w:r>
      <w:r w:rsidR="00EB01E7" w:rsidRPr="002D110D">
        <w:rPr>
          <w:rFonts w:ascii="Times New Roman" w:hAnsi="Times New Roman" w:cs="Times New Roman"/>
          <w:sz w:val="24"/>
          <w:szCs w:val="24"/>
        </w:rPr>
        <w:t xml:space="preserve"> </w:t>
      </w:r>
      <w:r w:rsidR="00BF0D91" w:rsidRPr="002D110D">
        <w:rPr>
          <w:rFonts w:ascii="Times New Roman" w:hAnsi="Times New Roman" w:cs="Times New Roman"/>
          <w:sz w:val="24"/>
          <w:szCs w:val="24"/>
        </w:rPr>
        <w:t>the status of labor has precipitously declined in the latter part of the twentieth century and</w:t>
      </w:r>
      <w:r w:rsidR="00405B57" w:rsidRPr="002D110D">
        <w:rPr>
          <w:rFonts w:ascii="Times New Roman" w:hAnsi="Times New Roman" w:cs="Times New Roman"/>
          <w:sz w:val="24"/>
          <w:szCs w:val="24"/>
        </w:rPr>
        <w:t xml:space="preserve"> the decline has</w:t>
      </w:r>
      <w:r w:rsidR="00BF0D91" w:rsidRPr="002D110D">
        <w:rPr>
          <w:rFonts w:ascii="Times New Roman" w:hAnsi="Times New Roman" w:cs="Times New Roman"/>
          <w:sz w:val="24"/>
          <w:szCs w:val="24"/>
        </w:rPr>
        <w:t xml:space="preserve"> continued into th</w:t>
      </w:r>
      <w:r w:rsidR="001916E3">
        <w:rPr>
          <w:rFonts w:ascii="Times New Roman" w:hAnsi="Times New Roman" w:cs="Times New Roman"/>
          <w:sz w:val="24"/>
          <w:szCs w:val="24"/>
        </w:rPr>
        <w:t>e 2000s</w:t>
      </w:r>
      <w:r w:rsidR="00BF0D91" w:rsidRPr="002D110D">
        <w:rPr>
          <w:rFonts w:ascii="Times New Roman" w:hAnsi="Times New Roman" w:cs="Times New Roman"/>
          <w:sz w:val="24"/>
          <w:szCs w:val="24"/>
        </w:rPr>
        <w:t xml:space="preserve">. </w:t>
      </w:r>
      <w:r w:rsidR="00596AC7" w:rsidRPr="002D110D">
        <w:rPr>
          <w:rFonts w:ascii="Times New Roman" w:hAnsi="Times New Roman" w:cs="Times New Roman"/>
          <w:sz w:val="24"/>
          <w:szCs w:val="24"/>
        </w:rPr>
        <w:t>Following the passage of the Wagner Act</w:t>
      </w:r>
      <w:r w:rsidR="00262A8A">
        <w:rPr>
          <w:rFonts w:ascii="Times New Roman" w:hAnsi="Times New Roman" w:cs="Times New Roman"/>
          <w:sz w:val="24"/>
          <w:szCs w:val="24"/>
        </w:rPr>
        <w:t>,</w:t>
      </w:r>
      <w:r w:rsidR="00596AC7" w:rsidRPr="002D110D">
        <w:rPr>
          <w:rFonts w:ascii="Times New Roman" w:hAnsi="Times New Roman" w:cs="Times New Roman"/>
          <w:sz w:val="24"/>
          <w:szCs w:val="24"/>
        </w:rPr>
        <w:t xml:space="preserve"> unionization exploded in the United States </w:t>
      </w:r>
      <w:r w:rsidR="006D4177" w:rsidRPr="002D110D">
        <w:rPr>
          <w:rFonts w:ascii="Times New Roman" w:hAnsi="Times New Roman" w:cs="Times New Roman"/>
          <w:sz w:val="24"/>
          <w:szCs w:val="24"/>
        </w:rPr>
        <w:t xml:space="preserve">as raw membership went </w:t>
      </w:r>
      <w:r w:rsidR="00596AC7" w:rsidRPr="002D110D">
        <w:rPr>
          <w:rFonts w:ascii="Times New Roman" w:hAnsi="Times New Roman" w:cs="Times New Roman"/>
          <w:sz w:val="24"/>
          <w:szCs w:val="24"/>
        </w:rPr>
        <w:t xml:space="preserve">from </w:t>
      </w:r>
      <w:r w:rsidR="006D4177" w:rsidRPr="002D110D">
        <w:rPr>
          <w:rFonts w:ascii="Times New Roman" w:hAnsi="Times New Roman" w:cs="Times New Roman"/>
          <w:sz w:val="24"/>
          <w:szCs w:val="24"/>
        </w:rPr>
        <w:t>3,753,300</w:t>
      </w:r>
      <w:r w:rsidR="00596AC7" w:rsidRPr="002D110D">
        <w:rPr>
          <w:rFonts w:ascii="Times New Roman" w:hAnsi="Times New Roman" w:cs="Times New Roman"/>
          <w:sz w:val="24"/>
          <w:szCs w:val="24"/>
        </w:rPr>
        <w:t xml:space="preserve"> to </w:t>
      </w:r>
      <w:r w:rsidR="006D4177" w:rsidRPr="002D110D">
        <w:rPr>
          <w:rFonts w:ascii="Times New Roman" w:hAnsi="Times New Roman" w:cs="Times New Roman"/>
          <w:sz w:val="24"/>
          <w:szCs w:val="24"/>
        </w:rPr>
        <w:t>6,555,550 unionized workers</w:t>
      </w:r>
      <w:r w:rsidR="00416BF3" w:rsidRPr="002D110D">
        <w:rPr>
          <w:rFonts w:ascii="Times New Roman" w:hAnsi="Times New Roman" w:cs="Times New Roman"/>
          <w:sz w:val="24"/>
          <w:szCs w:val="24"/>
        </w:rPr>
        <w:t xml:space="preserve"> by 1939 and </w:t>
      </w:r>
      <w:r w:rsidR="00416BF3" w:rsidRPr="002D110D">
        <w:rPr>
          <w:rFonts w:ascii="Times New Roman" w:hAnsi="Times New Roman" w:cs="Times New Roman"/>
          <w:sz w:val="24"/>
          <w:szCs w:val="24"/>
        </w:rPr>
        <w:lastRenderedPageBreak/>
        <w:t>then up to 12,562,100 by 1945</w:t>
      </w:r>
      <w:r w:rsidR="00AF43C1" w:rsidRPr="002D110D">
        <w:rPr>
          <w:rFonts w:ascii="Times New Roman" w:hAnsi="Times New Roman" w:cs="Times New Roman"/>
          <w:sz w:val="24"/>
          <w:szCs w:val="24"/>
        </w:rPr>
        <w:t>.</w:t>
      </w:r>
      <w:r w:rsidR="00FB1B06" w:rsidRPr="002D110D">
        <w:rPr>
          <w:rStyle w:val="FootnoteReference"/>
          <w:rFonts w:ascii="Times New Roman" w:hAnsi="Times New Roman" w:cs="Times New Roman"/>
          <w:sz w:val="24"/>
          <w:szCs w:val="24"/>
        </w:rPr>
        <w:footnoteReference w:id="15"/>
      </w:r>
      <w:r w:rsidR="00946CF2" w:rsidRPr="002D110D">
        <w:rPr>
          <w:rFonts w:ascii="Times New Roman" w:hAnsi="Times New Roman" w:cs="Times New Roman"/>
          <w:sz w:val="24"/>
          <w:szCs w:val="24"/>
        </w:rPr>
        <w:t xml:space="preserve"> </w:t>
      </w:r>
      <w:r w:rsidR="00596AC7" w:rsidRPr="002D110D">
        <w:rPr>
          <w:rFonts w:ascii="Times New Roman" w:hAnsi="Times New Roman" w:cs="Times New Roman"/>
          <w:sz w:val="24"/>
          <w:szCs w:val="24"/>
        </w:rPr>
        <w:t xml:space="preserve"> Even after Taft-Hartley, </w:t>
      </w:r>
      <w:r w:rsidR="00B9472B">
        <w:rPr>
          <w:rFonts w:ascii="Times New Roman" w:hAnsi="Times New Roman" w:cs="Times New Roman"/>
          <w:sz w:val="24"/>
          <w:szCs w:val="24"/>
        </w:rPr>
        <w:t xml:space="preserve">which constrained union authority, </w:t>
      </w:r>
      <w:r w:rsidR="00596AC7" w:rsidRPr="002D110D">
        <w:rPr>
          <w:rFonts w:ascii="Times New Roman" w:hAnsi="Times New Roman" w:cs="Times New Roman"/>
          <w:sz w:val="24"/>
          <w:szCs w:val="24"/>
        </w:rPr>
        <w:t xml:space="preserve">the United States </w:t>
      </w:r>
      <w:r w:rsidR="002076A1" w:rsidRPr="002D110D">
        <w:rPr>
          <w:rFonts w:ascii="Times New Roman" w:hAnsi="Times New Roman" w:cs="Times New Roman"/>
          <w:sz w:val="24"/>
          <w:szCs w:val="24"/>
        </w:rPr>
        <w:t xml:space="preserve">saw an </w:t>
      </w:r>
      <w:r w:rsidR="00596AC7" w:rsidRPr="002D110D">
        <w:rPr>
          <w:rFonts w:ascii="Times New Roman" w:hAnsi="Times New Roman" w:cs="Times New Roman"/>
          <w:sz w:val="24"/>
          <w:szCs w:val="24"/>
        </w:rPr>
        <w:t>all</w:t>
      </w:r>
      <w:r w:rsidR="002076A1" w:rsidRPr="002D110D">
        <w:rPr>
          <w:rFonts w:ascii="Times New Roman" w:hAnsi="Times New Roman" w:cs="Times New Roman"/>
          <w:sz w:val="24"/>
          <w:szCs w:val="24"/>
        </w:rPr>
        <w:t>-</w:t>
      </w:r>
      <w:r w:rsidR="00596AC7" w:rsidRPr="002D110D">
        <w:rPr>
          <w:rFonts w:ascii="Times New Roman" w:hAnsi="Times New Roman" w:cs="Times New Roman"/>
          <w:sz w:val="24"/>
          <w:szCs w:val="24"/>
        </w:rPr>
        <w:t>time</w:t>
      </w:r>
      <w:r w:rsidR="002076A1" w:rsidRPr="002D110D">
        <w:rPr>
          <w:rFonts w:ascii="Times New Roman" w:hAnsi="Times New Roman" w:cs="Times New Roman"/>
          <w:sz w:val="24"/>
          <w:szCs w:val="24"/>
        </w:rPr>
        <w:t xml:space="preserve"> </w:t>
      </w:r>
      <w:r w:rsidR="00596AC7" w:rsidRPr="002D110D">
        <w:rPr>
          <w:rFonts w:ascii="Times New Roman" w:hAnsi="Times New Roman" w:cs="Times New Roman"/>
          <w:sz w:val="24"/>
          <w:szCs w:val="24"/>
        </w:rPr>
        <w:t>high union</w:t>
      </w:r>
      <w:r w:rsidR="002076A1" w:rsidRPr="002D110D">
        <w:rPr>
          <w:rFonts w:ascii="Times New Roman" w:hAnsi="Times New Roman" w:cs="Times New Roman"/>
          <w:sz w:val="24"/>
          <w:szCs w:val="24"/>
        </w:rPr>
        <w:t>ization</w:t>
      </w:r>
      <w:r w:rsidR="00596AC7" w:rsidRPr="002D110D">
        <w:rPr>
          <w:rFonts w:ascii="Times New Roman" w:hAnsi="Times New Roman" w:cs="Times New Roman"/>
          <w:sz w:val="24"/>
          <w:szCs w:val="24"/>
        </w:rPr>
        <w:t xml:space="preserve"> rates of about 1/3</w:t>
      </w:r>
      <w:r w:rsidR="00596AC7" w:rsidRPr="002D110D">
        <w:rPr>
          <w:rFonts w:ascii="Times New Roman" w:hAnsi="Times New Roman" w:cs="Times New Roman"/>
          <w:sz w:val="24"/>
          <w:szCs w:val="24"/>
          <w:vertAlign w:val="superscript"/>
        </w:rPr>
        <w:t>rd</w:t>
      </w:r>
      <w:r w:rsidR="00596AC7" w:rsidRPr="002D110D">
        <w:rPr>
          <w:rFonts w:ascii="Times New Roman" w:hAnsi="Times New Roman" w:cs="Times New Roman"/>
          <w:sz w:val="24"/>
          <w:szCs w:val="24"/>
        </w:rPr>
        <w:t xml:space="preserve"> of the working population</w:t>
      </w:r>
      <w:r w:rsidR="002076A1" w:rsidRPr="002D110D">
        <w:rPr>
          <w:rFonts w:ascii="Times New Roman" w:hAnsi="Times New Roman" w:cs="Times New Roman"/>
          <w:sz w:val="24"/>
          <w:szCs w:val="24"/>
        </w:rPr>
        <w:t>.</w:t>
      </w:r>
      <w:r w:rsidR="00175094" w:rsidRPr="002D110D">
        <w:rPr>
          <w:rStyle w:val="FootnoteReference"/>
          <w:rFonts w:ascii="Times New Roman" w:hAnsi="Times New Roman" w:cs="Times New Roman"/>
          <w:sz w:val="24"/>
          <w:szCs w:val="24"/>
        </w:rPr>
        <w:footnoteReference w:id="16"/>
      </w:r>
      <w:r w:rsidR="00C83A7D" w:rsidRPr="002D110D">
        <w:rPr>
          <w:rFonts w:ascii="Times New Roman" w:hAnsi="Times New Roman" w:cs="Times New Roman"/>
          <w:sz w:val="24"/>
          <w:szCs w:val="24"/>
        </w:rPr>
        <w:t xml:space="preserve"> After hovering around 1/3</w:t>
      </w:r>
      <w:r w:rsidR="00C83A7D" w:rsidRPr="002D110D">
        <w:rPr>
          <w:rFonts w:ascii="Times New Roman" w:hAnsi="Times New Roman" w:cs="Times New Roman"/>
          <w:sz w:val="24"/>
          <w:szCs w:val="24"/>
          <w:vertAlign w:val="superscript"/>
        </w:rPr>
        <w:t>rd</w:t>
      </w:r>
      <w:r w:rsidR="00C83A7D" w:rsidRPr="002D110D">
        <w:rPr>
          <w:rFonts w:ascii="Times New Roman" w:hAnsi="Times New Roman" w:cs="Times New Roman"/>
          <w:sz w:val="24"/>
          <w:szCs w:val="24"/>
        </w:rPr>
        <w:t xml:space="preserve"> until about</w:t>
      </w:r>
      <w:r w:rsidR="000F19ED">
        <w:rPr>
          <w:rFonts w:ascii="Times New Roman" w:hAnsi="Times New Roman" w:cs="Times New Roman"/>
          <w:sz w:val="24"/>
          <w:szCs w:val="24"/>
        </w:rPr>
        <w:t xml:space="preserve"> </w:t>
      </w:r>
      <w:r w:rsidR="00C83A7D" w:rsidRPr="002D110D">
        <w:rPr>
          <w:rFonts w:ascii="Times New Roman" w:hAnsi="Times New Roman" w:cs="Times New Roman"/>
          <w:sz w:val="24"/>
          <w:szCs w:val="24"/>
        </w:rPr>
        <w:t>1959, unionization rates began a steady decline among non-agricultural American workers.</w:t>
      </w:r>
      <w:r w:rsidR="00DA52D7" w:rsidRPr="002D110D">
        <w:rPr>
          <w:rStyle w:val="FootnoteReference"/>
          <w:rFonts w:ascii="Times New Roman" w:hAnsi="Times New Roman" w:cs="Times New Roman"/>
          <w:sz w:val="24"/>
          <w:szCs w:val="24"/>
        </w:rPr>
        <w:footnoteReference w:id="17"/>
      </w:r>
      <w:r w:rsidR="002076A1" w:rsidRPr="002D110D">
        <w:rPr>
          <w:rFonts w:ascii="Times New Roman" w:hAnsi="Times New Roman" w:cs="Times New Roman"/>
          <w:sz w:val="24"/>
          <w:szCs w:val="24"/>
        </w:rPr>
        <w:t xml:space="preserve"> </w:t>
      </w:r>
      <w:r w:rsidR="00175094" w:rsidRPr="002D110D">
        <w:rPr>
          <w:rFonts w:ascii="Times New Roman" w:hAnsi="Times New Roman" w:cs="Times New Roman"/>
          <w:sz w:val="24"/>
          <w:szCs w:val="24"/>
        </w:rPr>
        <w:t>By 1983, the unionization rate had dropped from about 1/3</w:t>
      </w:r>
      <w:r w:rsidR="00175094" w:rsidRPr="002D110D">
        <w:rPr>
          <w:rFonts w:ascii="Times New Roman" w:hAnsi="Times New Roman" w:cs="Times New Roman"/>
          <w:sz w:val="24"/>
          <w:szCs w:val="24"/>
          <w:vertAlign w:val="superscript"/>
        </w:rPr>
        <w:t>rd</w:t>
      </w:r>
      <w:r w:rsidR="00175094" w:rsidRPr="002D110D">
        <w:rPr>
          <w:rFonts w:ascii="Times New Roman" w:hAnsi="Times New Roman" w:cs="Times New Roman"/>
          <w:sz w:val="24"/>
          <w:szCs w:val="24"/>
        </w:rPr>
        <w:t xml:space="preserve"> of the population to 1/5</w:t>
      </w:r>
      <w:r w:rsidR="00175094" w:rsidRPr="002D110D">
        <w:rPr>
          <w:rFonts w:ascii="Times New Roman" w:hAnsi="Times New Roman" w:cs="Times New Roman"/>
          <w:sz w:val="24"/>
          <w:szCs w:val="24"/>
          <w:vertAlign w:val="superscript"/>
        </w:rPr>
        <w:t>th</w:t>
      </w:r>
      <w:r w:rsidR="00AD5EE6" w:rsidRPr="002D110D">
        <w:rPr>
          <w:rFonts w:ascii="Times New Roman" w:hAnsi="Times New Roman" w:cs="Times New Roman"/>
          <w:sz w:val="24"/>
          <w:szCs w:val="24"/>
        </w:rPr>
        <w:t xml:space="preserve"> of American workers, according to the Bureau of Labor Statistics.</w:t>
      </w:r>
      <w:r w:rsidR="00AD5EE6" w:rsidRPr="002D110D">
        <w:rPr>
          <w:rStyle w:val="FootnoteReference"/>
          <w:rFonts w:ascii="Times New Roman" w:hAnsi="Times New Roman" w:cs="Times New Roman"/>
          <w:sz w:val="24"/>
          <w:szCs w:val="24"/>
        </w:rPr>
        <w:footnoteReference w:id="18"/>
      </w:r>
      <w:r w:rsidR="00175094" w:rsidRPr="002D110D">
        <w:rPr>
          <w:rFonts w:ascii="Times New Roman" w:hAnsi="Times New Roman" w:cs="Times New Roman"/>
          <w:sz w:val="24"/>
          <w:szCs w:val="24"/>
        </w:rPr>
        <w:t xml:space="preserve"> </w:t>
      </w:r>
      <w:r w:rsidR="00565316" w:rsidRPr="002D110D">
        <w:rPr>
          <w:rFonts w:ascii="Times New Roman" w:hAnsi="Times New Roman" w:cs="Times New Roman"/>
          <w:sz w:val="24"/>
          <w:szCs w:val="24"/>
        </w:rPr>
        <w:t xml:space="preserve">By 2018 the rate </w:t>
      </w:r>
      <w:r w:rsidR="00AF27DF">
        <w:rPr>
          <w:rFonts w:ascii="Times New Roman" w:hAnsi="Times New Roman" w:cs="Times New Roman"/>
          <w:sz w:val="24"/>
          <w:szCs w:val="24"/>
        </w:rPr>
        <w:t>fell to</w:t>
      </w:r>
      <w:r w:rsidR="00565316" w:rsidRPr="002D110D">
        <w:rPr>
          <w:rFonts w:ascii="Times New Roman" w:hAnsi="Times New Roman" w:cs="Times New Roman"/>
          <w:sz w:val="24"/>
          <w:szCs w:val="24"/>
        </w:rPr>
        <w:t xml:space="preserve"> approximately 1/10</w:t>
      </w:r>
      <w:r w:rsidR="00565316" w:rsidRPr="002D110D">
        <w:rPr>
          <w:rFonts w:ascii="Times New Roman" w:hAnsi="Times New Roman" w:cs="Times New Roman"/>
          <w:sz w:val="24"/>
          <w:szCs w:val="24"/>
          <w:vertAlign w:val="superscript"/>
        </w:rPr>
        <w:t>th</w:t>
      </w:r>
      <w:r w:rsidR="00565316" w:rsidRPr="002D110D">
        <w:rPr>
          <w:rFonts w:ascii="Times New Roman" w:hAnsi="Times New Roman" w:cs="Times New Roman"/>
          <w:sz w:val="24"/>
          <w:szCs w:val="24"/>
        </w:rPr>
        <w:t xml:space="preserve"> of workers.</w:t>
      </w:r>
      <w:r w:rsidR="00754723" w:rsidRPr="002D110D">
        <w:rPr>
          <w:rStyle w:val="FootnoteReference"/>
          <w:rFonts w:ascii="Times New Roman" w:hAnsi="Times New Roman" w:cs="Times New Roman"/>
          <w:sz w:val="24"/>
          <w:szCs w:val="24"/>
        </w:rPr>
        <w:footnoteReference w:id="19"/>
      </w:r>
      <w:r w:rsidR="00565316" w:rsidRPr="002D110D">
        <w:rPr>
          <w:rFonts w:ascii="Times New Roman" w:hAnsi="Times New Roman" w:cs="Times New Roman"/>
          <w:sz w:val="24"/>
          <w:szCs w:val="24"/>
        </w:rPr>
        <w:t xml:space="preserve"> </w:t>
      </w:r>
    </w:p>
    <w:p w14:paraId="28F936F2" w14:textId="04A3850D" w:rsidR="00485CC5" w:rsidRPr="002D110D" w:rsidRDefault="00A40D43" w:rsidP="00FC02BE">
      <w:pPr>
        <w:spacing w:line="480" w:lineRule="auto"/>
        <w:ind w:firstLine="360"/>
        <w:rPr>
          <w:rFonts w:ascii="Times New Roman" w:hAnsi="Times New Roman" w:cs="Times New Roman"/>
          <w:sz w:val="24"/>
          <w:szCs w:val="24"/>
        </w:rPr>
      </w:pPr>
      <w:r>
        <w:rPr>
          <w:rFonts w:ascii="Times New Roman" w:hAnsi="Times New Roman" w:cs="Times New Roman"/>
          <w:sz w:val="24"/>
          <w:szCs w:val="24"/>
        </w:rPr>
        <w:t>In addit</w:t>
      </w:r>
      <w:r w:rsidR="00BF27C9">
        <w:rPr>
          <w:rFonts w:ascii="Times New Roman" w:hAnsi="Times New Roman" w:cs="Times New Roman"/>
          <w:sz w:val="24"/>
          <w:szCs w:val="24"/>
        </w:rPr>
        <w:t>ion</w:t>
      </w:r>
      <w:r w:rsidRPr="002D110D">
        <w:rPr>
          <w:rFonts w:ascii="Times New Roman" w:hAnsi="Times New Roman" w:cs="Times New Roman"/>
          <w:sz w:val="24"/>
          <w:szCs w:val="24"/>
        </w:rPr>
        <w:t>, the rate of work stoppages (strikes) in the United States has decreased.</w:t>
      </w:r>
      <w:r w:rsidR="005471D7">
        <w:rPr>
          <w:rStyle w:val="FootnoteReference"/>
          <w:rFonts w:ascii="Times New Roman" w:hAnsi="Times New Roman" w:cs="Times New Roman"/>
          <w:sz w:val="24"/>
          <w:szCs w:val="24"/>
        </w:rPr>
        <w:footnoteReference w:id="20"/>
      </w:r>
      <w:r w:rsidRPr="002D110D">
        <w:rPr>
          <w:rFonts w:ascii="Times New Roman" w:hAnsi="Times New Roman" w:cs="Times New Roman"/>
          <w:sz w:val="24"/>
          <w:szCs w:val="24"/>
        </w:rPr>
        <w:t xml:space="preserve"> Given that the NLRA was in part enacted to ensure “industrial peace”, the declining rate of work stoppages may be initially viewed as a sign of labor law functioning as it was intended.</w:t>
      </w:r>
      <w:r w:rsidR="00386CE3">
        <w:rPr>
          <w:rFonts w:ascii="Times New Roman" w:hAnsi="Times New Roman" w:cs="Times New Roman"/>
          <w:sz w:val="24"/>
          <w:szCs w:val="24"/>
        </w:rPr>
        <w:t xml:space="preserve"> </w:t>
      </w:r>
      <w:r w:rsidRPr="002D110D">
        <w:rPr>
          <w:rFonts w:ascii="Times New Roman" w:hAnsi="Times New Roman" w:cs="Times New Roman"/>
          <w:sz w:val="24"/>
          <w:szCs w:val="24"/>
        </w:rPr>
        <w:t>However,</w:t>
      </w:r>
      <w:r w:rsidR="000075CE">
        <w:rPr>
          <w:rFonts w:ascii="Times New Roman" w:hAnsi="Times New Roman" w:cs="Times New Roman"/>
          <w:sz w:val="24"/>
          <w:szCs w:val="24"/>
        </w:rPr>
        <w:t xml:space="preserve"> as outlined below,</w:t>
      </w:r>
      <w:r w:rsidRPr="002D110D">
        <w:rPr>
          <w:rFonts w:ascii="Times New Roman" w:hAnsi="Times New Roman" w:cs="Times New Roman"/>
          <w:sz w:val="24"/>
          <w:szCs w:val="24"/>
        </w:rPr>
        <w:t xml:space="preserve"> the sharp rise of economic inequality and decline of unionization indicate that the decline in strikes may be due to an alternative explanation. As elaborated upon further in the next section, a decline in strikes is better explained by the gradual inability of the NLRA, in conjunction with external trends, to protect the status of striking workers and the </w:t>
      </w:r>
      <w:r w:rsidR="00DA1210">
        <w:rPr>
          <w:rFonts w:ascii="Times New Roman" w:hAnsi="Times New Roman" w:cs="Times New Roman"/>
          <w:sz w:val="24"/>
          <w:szCs w:val="24"/>
        </w:rPr>
        <w:lastRenderedPageBreak/>
        <w:t xml:space="preserve">growing incentives </w:t>
      </w:r>
      <w:r w:rsidRPr="002D110D">
        <w:rPr>
          <w:rFonts w:ascii="Times New Roman" w:hAnsi="Times New Roman" w:cs="Times New Roman"/>
          <w:sz w:val="24"/>
          <w:szCs w:val="24"/>
        </w:rPr>
        <w:t xml:space="preserve">of employers to respond to strikes with forceful measures such as closing plants or hiring replacement workers. </w:t>
      </w:r>
      <w:r w:rsidR="00386CE3">
        <w:rPr>
          <w:rFonts w:ascii="Times New Roman" w:hAnsi="Times New Roman" w:cs="Times New Roman"/>
          <w:sz w:val="24"/>
          <w:szCs w:val="24"/>
        </w:rPr>
        <w:t>Rising economic inequality</w:t>
      </w:r>
      <w:r w:rsidR="00F97735" w:rsidRPr="002D110D">
        <w:rPr>
          <w:rFonts w:ascii="Times New Roman" w:hAnsi="Times New Roman" w:cs="Times New Roman"/>
          <w:sz w:val="24"/>
          <w:szCs w:val="24"/>
        </w:rPr>
        <w:t xml:space="preserve"> </w:t>
      </w:r>
      <w:r w:rsidR="00B23C47">
        <w:rPr>
          <w:rFonts w:ascii="Times New Roman" w:hAnsi="Times New Roman" w:cs="Times New Roman"/>
          <w:sz w:val="24"/>
          <w:szCs w:val="24"/>
        </w:rPr>
        <w:t>serve</w:t>
      </w:r>
      <w:r w:rsidR="00FF5EAD">
        <w:rPr>
          <w:rFonts w:ascii="Times New Roman" w:hAnsi="Times New Roman" w:cs="Times New Roman"/>
          <w:sz w:val="24"/>
          <w:szCs w:val="24"/>
        </w:rPr>
        <w:t>s</w:t>
      </w:r>
      <w:r w:rsidR="00B23C47">
        <w:rPr>
          <w:rFonts w:ascii="Times New Roman" w:hAnsi="Times New Roman" w:cs="Times New Roman"/>
          <w:sz w:val="24"/>
          <w:szCs w:val="24"/>
        </w:rPr>
        <w:t xml:space="preserve"> as </w:t>
      </w:r>
      <w:r w:rsidR="00723132">
        <w:rPr>
          <w:rFonts w:ascii="Times New Roman" w:hAnsi="Times New Roman" w:cs="Times New Roman"/>
          <w:sz w:val="24"/>
          <w:szCs w:val="24"/>
        </w:rPr>
        <w:t xml:space="preserve">additional evidence </w:t>
      </w:r>
      <w:r w:rsidR="00494B38">
        <w:rPr>
          <w:rFonts w:ascii="Times New Roman" w:hAnsi="Times New Roman" w:cs="Times New Roman"/>
          <w:sz w:val="24"/>
          <w:szCs w:val="24"/>
        </w:rPr>
        <w:t>that the</w:t>
      </w:r>
      <w:r w:rsidR="00F97735" w:rsidRPr="002D110D">
        <w:rPr>
          <w:rFonts w:ascii="Times New Roman" w:hAnsi="Times New Roman" w:cs="Times New Roman"/>
          <w:sz w:val="24"/>
          <w:szCs w:val="24"/>
        </w:rPr>
        <w:t xml:space="preserve"> relative</w:t>
      </w:r>
      <w:r w:rsidR="00365885">
        <w:rPr>
          <w:rFonts w:ascii="Times New Roman" w:hAnsi="Times New Roman" w:cs="Times New Roman"/>
          <w:sz w:val="24"/>
          <w:szCs w:val="24"/>
        </w:rPr>
        <w:t xml:space="preserve"> bargaining</w:t>
      </w:r>
      <w:r w:rsidR="00F97735" w:rsidRPr="002D110D">
        <w:rPr>
          <w:rFonts w:ascii="Times New Roman" w:hAnsi="Times New Roman" w:cs="Times New Roman"/>
          <w:sz w:val="24"/>
          <w:szCs w:val="24"/>
        </w:rPr>
        <w:t xml:space="preserve"> power between labor and business</w:t>
      </w:r>
      <w:r w:rsidR="008D4895" w:rsidRPr="002D110D">
        <w:rPr>
          <w:rFonts w:ascii="Times New Roman" w:hAnsi="Times New Roman" w:cs="Times New Roman"/>
          <w:sz w:val="24"/>
          <w:szCs w:val="24"/>
        </w:rPr>
        <w:t xml:space="preserve"> </w:t>
      </w:r>
      <w:r w:rsidR="00365885">
        <w:rPr>
          <w:rFonts w:ascii="Times New Roman" w:hAnsi="Times New Roman" w:cs="Times New Roman"/>
          <w:sz w:val="24"/>
          <w:szCs w:val="24"/>
        </w:rPr>
        <w:t>has shifted within the system established by the</w:t>
      </w:r>
      <w:r w:rsidR="008D4895" w:rsidRPr="002D110D">
        <w:rPr>
          <w:rFonts w:ascii="Times New Roman" w:hAnsi="Times New Roman" w:cs="Times New Roman"/>
          <w:sz w:val="24"/>
          <w:szCs w:val="24"/>
        </w:rPr>
        <w:t xml:space="preserve"> NLRA </w:t>
      </w:r>
      <w:r w:rsidR="00EB6843">
        <w:rPr>
          <w:rFonts w:ascii="Times New Roman" w:hAnsi="Times New Roman" w:cs="Times New Roman"/>
          <w:sz w:val="24"/>
          <w:szCs w:val="24"/>
        </w:rPr>
        <w:t>(</w:t>
      </w:r>
      <w:r w:rsidR="008D4895" w:rsidRPr="002D110D">
        <w:rPr>
          <w:rFonts w:ascii="Times New Roman" w:hAnsi="Times New Roman" w:cs="Times New Roman"/>
          <w:sz w:val="24"/>
          <w:szCs w:val="24"/>
        </w:rPr>
        <w:t>and even Taft-Hartley and Landrum-Griffin</w:t>
      </w:r>
      <w:r w:rsidR="00EB6843">
        <w:rPr>
          <w:rFonts w:ascii="Times New Roman" w:hAnsi="Times New Roman" w:cs="Times New Roman"/>
          <w:sz w:val="24"/>
          <w:szCs w:val="24"/>
        </w:rPr>
        <w:t>)</w:t>
      </w:r>
      <w:r w:rsidR="00A77CE5">
        <w:rPr>
          <w:rFonts w:ascii="Times New Roman" w:hAnsi="Times New Roman" w:cs="Times New Roman"/>
          <w:sz w:val="24"/>
          <w:szCs w:val="24"/>
        </w:rPr>
        <w:t xml:space="preserve"> and that </w:t>
      </w:r>
      <w:r w:rsidR="00DC4FF9">
        <w:rPr>
          <w:rFonts w:ascii="Times New Roman" w:hAnsi="Times New Roman" w:cs="Times New Roman"/>
          <w:sz w:val="24"/>
          <w:szCs w:val="24"/>
        </w:rPr>
        <w:t>the decline in strikes is not due to equal relations between business and labor</w:t>
      </w:r>
      <w:r w:rsidR="008D4895" w:rsidRPr="002D110D">
        <w:rPr>
          <w:rFonts w:ascii="Times New Roman" w:hAnsi="Times New Roman" w:cs="Times New Roman"/>
          <w:sz w:val="24"/>
          <w:szCs w:val="24"/>
        </w:rPr>
        <w:t>.</w:t>
      </w:r>
      <w:r w:rsidR="00EE3395" w:rsidRPr="002D110D">
        <w:rPr>
          <w:rFonts w:ascii="Times New Roman" w:hAnsi="Times New Roman" w:cs="Times New Roman"/>
          <w:sz w:val="24"/>
          <w:szCs w:val="24"/>
        </w:rPr>
        <w:t xml:space="preserve"> </w:t>
      </w:r>
      <w:r w:rsidR="002E0DB6" w:rsidRPr="002D110D">
        <w:rPr>
          <w:rFonts w:ascii="Times New Roman" w:hAnsi="Times New Roman" w:cs="Times New Roman"/>
          <w:sz w:val="24"/>
          <w:szCs w:val="24"/>
        </w:rPr>
        <w:t xml:space="preserve">Across various measures, economic inequality has widened in recent decades. </w:t>
      </w:r>
      <w:r w:rsidR="008F33ED" w:rsidRPr="002D110D">
        <w:rPr>
          <w:rFonts w:ascii="Times New Roman" w:hAnsi="Times New Roman" w:cs="Times New Roman"/>
          <w:sz w:val="24"/>
          <w:szCs w:val="24"/>
        </w:rPr>
        <w:t xml:space="preserve">Beginning in 1980, the richest 1% of Americans went from accumulating approximately 10% of the national income per year (including capital gains) to </w:t>
      </w:r>
      <w:r w:rsidR="0011760E" w:rsidRPr="002D110D">
        <w:rPr>
          <w:rFonts w:ascii="Times New Roman" w:hAnsi="Times New Roman" w:cs="Times New Roman"/>
          <w:sz w:val="24"/>
          <w:szCs w:val="24"/>
        </w:rPr>
        <w:t>over 23% of the national income per year in 2007.</w:t>
      </w:r>
      <w:r w:rsidR="0025108C" w:rsidRPr="002D110D">
        <w:rPr>
          <w:rStyle w:val="FootnoteReference"/>
          <w:rFonts w:ascii="Times New Roman" w:hAnsi="Times New Roman" w:cs="Times New Roman"/>
          <w:sz w:val="24"/>
          <w:szCs w:val="24"/>
        </w:rPr>
        <w:footnoteReference w:id="21"/>
      </w:r>
      <w:r w:rsidR="0011760E" w:rsidRPr="002D110D">
        <w:rPr>
          <w:rFonts w:ascii="Times New Roman" w:hAnsi="Times New Roman" w:cs="Times New Roman"/>
          <w:sz w:val="24"/>
          <w:szCs w:val="24"/>
        </w:rPr>
        <w:t xml:space="preserve"> </w:t>
      </w:r>
      <w:r w:rsidR="006D52E5" w:rsidRPr="002D110D">
        <w:rPr>
          <w:rFonts w:ascii="Times New Roman" w:hAnsi="Times New Roman" w:cs="Times New Roman"/>
          <w:sz w:val="24"/>
          <w:szCs w:val="24"/>
        </w:rPr>
        <w:t>According to Pew Research</w:t>
      </w:r>
      <w:r w:rsidR="00316FF8" w:rsidRPr="002D110D">
        <w:rPr>
          <w:rFonts w:ascii="Times New Roman" w:hAnsi="Times New Roman" w:cs="Times New Roman"/>
          <w:sz w:val="24"/>
          <w:szCs w:val="24"/>
        </w:rPr>
        <w:t>, from 1970-2018, the middle income range of households have gone from earning 62% of America’s income per year to just 43%.</w:t>
      </w:r>
      <w:r w:rsidR="00E563BB" w:rsidRPr="002D110D">
        <w:rPr>
          <w:rStyle w:val="FootnoteReference"/>
          <w:rFonts w:ascii="Times New Roman" w:hAnsi="Times New Roman" w:cs="Times New Roman"/>
          <w:sz w:val="24"/>
          <w:szCs w:val="24"/>
        </w:rPr>
        <w:footnoteReference w:id="22"/>
      </w:r>
      <w:r w:rsidR="00316FF8" w:rsidRPr="002D110D">
        <w:rPr>
          <w:rFonts w:ascii="Times New Roman" w:hAnsi="Times New Roman" w:cs="Times New Roman"/>
          <w:sz w:val="24"/>
          <w:szCs w:val="24"/>
        </w:rPr>
        <w:t xml:space="preserve"> </w:t>
      </w:r>
      <w:r w:rsidR="003039C3">
        <w:rPr>
          <w:rFonts w:ascii="Times New Roman" w:hAnsi="Times New Roman" w:cs="Times New Roman"/>
          <w:sz w:val="24"/>
          <w:szCs w:val="24"/>
        </w:rPr>
        <w:t>And as of 2020, the richest 0.1% of Americans have the same amount of wealth as the bottom 90%.</w:t>
      </w:r>
      <w:r w:rsidR="00C54B26">
        <w:rPr>
          <w:rStyle w:val="FootnoteReference"/>
          <w:rFonts w:ascii="Times New Roman" w:hAnsi="Times New Roman" w:cs="Times New Roman"/>
          <w:sz w:val="24"/>
          <w:szCs w:val="24"/>
        </w:rPr>
        <w:footnoteReference w:id="23"/>
      </w:r>
      <w:r w:rsidR="00A049E3">
        <w:rPr>
          <w:rFonts w:ascii="Times New Roman" w:hAnsi="Times New Roman" w:cs="Times New Roman"/>
          <w:sz w:val="24"/>
          <w:szCs w:val="24"/>
        </w:rPr>
        <w:t xml:space="preserve"> In order for an achievement of “industrial peace” to explain falling strike rates and unionization one would assume that the relative status of workers would </w:t>
      </w:r>
      <w:r w:rsidR="00320D76">
        <w:rPr>
          <w:rFonts w:ascii="Times New Roman" w:hAnsi="Times New Roman" w:cs="Times New Roman"/>
          <w:sz w:val="24"/>
          <w:szCs w:val="24"/>
        </w:rPr>
        <w:t xml:space="preserve">be converging, not diverging, </w:t>
      </w:r>
      <w:r w:rsidR="00A81CDE">
        <w:rPr>
          <w:rFonts w:ascii="Times New Roman" w:hAnsi="Times New Roman" w:cs="Times New Roman"/>
          <w:sz w:val="24"/>
          <w:szCs w:val="24"/>
        </w:rPr>
        <w:t xml:space="preserve">with </w:t>
      </w:r>
      <w:r w:rsidR="00320D76">
        <w:rPr>
          <w:rFonts w:ascii="Times New Roman" w:hAnsi="Times New Roman" w:cs="Times New Roman"/>
          <w:sz w:val="24"/>
          <w:szCs w:val="24"/>
        </w:rPr>
        <w:t>those at the top of the</w:t>
      </w:r>
      <w:r w:rsidR="008F2943">
        <w:rPr>
          <w:rFonts w:ascii="Times New Roman" w:hAnsi="Times New Roman" w:cs="Times New Roman"/>
          <w:sz w:val="24"/>
          <w:szCs w:val="24"/>
        </w:rPr>
        <w:t xml:space="preserve"> economic</w:t>
      </w:r>
      <w:r w:rsidR="00320D76">
        <w:rPr>
          <w:rFonts w:ascii="Times New Roman" w:hAnsi="Times New Roman" w:cs="Times New Roman"/>
          <w:sz w:val="24"/>
          <w:szCs w:val="24"/>
        </w:rPr>
        <w:t xml:space="preserve"> ladder. </w:t>
      </w:r>
    </w:p>
    <w:p w14:paraId="2BE7AC78" w14:textId="5DB289F4" w:rsidR="005561A2" w:rsidRPr="002D110D" w:rsidRDefault="000075A2" w:rsidP="005561A2">
      <w:pPr>
        <w:spacing w:line="480" w:lineRule="auto"/>
        <w:rPr>
          <w:rFonts w:ascii="Times New Roman" w:hAnsi="Times New Roman" w:cs="Times New Roman"/>
          <w:sz w:val="24"/>
          <w:szCs w:val="24"/>
        </w:rPr>
      </w:pPr>
      <w:r w:rsidRPr="002D110D">
        <w:rPr>
          <w:rFonts w:ascii="Times New Roman" w:hAnsi="Times New Roman" w:cs="Times New Roman"/>
          <w:sz w:val="24"/>
          <w:szCs w:val="24"/>
        </w:rPr>
        <w:tab/>
      </w:r>
      <w:r w:rsidR="004526B6" w:rsidRPr="002D110D">
        <w:rPr>
          <w:rFonts w:ascii="Times New Roman" w:hAnsi="Times New Roman" w:cs="Times New Roman"/>
          <w:sz w:val="24"/>
          <w:szCs w:val="24"/>
        </w:rPr>
        <w:t xml:space="preserve"> </w:t>
      </w:r>
      <w:r w:rsidR="00932221" w:rsidRPr="002D110D">
        <w:rPr>
          <w:rFonts w:ascii="Times New Roman" w:hAnsi="Times New Roman" w:cs="Times New Roman"/>
          <w:sz w:val="24"/>
          <w:szCs w:val="24"/>
        </w:rPr>
        <w:t>Despite the</w:t>
      </w:r>
      <w:r w:rsidR="007C1429">
        <w:rPr>
          <w:rFonts w:ascii="Times New Roman" w:hAnsi="Times New Roman" w:cs="Times New Roman"/>
          <w:sz w:val="24"/>
          <w:szCs w:val="24"/>
        </w:rPr>
        <w:t xml:space="preserve"> </w:t>
      </w:r>
      <w:r w:rsidR="00B14703">
        <w:rPr>
          <w:rFonts w:ascii="Times New Roman" w:hAnsi="Times New Roman" w:cs="Times New Roman"/>
          <w:sz w:val="24"/>
          <w:szCs w:val="24"/>
        </w:rPr>
        <w:t>collapse of unionization in the United States and erosion of strikes as a labor tactic</w:t>
      </w:r>
      <w:r w:rsidR="00A86AA9">
        <w:rPr>
          <w:rFonts w:ascii="Times New Roman" w:hAnsi="Times New Roman" w:cs="Times New Roman"/>
          <w:sz w:val="24"/>
          <w:szCs w:val="24"/>
        </w:rPr>
        <w:t xml:space="preserve">, </w:t>
      </w:r>
      <w:r w:rsidR="00404654" w:rsidRPr="002D110D">
        <w:rPr>
          <w:rFonts w:ascii="Times New Roman" w:hAnsi="Times New Roman" w:cs="Times New Roman"/>
          <w:sz w:val="24"/>
          <w:szCs w:val="24"/>
        </w:rPr>
        <w:t>Congress has yet to ad</w:t>
      </w:r>
      <w:r w:rsidR="008B3A99">
        <w:rPr>
          <w:rFonts w:ascii="Times New Roman" w:hAnsi="Times New Roman" w:cs="Times New Roman"/>
          <w:sz w:val="24"/>
          <w:szCs w:val="24"/>
        </w:rPr>
        <w:t xml:space="preserve">dress </w:t>
      </w:r>
      <w:r w:rsidR="00191F1E">
        <w:rPr>
          <w:rFonts w:ascii="Times New Roman" w:hAnsi="Times New Roman" w:cs="Times New Roman"/>
          <w:sz w:val="24"/>
          <w:szCs w:val="24"/>
        </w:rPr>
        <w:t xml:space="preserve">the growing disparity between </w:t>
      </w:r>
      <w:r w:rsidR="00676752">
        <w:rPr>
          <w:rFonts w:ascii="Times New Roman" w:hAnsi="Times New Roman" w:cs="Times New Roman"/>
          <w:sz w:val="24"/>
          <w:szCs w:val="24"/>
        </w:rPr>
        <w:t>the bargaining power of business and labor</w:t>
      </w:r>
      <w:r w:rsidR="00404654" w:rsidRPr="002D110D">
        <w:rPr>
          <w:rFonts w:ascii="Times New Roman" w:hAnsi="Times New Roman" w:cs="Times New Roman"/>
          <w:sz w:val="24"/>
          <w:szCs w:val="24"/>
        </w:rPr>
        <w:t xml:space="preserve">. </w:t>
      </w:r>
      <w:r w:rsidR="003876EC">
        <w:rPr>
          <w:rFonts w:ascii="Times New Roman" w:hAnsi="Times New Roman" w:cs="Times New Roman"/>
          <w:sz w:val="24"/>
          <w:szCs w:val="24"/>
        </w:rPr>
        <w:t xml:space="preserve">The changing outputs of federal labor law paired with legislative stagnation </w:t>
      </w:r>
      <w:r w:rsidR="004E16D2">
        <w:rPr>
          <w:rFonts w:ascii="Times New Roman" w:hAnsi="Times New Roman" w:cs="Times New Roman"/>
          <w:sz w:val="24"/>
          <w:szCs w:val="24"/>
        </w:rPr>
        <w:t xml:space="preserve">in federal labor policy </w:t>
      </w:r>
      <w:r w:rsidR="00442A87">
        <w:rPr>
          <w:rFonts w:ascii="Times New Roman" w:hAnsi="Times New Roman" w:cs="Times New Roman"/>
          <w:sz w:val="24"/>
          <w:szCs w:val="24"/>
        </w:rPr>
        <w:t xml:space="preserve">since 1959 </w:t>
      </w:r>
      <w:r w:rsidR="003876EC">
        <w:rPr>
          <w:rFonts w:ascii="Times New Roman" w:hAnsi="Times New Roman" w:cs="Times New Roman"/>
          <w:sz w:val="24"/>
          <w:szCs w:val="24"/>
        </w:rPr>
        <w:t>has led several scholars to classify labor law as an example of policy drift.</w:t>
      </w:r>
      <w:r w:rsidR="002002E0" w:rsidRPr="002002E0">
        <w:rPr>
          <w:rStyle w:val="FootnoteReference"/>
          <w:rFonts w:ascii="Times New Roman" w:hAnsi="Times New Roman" w:cs="Times New Roman"/>
          <w:sz w:val="24"/>
          <w:szCs w:val="24"/>
        </w:rPr>
        <w:t xml:space="preserve"> </w:t>
      </w:r>
      <w:r w:rsidR="002002E0" w:rsidRPr="002D110D">
        <w:rPr>
          <w:rStyle w:val="FootnoteReference"/>
          <w:rFonts w:ascii="Times New Roman" w:hAnsi="Times New Roman" w:cs="Times New Roman"/>
          <w:sz w:val="24"/>
          <w:szCs w:val="24"/>
        </w:rPr>
        <w:footnoteReference w:id="24"/>
      </w:r>
      <w:r w:rsidR="002002E0" w:rsidRPr="002D110D">
        <w:rPr>
          <w:rFonts w:ascii="Times New Roman" w:hAnsi="Times New Roman" w:cs="Times New Roman"/>
          <w:sz w:val="24"/>
          <w:szCs w:val="24"/>
        </w:rPr>
        <w:t xml:space="preserve"> </w:t>
      </w:r>
      <w:r w:rsidR="003876EC">
        <w:rPr>
          <w:rFonts w:ascii="Times New Roman" w:hAnsi="Times New Roman" w:cs="Times New Roman"/>
          <w:sz w:val="24"/>
          <w:szCs w:val="24"/>
        </w:rPr>
        <w:t xml:space="preserve"> </w:t>
      </w:r>
      <w:r w:rsidR="008B4C52">
        <w:rPr>
          <w:rFonts w:ascii="Times New Roman" w:hAnsi="Times New Roman" w:cs="Times New Roman"/>
          <w:sz w:val="24"/>
          <w:szCs w:val="24"/>
        </w:rPr>
        <w:t>While</w:t>
      </w:r>
      <w:r w:rsidR="00F90DA4">
        <w:rPr>
          <w:rFonts w:ascii="Times New Roman" w:hAnsi="Times New Roman" w:cs="Times New Roman"/>
          <w:sz w:val="24"/>
          <w:szCs w:val="24"/>
        </w:rPr>
        <w:t xml:space="preserve"> </w:t>
      </w:r>
      <w:r w:rsidR="00AD1848">
        <w:rPr>
          <w:rFonts w:ascii="Times New Roman" w:hAnsi="Times New Roman" w:cs="Times New Roman"/>
          <w:sz w:val="24"/>
          <w:szCs w:val="24"/>
        </w:rPr>
        <w:t>t</w:t>
      </w:r>
      <w:r w:rsidR="00B63AE8" w:rsidRPr="002D110D">
        <w:rPr>
          <w:rFonts w:ascii="Times New Roman" w:hAnsi="Times New Roman" w:cs="Times New Roman"/>
          <w:sz w:val="24"/>
          <w:szCs w:val="24"/>
        </w:rPr>
        <w:t xml:space="preserve">he Taft-Hartley and Landrum-Griffin Acts created some meaningful </w:t>
      </w:r>
      <w:r w:rsidR="00B63AE8" w:rsidRPr="002D110D">
        <w:rPr>
          <w:rFonts w:ascii="Times New Roman" w:hAnsi="Times New Roman" w:cs="Times New Roman"/>
          <w:sz w:val="24"/>
          <w:szCs w:val="24"/>
        </w:rPr>
        <w:lastRenderedPageBreak/>
        <w:t xml:space="preserve">changes </w:t>
      </w:r>
      <w:r w:rsidR="00E33D29" w:rsidRPr="002D110D">
        <w:rPr>
          <w:rFonts w:ascii="Times New Roman" w:hAnsi="Times New Roman" w:cs="Times New Roman"/>
          <w:sz w:val="24"/>
          <w:szCs w:val="24"/>
        </w:rPr>
        <w:t xml:space="preserve">in </w:t>
      </w:r>
      <w:r w:rsidR="00603801">
        <w:rPr>
          <w:rFonts w:ascii="Times New Roman" w:hAnsi="Times New Roman" w:cs="Times New Roman"/>
          <w:sz w:val="24"/>
          <w:szCs w:val="24"/>
        </w:rPr>
        <w:t>the</w:t>
      </w:r>
      <w:r w:rsidR="00E33D29" w:rsidRPr="002D110D">
        <w:rPr>
          <w:rFonts w:ascii="Times New Roman" w:hAnsi="Times New Roman" w:cs="Times New Roman"/>
          <w:sz w:val="24"/>
          <w:szCs w:val="24"/>
        </w:rPr>
        <w:t xml:space="preserve"> law</w:t>
      </w:r>
      <w:r w:rsidR="002002E0">
        <w:rPr>
          <w:rFonts w:ascii="Times New Roman" w:hAnsi="Times New Roman" w:cs="Times New Roman"/>
          <w:sz w:val="24"/>
          <w:szCs w:val="24"/>
        </w:rPr>
        <w:t>, these amendments</w:t>
      </w:r>
      <w:r w:rsidR="00FA2722">
        <w:rPr>
          <w:rFonts w:ascii="Times New Roman" w:hAnsi="Times New Roman" w:cs="Times New Roman"/>
          <w:sz w:val="24"/>
          <w:szCs w:val="24"/>
        </w:rPr>
        <w:t xml:space="preserve"> moved the law in a conservative direction and</w:t>
      </w:r>
      <w:r w:rsidR="00E33D29" w:rsidRPr="002D110D">
        <w:rPr>
          <w:rFonts w:ascii="Times New Roman" w:hAnsi="Times New Roman" w:cs="Times New Roman"/>
          <w:sz w:val="24"/>
          <w:szCs w:val="24"/>
        </w:rPr>
        <w:t xml:space="preserve"> provided no recourse to alleviate the trends that be</w:t>
      </w:r>
      <w:r w:rsidR="00A1327A">
        <w:rPr>
          <w:rFonts w:ascii="Times New Roman" w:hAnsi="Times New Roman" w:cs="Times New Roman"/>
          <w:sz w:val="24"/>
          <w:szCs w:val="24"/>
        </w:rPr>
        <w:t>came</w:t>
      </w:r>
      <w:r w:rsidR="008F0714">
        <w:rPr>
          <w:rFonts w:ascii="Times New Roman" w:hAnsi="Times New Roman" w:cs="Times New Roman"/>
          <w:sz w:val="24"/>
          <w:szCs w:val="24"/>
        </w:rPr>
        <w:t xml:space="preserve"> especially pronounced</w:t>
      </w:r>
      <w:r w:rsidR="00E33D29" w:rsidRPr="002D110D">
        <w:rPr>
          <w:rFonts w:ascii="Times New Roman" w:hAnsi="Times New Roman" w:cs="Times New Roman"/>
          <w:sz w:val="24"/>
          <w:szCs w:val="24"/>
        </w:rPr>
        <w:t xml:space="preserve"> in the late 1970s and early 1980s. </w:t>
      </w:r>
      <w:r w:rsidR="007F1023" w:rsidRPr="002D110D">
        <w:rPr>
          <w:rFonts w:ascii="Times New Roman" w:hAnsi="Times New Roman" w:cs="Times New Roman"/>
          <w:sz w:val="24"/>
          <w:szCs w:val="24"/>
        </w:rPr>
        <w:t xml:space="preserve">It is not that these trends have gone unnoticed. </w:t>
      </w:r>
      <w:r w:rsidR="006957DF" w:rsidRPr="002D110D">
        <w:rPr>
          <w:rFonts w:ascii="Times New Roman" w:hAnsi="Times New Roman" w:cs="Times New Roman"/>
          <w:sz w:val="24"/>
          <w:szCs w:val="24"/>
        </w:rPr>
        <w:t xml:space="preserve">Rather, the case of labor law appears to be one where policy drift is intentional- it has been maintained by Congressional Republicans and conservative Democrats who leverage key veto points to prevent updating to labor law as seen during deliberation over the 1978 Labor Law Reform Bill and the </w:t>
      </w:r>
      <w:r w:rsidR="00954E7A" w:rsidRPr="002D110D">
        <w:rPr>
          <w:rFonts w:ascii="Times New Roman" w:hAnsi="Times New Roman" w:cs="Times New Roman"/>
          <w:sz w:val="24"/>
          <w:szCs w:val="24"/>
        </w:rPr>
        <w:t>plethora</w:t>
      </w:r>
      <w:r w:rsidR="006957DF" w:rsidRPr="002D110D">
        <w:rPr>
          <w:rFonts w:ascii="Times New Roman" w:hAnsi="Times New Roman" w:cs="Times New Roman"/>
          <w:sz w:val="24"/>
          <w:szCs w:val="24"/>
        </w:rPr>
        <w:t xml:space="preserve"> of </w:t>
      </w:r>
      <w:r w:rsidR="00430BF4" w:rsidRPr="002D110D">
        <w:rPr>
          <w:rFonts w:ascii="Times New Roman" w:hAnsi="Times New Roman" w:cs="Times New Roman"/>
          <w:sz w:val="24"/>
          <w:szCs w:val="24"/>
        </w:rPr>
        <w:t xml:space="preserve">failed </w:t>
      </w:r>
      <w:r w:rsidR="006957DF" w:rsidRPr="002D110D">
        <w:rPr>
          <w:rFonts w:ascii="Times New Roman" w:hAnsi="Times New Roman" w:cs="Times New Roman"/>
          <w:sz w:val="24"/>
          <w:szCs w:val="24"/>
        </w:rPr>
        <w:t>bills proposed from 1991-1993 to protect striking workers and balance the playing field between labor and their employers.</w:t>
      </w:r>
      <w:r w:rsidR="006C7409">
        <w:rPr>
          <w:rStyle w:val="FootnoteReference"/>
          <w:rFonts w:ascii="Times New Roman" w:hAnsi="Times New Roman" w:cs="Times New Roman"/>
          <w:sz w:val="24"/>
          <w:szCs w:val="24"/>
        </w:rPr>
        <w:footnoteReference w:id="25"/>
      </w:r>
      <w:r w:rsidR="00C339CD">
        <w:rPr>
          <w:rFonts w:ascii="Times New Roman" w:hAnsi="Times New Roman" w:cs="Times New Roman"/>
          <w:sz w:val="24"/>
          <w:szCs w:val="24"/>
        </w:rPr>
        <w:t xml:space="preserve"> </w:t>
      </w:r>
      <w:r w:rsidR="002E0BB8">
        <w:rPr>
          <w:rFonts w:ascii="Times New Roman" w:hAnsi="Times New Roman" w:cs="Times New Roman"/>
          <w:sz w:val="24"/>
          <w:szCs w:val="24"/>
        </w:rPr>
        <w:t xml:space="preserve">Although </w:t>
      </w:r>
      <w:r w:rsidR="0067226A">
        <w:rPr>
          <w:rFonts w:ascii="Times New Roman" w:hAnsi="Times New Roman" w:cs="Times New Roman"/>
          <w:sz w:val="24"/>
          <w:szCs w:val="24"/>
        </w:rPr>
        <w:t xml:space="preserve">the concept of “drift” </w:t>
      </w:r>
      <w:r w:rsidR="00D85AC7">
        <w:rPr>
          <w:rFonts w:ascii="Times New Roman" w:hAnsi="Times New Roman" w:cs="Times New Roman"/>
          <w:sz w:val="24"/>
          <w:szCs w:val="24"/>
        </w:rPr>
        <w:t xml:space="preserve">insinuates passivity, </w:t>
      </w:r>
      <w:r w:rsidR="00751ABA">
        <w:rPr>
          <w:rFonts w:ascii="Times New Roman" w:hAnsi="Times New Roman" w:cs="Times New Roman"/>
          <w:sz w:val="24"/>
          <w:szCs w:val="24"/>
        </w:rPr>
        <w:t xml:space="preserve">it is important to remember that political players </w:t>
      </w:r>
      <w:r w:rsidR="00023524">
        <w:rPr>
          <w:rFonts w:ascii="Times New Roman" w:hAnsi="Times New Roman" w:cs="Times New Roman"/>
          <w:sz w:val="24"/>
          <w:szCs w:val="24"/>
        </w:rPr>
        <w:t xml:space="preserve">exercise agency </w:t>
      </w:r>
      <w:r w:rsidR="00F67E4A">
        <w:rPr>
          <w:rFonts w:ascii="Times New Roman" w:hAnsi="Times New Roman" w:cs="Times New Roman"/>
          <w:sz w:val="24"/>
          <w:szCs w:val="24"/>
        </w:rPr>
        <w:t xml:space="preserve">in leveraging veto points, </w:t>
      </w:r>
      <w:r w:rsidR="00A302A2">
        <w:rPr>
          <w:rFonts w:ascii="Times New Roman" w:hAnsi="Times New Roman" w:cs="Times New Roman"/>
          <w:sz w:val="24"/>
          <w:szCs w:val="24"/>
        </w:rPr>
        <w:t>maintain</w:t>
      </w:r>
      <w:r w:rsidR="000F4066">
        <w:rPr>
          <w:rFonts w:ascii="Times New Roman" w:hAnsi="Times New Roman" w:cs="Times New Roman"/>
          <w:sz w:val="24"/>
          <w:szCs w:val="24"/>
        </w:rPr>
        <w:t>ing</w:t>
      </w:r>
      <w:r w:rsidR="00A302A2">
        <w:rPr>
          <w:rFonts w:ascii="Times New Roman" w:hAnsi="Times New Roman" w:cs="Times New Roman"/>
          <w:sz w:val="24"/>
          <w:szCs w:val="24"/>
        </w:rPr>
        <w:t xml:space="preserve"> oppositional cohesion</w:t>
      </w:r>
      <w:r w:rsidR="002D3D0A">
        <w:rPr>
          <w:rFonts w:ascii="Times New Roman" w:hAnsi="Times New Roman" w:cs="Times New Roman"/>
          <w:sz w:val="24"/>
          <w:szCs w:val="24"/>
        </w:rPr>
        <w:t xml:space="preserve">, and </w:t>
      </w:r>
      <w:r w:rsidR="00EE5DDF">
        <w:rPr>
          <w:rFonts w:ascii="Times New Roman" w:hAnsi="Times New Roman" w:cs="Times New Roman"/>
          <w:sz w:val="24"/>
          <w:szCs w:val="24"/>
        </w:rPr>
        <w:t xml:space="preserve">keeping legislative updating off the agenda. </w:t>
      </w:r>
      <w:r w:rsidR="00010783">
        <w:rPr>
          <w:rFonts w:ascii="Times New Roman" w:hAnsi="Times New Roman" w:cs="Times New Roman"/>
          <w:sz w:val="24"/>
          <w:szCs w:val="24"/>
        </w:rPr>
        <w:t>Paying close attention to the actors and institutions involved in policy drift will reveal the machinations of</w:t>
      </w:r>
      <w:r w:rsidR="000F4066">
        <w:rPr>
          <w:rFonts w:ascii="Times New Roman" w:hAnsi="Times New Roman" w:cs="Times New Roman"/>
          <w:sz w:val="24"/>
          <w:szCs w:val="24"/>
        </w:rPr>
        <w:t xml:space="preserve"> political pl</w:t>
      </w:r>
      <w:r w:rsidR="005F046B">
        <w:rPr>
          <w:rFonts w:ascii="Times New Roman" w:hAnsi="Times New Roman" w:cs="Times New Roman"/>
          <w:sz w:val="24"/>
          <w:szCs w:val="24"/>
        </w:rPr>
        <w:t xml:space="preserve">ayers who </w:t>
      </w:r>
      <w:r w:rsidR="005C2082">
        <w:rPr>
          <w:rFonts w:ascii="Times New Roman" w:hAnsi="Times New Roman" w:cs="Times New Roman"/>
          <w:sz w:val="24"/>
          <w:szCs w:val="24"/>
        </w:rPr>
        <w:t xml:space="preserve">use obstruction to distort the </w:t>
      </w:r>
      <w:r w:rsidR="006B5A1C">
        <w:rPr>
          <w:rFonts w:ascii="Times New Roman" w:hAnsi="Times New Roman" w:cs="Times New Roman"/>
          <w:sz w:val="24"/>
          <w:szCs w:val="24"/>
        </w:rPr>
        <w:t>operat</w:t>
      </w:r>
      <w:r w:rsidR="00222530">
        <w:rPr>
          <w:rFonts w:ascii="Times New Roman" w:hAnsi="Times New Roman" w:cs="Times New Roman"/>
          <w:sz w:val="24"/>
          <w:szCs w:val="24"/>
        </w:rPr>
        <w:t>ion</w:t>
      </w:r>
      <w:r w:rsidR="005C2082">
        <w:rPr>
          <w:rFonts w:ascii="Times New Roman" w:hAnsi="Times New Roman" w:cs="Times New Roman"/>
          <w:sz w:val="24"/>
          <w:szCs w:val="24"/>
        </w:rPr>
        <w:t xml:space="preserve"> of important polic</w:t>
      </w:r>
      <w:r w:rsidR="00976EED">
        <w:rPr>
          <w:rFonts w:ascii="Times New Roman" w:hAnsi="Times New Roman" w:cs="Times New Roman"/>
          <w:sz w:val="24"/>
          <w:szCs w:val="24"/>
        </w:rPr>
        <w:t>i</w:t>
      </w:r>
      <w:r w:rsidR="005C2082">
        <w:rPr>
          <w:rFonts w:ascii="Times New Roman" w:hAnsi="Times New Roman" w:cs="Times New Roman"/>
          <w:sz w:val="24"/>
          <w:szCs w:val="24"/>
        </w:rPr>
        <w:t xml:space="preserve">es. </w:t>
      </w:r>
    </w:p>
    <w:p w14:paraId="4ABF2609" w14:textId="519CBDA5" w:rsidR="00CA77AB" w:rsidRPr="003876EC" w:rsidRDefault="005561A2" w:rsidP="005561A2">
      <w:pPr>
        <w:spacing w:line="480" w:lineRule="auto"/>
        <w:rPr>
          <w:rFonts w:ascii="Times New Roman" w:hAnsi="Times New Roman" w:cs="Times New Roman"/>
          <w:sz w:val="24"/>
          <w:szCs w:val="24"/>
        </w:rPr>
      </w:pPr>
      <w:r w:rsidRPr="002D110D">
        <w:rPr>
          <w:rFonts w:ascii="Times New Roman" w:hAnsi="Times New Roman" w:cs="Times New Roman"/>
          <w:sz w:val="24"/>
          <w:szCs w:val="24"/>
        </w:rPr>
        <w:tab/>
      </w:r>
      <w:r w:rsidR="00AF2899" w:rsidRPr="002D110D">
        <w:rPr>
          <w:rFonts w:ascii="Times New Roman" w:hAnsi="Times New Roman" w:cs="Times New Roman"/>
          <w:sz w:val="24"/>
          <w:szCs w:val="24"/>
        </w:rPr>
        <w:t xml:space="preserve">The policy arrangements outlined by the Wagner, Taft-Hartley, and Landrum-Griffin Acts are sprawling and complex. </w:t>
      </w:r>
      <w:r w:rsidR="00E53894" w:rsidRPr="002D110D">
        <w:rPr>
          <w:rFonts w:ascii="Times New Roman" w:hAnsi="Times New Roman" w:cs="Times New Roman"/>
          <w:sz w:val="24"/>
          <w:szCs w:val="24"/>
        </w:rPr>
        <w:t xml:space="preserve">I will therefore focus on three specific areas of labor law and demonstrate how the Court’s adjudication of these questions helped facilitate </w:t>
      </w:r>
      <w:r w:rsidR="00F33233" w:rsidRPr="002D110D">
        <w:rPr>
          <w:rFonts w:ascii="Times New Roman" w:hAnsi="Times New Roman" w:cs="Times New Roman"/>
          <w:sz w:val="24"/>
          <w:szCs w:val="24"/>
        </w:rPr>
        <w:t>labor law’s drift</w:t>
      </w:r>
      <w:r w:rsidR="00906175" w:rsidRPr="002D110D">
        <w:rPr>
          <w:rFonts w:ascii="Times New Roman" w:hAnsi="Times New Roman" w:cs="Times New Roman"/>
          <w:sz w:val="24"/>
          <w:szCs w:val="24"/>
        </w:rPr>
        <w:t xml:space="preserve">: the right to strike, </w:t>
      </w:r>
      <w:r w:rsidR="00F40F4E" w:rsidRPr="002D110D">
        <w:rPr>
          <w:rFonts w:ascii="Times New Roman" w:hAnsi="Times New Roman" w:cs="Times New Roman"/>
          <w:sz w:val="24"/>
          <w:szCs w:val="24"/>
        </w:rPr>
        <w:t xml:space="preserve">federal </w:t>
      </w:r>
      <w:r w:rsidR="00901E7A" w:rsidRPr="002D110D">
        <w:rPr>
          <w:rFonts w:ascii="Times New Roman" w:hAnsi="Times New Roman" w:cs="Times New Roman"/>
          <w:sz w:val="24"/>
          <w:szCs w:val="24"/>
        </w:rPr>
        <w:t>preemption</w:t>
      </w:r>
      <w:r w:rsidR="00F40F4E" w:rsidRPr="002D110D">
        <w:rPr>
          <w:rFonts w:ascii="Times New Roman" w:hAnsi="Times New Roman" w:cs="Times New Roman"/>
          <w:sz w:val="24"/>
          <w:szCs w:val="24"/>
        </w:rPr>
        <w:t>,</w:t>
      </w:r>
      <w:r w:rsidR="00901E7A" w:rsidRPr="002D110D">
        <w:rPr>
          <w:rFonts w:ascii="Times New Roman" w:hAnsi="Times New Roman" w:cs="Times New Roman"/>
          <w:sz w:val="24"/>
          <w:szCs w:val="24"/>
        </w:rPr>
        <w:t xml:space="preserve"> and the autonomy of the N</w:t>
      </w:r>
      <w:r w:rsidR="00C845F5" w:rsidRPr="002D110D">
        <w:rPr>
          <w:rFonts w:ascii="Times New Roman" w:hAnsi="Times New Roman" w:cs="Times New Roman"/>
          <w:sz w:val="24"/>
          <w:szCs w:val="24"/>
        </w:rPr>
        <w:t xml:space="preserve">ational Labor Relations Board (NLRB). </w:t>
      </w:r>
      <w:r w:rsidR="006C7D7E" w:rsidRPr="002D110D">
        <w:rPr>
          <w:rFonts w:ascii="Times New Roman" w:hAnsi="Times New Roman" w:cs="Times New Roman"/>
          <w:sz w:val="24"/>
          <w:szCs w:val="24"/>
        </w:rPr>
        <w:t>Table 1 outlines the three areas of labor law I will cover in subsequent sections, pertinent cases, and brief summaries of each relevant decision.</w:t>
      </w:r>
    </w:p>
    <w:p w14:paraId="184E2667" w14:textId="77777777" w:rsidR="00E97554" w:rsidRDefault="00E97554" w:rsidP="005561A2">
      <w:pPr>
        <w:spacing w:line="480" w:lineRule="auto"/>
        <w:rPr>
          <w:rFonts w:ascii="Times New Roman" w:hAnsi="Times New Roman" w:cs="Times New Roman"/>
          <w:sz w:val="24"/>
          <w:szCs w:val="24"/>
          <w:u w:val="single"/>
        </w:rPr>
      </w:pPr>
    </w:p>
    <w:p w14:paraId="739A2CA4" w14:textId="7473C4B4" w:rsidR="00041EBA" w:rsidRPr="002D110D" w:rsidRDefault="00041EBA" w:rsidP="005561A2">
      <w:pPr>
        <w:spacing w:line="480" w:lineRule="auto"/>
        <w:rPr>
          <w:rFonts w:ascii="Times New Roman" w:hAnsi="Times New Roman" w:cs="Times New Roman"/>
          <w:sz w:val="24"/>
          <w:szCs w:val="24"/>
          <w:u w:val="single"/>
        </w:rPr>
      </w:pPr>
      <w:r w:rsidRPr="005F78E6">
        <w:rPr>
          <w:rFonts w:ascii="Times New Roman" w:hAnsi="Times New Roman" w:cs="Times New Roman"/>
          <w:sz w:val="24"/>
          <w:szCs w:val="24"/>
          <w:u w:val="single"/>
        </w:rPr>
        <w:lastRenderedPageBreak/>
        <w:t>Table 1: Important Cases Related to NLRA and Policy Drift</w:t>
      </w:r>
      <w:r w:rsidRPr="002D110D">
        <w:rPr>
          <w:rFonts w:ascii="Times New Roman" w:hAnsi="Times New Roman" w:cs="Times New Roman"/>
          <w:sz w:val="24"/>
          <w:szCs w:val="24"/>
          <w:u w:val="single"/>
        </w:rPr>
        <w:t xml:space="preserve"> </w:t>
      </w:r>
    </w:p>
    <w:tbl>
      <w:tblPr>
        <w:tblStyle w:val="TableGrid"/>
        <w:tblW w:w="11790" w:type="dxa"/>
        <w:tblInd w:w="-1085" w:type="dxa"/>
        <w:tblLook w:val="04A0" w:firstRow="1" w:lastRow="0" w:firstColumn="1" w:lastColumn="0" w:noHBand="0" w:noVBand="1"/>
      </w:tblPr>
      <w:tblGrid>
        <w:gridCol w:w="2430"/>
        <w:gridCol w:w="4500"/>
        <w:gridCol w:w="4860"/>
      </w:tblGrid>
      <w:tr w:rsidR="00041EBA" w:rsidRPr="002D110D" w14:paraId="75F055FC" w14:textId="77777777" w:rsidTr="00A674A5">
        <w:tc>
          <w:tcPr>
            <w:tcW w:w="2430" w:type="dxa"/>
            <w:shd w:val="clear" w:color="auto" w:fill="000000" w:themeFill="text1"/>
          </w:tcPr>
          <w:p w14:paraId="61FFD19C" w14:textId="3DB0929D" w:rsidR="00041EBA" w:rsidRPr="002D110D" w:rsidRDefault="00041EBA" w:rsidP="00A674A5">
            <w:pPr>
              <w:rPr>
                <w:rFonts w:ascii="Times New Roman" w:hAnsi="Times New Roman" w:cs="Times New Roman"/>
                <w:b/>
                <w:bCs/>
                <w:color w:val="FFFFFF" w:themeColor="background1"/>
                <w:sz w:val="24"/>
                <w:szCs w:val="24"/>
              </w:rPr>
            </w:pPr>
            <w:r w:rsidRPr="002D110D">
              <w:rPr>
                <w:rFonts w:ascii="Times New Roman" w:hAnsi="Times New Roman" w:cs="Times New Roman"/>
                <w:b/>
                <w:bCs/>
                <w:color w:val="FFFFFF" w:themeColor="background1"/>
                <w:sz w:val="24"/>
                <w:szCs w:val="24"/>
              </w:rPr>
              <w:t xml:space="preserve">Policy Area </w:t>
            </w:r>
          </w:p>
        </w:tc>
        <w:tc>
          <w:tcPr>
            <w:tcW w:w="4500" w:type="dxa"/>
            <w:shd w:val="clear" w:color="auto" w:fill="000000" w:themeFill="text1"/>
          </w:tcPr>
          <w:p w14:paraId="2E193DFE" w14:textId="03D32715" w:rsidR="00041EBA" w:rsidRPr="002D110D" w:rsidRDefault="00041EBA" w:rsidP="00A674A5">
            <w:pPr>
              <w:rPr>
                <w:rFonts w:ascii="Times New Roman" w:hAnsi="Times New Roman" w:cs="Times New Roman"/>
                <w:b/>
                <w:bCs/>
                <w:color w:val="FFFFFF" w:themeColor="background1"/>
                <w:sz w:val="24"/>
                <w:szCs w:val="24"/>
              </w:rPr>
            </w:pPr>
            <w:r w:rsidRPr="002D110D">
              <w:rPr>
                <w:rFonts w:ascii="Times New Roman" w:hAnsi="Times New Roman" w:cs="Times New Roman"/>
                <w:b/>
                <w:bCs/>
                <w:color w:val="FFFFFF" w:themeColor="background1"/>
                <w:sz w:val="24"/>
                <w:szCs w:val="24"/>
              </w:rPr>
              <w:t>Supreme Court Decision (Year</w:t>
            </w:r>
            <w:r w:rsidR="00C010A3" w:rsidRPr="002D110D">
              <w:rPr>
                <w:rFonts w:ascii="Times New Roman" w:hAnsi="Times New Roman" w:cs="Times New Roman"/>
                <w:b/>
                <w:bCs/>
                <w:color w:val="FFFFFF" w:themeColor="background1"/>
                <w:sz w:val="24"/>
                <w:szCs w:val="24"/>
              </w:rPr>
              <w:t xml:space="preserve"> Decided</w:t>
            </w:r>
            <w:r w:rsidRPr="002D110D">
              <w:rPr>
                <w:rFonts w:ascii="Times New Roman" w:hAnsi="Times New Roman" w:cs="Times New Roman"/>
                <w:b/>
                <w:bCs/>
                <w:color w:val="FFFFFF" w:themeColor="background1"/>
                <w:sz w:val="24"/>
                <w:szCs w:val="24"/>
              </w:rPr>
              <w:t xml:space="preserve">) </w:t>
            </w:r>
          </w:p>
        </w:tc>
        <w:tc>
          <w:tcPr>
            <w:tcW w:w="4860" w:type="dxa"/>
            <w:shd w:val="clear" w:color="auto" w:fill="000000" w:themeFill="text1"/>
          </w:tcPr>
          <w:p w14:paraId="196BF777" w14:textId="5D5B8AE6" w:rsidR="00041EBA" w:rsidRPr="002D110D" w:rsidRDefault="002D6DCF" w:rsidP="00A674A5">
            <w:pPr>
              <w:rPr>
                <w:rFonts w:ascii="Times New Roman" w:hAnsi="Times New Roman" w:cs="Times New Roman"/>
                <w:b/>
                <w:bCs/>
                <w:color w:val="FFFFFF" w:themeColor="background1"/>
                <w:sz w:val="24"/>
                <w:szCs w:val="24"/>
              </w:rPr>
            </w:pPr>
            <w:r w:rsidRPr="002D110D">
              <w:rPr>
                <w:rFonts w:ascii="Times New Roman" w:hAnsi="Times New Roman" w:cs="Times New Roman"/>
                <w:b/>
                <w:bCs/>
                <w:color w:val="FFFFFF" w:themeColor="background1"/>
                <w:sz w:val="24"/>
                <w:szCs w:val="24"/>
              </w:rPr>
              <w:t xml:space="preserve">Notable Case Impact(s) </w:t>
            </w:r>
            <w:r w:rsidR="008A443E" w:rsidRPr="002D110D">
              <w:rPr>
                <w:rFonts w:ascii="Times New Roman" w:hAnsi="Times New Roman" w:cs="Times New Roman"/>
                <w:b/>
                <w:bCs/>
                <w:color w:val="FFFFFF" w:themeColor="background1"/>
                <w:sz w:val="24"/>
                <w:szCs w:val="24"/>
              </w:rPr>
              <w:t xml:space="preserve"> </w:t>
            </w:r>
          </w:p>
        </w:tc>
      </w:tr>
      <w:tr w:rsidR="00041EBA" w:rsidRPr="002D110D" w14:paraId="4EED811A" w14:textId="77777777" w:rsidTr="00A674A5">
        <w:tc>
          <w:tcPr>
            <w:tcW w:w="2430" w:type="dxa"/>
          </w:tcPr>
          <w:p w14:paraId="201FA859" w14:textId="3389EEFB" w:rsidR="00041EBA" w:rsidRPr="002D110D" w:rsidRDefault="00041EBA" w:rsidP="00A674A5">
            <w:pPr>
              <w:rPr>
                <w:rFonts w:ascii="Times New Roman" w:hAnsi="Times New Roman" w:cs="Times New Roman"/>
              </w:rPr>
            </w:pPr>
            <w:r w:rsidRPr="002D110D">
              <w:rPr>
                <w:rFonts w:ascii="Times New Roman" w:hAnsi="Times New Roman" w:cs="Times New Roman"/>
              </w:rPr>
              <w:t xml:space="preserve">Replacement Workers </w:t>
            </w:r>
          </w:p>
        </w:tc>
        <w:tc>
          <w:tcPr>
            <w:tcW w:w="4500" w:type="dxa"/>
          </w:tcPr>
          <w:p w14:paraId="798A2549" w14:textId="6810BC6B" w:rsidR="00041EBA" w:rsidRPr="002D110D" w:rsidRDefault="00041EBA" w:rsidP="00A674A5">
            <w:pPr>
              <w:rPr>
                <w:rFonts w:ascii="Times New Roman" w:hAnsi="Times New Roman" w:cs="Times New Roman"/>
              </w:rPr>
            </w:pPr>
            <w:r w:rsidRPr="002D110D">
              <w:rPr>
                <w:rFonts w:ascii="Times New Roman" w:hAnsi="Times New Roman" w:cs="Times New Roman"/>
                <w:i/>
                <w:iCs/>
              </w:rPr>
              <w:t xml:space="preserve">NLRB v. Mackay Radio </w:t>
            </w:r>
            <w:r w:rsidRPr="002D110D">
              <w:rPr>
                <w:rFonts w:ascii="Times New Roman" w:hAnsi="Times New Roman" w:cs="Times New Roman"/>
              </w:rPr>
              <w:t>(1938)</w:t>
            </w:r>
          </w:p>
        </w:tc>
        <w:tc>
          <w:tcPr>
            <w:tcW w:w="4860" w:type="dxa"/>
          </w:tcPr>
          <w:p w14:paraId="43C5623F" w14:textId="476EB0F6" w:rsidR="00041EBA" w:rsidRPr="005F78E6" w:rsidRDefault="002D6DCF" w:rsidP="00A674A5">
            <w:pPr>
              <w:rPr>
                <w:rFonts w:ascii="Times New Roman" w:hAnsi="Times New Roman" w:cs="Times New Roman"/>
              </w:rPr>
            </w:pPr>
            <w:r w:rsidRPr="005F78E6">
              <w:rPr>
                <w:rFonts w:ascii="Times New Roman" w:hAnsi="Times New Roman" w:cs="Times New Roman"/>
              </w:rPr>
              <w:t xml:space="preserve">The Court, in dicta, reasoned that employers may hire permanent replacements for striking workers. </w:t>
            </w:r>
          </w:p>
        </w:tc>
      </w:tr>
      <w:tr w:rsidR="00041EBA" w:rsidRPr="002D110D" w14:paraId="5363634C" w14:textId="77777777" w:rsidTr="00A674A5">
        <w:tc>
          <w:tcPr>
            <w:tcW w:w="2430" w:type="dxa"/>
          </w:tcPr>
          <w:p w14:paraId="087EB16B" w14:textId="457A8D74" w:rsidR="00041EBA" w:rsidRPr="00134F45" w:rsidRDefault="00C010A3" w:rsidP="00A674A5">
            <w:pPr>
              <w:rPr>
                <w:rFonts w:ascii="Times New Roman" w:hAnsi="Times New Roman" w:cs="Times New Roman"/>
              </w:rPr>
            </w:pPr>
            <w:r w:rsidRPr="00134F45">
              <w:rPr>
                <w:rFonts w:ascii="Times New Roman" w:hAnsi="Times New Roman" w:cs="Times New Roman"/>
              </w:rPr>
              <w:t>Replacement Workers</w:t>
            </w:r>
          </w:p>
        </w:tc>
        <w:tc>
          <w:tcPr>
            <w:tcW w:w="4500" w:type="dxa"/>
          </w:tcPr>
          <w:p w14:paraId="7F6909B8" w14:textId="4082B34F" w:rsidR="00041EBA" w:rsidRPr="00134F45" w:rsidRDefault="00C010A3" w:rsidP="00A674A5">
            <w:pPr>
              <w:rPr>
                <w:rFonts w:ascii="Times New Roman" w:hAnsi="Times New Roman" w:cs="Times New Roman"/>
              </w:rPr>
            </w:pPr>
            <w:r w:rsidRPr="00134F45">
              <w:rPr>
                <w:rFonts w:ascii="Times New Roman" w:hAnsi="Times New Roman" w:cs="Times New Roman"/>
                <w:i/>
                <w:iCs/>
              </w:rPr>
              <w:t xml:space="preserve">Trans World Airlines v. Flight Attendants </w:t>
            </w:r>
            <w:r w:rsidRPr="00134F45">
              <w:rPr>
                <w:rFonts w:ascii="Times New Roman" w:hAnsi="Times New Roman" w:cs="Times New Roman"/>
              </w:rPr>
              <w:t xml:space="preserve">(1989) </w:t>
            </w:r>
          </w:p>
        </w:tc>
        <w:tc>
          <w:tcPr>
            <w:tcW w:w="4860" w:type="dxa"/>
          </w:tcPr>
          <w:p w14:paraId="7BA6CC5B" w14:textId="54760362" w:rsidR="00041EBA" w:rsidRPr="00134F45" w:rsidRDefault="00134F45" w:rsidP="00A674A5">
            <w:pPr>
              <w:rPr>
                <w:rFonts w:ascii="Times New Roman" w:hAnsi="Times New Roman" w:cs="Times New Roman"/>
              </w:rPr>
            </w:pPr>
            <w:r>
              <w:rPr>
                <w:rFonts w:ascii="Times New Roman" w:hAnsi="Times New Roman" w:cs="Times New Roman"/>
              </w:rPr>
              <w:t xml:space="preserve">The Court once again affirmed the </w:t>
            </w:r>
            <w:r>
              <w:rPr>
                <w:rFonts w:ascii="Times New Roman" w:hAnsi="Times New Roman" w:cs="Times New Roman"/>
                <w:i/>
                <w:iCs/>
              </w:rPr>
              <w:t xml:space="preserve">Mackay </w:t>
            </w:r>
            <w:r>
              <w:rPr>
                <w:rFonts w:ascii="Times New Roman" w:hAnsi="Times New Roman" w:cs="Times New Roman"/>
              </w:rPr>
              <w:t xml:space="preserve">dicta as law and expanded upon the scope of the </w:t>
            </w:r>
            <w:r>
              <w:rPr>
                <w:rFonts w:ascii="Times New Roman" w:hAnsi="Times New Roman" w:cs="Times New Roman"/>
                <w:i/>
                <w:iCs/>
              </w:rPr>
              <w:t xml:space="preserve">Mackay </w:t>
            </w:r>
            <w:r>
              <w:rPr>
                <w:rFonts w:ascii="Times New Roman" w:hAnsi="Times New Roman" w:cs="Times New Roman"/>
              </w:rPr>
              <w:t xml:space="preserve">decision by </w:t>
            </w:r>
            <w:r w:rsidR="00F172EE">
              <w:rPr>
                <w:rFonts w:ascii="Times New Roman" w:hAnsi="Times New Roman" w:cs="Times New Roman"/>
              </w:rPr>
              <w:t xml:space="preserve">ruling that the NLRA did not require firms to </w:t>
            </w:r>
            <w:proofErr w:type="spellStart"/>
            <w:r w:rsidR="00F172EE">
              <w:rPr>
                <w:rFonts w:ascii="Times New Roman" w:hAnsi="Times New Roman" w:cs="Times New Roman"/>
              </w:rPr>
              <w:t>layoff</w:t>
            </w:r>
            <w:proofErr w:type="spellEnd"/>
            <w:r w:rsidR="00F172EE">
              <w:rPr>
                <w:rFonts w:ascii="Times New Roman" w:hAnsi="Times New Roman" w:cs="Times New Roman"/>
              </w:rPr>
              <w:t xml:space="preserve"> more junior employees to make way for more senior, striking workers. </w:t>
            </w:r>
            <w:r w:rsidR="00DA493D">
              <w:rPr>
                <w:rFonts w:ascii="Times New Roman" w:hAnsi="Times New Roman" w:cs="Times New Roman"/>
              </w:rPr>
              <w:t xml:space="preserve"> </w:t>
            </w:r>
          </w:p>
        </w:tc>
      </w:tr>
      <w:tr w:rsidR="00041EBA" w:rsidRPr="002D110D" w14:paraId="4DCA3EFD" w14:textId="77777777" w:rsidTr="00A674A5">
        <w:tc>
          <w:tcPr>
            <w:tcW w:w="2430" w:type="dxa"/>
          </w:tcPr>
          <w:p w14:paraId="7461DAFA" w14:textId="5C5EC43C" w:rsidR="00041EBA" w:rsidRPr="002D110D" w:rsidRDefault="00041EBA" w:rsidP="00A674A5">
            <w:pPr>
              <w:rPr>
                <w:rFonts w:ascii="Times New Roman" w:hAnsi="Times New Roman" w:cs="Times New Roman"/>
              </w:rPr>
            </w:pPr>
            <w:r w:rsidRPr="002D110D">
              <w:rPr>
                <w:rFonts w:ascii="Times New Roman" w:hAnsi="Times New Roman" w:cs="Times New Roman"/>
              </w:rPr>
              <w:t xml:space="preserve">Federal Preemption </w:t>
            </w:r>
          </w:p>
        </w:tc>
        <w:tc>
          <w:tcPr>
            <w:tcW w:w="4500" w:type="dxa"/>
          </w:tcPr>
          <w:p w14:paraId="691AACC4" w14:textId="1401B294" w:rsidR="00041EBA" w:rsidRPr="002D110D" w:rsidRDefault="00A674A5" w:rsidP="00A674A5">
            <w:pPr>
              <w:rPr>
                <w:rFonts w:ascii="Times New Roman" w:hAnsi="Times New Roman" w:cs="Times New Roman"/>
              </w:rPr>
            </w:pPr>
            <w:r w:rsidRPr="002D110D">
              <w:rPr>
                <w:rFonts w:ascii="Times New Roman" w:hAnsi="Times New Roman" w:cs="Times New Roman"/>
                <w:i/>
                <w:iCs/>
              </w:rPr>
              <w:t xml:space="preserve">San Diego Building Trades Union v. </w:t>
            </w:r>
            <w:proofErr w:type="spellStart"/>
            <w:r w:rsidRPr="002D110D">
              <w:rPr>
                <w:rFonts w:ascii="Times New Roman" w:hAnsi="Times New Roman" w:cs="Times New Roman"/>
                <w:i/>
                <w:iCs/>
              </w:rPr>
              <w:t>Garmon</w:t>
            </w:r>
            <w:proofErr w:type="spellEnd"/>
            <w:r w:rsidRPr="002D110D">
              <w:rPr>
                <w:rFonts w:ascii="Times New Roman" w:hAnsi="Times New Roman" w:cs="Times New Roman"/>
                <w:i/>
                <w:iCs/>
              </w:rPr>
              <w:t xml:space="preserve"> </w:t>
            </w:r>
            <w:r w:rsidR="00634F05" w:rsidRPr="002D110D">
              <w:rPr>
                <w:rFonts w:ascii="Times New Roman" w:hAnsi="Times New Roman" w:cs="Times New Roman"/>
              </w:rPr>
              <w:t xml:space="preserve">(1959) </w:t>
            </w:r>
          </w:p>
        </w:tc>
        <w:tc>
          <w:tcPr>
            <w:tcW w:w="4860" w:type="dxa"/>
          </w:tcPr>
          <w:p w14:paraId="3F62D676" w14:textId="5E8FE345" w:rsidR="00041EBA" w:rsidRPr="002D110D" w:rsidRDefault="00A674A5" w:rsidP="00A674A5">
            <w:pPr>
              <w:rPr>
                <w:rFonts w:ascii="Times New Roman" w:hAnsi="Times New Roman" w:cs="Times New Roman"/>
              </w:rPr>
            </w:pPr>
            <w:r w:rsidRPr="002D110D">
              <w:rPr>
                <w:rFonts w:ascii="Times New Roman" w:hAnsi="Times New Roman" w:cs="Times New Roman"/>
              </w:rPr>
              <w:t>The Court ruled that labor practices that are expressly protected or prohibited by federal labor statures cannot be addressed by sub</w:t>
            </w:r>
            <w:r w:rsidR="0093649B">
              <w:rPr>
                <w:rFonts w:ascii="Times New Roman" w:hAnsi="Times New Roman" w:cs="Times New Roman"/>
              </w:rPr>
              <w:t>national</w:t>
            </w:r>
            <w:r w:rsidRPr="002D110D">
              <w:rPr>
                <w:rFonts w:ascii="Times New Roman" w:hAnsi="Times New Roman" w:cs="Times New Roman"/>
              </w:rPr>
              <w:t xml:space="preserve"> </w:t>
            </w:r>
            <w:r w:rsidR="007D3EE7" w:rsidRPr="002D110D">
              <w:rPr>
                <w:rFonts w:ascii="Times New Roman" w:hAnsi="Times New Roman" w:cs="Times New Roman"/>
              </w:rPr>
              <w:t xml:space="preserve">policies. </w:t>
            </w:r>
          </w:p>
        </w:tc>
      </w:tr>
      <w:tr w:rsidR="00041EBA" w:rsidRPr="002D110D" w14:paraId="7C3499F9" w14:textId="77777777" w:rsidTr="00A674A5">
        <w:tc>
          <w:tcPr>
            <w:tcW w:w="2430" w:type="dxa"/>
          </w:tcPr>
          <w:p w14:paraId="0FB6213C" w14:textId="0DCF0B6C" w:rsidR="00041EBA" w:rsidRPr="002D110D" w:rsidRDefault="00041EBA" w:rsidP="00A674A5">
            <w:pPr>
              <w:rPr>
                <w:rFonts w:ascii="Times New Roman" w:hAnsi="Times New Roman" w:cs="Times New Roman"/>
              </w:rPr>
            </w:pPr>
            <w:r w:rsidRPr="002D110D">
              <w:rPr>
                <w:rFonts w:ascii="Times New Roman" w:hAnsi="Times New Roman" w:cs="Times New Roman"/>
              </w:rPr>
              <w:t xml:space="preserve">Federal Preemption </w:t>
            </w:r>
          </w:p>
        </w:tc>
        <w:tc>
          <w:tcPr>
            <w:tcW w:w="4500" w:type="dxa"/>
          </w:tcPr>
          <w:p w14:paraId="5925B10C" w14:textId="5FA8BD2D" w:rsidR="00041EBA" w:rsidRPr="002D110D" w:rsidRDefault="00634F05" w:rsidP="00A674A5">
            <w:pPr>
              <w:rPr>
                <w:rFonts w:ascii="Times New Roman" w:hAnsi="Times New Roman" w:cs="Times New Roman"/>
              </w:rPr>
            </w:pPr>
            <w:r w:rsidRPr="002D110D">
              <w:rPr>
                <w:rFonts w:ascii="Times New Roman" w:hAnsi="Times New Roman" w:cs="Times New Roman"/>
                <w:i/>
                <w:iCs/>
              </w:rPr>
              <w:t xml:space="preserve">International Association of Machinists v. Wisconsin Employment Commission </w:t>
            </w:r>
            <w:r w:rsidRPr="002D110D">
              <w:rPr>
                <w:rFonts w:ascii="Times New Roman" w:hAnsi="Times New Roman" w:cs="Times New Roman"/>
              </w:rPr>
              <w:t>(1976)</w:t>
            </w:r>
          </w:p>
        </w:tc>
        <w:tc>
          <w:tcPr>
            <w:tcW w:w="4860" w:type="dxa"/>
          </w:tcPr>
          <w:p w14:paraId="1605EBD2" w14:textId="5796CC2C" w:rsidR="00041EBA" w:rsidRPr="002D110D" w:rsidRDefault="00497ABE" w:rsidP="00A674A5">
            <w:pPr>
              <w:rPr>
                <w:rFonts w:ascii="Times New Roman" w:hAnsi="Times New Roman" w:cs="Times New Roman"/>
              </w:rPr>
            </w:pPr>
            <w:r w:rsidRPr="002D110D">
              <w:rPr>
                <w:rFonts w:ascii="Times New Roman" w:hAnsi="Times New Roman" w:cs="Times New Roman"/>
              </w:rPr>
              <w:t xml:space="preserve">The Court ruled that </w:t>
            </w:r>
            <w:r w:rsidR="00FC1AE4" w:rsidRPr="002D110D">
              <w:rPr>
                <w:rFonts w:ascii="Times New Roman" w:hAnsi="Times New Roman" w:cs="Times New Roman"/>
              </w:rPr>
              <w:t xml:space="preserve">labor practices unaddressed by federal labor law are intended to be left to “market forces” (unregulated by governing institutions). </w:t>
            </w:r>
          </w:p>
        </w:tc>
      </w:tr>
      <w:tr w:rsidR="00041EBA" w:rsidRPr="002D110D" w14:paraId="6A071C9F" w14:textId="77777777" w:rsidTr="00A674A5">
        <w:tc>
          <w:tcPr>
            <w:tcW w:w="2430" w:type="dxa"/>
          </w:tcPr>
          <w:p w14:paraId="681966C0" w14:textId="48189128" w:rsidR="00041EBA" w:rsidRPr="002D110D" w:rsidRDefault="00041EBA" w:rsidP="00A674A5">
            <w:pPr>
              <w:rPr>
                <w:rFonts w:ascii="Times New Roman" w:hAnsi="Times New Roman" w:cs="Times New Roman"/>
              </w:rPr>
            </w:pPr>
            <w:r w:rsidRPr="002D110D">
              <w:rPr>
                <w:rFonts w:ascii="Times New Roman" w:hAnsi="Times New Roman" w:cs="Times New Roman"/>
              </w:rPr>
              <w:t xml:space="preserve">Federal Preemption </w:t>
            </w:r>
          </w:p>
        </w:tc>
        <w:tc>
          <w:tcPr>
            <w:tcW w:w="4500" w:type="dxa"/>
          </w:tcPr>
          <w:p w14:paraId="3187D1C8" w14:textId="354B79FC" w:rsidR="00041EBA" w:rsidRPr="002D110D" w:rsidRDefault="0048196F" w:rsidP="00A674A5">
            <w:pPr>
              <w:rPr>
                <w:rFonts w:ascii="Times New Roman" w:hAnsi="Times New Roman" w:cs="Times New Roman"/>
              </w:rPr>
            </w:pPr>
            <w:r w:rsidRPr="002D110D">
              <w:rPr>
                <w:rFonts w:ascii="Times New Roman" w:hAnsi="Times New Roman" w:cs="Times New Roman"/>
                <w:i/>
                <w:iCs/>
              </w:rPr>
              <w:t xml:space="preserve">Chamber of Commerce v. Brown </w:t>
            </w:r>
            <w:r w:rsidRPr="002D110D">
              <w:rPr>
                <w:rFonts w:ascii="Times New Roman" w:hAnsi="Times New Roman" w:cs="Times New Roman"/>
              </w:rPr>
              <w:t xml:space="preserve">(2008) </w:t>
            </w:r>
          </w:p>
        </w:tc>
        <w:tc>
          <w:tcPr>
            <w:tcW w:w="4860" w:type="dxa"/>
          </w:tcPr>
          <w:p w14:paraId="4287AD10" w14:textId="42324C3E" w:rsidR="00041EBA" w:rsidRPr="002D110D" w:rsidRDefault="0048196F" w:rsidP="00A674A5">
            <w:pPr>
              <w:rPr>
                <w:rFonts w:ascii="Times New Roman" w:hAnsi="Times New Roman" w:cs="Times New Roman"/>
              </w:rPr>
            </w:pPr>
            <w:r w:rsidRPr="002D110D">
              <w:rPr>
                <w:rFonts w:ascii="Times New Roman" w:hAnsi="Times New Roman" w:cs="Times New Roman"/>
              </w:rPr>
              <w:t xml:space="preserve">A conservative majority ruled that a California statute was preempted by federal labor law, indicating the emerging Conservative affection for federal preemption. </w:t>
            </w:r>
          </w:p>
        </w:tc>
      </w:tr>
      <w:tr w:rsidR="00041EBA" w:rsidRPr="002D110D" w14:paraId="59E268E6" w14:textId="77777777" w:rsidTr="00A674A5">
        <w:tc>
          <w:tcPr>
            <w:tcW w:w="2430" w:type="dxa"/>
          </w:tcPr>
          <w:p w14:paraId="7AB73697" w14:textId="211D4DD9" w:rsidR="00041EBA" w:rsidRPr="002D110D" w:rsidRDefault="00041EBA" w:rsidP="00A674A5">
            <w:pPr>
              <w:rPr>
                <w:rFonts w:ascii="Times New Roman" w:hAnsi="Times New Roman" w:cs="Times New Roman"/>
              </w:rPr>
            </w:pPr>
            <w:r w:rsidRPr="002D110D">
              <w:rPr>
                <w:rFonts w:ascii="Times New Roman" w:hAnsi="Times New Roman" w:cs="Times New Roman"/>
              </w:rPr>
              <w:t xml:space="preserve">Constraining the NLRB </w:t>
            </w:r>
          </w:p>
        </w:tc>
        <w:tc>
          <w:tcPr>
            <w:tcW w:w="4500" w:type="dxa"/>
          </w:tcPr>
          <w:p w14:paraId="61B645A6" w14:textId="55A134A5" w:rsidR="00041EBA" w:rsidRPr="002D110D" w:rsidRDefault="00E34F77" w:rsidP="00A674A5">
            <w:pPr>
              <w:rPr>
                <w:rFonts w:ascii="Times New Roman" w:hAnsi="Times New Roman" w:cs="Times New Roman"/>
              </w:rPr>
            </w:pPr>
            <w:r w:rsidRPr="002D110D">
              <w:rPr>
                <w:rFonts w:ascii="Times New Roman" w:hAnsi="Times New Roman" w:cs="Times New Roman"/>
                <w:i/>
                <w:iCs/>
              </w:rPr>
              <w:t xml:space="preserve">NLRB v. Consolidated Edison </w:t>
            </w:r>
            <w:r w:rsidRPr="002D110D">
              <w:rPr>
                <w:rFonts w:ascii="Times New Roman" w:hAnsi="Times New Roman" w:cs="Times New Roman"/>
              </w:rPr>
              <w:t>(19</w:t>
            </w:r>
            <w:r w:rsidR="00FF3906" w:rsidRPr="002D110D">
              <w:rPr>
                <w:rFonts w:ascii="Times New Roman" w:hAnsi="Times New Roman" w:cs="Times New Roman"/>
              </w:rPr>
              <w:t xml:space="preserve">38) </w:t>
            </w:r>
          </w:p>
        </w:tc>
        <w:tc>
          <w:tcPr>
            <w:tcW w:w="4860" w:type="dxa"/>
          </w:tcPr>
          <w:p w14:paraId="289AE8D1" w14:textId="27DB17AA" w:rsidR="00041EBA" w:rsidRPr="002D110D" w:rsidRDefault="00FF3906" w:rsidP="00A674A5">
            <w:pPr>
              <w:rPr>
                <w:rFonts w:ascii="Times New Roman" w:hAnsi="Times New Roman" w:cs="Times New Roman"/>
              </w:rPr>
            </w:pPr>
            <w:r w:rsidRPr="002D110D">
              <w:rPr>
                <w:rFonts w:ascii="Times New Roman" w:hAnsi="Times New Roman" w:cs="Times New Roman"/>
              </w:rPr>
              <w:t xml:space="preserve">The Court, in dicta, </w:t>
            </w:r>
            <w:r w:rsidR="00C164FF" w:rsidRPr="002D110D">
              <w:rPr>
                <w:rFonts w:ascii="Times New Roman" w:hAnsi="Times New Roman" w:cs="Times New Roman"/>
              </w:rPr>
              <w:t>proclaimed the NLRB’s power to be “remedial”, not “punitive”</w:t>
            </w:r>
            <w:r w:rsidR="001B78AC" w:rsidRPr="002D110D">
              <w:rPr>
                <w:rFonts w:ascii="Times New Roman" w:hAnsi="Times New Roman" w:cs="Times New Roman"/>
              </w:rPr>
              <w:t>.</w:t>
            </w:r>
          </w:p>
        </w:tc>
      </w:tr>
      <w:tr w:rsidR="00041EBA" w:rsidRPr="002D110D" w14:paraId="5D5C36A2" w14:textId="77777777" w:rsidTr="00A674A5">
        <w:tc>
          <w:tcPr>
            <w:tcW w:w="2430" w:type="dxa"/>
          </w:tcPr>
          <w:p w14:paraId="182EB136" w14:textId="0325E8F3" w:rsidR="00041EBA" w:rsidRPr="00715A28" w:rsidRDefault="00041EBA" w:rsidP="00A674A5">
            <w:pPr>
              <w:rPr>
                <w:rFonts w:ascii="Times New Roman" w:hAnsi="Times New Roman" w:cs="Times New Roman"/>
              </w:rPr>
            </w:pPr>
            <w:r w:rsidRPr="00715A28">
              <w:rPr>
                <w:rFonts w:ascii="Times New Roman" w:hAnsi="Times New Roman" w:cs="Times New Roman"/>
              </w:rPr>
              <w:t xml:space="preserve">Constraining the NLRB </w:t>
            </w:r>
          </w:p>
        </w:tc>
        <w:tc>
          <w:tcPr>
            <w:tcW w:w="4500" w:type="dxa"/>
          </w:tcPr>
          <w:p w14:paraId="52512C06" w14:textId="6781B142" w:rsidR="00041EBA" w:rsidRPr="00715A28" w:rsidRDefault="00E34F77" w:rsidP="00A674A5">
            <w:pPr>
              <w:rPr>
                <w:rFonts w:ascii="Times New Roman" w:hAnsi="Times New Roman" w:cs="Times New Roman"/>
              </w:rPr>
            </w:pPr>
            <w:r w:rsidRPr="00715A28">
              <w:rPr>
                <w:rFonts w:ascii="Times New Roman" w:hAnsi="Times New Roman" w:cs="Times New Roman"/>
                <w:i/>
                <w:iCs/>
              </w:rPr>
              <w:t xml:space="preserve">Republic Steel </w:t>
            </w:r>
            <w:r w:rsidR="00E65BE8" w:rsidRPr="00715A28">
              <w:rPr>
                <w:rFonts w:ascii="Times New Roman" w:hAnsi="Times New Roman" w:cs="Times New Roman"/>
                <w:i/>
                <w:iCs/>
              </w:rPr>
              <w:t xml:space="preserve">v. NLRB </w:t>
            </w:r>
            <w:r w:rsidR="00FF3906" w:rsidRPr="00715A28">
              <w:rPr>
                <w:rFonts w:ascii="Times New Roman" w:hAnsi="Times New Roman" w:cs="Times New Roman"/>
              </w:rPr>
              <w:t xml:space="preserve">(1940) </w:t>
            </w:r>
          </w:p>
        </w:tc>
        <w:tc>
          <w:tcPr>
            <w:tcW w:w="4860" w:type="dxa"/>
          </w:tcPr>
          <w:p w14:paraId="0F12BFFE" w14:textId="59417C26" w:rsidR="00041EBA" w:rsidRPr="002D110D" w:rsidRDefault="001B78AC" w:rsidP="00A674A5">
            <w:pPr>
              <w:rPr>
                <w:rFonts w:ascii="Times New Roman" w:hAnsi="Times New Roman" w:cs="Times New Roman"/>
              </w:rPr>
            </w:pPr>
            <w:r w:rsidRPr="002D110D">
              <w:rPr>
                <w:rFonts w:ascii="Times New Roman" w:hAnsi="Times New Roman" w:cs="Times New Roman"/>
              </w:rPr>
              <w:t xml:space="preserve">The Court directly addressed the scope of NLRB authority and affirmed the </w:t>
            </w:r>
            <w:r w:rsidRPr="002D110D">
              <w:rPr>
                <w:rFonts w:ascii="Times New Roman" w:hAnsi="Times New Roman" w:cs="Times New Roman"/>
                <w:i/>
                <w:iCs/>
              </w:rPr>
              <w:t xml:space="preserve">Consolidated Edison </w:t>
            </w:r>
            <w:r w:rsidRPr="002D110D">
              <w:rPr>
                <w:rFonts w:ascii="Times New Roman" w:hAnsi="Times New Roman" w:cs="Times New Roman"/>
              </w:rPr>
              <w:t xml:space="preserve">dicta- the Board’s authority is only “remedial”, thus curtailing the power of the NLRB to deter labor violations. </w:t>
            </w:r>
          </w:p>
        </w:tc>
      </w:tr>
      <w:tr w:rsidR="00041EBA" w:rsidRPr="002D110D" w14:paraId="2117E1B8" w14:textId="77777777" w:rsidTr="00A674A5">
        <w:tc>
          <w:tcPr>
            <w:tcW w:w="2430" w:type="dxa"/>
          </w:tcPr>
          <w:p w14:paraId="43ABBB10" w14:textId="72435A38" w:rsidR="00041EBA" w:rsidRPr="002D110D" w:rsidRDefault="00041EBA" w:rsidP="00A674A5">
            <w:pPr>
              <w:rPr>
                <w:rFonts w:ascii="Times New Roman" w:hAnsi="Times New Roman" w:cs="Times New Roman"/>
              </w:rPr>
            </w:pPr>
            <w:r w:rsidRPr="002D110D">
              <w:rPr>
                <w:rFonts w:ascii="Times New Roman" w:hAnsi="Times New Roman" w:cs="Times New Roman"/>
              </w:rPr>
              <w:t xml:space="preserve">Constraining the NLRB </w:t>
            </w:r>
          </w:p>
        </w:tc>
        <w:tc>
          <w:tcPr>
            <w:tcW w:w="4500" w:type="dxa"/>
          </w:tcPr>
          <w:p w14:paraId="2E3430E7" w14:textId="16A9600D" w:rsidR="00041EBA" w:rsidRPr="002D110D" w:rsidRDefault="00D85C57" w:rsidP="00A674A5">
            <w:pPr>
              <w:rPr>
                <w:rFonts w:ascii="Times New Roman" w:hAnsi="Times New Roman" w:cs="Times New Roman"/>
              </w:rPr>
            </w:pPr>
            <w:r w:rsidRPr="002D110D">
              <w:rPr>
                <w:rFonts w:ascii="Times New Roman" w:hAnsi="Times New Roman" w:cs="Times New Roman"/>
                <w:i/>
                <w:iCs/>
              </w:rPr>
              <w:t xml:space="preserve">NLRB v. Yeshiva University </w:t>
            </w:r>
            <w:r w:rsidRPr="002D110D">
              <w:rPr>
                <w:rFonts w:ascii="Times New Roman" w:hAnsi="Times New Roman" w:cs="Times New Roman"/>
              </w:rPr>
              <w:t xml:space="preserve">(1980) </w:t>
            </w:r>
          </w:p>
        </w:tc>
        <w:tc>
          <w:tcPr>
            <w:tcW w:w="4860" w:type="dxa"/>
          </w:tcPr>
          <w:p w14:paraId="2344CA76" w14:textId="32717945" w:rsidR="00041EBA" w:rsidRPr="002D110D" w:rsidRDefault="00D85C57" w:rsidP="00A674A5">
            <w:pPr>
              <w:rPr>
                <w:rFonts w:ascii="Times New Roman" w:hAnsi="Times New Roman" w:cs="Times New Roman"/>
              </w:rPr>
            </w:pPr>
            <w:r w:rsidRPr="002D110D">
              <w:rPr>
                <w:rFonts w:ascii="Times New Roman" w:hAnsi="Times New Roman" w:cs="Times New Roman"/>
              </w:rPr>
              <w:t xml:space="preserve">The Court reversed an NLRB ruling that authorized the unionization of collegiate faculty. The Court reasoned that faculty performed “managerial” functions and </w:t>
            </w:r>
            <w:r w:rsidR="00360ABF" w:rsidRPr="002D110D">
              <w:rPr>
                <w:rFonts w:ascii="Times New Roman" w:hAnsi="Times New Roman" w:cs="Times New Roman"/>
              </w:rPr>
              <w:t xml:space="preserve">are therefore excluded from unionization. </w:t>
            </w:r>
          </w:p>
        </w:tc>
      </w:tr>
      <w:tr w:rsidR="00D85C57" w:rsidRPr="002D110D" w14:paraId="7E55CDA7" w14:textId="77777777" w:rsidTr="00A674A5">
        <w:tc>
          <w:tcPr>
            <w:tcW w:w="2430" w:type="dxa"/>
          </w:tcPr>
          <w:p w14:paraId="41ECB07F" w14:textId="1E55C47F" w:rsidR="00D85C57" w:rsidRPr="002D110D" w:rsidRDefault="00D85C57" w:rsidP="00A674A5">
            <w:pPr>
              <w:rPr>
                <w:rFonts w:ascii="Times New Roman" w:hAnsi="Times New Roman" w:cs="Times New Roman"/>
              </w:rPr>
            </w:pPr>
            <w:r w:rsidRPr="002D110D">
              <w:rPr>
                <w:rFonts w:ascii="Times New Roman" w:hAnsi="Times New Roman" w:cs="Times New Roman"/>
              </w:rPr>
              <w:t xml:space="preserve">Constraining the NLRB </w:t>
            </w:r>
          </w:p>
        </w:tc>
        <w:tc>
          <w:tcPr>
            <w:tcW w:w="4500" w:type="dxa"/>
          </w:tcPr>
          <w:p w14:paraId="303BC5FD" w14:textId="3BDB0206" w:rsidR="00D85C57" w:rsidRPr="002D110D" w:rsidRDefault="00D85C57" w:rsidP="00A674A5">
            <w:pPr>
              <w:rPr>
                <w:rFonts w:ascii="Times New Roman" w:hAnsi="Times New Roman" w:cs="Times New Roman"/>
              </w:rPr>
            </w:pPr>
            <w:r w:rsidRPr="002D110D">
              <w:rPr>
                <w:rFonts w:ascii="Times New Roman" w:hAnsi="Times New Roman" w:cs="Times New Roman"/>
                <w:i/>
                <w:iCs/>
              </w:rPr>
              <w:t xml:space="preserve">Hoffman Plastic Compounds v. NLRB </w:t>
            </w:r>
            <w:r w:rsidRPr="002D110D">
              <w:rPr>
                <w:rFonts w:ascii="Times New Roman" w:hAnsi="Times New Roman" w:cs="Times New Roman"/>
              </w:rPr>
              <w:t xml:space="preserve">(2002) </w:t>
            </w:r>
          </w:p>
        </w:tc>
        <w:tc>
          <w:tcPr>
            <w:tcW w:w="4860" w:type="dxa"/>
          </w:tcPr>
          <w:p w14:paraId="00274A30" w14:textId="39CA2FC4" w:rsidR="00D85C57" w:rsidRPr="002D110D" w:rsidRDefault="00C4727E" w:rsidP="00A674A5">
            <w:pPr>
              <w:rPr>
                <w:rFonts w:ascii="Times New Roman" w:hAnsi="Times New Roman" w:cs="Times New Roman"/>
              </w:rPr>
            </w:pPr>
            <w:r w:rsidRPr="002D110D">
              <w:rPr>
                <w:rFonts w:ascii="Times New Roman" w:hAnsi="Times New Roman" w:cs="Times New Roman"/>
              </w:rPr>
              <w:t xml:space="preserve">The Court reversed the NLRB in awarding back pay to undocumented workers who had suffered an unfair labor practice. </w:t>
            </w:r>
          </w:p>
        </w:tc>
      </w:tr>
      <w:tr w:rsidR="007A70F5" w:rsidRPr="002D110D" w14:paraId="098A6922" w14:textId="77777777" w:rsidTr="00A674A5">
        <w:tc>
          <w:tcPr>
            <w:tcW w:w="2430" w:type="dxa"/>
          </w:tcPr>
          <w:p w14:paraId="0DEB5854" w14:textId="705E400D" w:rsidR="007A70F5" w:rsidRPr="002D110D" w:rsidRDefault="007A70F5" w:rsidP="00A674A5">
            <w:pPr>
              <w:rPr>
                <w:rFonts w:ascii="Times New Roman" w:hAnsi="Times New Roman" w:cs="Times New Roman"/>
              </w:rPr>
            </w:pPr>
            <w:r w:rsidRPr="002D110D">
              <w:rPr>
                <w:rFonts w:ascii="Times New Roman" w:hAnsi="Times New Roman" w:cs="Times New Roman"/>
              </w:rPr>
              <w:t>Constraining the NLRB</w:t>
            </w:r>
          </w:p>
        </w:tc>
        <w:tc>
          <w:tcPr>
            <w:tcW w:w="4500" w:type="dxa"/>
          </w:tcPr>
          <w:p w14:paraId="18A83F5F" w14:textId="38A6EFD5" w:rsidR="007A70F5" w:rsidRPr="002D110D" w:rsidRDefault="007A70F5" w:rsidP="00A674A5">
            <w:pPr>
              <w:rPr>
                <w:rFonts w:ascii="Times New Roman" w:hAnsi="Times New Roman" w:cs="Times New Roman"/>
              </w:rPr>
            </w:pPr>
            <w:r w:rsidRPr="002D110D">
              <w:rPr>
                <w:rFonts w:ascii="Times New Roman" w:hAnsi="Times New Roman" w:cs="Times New Roman"/>
                <w:i/>
                <w:iCs/>
              </w:rPr>
              <w:t xml:space="preserve">Epic Systems v. Lewis </w:t>
            </w:r>
            <w:r w:rsidRPr="002D110D">
              <w:rPr>
                <w:rFonts w:ascii="Times New Roman" w:hAnsi="Times New Roman" w:cs="Times New Roman"/>
              </w:rPr>
              <w:t>(2018)</w:t>
            </w:r>
            <w:r w:rsidR="00D30D4B">
              <w:rPr>
                <w:rStyle w:val="FootnoteReference"/>
                <w:rFonts w:ascii="Times New Roman" w:hAnsi="Times New Roman" w:cs="Times New Roman"/>
              </w:rPr>
              <w:footnoteReference w:id="26"/>
            </w:r>
            <w:r w:rsidRPr="002D110D">
              <w:rPr>
                <w:rFonts w:ascii="Times New Roman" w:hAnsi="Times New Roman" w:cs="Times New Roman"/>
              </w:rPr>
              <w:t xml:space="preserve"> </w:t>
            </w:r>
          </w:p>
        </w:tc>
        <w:tc>
          <w:tcPr>
            <w:tcW w:w="4860" w:type="dxa"/>
          </w:tcPr>
          <w:p w14:paraId="0993E37A" w14:textId="33450594" w:rsidR="007A70F5" w:rsidRPr="002D110D" w:rsidRDefault="007A70F5" w:rsidP="00A674A5">
            <w:pPr>
              <w:rPr>
                <w:rFonts w:ascii="Times New Roman" w:hAnsi="Times New Roman" w:cs="Times New Roman"/>
              </w:rPr>
            </w:pPr>
            <w:r w:rsidRPr="002D110D">
              <w:rPr>
                <w:rFonts w:ascii="Times New Roman" w:hAnsi="Times New Roman" w:cs="Times New Roman"/>
              </w:rPr>
              <w:t>The Court ruled that class-action lawsuits were not a protected activity under section</w:t>
            </w:r>
            <w:r w:rsidR="00964272" w:rsidRPr="002D110D">
              <w:rPr>
                <w:rFonts w:ascii="Times New Roman" w:hAnsi="Times New Roman" w:cs="Times New Roman"/>
              </w:rPr>
              <w:t xml:space="preserve"> </w:t>
            </w:r>
            <w:r w:rsidRPr="002D110D">
              <w:rPr>
                <w:rFonts w:ascii="Times New Roman" w:hAnsi="Times New Roman" w:cs="Times New Roman"/>
              </w:rPr>
              <w:t>7 of the NLRA</w:t>
            </w:r>
            <w:r w:rsidR="00964272" w:rsidRPr="002D110D">
              <w:rPr>
                <w:rFonts w:ascii="Times New Roman" w:hAnsi="Times New Roman" w:cs="Times New Roman"/>
              </w:rPr>
              <w:t xml:space="preserve"> on the grounds that this style of litigation would not have been considered by the drafters of the NLR</w:t>
            </w:r>
            <w:r w:rsidR="00BA6DDB" w:rsidRPr="002D110D">
              <w:rPr>
                <w:rFonts w:ascii="Times New Roman" w:hAnsi="Times New Roman" w:cs="Times New Roman"/>
              </w:rPr>
              <w:t>A.</w:t>
            </w:r>
          </w:p>
        </w:tc>
      </w:tr>
    </w:tbl>
    <w:p w14:paraId="37E00D15" w14:textId="2A285AEA" w:rsidR="00041EBA" w:rsidRPr="002D110D" w:rsidRDefault="00041EBA" w:rsidP="005561A2">
      <w:pPr>
        <w:spacing w:line="480" w:lineRule="auto"/>
        <w:rPr>
          <w:rFonts w:ascii="Times New Roman" w:hAnsi="Times New Roman" w:cs="Times New Roman"/>
          <w:sz w:val="24"/>
          <w:szCs w:val="24"/>
        </w:rPr>
      </w:pPr>
    </w:p>
    <w:p w14:paraId="7CE89DF9" w14:textId="4C66734C" w:rsidR="00C12FD4" w:rsidRPr="002D110D" w:rsidRDefault="00CE1A98" w:rsidP="00356A50">
      <w:pPr>
        <w:spacing w:line="480" w:lineRule="auto"/>
        <w:ind w:firstLine="720"/>
        <w:rPr>
          <w:rFonts w:ascii="Times New Roman" w:hAnsi="Times New Roman" w:cs="Times New Roman"/>
          <w:sz w:val="24"/>
          <w:szCs w:val="24"/>
        </w:rPr>
      </w:pPr>
      <w:r w:rsidRPr="002D110D">
        <w:rPr>
          <w:rFonts w:ascii="Times New Roman" w:hAnsi="Times New Roman" w:cs="Times New Roman"/>
          <w:sz w:val="24"/>
          <w:szCs w:val="24"/>
        </w:rPr>
        <w:t>The goal of subsequent sections is not to provide a comprehensive account of all Supreme Court rulings towards federal labor law, nor is it to explain</w:t>
      </w:r>
      <w:r w:rsidR="0066170C" w:rsidRPr="002D110D">
        <w:rPr>
          <w:rFonts w:ascii="Times New Roman" w:hAnsi="Times New Roman" w:cs="Times New Roman"/>
          <w:sz w:val="24"/>
          <w:szCs w:val="24"/>
        </w:rPr>
        <w:t xml:space="preserve"> each piece of the causal puzzle as to why labor law has gradually lost its luster in the United States. </w:t>
      </w:r>
      <w:r w:rsidR="001233CE" w:rsidRPr="002D110D">
        <w:rPr>
          <w:rFonts w:ascii="Times New Roman" w:hAnsi="Times New Roman" w:cs="Times New Roman"/>
          <w:sz w:val="24"/>
          <w:szCs w:val="24"/>
        </w:rPr>
        <w:t xml:space="preserve">Rather, in the next sections I use historical examples to demonstrate how the Supreme Court has facilitated </w:t>
      </w:r>
      <w:r w:rsidR="00413EAF" w:rsidRPr="002D110D">
        <w:rPr>
          <w:rFonts w:ascii="Times New Roman" w:hAnsi="Times New Roman" w:cs="Times New Roman"/>
          <w:sz w:val="24"/>
          <w:szCs w:val="24"/>
        </w:rPr>
        <w:t xml:space="preserve">the process of drift by </w:t>
      </w:r>
      <w:r w:rsidR="003C19C0" w:rsidRPr="002D110D">
        <w:rPr>
          <w:rFonts w:ascii="Times New Roman" w:hAnsi="Times New Roman" w:cs="Times New Roman"/>
          <w:sz w:val="24"/>
          <w:szCs w:val="24"/>
        </w:rPr>
        <w:t>disadvantaging</w:t>
      </w:r>
      <w:r w:rsidR="00413EAF" w:rsidRPr="002D110D">
        <w:rPr>
          <w:rFonts w:ascii="Times New Roman" w:hAnsi="Times New Roman" w:cs="Times New Roman"/>
          <w:sz w:val="24"/>
          <w:szCs w:val="24"/>
        </w:rPr>
        <w:t xml:space="preserve"> labor’s allies in the political arena and blocking attempts </w:t>
      </w:r>
      <w:r w:rsidR="005155D1" w:rsidRPr="002D110D">
        <w:rPr>
          <w:rFonts w:ascii="Times New Roman" w:hAnsi="Times New Roman" w:cs="Times New Roman"/>
          <w:sz w:val="24"/>
          <w:szCs w:val="24"/>
        </w:rPr>
        <w:t>at policy innovation by sub</w:t>
      </w:r>
      <w:r w:rsidR="00E94E84">
        <w:rPr>
          <w:rFonts w:ascii="Times New Roman" w:hAnsi="Times New Roman" w:cs="Times New Roman"/>
          <w:sz w:val="24"/>
          <w:szCs w:val="24"/>
        </w:rPr>
        <w:t>national</w:t>
      </w:r>
      <w:r w:rsidR="005155D1" w:rsidRPr="002D110D">
        <w:rPr>
          <w:rFonts w:ascii="Times New Roman" w:hAnsi="Times New Roman" w:cs="Times New Roman"/>
          <w:sz w:val="24"/>
          <w:szCs w:val="24"/>
        </w:rPr>
        <w:t xml:space="preserve"> and bureaucratic policymakers. </w:t>
      </w:r>
      <w:r w:rsidR="00B05D98" w:rsidRPr="002D110D">
        <w:rPr>
          <w:rFonts w:ascii="Times New Roman" w:hAnsi="Times New Roman" w:cs="Times New Roman"/>
          <w:sz w:val="24"/>
          <w:szCs w:val="24"/>
        </w:rPr>
        <w:t xml:space="preserve">Because a lack of significant policy updating is a necessary condition for the presence of drift, </w:t>
      </w:r>
      <w:r w:rsidR="007B1797">
        <w:rPr>
          <w:rFonts w:ascii="Times New Roman" w:hAnsi="Times New Roman" w:cs="Times New Roman"/>
          <w:sz w:val="24"/>
          <w:szCs w:val="24"/>
        </w:rPr>
        <w:t xml:space="preserve">before delving into each “case within a case” (policy area within labor law) </w:t>
      </w:r>
      <w:r w:rsidR="0088575D" w:rsidRPr="002D110D">
        <w:rPr>
          <w:rFonts w:ascii="Times New Roman" w:hAnsi="Times New Roman" w:cs="Times New Roman"/>
          <w:sz w:val="24"/>
          <w:szCs w:val="24"/>
        </w:rPr>
        <w:t>I will explain why Taft-Hartley</w:t>
      </w:r>
      <w:r w:rsidR="00DE7D00">
        <w:rPr>
          <w:rFonts w:ascii="Times New Roman" w:hAnsi="Times New Roman" w:cs="Times New Roman"/>
          <w:sz w:val="24"/>
          <w:szCs w:val="24"/>
        </w:rPr>
        <w:t xml:space="preserve"> (1947)</w:t>
      </w:r>
      <w:r w:rsidR="0088575D" w:rsidRPr="002D110D">
        <w:rPr>
          <w:rFonts w:ascii="Times New Roman" w:hAnsi="Times New Roman" w:cs="Times New Roman"/>
          <w:sz w:val="24"/>
          <w:szCs w:val="24"/>
        </w:rPr>
        <w:t xml:space="preserve"> and Landrum-Griffin</w:t>
      </w:r>
      <w:r w:rsidR="00DE7D00">
        <w:rPr>
          <w:rFonts w:ascii="Times New Roman" w:hAnsi="Times New Roman" w:cs="Times New Roman"/>
          <w:sz w:val="24"/>
          <w:szCs w:val="24"/>
        </w:rPr>
        <w:t xml:space="preserve"> (1959)</w:t>
      </w:r>
      <w:r w:rsidR="0088575D" w:rsidRPr="002D110D">
        <w:rPr>
          <w:rFonts w:ascii="Times New Roman" w:hAnsi="Times New Roman" w:cs="Times New Roman"/>
          <w:sz w:val="24"/>
          <w:szCs w:val="24"/>
        </w:rPr>
        <w:t xml:space="preserve"> do not </w:t>
      </w:r>
      <w:r w:rsidR="00454328">
        <w:rPr>
          <w:rFonts w:ascii="Times New Roman" w:hAnsi="Times New Roman" w:cs="Times New Roman"/>
          <w:sz w:val="24"/>
          <w:szCs w:val="24"/>
        </w:rPr>
        <w:t xml:space="preserve">rebut my claim that labor law is an example of policy drift and that the Court had a role in facilitating its drift. </w:t>
      </w:r>
    </w:p>
    <w:p w14:paraId="4217F878" w14:textId="792F6660" w:rsidR="00B21928" w:rsidRDefault="00C12FD4" w:rsidP="005561A2">
      <w:pPr>
        <w:spacing w:line="480" w:lineRule="auto"/>
        <w:rPr>
          <w:rFonts w:ascii="Times New Roman" w:hAnsi="Times New Roman" w:cs="Times New Roman"/>
        </w:rPr>
      </w:pPr>
      <w:r w:rsidRPr="002D110D">
        <w:rPr>
          <w:rFonts w:ascii="Times New Roman" w:hAnsi="Times New Roman" w:cs="Times New Roman"/>
          <w:sz w:val="24"/>
          <w:szCs w:val="24"/>
        </w:rPr>
        <w:lastRenderedPageBreak/>
        <w:tab/>
      </w:r>
      <w:r w:rsidR="000B4368" w:rsidRPr="002D110D">
        <w:rPr>
          <w:rFonts w:ascii="Times New Roman" w:hAnsi="Times New Roman" w:cs="Times New Roman"/>
          <w:b/>
          <w:bCs/>
          <w:sz w:val="24"/>
          <w:szCs w:val="24"/>
        </w:rPr>
        <w:t>Right to Strike:</w:t>
      </w:r>
      <w:r w:rsidR="001237CB" w:rsidRPr="002D110D">
        <w:rPr>
          <w:rStyle w:val="FootnoteReference"/>
          <w:rFonts w:ascii="Times New Roman" w:hAnsi="Times New Roman" w:cs="Times New Roman"/>
          <w:b/>
          <w:bCs/>
          <w:sz w:val="24"/>
          <w:szCs w:val="24"/>
        </w:rPr>
        <w:footnoteReference w:id="27"/>
      </w:r>
      <w:r w:rsidR="000B4368" w:rsidRPr="002D110D">
        <w:rPr>
          <w:rFonts w:ascii="Times New Roman" w:hAnsi="Times New Roman" w:cs="Times New Roman"/>
          <w:sz w:val="24"/>
          <w:szCs w:val="24"/>
        </w:rPr>
        <w:t xml:space="preserve"> </w:t>
      </w:r>
      <w:r w:rsidR="00A4223A" w:rsidRPr="002D110D">
        <w:rPr>
          <w:rFonts w:ascii="Times New Roman" w:hAnsi="Times New Roman" w:cs="Times New Roman"/>
          <w:sz w:val="24"/>
          <w:szCs w:val="24"/>
        </w:rPr>
        <w:t xml:space="preserve">In addressing the Supreme Court’s role in </w:t>
      </w:r>
      <w:r w:rsidR="0098064A" w:rsidRPr="002D110D">
        <w:rPr>
          <w:rFonts w:ascii="Times New Roman" w:hAnsi="Times New Roman" w:cs="Times New Roman"/>
          <w:sz w:val="24"/>
          <w:szCs w:val="24"/>
        </w:rPr>
        <w:t>the rights of striking employees</w:t>
      </w:r>
      <w:r w:rsidR="0098064A" w:rsidRPr="00F172EE">
        <w:rPr>
          <w:rFonts w:ascii="Times New Roman" w:hAnsi="Times New Roman" w:cs="Times New Roman"/>
          <w:sz w:val="24"/>
          <w:szCs w:val="24"/>
        </w:rPr>
        <w:t>, I will examine</w:t>
      </w:r>
      <w:r w:rsidR="00BE4082" w:rsidRPr="00F172EE">
        <w:rPr>
          <w:rFonts w:ascii="Times New Roman" w:hAnsi="Times New Roman" w:cs="Times New Roman"/>
          <w:sz w:val="24"/>
          <w:szCs w:val="24"/>
        </w:rPr>
        <w:t xml:space="preserve"> </w:t>
      </w:r>
      <w:r w:rsidR="003F6776" w:rsidRPr="00F172EE">
        <w:rPr>
          <w:rFonts w:ascii="Times New Roman" w:hAnsi="Times New Roman" w:cs="Times New Roman"/>
          <w:sz w:val="24"/>
          <w:szCs w:val="24"/>
        </w:rPr>
        <w:t>t</w:t>
      </w:r>
      <w:r w:rsidR="00DC095B">
        <w:rPr>
          <w:rFonts w:ascii="Times New Roman" w:hAnsi="Times New Roman" w:cs="Times New Roman"/>
          <w:sz w:val="24"/>
          <w:szCs w:val="24"/>
        </w:rPr>
        <w:t xml:space="preserve">wo </w:t>
      </w:r>
      <w:r w:rsidR="003F6776" w:rsidRPr="00F172EE">
        <w:rPr>
          <w:rFonts w:ascii="Times New Roman" w:hAnsi="Times New Roman" w:cs="Times New Roman"/>
          <w:sz w:val="24"/>
          <w:szCs w:val="24"/>
        </w:rPr>
        <w:t>cases</w:t>
      </w:r>
      <w:r w:rsidR="007C7A78" w:rsidRPr="00F172EE">
        <w:rPr>
          <w:rFonts w:ascii="Times New Roman" w:hAnsi="Times New Roman" w:cs="Times New Roman"/>
          <w:sz w:val="24"/>
          <w:szCs w:val="24"/>
        </w:rPr>
        <w:t xml:space="preserve">: </w:t>
      </w:r>
      <w:r w:rsidR="00BE4082" w:rsidRPr="00F172EE">
        <w:rPr>
          <w:rFonts w:ascii="Times New Roman" w:hAnsi="Times New Roman" w:cs="Times New Roman"/>
          <w:i/>
          <w:iCs/>
          <w:sz w:val="24"/>
          <w:szCs w:val="24"/>
        </w:rPr>
        <w:t xml:space="preserve">NLRB v. Mackay Radio &amp; Telegraph Co. </w:t>
      </w:r>
      <w:r w:rsidR="008E6F13" w:rsidRPr="00F172EE">
        <w:rPr>
          <w:rFonts w:ascii="Times New Roman" w:hAnsi="Times New Roman" w:cs="Times New Roman"/>
          <w:sz w:val="24"/>
          <w:szCs w:val="24"/>
        </w:rPr>
        <w:t>304 U.S 333</w:t>
      </w:r>
      <w:r w:rsidR="00F13C3C" w:rsidRPr="00F172EE">
        <w:rPr>
          <w:rFonts w:ascii="Times New Roman" w:hAnsi="Times New Roman" w:cs="Times New Roman"/>
          <w:sz w:val="24"/>
          <w:szCs w:val="24"/>
        </w:rPr>
        <w:t xml:space="preserve"> (1938)</w:t>
      </w:r>
      <w:r w:rsidR="00DC095B">
        <w:rPr>
          <w:rFonts w:ascii="Times New Roman" w:hAnsi="Times New Roman" w:cs="Times New Roman"/>
          <w:sz w:val="24"/>
          <w:szCs w:val="24"/>
        </w:rPr>
        <w:t xml:space="preserve"> </w:t>
      </w:r>
      <w:r w:rsidR="00EE3C8B" w:rsidRPr="00F172EE">
        <w:rPr>
          <w:rFonts w:ascii="Times New Roman" w:hAnsi="Times New Roman" w:cs="Times New Roman"/>
          <w:sz w:val="24"/>
          <w:szCs w:val="24"/>
        </w:rPr>
        <w:t xml:space="preserve">and </w:t>
      </w:r>
      <w:r w:rsidR="00EE3C8B" w:rsidRPr="00F172EE">
        <w:rPr>
          <w:rFonts w:ascii="Times New Roman" w:hAnsi="Times New Roman" w:cs="Times New Roman"/>
          <w:i/>
          <w:iCs/>
          <w:sz w:val="24"/>
          <w:szCs w:val="24"/>
        </w:rPr>
        <w:t>TWA v. Flight Attendants</w:t>
      </w:r>
      <w:r w:rsidR="00D934EE" w:rsidRPr="00F172EE">
        <w:rPr>
          <w:rFonts w:ascii="Times New Roman" w:hAnsi="Times New Roman" w:cs="Times New Roman"/>
          <w:sz w:val="24"/>
          <w:szCs w:val="24"/>
        </w:rPr>
        <w:t xml:space="preserve"> 489 U.S. 426</w:t>
      </w:r>
      <w:r w:rsidR="00EE3C8B" w:rsidRPr="00F172EE">
        <w:rPr>
          <w:rFonts w:ascii="Times New Roman" w:hAnsi="Times New Roman" w:cs="Times New Roman"/>
          <w:i/>
          <w:iCs/>
          <w:sz w:val="24"/>
          <w:szCs w:val="24"/>
        </w:rPr>
        <w:t xml:space="preserve"> </w:t>
      </w:r>
      <w:r w:rsidR="00EE3C8B" w:rsidRPr="00F172EE">
        <w:rPr>
          <w:rFonts w:ascii="Times New Roman" w:hAnsi="Times New Roman" w:cs="Times New Roman"/>
          <w:sz w:val="24"/>
          <w:szCs w:val="24"/>
        </w:rPr>
        <w:t>(1989)</w:t>
      </w:r>
      <w:r w:rsidR="007C3CF1" w:rsidRPr="00F172EE">
        <w:rPr>
          <w:rStyle w:val="FootnoteReference"/>
          <w:rFonts w:ascii="Times New Roman" w:hAnsi="Times New Roman" w:cs="Times New Roman"/>
          <w:sz w:val="24"/>
          <w:szCs w:val="24"/>
        </w:rPr>
        <w:footnoteReference w:id="28"/>
      </w:r>
      <w:r w:rsidR="000526BF" w:rsidRPr="00F172EE">
        <w:rPr>
          <w:rFonts w:ascii="Times New Roman" w:hAnsi="Times New Roman" w:cs="Times New Roman"/>
          <w:sz w:val="24"/>
          <w:szCs w:val="24"/>
        </w:rPr>
        <w:t>.</w:t>
      </w:r>
    </w:p>
    <w:p w14:paraId="0F924588" w14:textId="0D8D8DCF" w:rsidR="005561A2" w:rsidRPr="00342B67" w:rsidRDefault="00595C84" w:rsidP="00B73C5B">
      <w:pPr>
        <w:spacing w:line="480" w:lineRule="auto"/>
        <w:ind w:firstLine="720"/>
        <w:rPr>
          <w:rFonts w:ascii="Times New Roman" w:hAnsi="Times New Roman" w:cs="Times New Roman"/>
          <w:i/>
          <w:iCs/>
          <w:sz w:val="24"/>
          <w:szCs w:val="24"/>
        </w:rPr>
      </w:pPr>
      <w:r>
        <w:rPr>
          <w:rFonts w:ascii="Times New Roman" w:hAnsi="Times New Roman" w:cs="Times New Roman"/>
          <w:sz w:val="24"/>
          <w:szCs w:val="24"/>
        </w:rPr>
        <w:lastRenderedPageBreak/>
        <w:t xml:space="preserve">In </w:t>
      </w:r>
      <w:r w:rsidR="002B32F5">
        <w:rPr>
          <w:rFonts w:ascii="Times New Roman" w:hAnsi="Times New Roman" w:cs="Times New Roman"/>
          <w:sz w:val="24"/>
          <w:szCs w:val="24"/>
        </w:rPr>
        <w:t xml:space="preserve">the universe of </w:t>
      </w:r>
      <w:proofErr w:type="spellStart"/>
      <w:r w:rsidR="002B32F5">
        <w:rPr>
          <w:rFonts w:ascii="Times New Roman" w:hAnsi="Times New Roman" w:cs="Times New Roman"/>
          <w:sz w:val="24"/>
          <w:szCs w:val="24"/>
        </w:rPr>
        <w:t>cases</w:t>
      </w:r>
      <w:proofErr w:type="spellEnd"/>
      <w:r w:rsidR="002B32F5">
        <w:rPr>
          <w:rFonts w:ascii="Times New Roman" w:hAnsi="Times New Roman" w:cs="Times New Roman"/>
          <w:sz w:val="24"/>
          <w:szCs w:val="24"/>
        </w:rPr>
        <w:t xml:space="preserve"> related to striker replacements</w:t>
      </w:r>
      <w:r w:rsidR="00F0345F">
        <w:rPr>
          <w:rFonts w:ascii="Times New Roman" w:hAnsi="Times New Roman" w:cs="Times New Roman"/>
          <w:sz w:val="24"/>
          <w:szCs w:val="24"/>
        </w:rPr>
        <w:t>,</w:t>
      </w:r>
      <w:r w:rsidR="002B32F5">
        <w:rPr>
          <w:rFonts w:ascii="Times New Roman" w:hAnsi="Times New Roman" w:cs="Times New Roman"/>
          <w:sz w:val="24"/>
          <w:szCs w:val="24"/>
        </w:rPr>
        <w:t xml:space="preserve"> </w:t>
      </w:r>
      <w:r w:rsidR="002B32F5">
        <w:rPr>
          <w:rFonts w:ascii="Times New Roman" w:hAnsi="Times New Roman" w:cs="Times New Roman"/>
          <w:i/>
          <w:iCs/>
          <w:sz w:val="24"/>
          <w:szCs w:val="24"/>
        </w:rPr>
        <w:t>Mackay Radio</w:t>
      </w:r>
      <w:r w:rsidR="003A606D">
        <w:rPr>
          <w:rFonts w:ascii="Times New Roman" w:hAnsi="Times New Roman" w:cs="Times New Roman"/>
          <w:i/>
          <w:iCs/>
          <w:sz w:val="24"/>
          <w:szCs w:val="24"/>
        </w:rPr>
        <w:t xml:space="preserve"> </w:t>
      </w:r>
      <w:r w:rsidR="003A606D">
        <w:rPr>
          <w:rFonts w:ascii="Times New Roman" w:hAnsi="Times New Roman" w:cs="Times New Roman"/>
          <w:sz w:val="24"/>
          <w:szCs w:val="24"/>
        </w:rPr>
        <w:t>and</w:t>
      </w:r>
      <w:r w:rsidR="002B32F5">
        <w:rPr>
          <w:rFonts w:ascii="Times New Roman" w:hAnsi="Times New Roman" w:cs="Times New Roman"/>
          <w:sz w:val="24"/>
          <w:szCs w:val="24"/>
        </w:rPr>
        <w:t xml:space="preserve"> </w:t>
      </w:r>
      <w:r w:rsidR="002B32F5">
        <w:rPr>
          <w:rFonts w:ascii="Times New Roman" w:hAnsi="Times New Roman" w:cs="Times New Roman"/>
          <w:i/>
          <w:iCs/>
          <w:sz w:val="24"/>
          <w:szCs w:val="24"/>
        </w:rPr>
        <w:t xml:space="preserve">TWA Airlines </w:t>
      </w:r>
      <w:r w:rsidR="002B32F5">
        <w:rPr>
          <w:rFonts w:ascii="Times New Roman" w:hAnsi="Times New Roman" w:cs="Times New Roman"/>
          <w:sz w:val="24"/>
          <w:szCs w:val="24"/>
        </w:rPr>
        <w:t xml:space="preserve">are most relevant in examining how the Court facilitates policy drift. </w:t>
      </w:r>
      <w:r w:rsidR="009B7F81">
        <w:rPr>
          <w:rFonts w:ascii="Times New Roman" w:hAnsi="Times New Roman" w:cs="Times New Roman"/>
          <w:sz w:val="24"/>
          <w:szCs w:val="24"/>
        </w:rPr>
        <w:t>In addition</w:t>
      </w:r>
      <w:r w:rsidR="00505465">
        <w:rPr>
          <w:rFonts w:ascii="Times New Roman" w:hAnsi="Times New Roman" w:cs="Times New Roman"/>
          <w:sz w:val="24"/>
          <w:szCs w:val="24"/>
        </w:rPr>
        <w:t xml:space="preserve"> </w:t>
      </w:r>
      <w:r w:rsidR="00680649">
        <w:rPr>
          <w:rFonts w:ascii="Times New Roman" w:hAnsi="Times New Roman" w:cs="Times New Roman"/>
          <w:sz w:val="24"/>
          <w:szCs w:val="24"/>
        </w:rPr>
        <w:t xml:space="preserve">to affirming </w:t>
      </w:r>
      <w:r w:rsidR="00D97EC6">
        <w:rPr>
          <w:rFonts w:ascii="Times New Roman" w:hAnsi="Times New Roman" w:cs="Times New Roman"/>
          <w:sz w:val="24"/>
          <w:szCs w:val="24"/>
        </w:rPr>
        <w:t>the conservative interpretation of the NLRA as it pertains to striker replacements</w:t>
      </w:r>
      <w:r w:rsidR="009B7F81">
        <w:rPr>
          <w:rFonts w:ascii="Times New Roman" w:hAnsi="Times New Roman" w:cs="Times New Roman"/>
          <w:sz w:val="24"/>
          <w:szCs w:val="24"/>
        </w:rPr>
        <w:t xml:space="preserve">, </w:t>
      </w:r>
      <w:r w:rsidR="00D64A6F">
        <w:rPr>
          <w:rFonts w:ascii="Times New Roman" w:hAnsi="Times New Roman" w:cs="Times New Roman"/>
          <w:sz w:val="24"/>
          <w:szCs w:val="24"/>
        </w:rPr>
        <w:t>n</w:t>
      </w:r>
      <w:r w:rsidR="009315D8">
        <w:rPr>
          <w:rFonts w:ascii="Times New Roman" w:hAnsi="Times New Roman" w:cs="Times New Roman"/>
          <w:sz w:val="24"/>
          <w:szCs w:val="24"/>
        </w:rPr>
        <w:t xml:space="preserve">either </w:t>
      </w:r>
      <w:r w:rsidR="00D64A6F">
        <w:rPr>
          <w:rFonts w:ascii="Times New Roman" w:hAnsi="Times New Roman" w:cs="Times New Roman"/>
          <w:sz w:val="24"/>
          <w:szCs w:val="24"/>
        </w:rPr>
        <w:t>case w</w:t>
      </w:r>
      <w:r w:rsidR="009315D8">
        <w:rPr>
          <w:rFonts w:ascii="Times New Roman" w:hAnsi="Times New Roman" w:cs="Times New Roman"/>
          <w:sz w:val="24"/>
          <w:szCs w:val="24"/>
        </w:rPr>
        <w:t>as</w:t>
      </w:r>
      <w:r w:rsidR="00D64A6F">
        <w:rPr>
          <w:rFonts w:ascii="Times New Roman" w:hAnsi="Times New Roman" w:cs="Times New Roman"/>
          <w:sz w:val="24"/>
          <w:szCs w:val="24"/>
        </w:rPr>
        <w:t xml:space="preserve"> overturned or directly affected in any other way by Taft-Hartley and Landrum-Griffin. </w:t>
      </w:r>
      <w:r w:rsidR="00304733" w:rsidRPr="002B32F5">
        <w:rPr>
          <w:rFonts w:ascii="Times New Roman" w:hAnsi="Times New Roman" w:cs="Times New Roman"/>
          <w:i/>
          <w:iCs/>
          <w:sz w:val="24"/>
          <w:szCs w:val="24"/>
        </w:rPr>
        <w:t>Mackay</w:t>
      </w:r>
      <w:r w:rsidR="00304733" w:rsidRPr="002D110D">
        <w:rPr>
          <w:rFonts w:ascii="Times New Roman" w:hAnsi="Times New Roman" w:cs="Times New Roman"/>
          <w:i/>
          <w:iCs/>
          <w:sz w:val="24"/>
          <w:szCs w:val="24"/>
        </w:rPr>
        <w:t xml:space="preserve"> Radio </w:t>
      </w:r>
      <w:r w:rsidR="00304733" w:rsidRPr="002D110D">
        <w:rPr>
          <w:rFonts w:ascii="Times New Roman" w:hAnsi="Times New Roman" w:cs="Times New Roman"/>
          <w:sz w:val="24"/>
          <w:szCs w:val="24"/>
        </w:rPr>
        <w:t>was</w:t>
      </w:r>
      <w:r w:rsidR="00002B8D" w:rsidRPr="002D110D">
        <w:rPr>
          <w:rFonts w:ascii="Times New Roman" w:hAnsi="Times New Roman" w:cs="Times New Roman"/>
          <w:sz w:val="24"/>
          <w:szCs w:val="24"/>
        </w:rPr>
        <w:t xml:space="preserve"> decided before the </w:t>
      </w:r>
      <w:r w:rsidR="00AA7E74" w:rsidRPr="002D110D">
        <w:rPr>
          <w:rFonts w:ascii="Times New Roman" w:hAnsi="Times New Roman" w:cs="Times New Roman"/>
          <w:sz w:val="24"/>
          <w:szCs w:val="24"/>
        </w:rPr>
        <w:t>passage of Taft-Hartley and Landrum-Griffin and therefore interpret</w:t>
      </w:r>
      <w:r w:rsidR="005A6AE4">
        <w:rPr>
          <w:rFonts w:ascii="Times New Roman" w:hAnsi="Times New Roman" w:cs="Times New Roman"/>
          <w:sz w:val="24"/>
          <w:szCs w:val="24"/>
        </w:rPr>
        <w:t>s</w:t>
      </w:r>
      <w:r w:rsidR="00AA7E74" w:rsidRPr="002D110D">
        <w:rPr>
          <w:rFonts w:ascii="Times New Roman" w:hAnsi="Times New Roman" w:cs="Times New Roman"/>
          <w:sz w:val="24"/>
          <w:szCs w:val="24"/>
        </w:rPr>
        <w:t xml:space="preserve"> only the National Labor Relations Act. </w:t>
      </w:r>
      <w:r w:rsidR="00A93C76" w:rsidRPr="002D110D">
        <w:rPr>
          <w:rFonts w:ascii="Times New Roman" w:hAnsi="Times New Roman" w:cs="Times New Roman"/>
          <w:sz w:val="24"/>
          <w:szCs w:val="24"/>
        </w:rPr>
        <w:t xml:space="preserve">Furthermore, </w:t>
      </w:r>
      <w:r w:rsidR="00EC6AEB" w:rsidRPr="002D110D">
        <w:rPr>
          <w:rFonts w:ascii="Times New Roman" w:hAnsi="Times New Roman" w:cs="Times New Roman"/>
          <w:sz w:val="24"/>
          <w:szCs w:val="24"/>
        </w:rPr>
        <w:t xml:space="preserve">a Congressional majority </w:t>
      </w:r>
      <w:r w:rsidR="00071EFF" w:rsidRPr="002D110D">
        <w:rPr>
          <w:rFonts w:ascii="Times New Roman" w:hAnsi="Times New Roman" w:cs="Times New Roman"/>
          <w:sz w:val="24"/>
          <w:szCs w:val="24"/>
        </w:rPr>
        <w:t xml:space="preserve">sought to overturn </w:t>
      </w:r>
      <w:r w:rsidR="00CB35E3" w:rsidRPr="002D110D">
        <w:rPr>
          <w:rFonts w:ascii="Times New Roman" w:hAnsi="Times New Roman" w:cs="Times New Roman"/>
          <w:i/>
          <w:iCs/>
          <w:sz w:val="24"/>
          <w:szCs w:val="24"/>
        </w:rPr>
        <w:t xml:space="preserve">Mackay Radio </w:t>
      </w:r>
      <w:r w:rsidR="00A80ED6" w:rsidRPr="002D110D">
        <w:rPr>
          <w:rFonts w:ascii="Times New Roman" w:hAnsi="Times New Roman" w:cs="Times New Roman"/>
          <w:sz w:val="24"/>
          <w:szCs w:val="24"/>
        </w:rPr>
        <w:t xml:space="preserve">in </w:t>
      </w:r>
      <w:r w:rsidR="00F61BAA" w:rsidRPr="002D110D">
        <w:rPr>
          <w:rFonts w:ascii="Times New Roman" w:hAnsi="Times New Roman" w:cs="Times New Roman"/>
          <w:sz w:val="24"/>
          <w:szCs w:val="24"/>
        </w:rPr>
        <w:t xml:space="preserve">the early 1990s, long after the passage of Taft-Hartley and Landrum-Griffin, indicating that these amendments did not address </w:t>
      </w:r>
      <w:r w:rsidR="005512BB" w:rsidRPr="002D110D">
        <w:rPr>
          <w:rFonts w:ascii="Times New Roman" w:hAnsi="Times New Roman" w:cs="Times New Roman"/>
          <w:sz w:val="24"/>
          <w:szCs w:val="24"/>
        </w:rPr>
        <w:t xml:space="preserve">the policy changes brought on by </w:t>
      </w:r>
      <w:r w:rsidR="005512BB" w:rsidRPr="002D110D">
        <w:rPr>
          <w:rFonts w:ascii="Times New Roman" w:hAnsi="Times New Roman" w:cs="Times New Roman"/>
          <w:i/>
          <w:iCs/>
          <w:sz w:val="24"/>
          <w:szCs w:val="24"/>
        </w:rPr>
        <w:t>Mackay</w:t>
      </w:r>
      <w:r w:rsidR="005B400C" w:rsidRPr="002D110D">
        <w:rPr>
          <w:rFonts w:ascii="Times New Roman" w:hAnsi="Times New Roman" w:cs="Times New Roman"/>
          <w:i/>
          <w:iCs/>
          <w:sz w:val="24"/>
          <w:szCs w:val="24"/>
        </w:rPr>
        <w:t xml:space="preserve"> </w:t>
      </w:r>
      <w:r w:rsidR="005B400C" w:rsidRPr="002D110D">
        <w:rPr>
          <w:rFonts w:ascii="Times New Roman" w:hAnsi="Times New Roman" w:cs="Times New Roman"/>
          <w:sz w:val="24"/>
          <w:szCs w:val="24"/>
        </w:rPr>
        <w:t>and its progeny</w:t>
      </w:r>
      <w:r w:rsidR="00AE470C">
        <w:rPr>
          <w:rFonts w:ascii="Times New Roman" w:hAnsi="Times New Roman" w:cs="Times New Roman"/>
          <w:sz w:val="24"/>
          <w:szCs w:val="24"/>
        </w:rPr>
        <w:t xml:space="preserve">. </w:t>
      </w:r>
      <w:r w:rsidR="00DD2A56" w:rsidRPr="002D110D">
        <w:rPr>
          <w:rFonts w:ascii="Times New Roman" w:hAnsi="Times New Roman" w:cs="Times New Roman"/>
          <w:i/>
          <w:iCs/>
          <w:sz w:val="24"/>
          <w:szCs w:val="24"/>
        </w:rPr>
        <w:t xml:space="preserve">TWA v. Flight </w:t>
      </w:r>
      <w:r w:rsidR="00B06727" w:rsidRPr="002D110D">
        <w:rPr>
          <w:rFonts w:ascii="Times New Roman" w:hAnsi="Times New Roman" w:cs="Times New Roman"/>
          <w:i/>
          <w:iCs/>
          <w:sz w:val="24"/>
          <w:szCs w:val="24"/>
        </w:rPr>
        <w:t>Attendants</w:t>
      </w:r>
      <w:r w:rsidR="00DD2A56" w:rsidRPr="002D110D">
        <w:rPr>
          <w:rFonts w:ascii="Times New Roman" w:hAnsi="Times New Roman" w:cs="Times New Roman"/>
          <w:i/>
          <w:iCs/>
          <w:sz w:val="24"/>
          <w:szCs w:val="24"/>
        </w:rPr>
        <w:t xml:space="preserve"> </w:t>
      </w:r>
      <w:r w:rsidR="00DD2A56" w:rsidRPr="002D110D">
        <w:rPr>
          <w:rFonts w:ascii="Times New Roman" w:hAnsi="Times New Roman" w:cs="Times New Roman"/>
          <w:sz w:val="24"/>
          <w:szCs w:val="24"/>
        </w:rPr>
        <w:t xml:space="preserve">was decided years after both Taft-Hartley and Landrum-Griffin and was </w:t>
      </w:r>
      <w:r w:rsidR="00F16B81" w:rsidRPr="002D110D">
        <w:rPr>
          <w:rFonts w:ascii="Times New Roman" w:hAnsi="Times New Roman" w:cs="Times New Roman"/>
          <w:sz w:val="24"/>
          <w:szCs w:val="24"/>
        </w:rPr>
        <w:t xml:space="preserve">also addressed in deliberations over labor law reform in the 1990s. </w:t>
      </w:r>
      <w:r w:rsidR="005B400C" w:rsidRPr="002D110D">
        <w:rPr>
          <w:rFonts w:ascii="Times New Roman" w:hAnsi="Times New Roman" w:cs="Times New Roman"/>
          <w:sz w:val="24"/>
          <w:szCs w:val="24"/>
        </w:rPr>
        <w:t xml:space="preserve"> </w:t>
      </w:r>
    </w:p>
    <w:p w14:paraId="44B6A105" w14:textId="230BE3B0" w:rsidR="000B4368" w:rsidRPr="002D110D" w:rsidRDefault="00A525C7" w:rsidP="005561A2">
      <w:pPr>
        <w:spacing w:line="480" w:lineRule="auto"/>
        <w:rPr>
          <w:rFonts w:ascii="Times New Roman" w:hAnsi="Times New Roman" w:cs="Times New Roman"/>
          <w:sz w:val="24"/>
          <w:szCs w:val="24"/>
        </w:rPr>
      </w:pPr>
      <w:r w:rsidRPr="002D110D">
        <w:rPr>
          <w:rFonts w:ascii="Times New Roman" w:hAnsi="Times New Roman" w:cs="Times New Roman"/>
          <w:sz w:val="24"/>
          <w:szCs w:val="24"/>
        </w:rPr>
        <w:tab/>
      </w:r>
      <w:r w:rsidR="000B4368" w:rsidRPr="002D110D">
        <w:rPr>
          <w:rFonts w:ascii="Times New Roman" w:hAnsi="Times New Roman" w:cs="Times New Roman"/>
          <w:b/>
          <w:bCs/>
          <w:sz w:val="24"/>
          <w:szCs w:val="24"/>
        </w:rPr>
        <w:t>Federal Preemption</w:t>
      </w:r>
      <w:r w:rsidR="002741E2" w:rsidRPr="002D110D">
        <w:rPr>
          <w:rStyle w:val="FootnoteReference"/>
          <w:rFonts w:ascii="Times New Roman" w:hAnsi="Times New Roman" w:cs="Times New Roman"/>
          <w:b/>
          <w:bCs/>
          <w:sz w:val="24"/>
          <w:szCs w:val="24"/>
        </w:rPr>
        <w:footnoteReference w:id="29"/>
      </w:r>
      <w:r w:rsidR="000B4368" w:rsidRPr="002D110D">
        <w:rPr>
          <w:rFonts w:ascii="Times New Roman" w:hAnsi="Times New Roman" w:cs="Times New Roman"/>
          <w:b/>
          <w:bCs/>
          <w:sz w:val="24"/>
          <w:szCs w:val="24"/>
        </w:rPr>
        <w:t xml:space="preserve">: </w:t>
      </w:r>
      <w:r w:rsidR="00D724CB" w:rsidRPr="002D110D">
        <w:rPr>
          <w:rFonts w:ascii="Times New Roman" w:hAnsi="Times New Roman" w:cs="Times New Roman"/>
          <w:sz w:val="24"/>
          <w:szCs w:val="24"/>
        </w:rPr>
        <w:t xml:space="preserve">The </w:t>
      </w:r>
      <w:r w:rsidR="00C46B65" w:rsidRPr="002D110D">
        <w:rPr>
          <w:rFonts w:ascii="Times New Roman" w:hAnsi="Times New Roman" w:cs="Times New Roman"/>
          <w:sz w:val="24"/>
          <w:szCs w:val="24"/>
        </w:rPr>
        <w:t xml:space="preserve">preemption cases cited in the analysis below are </w:t>
      </w:r>
      <w:r w:rsidR="00B541CC" w:rsidRPr="002D110D">
        <w:rPr>
          <w:rFonts w:ascii="Times New Roman" w:hAnsi="Times New Roman" w:cs="Times New Roman"/>
          <w:i/>
          <w:iCs/>
          <w:sz w:val="24"/>
          <w:szCs w:val="24"/>
        </w:rPr>
        <w:t xml:space="preserve">San Diego Building Trades Council v. </w:t>
      </w:r>
      <w:proofErr w:type="spellStart"/>
      <w:r w:rsidR="00CC7E50" w:rsidRPr="002D110D">
        <w:rPr>
          <w:rFonts w:ascii="Times New Roman" w:hAnsi="Times New Roman" w:cs="Times New Roman"/>
          <w:i/>
          <w:iCs/>
          <w:sz w:val="24"/>
          <w:szCs w:val="24"/>
        </w:rPr>
        <w:t>Garmon</w:t>
      </w:r>
      <w:proofErr w:type="spellEnd"/>
      <w:r w:rsidR="00B541CC" w:rsidRPr="002D110D">
        <w:rPr>
          <w:rFonts w:ascii="Times New Roman" w:hAnsi="Times New Roman" w:cs="Times New Roman"/>
          <w:i/>
          <w:iCs/>
          <w:sz w:val="24"/>
          <w:szCs w:val="24"/>
        </w:rPr>
        <w:t xml:space="preserve"> </w:t>
      </w:r>
      <w:r w:rsidR="00B541CC" w:rsidRPr="002D110D">
        <w:rPr>
          <w:rFonts w:ascii="Times New Roman" w:hAnsi="Times New Roman" w:cs="Times New Roman"/>
          <w:sz w:val="24"/>
          <w:szCs w:val="24"/>
        </w:rPr>
        <w:t>(1959)</w:t>
      </w:r>
      <w:r w:rsidR="00CC7E50" w:rsidRPr="002D110D">
        <w:rPr>
          <w:rFonts w:ascii="Times New Roman" w:hAnsi="Times New Roman" w:cs="Times New Roman"/>
          <w:i/>
          <w:iCs/>
          <w:sz w:val="24"/>
          <w:szCs w:val="24"/>
        </w:rPr>
        <w:t xml:space="preserve">, </w:t>
      </w:r>
      <w:r w:rsidR="002F7E0F" w:rsidRPr="002D110D">
        <w:rPr>
          <w:rFonts w:ascii="Times New Roman" w:hAnsi="Times New Roman" w:cs="Times New Roman"/>
          <w:i/>
          <w:iCs/>
          <w:sz w:val="24"/>
          <w:szCs w:val="24"/>
        </w:rPr>
        <w:t xml:space="preserve">International Association of </w:t>
      </w:r>
      <w:r w:rsidR="00CC7E50" w:rsidRPr="002D110D">
        <w:rPr>
          <w:rFonts w:ascii="Times New Roman" w:hAnsi="Times New Roman" w:cs="Times New Roman"/>
          <w:i/>
          <w:iCs/>
          <w:sz w:val="24"/>
          <w:szCs w:val="24"/>
        </w:rPr>
        <w:t>Machinists v. Wisconsin</w:t>
      </w:r>
      <w:r w:rsidR="00B541CC" w:rsidRPr="002D110D">
        <w:rPr>
          <w:rFonts w:ascii="Times New Roman" w:hAnsi="Times New Roman" w:cs="Times New Roman"/>
          <w:i/>
          <w:iCs/>
          <w:sz w:val="24"/>
          <w:szCs w:val="24"/>
        </w:rPr>
        <w:t xml:space="preserve"> </w:t>
      </w:r>
      <w:r w:rsidR="002F7E0F" w:rsidRPr="002D110D">
        <w:rPr>
          <w:rFonts w:ascii="Times New Roman" w:hAnsi="Times New Roman" w:cs="Times New Roman"/>
          <w:i/>
          <w:iCs/>
          <w:sz w:val="24"/>
          <w:szCs w:val="24"/>
        </w:rPr>
        <w:t xml:space="preserve">Employment </w:t>
      </w:r>
      <w:r w:rsidR="002932C6" w:rsidRPr="002D110D">
        <w:rPr>
          <w:rFonts w:ascii="Times New Roman" w:hAnsi="Times New Roman" w:cs="Times New Roman"/>
          <w:i/>
          <w:iCs/>
          <w:sz w:val="24"/>
          <w:szCs w:val="24"/>
        </w:rPr>
        <w:t>Commission</w:t>
      </w:r>
      <w:r w:rsidR="002F7E0F" w:rsidRPr="002D110D">
        <w:rPr>
          <w:rFonts w:ascii="Times New Roman" w:hAnsi="Times New Roman" w:cs="Times New Roman"/>
          <w:i/>
          <w:iCs/>
          <w:sz w:val="24"/>
          <w:szCs w:val="24"/>
        </w:rPr>
        <w:t xml:space="preserve"> </w:t>
      </w:r>
      <w:r w:rsidR="00B541CC" w:rsidRPr="002D110D">
        <w:rPr>
          <w:rFonts w:ascii="Times New Roman" w:hAnsi="Times New Roman" w:cs="Times New Roman"/>
          <w:sz w:val="24"/>
          <w:szCs w:val="24"/>
        </w:rPr>
        <w:t>(1976)</w:t>
      </w:r>
      <w:r w:rsidR="00CC7E50" w:rsidRPr="002D110D">
        <w:rPr>
          <w:rFonts w:ascii="Times New Roman" w:hAnsi="Times New Roman" w:cs="Times New Roman"/>
          <w:i/>
          <w:iCs/>
          <w:sz w:val="24"/>
          <w:szCs w:val="24"/>
        </w:rPr>
        <w:t>,</w:t>
      </w:r>
      <w:r w:rsidR="00B541CC" w:rsidRPr="002D110D">
        <w:rPr>
          <w:rFonts w:ascii="Times New Roman" w:hAnsi="Times New Roman" w:cs="Times New Roman"/>
          <w:i/>
          <w:iCs/>
          <w:sz w:val="24"/>
          <w:szCs w:val="24"/>
        </w:rPr>
        <w:t xml:space="preserve"> </w:t>
      </w:r>
      <w:r w:rsidR="00B541CC" w:rsidRPr="002D110D">
        <w:rPr>
          <w:rFonts w:ascii="Times New Roman" w:hAnsi="Times New Roman" w:cs="Times New Roman"/>
          <w:sz w:val="24"/>
          <w:szCs w:val="24"/>
        </w:rPr>
        <w:t>and</w:t>
      </w:r>
      <w:r w:rsidR="00CC7E50" w:rsidRPr="002D110D">
        <w:rPr>
          <w:rFonts w:ascii="Times New Roman" w:hAnsi="Times New Roman" w:cs="Times New Roman"/>
          <w:i/>
          <w:iCs/>
          <w:sz w:val="24"/>
          <w:szCs w:val="24"/>
        </w:rPr>
        <w:t xml:space="preserve"> </w:t>
      </w:r>
      <w:r w:rsidR="00643300" w:rsidRPr="002D110D">
        <w:rPr>
          <w:rFonts w:ascii="Times New Roman" w:hAnsi="Times New Roman" w:cs="Times New Roman"/>
          <w:i/>
          <w:iCs/>
          <w:sz w:val="24"/>
          <w:szCs w:val="24"/>
        </w:rPr>
        <w:t>Chamber</w:t>
      </w:r>
      <w:r w:rsidR="00B541CC" w:rsidRPr="002D110D">
        <w:rPr>
          <w:rFonts w:ascii="Times New Roman" w:hAnsi="Times New Roman" w:cs="Times New Roman"/>
          <w:i/>
          <w:iCs/>
          <w:sz w:val="24"/>
          <w:szCs w:val="24"/>
        </w:rPr>
        <w:t xml:space="preserve"> of Commerce</w:t>
      </w:r>
      <w:r w:rsidR="00643300" w:rsidRPr="002D110D">
        <w:rPr>
          <w:rFonts w:ascii="Times New Roman" w:hAnsi="Times New Roman" w:cs="Times New Roman"/>
          <w:i/>
          <w:iCs/>
          <w:sz w:val="24"/>
          <w:szCs w:val="24"/>
        </w:rPr>
        <w:t xml:space="preserve"> v. Brown </w:t>
      </w:r>
      <w:r w:rsidR="00764AF9" w:rsidRPr="002D110D">
        <w:rPr>
          <w:rFonts w:ascii="Times New Roman" w:hAnsi="Times New Roman" w:cs="Times New Roman"/>
          <w:sz w:val="24"/>
          <w:szCs w:val="24"/>
        </w:rPr>
        <w:t>(2008).</w:t>
      </w:r>
      <w:r w:rsidR="00643300" w:rsidRPr="002D110D">
        <w:rPr>
          <w:rFonts w:ascii="Times New Roman" w:hAnsi="Times New Roman" w:cs="Times New Roman"/>
          <w:sz w:val="24"/>
          <w:szCs w:val="24"/>
        </w:rPr>
        <w:t xml:space="preserve"> </w:t>
      </w:r>
      <w:r w:rsidR="002F7E0F" w:rsidRPr="002D110D">
        <w:rPr>
          <w:rFonts w:ascii="Times New Roman" w:hAnsi="Times New Roman" w:cs="Times New Roman"/>
          <w:sz w:val="24"/>
          <w:szCs w:val="24"/>
        </w:rPr>
        <w:t xml:space="preserve">While Landrum-Griffin (1959) was passed shortly after the </w:t>
      </w:r>
      <w:proofErr w:type="spellStart"/>
      <w:r w:rsidR="002F7E0F" w:rsidRPr="002D110D">
        <w:rPr>
          <w:rFonts w:ascii="Times New Roman" w:hAnsi="Times New Roman" w:cs="Times New Roman"/>
          <w:i/>
          <w:iCs/>
          <w:sz w:val="24"/>
          <w:szCs w:val="24"/>
        </w:rPr>
        <w:t>Garmon</w:t>
      </w:r>
      <w:proofErr w:type="spellEnd"/>
      <w:r w:rsidR="002F7E0F" w:rsidRPr="002D110D">
        <w:rPr>
          <w:rFonts w:ascii="Times New Roman" w:hAnsi="Times New Roman" w:cs="Times New Roman"/>
          <w:i/>
          <w:iCs/>
          <w:sz w:val="24"/>
          <w:szCs w:val="24"/>
        </w:rPr>
        <w:t xml:space="preserve"> </w:t>
      </w:r>
      <w:r w:rsidR="002F7E0F" w:rsidRPr="002D110D">
        <w:rPr>
          <w:rFonts w:ascii="Times New Roman" w:hAnsi="Times New Roman" w:cs="Times New Roman"/>
          <w:sz w:val="24"/>
          <w:szCs w:val="24"/>
        </w:rPr>
        <w:t xml:space="preserve">decision was handed down, it did not </w:t>
      </w:r>
      <w:r w:rsidR="003F7821">
        <w:rPr>
          <w:rFonts w:ascii="Times New Roman" w:hAnsi="Times New Roman" w:cs="Times New Roman"/>
          <w:sz w:val="24"/>
          <w:szCs w:val="24"/>
        </w:rPr>
        <w:t>reverse</w:t>
      </w:r>
      <w:r w:rsidR="002F7E0F" w:rsidRPr="002D110D">
        <w:rPr>
          <w:rFonts w:ascii="Times New Roman" w:hAnsi="Times New Roman" w:cs="Times New Roman"/>
          <w:sz w:val="24"/>
          <w:szCs w:val="24"/>
        </w:rPr>
        <w:t xml:space="preserve"> the Court’s ruling. The other</w:t>
      </w:r>
      <w:r w:rsidR="00FA280B" w:rsidRPr="002D110D">
        <w:rPr>
          <w:rFonts w:ascii="Times New Roman" w:hAnsi="Times New Roman" w:cs="Times New Roman"/>
          <w:sz w:val="24"/>
          <w:szCs w:val="24"/>
        </w:rPr>
        <w:t xml:space="preserve"> pertinent</w:t>
      </w:r>
      <w:r w:rsidR="002F7E0F" w:rsidRPr="002D110D">
        <w:rPr>
          <w:rFonts w:ascii="Times New Roman" w:hAnsi="Times New Roman" w:cs="Times New Roman"/>
          <w:sz w:val="24"/>
          <w:szCs w:val="24"/>
        </w:rPr>
        <w:t xml:space="preserve"> cases, </w:t>
      </w:r>
      <w:r w:rsidR="002F7E0F" w:rsidRPr="002D110D">
        <w:rPr>
          <w:rFonts w:ascii="Times New Roman" w:hAnsi="Times New Roman" w:cs="Times New Roman"/>
          <w:i/>
          <w:iCs/>
          <w:sz w:val="24"/>
          <w:szCs w:val="24"/>
        </w:rPr>
        <w:t xml:space="preserve">Machinists v. Wisconsin Employment </w:t>
      </w:r>
      <w:r w:rsidR="00AA6EBE" w:rsidRPr="002D110D">
        <w:rPr>
          <w:rFonts w:ascii="Times New Roman" w:hAnsi="Times New Roman" w:cs="Times New Roman"/>
          <w:sz w:val="24"/>
          <w:szCs w:val="24"/>
        </w:rPr>
        <w:t xml:space="preserve">and </w:t>
      </w:r>
      <w:r w:rsidR="00AA6EBE" w:rsidRPr="002D110D">
        <w:rPr>
          <w:rFonts w:ascii="Times New Roman" w:hAnsi="Times New Roman" w:cs="Times New Roman"/>
          <w:i/>
          <w:iCs/>
          <w:sz w:val="24"/>
          <w:szCs w:val="24"/>
        </w:rPr>
        <w:t xml:space="preserve">Chamber of Commerce v. Brown </w:t>
      </w:r>
      <w:r w:rsidR="00AA6EBE" w:rsidRPr="002D110D">
        <w:rPr>
          <w:rFonts w:ascii="Times New Roman" w:hAnsi="Times New Roman" w:cs="Times New Roman"/>
          <w:sz w:val="24"/>
          <w:szCs w:val="24"/>
        </w:rPr>
        <w:t xml:space="preserve">came well after </w:t>
      </w:r>
      <w:r w:rsidR="00A0560A" w:rsidRPr="002D110D">
        <w:rPr>
          <w:rFonts w:ascii="Times New Roman" w:hAnsi="Times New Roman" w:cs="Times New Roman"/>
          <w:sz w:val="24"/>
          <w:szCs w:val="24"/>
        </w:rPr>
        <w:t>Congressional</w:t>
      </w:r>
      <w:r w:rsidR="00AA6EBE" w:rsidRPr="002D110D">
        <w:rPr>
          <w:rFonts w:ascii="Times New Roman" w:hAnsi="Times New Roman" w:cs="Times New Roman"/>
          <w:sz w:val="24"/>
          <w:szCs w:val="24"/>
        </w:rPr>
        <w:t xml:space="preserve"> </w:t>
      </w:r>
      <w:r w:rsidR="00A0560A" w:rsidRPr="002D110D">
        <w:rPr>
          <w:rFonts w:ascii="Times New Roman" w:hAnsi="Times New Roman" w:cs="Times New Roman"/>
          <w:sz w:val="24"/>
          <w:szCs w:val="24"/>
        </w:rPr>
        <w:t>action</w:t>
      </w:r>
      <w:r w:rsidR="00AA6EBE" w:rsidRPr="002D110D">
        <w:rPr>
          <w:rFonts w:ascii="Times New Roman" w:hAnsi="Times New Roman" w:cs="Times New Roman"/>
          <w:sz w:val="24"/>
          <w:szCs w:val="24"/>
        </w:rPr>
        <w:t xml:space="preserve"> in Taft-Hartley </w:t>
      </w:r>
      <w:r w:rsidR="009763B7" w:rsidRPr="002D110D">
        <w:rPr>
          <w:rFonts w:ascii="Times New Roman" w:hAnsi="Times New Roman" w:cs="Times New Roman"/>
          <w:sz w:val="24"/>
          <w:szCs w:val="24"/>
        </w:rPr>
        <w:t>and Landrum</w:t>
      </w:r>
      <w:r w:rsidR="004D682E" w:rsidRPr="002D110D">
        <w:rPr>
          <w:rFonts w:ascii="Times New Roman" w:hAnsi="Times New Roman" w:cs="Times New Roman"/>
          <w:sz w:val="24"/>
          <w:szCs w:val="24"/>
        </w:rPr>
        <w:t>-</w:t>
      </w:r>
      <w:r w:rsidR="004D682E" w:rsidRPr="002D110D">
        <w:rPr>
          <w:rFonts w:ascii="Times New Roman" w:hAnsi="Times New Roman" w:cs="Times New Roman"/>
          <w:sz w:val="24"/>
          <w:szCs w:val="24"/>
        </w:rPr>
        <w:lastRenderedPageBreak/>
        <w:t xml:space="preserve">Griffin. </w:t>
      </w:r>
      <w:r w:rsidR="007721D5" w:rsidRPr="002D110D">
        <w:rPr>
          <w:rFonts w:ascii="Times New Roman" w:hAnsi="Times New Roman" w:cs="Times New Roman"/>
          <w:sz w:val="24"/>
          <w:szCs w:val="24"/>
        </w:rPr>
        <w:t xml:space="preserve">While Taft-Hartley and Landrum-Griffin </w:t>
      </w:r>
      <w:r w:rsidR="007A170D">
        <w:rPr>
          <w:rFonts w:ascii="Times New Roman" w:hAnsi="Times New Roman" w:cs="Times New Roman"/>
          <w:sz w:val="24"/>
          <w:szCs w:val="24"/>
        </w:rPr>
        <w:t>delegated</w:t>
      </w:r>
      <w:r w:rsidR="002516DE" w:rsidRPr="002D110D">
        <w:rPr>
          <w:rFonts w:ascii="Times New Roman" w:hAnsi="Times New Roman" w:cs="Times New Roman"/>
          <w:sz w:val="24"/>
          <w:szCs w:val="24"/>
        </w:rPr>
        <w:t xml:space="preserve"> authority to state</w:t>
      </w:r>
      <w:r w:rsidR="000B1DF3" w:rsidRPr="002D110D">
        <w:rPr>
          <w:rFonts w:ascii="Times New Roman" w:hAnsi="Times New Roman" w:cs="Times New Roman"/>
          <w:sz w:val="24"/>
          <w:szCs w:val="24"/>
        </w:rPr>
        <w:t>-level decisionmakers</w:t>
      </w:r>
      <w:r w:rsidR="002516DE" w:rsidRPr="002D110D">
        <w:rPr>
          <w:rFonts w:ascii="Times New Roman" w:hAnsi="Times New Roman" w:cs="Times New Roman"/>
          <w:sz w:val="24"/>
          <w:szCs w:val="24"/>
        </w:rPr>
        <w:t xml:space="preserve">, </w:t>
      </w:r>
      <w:r w:rsidR="002A6C08" w:rsidRPr="002D110D">
        <w:rPr>
          <w:rFonts w:ascii="Times New Roman" w:hAnsi="Times New Roman" w:cs="Times New Roman"/>
          <w:sz w:val="24"/>
          <w:szCs w:val="24"/>
        </w:rPr>
        <w:t>neither</w:t>
      </w:r>
      <w:r w:rsidR="00EE5C7F" w:rsidRPr="002D110D">
        <w:rPr>
          <w:rFonts w:ascii="Times New Roman" w:hAnsi="Times New Roman" w:cs="Times New Roman"/>
          <w:sz w:val="24"/>
          <w:szCs w:val="24"/>
        </w:rPr>
        <w:t xml:space="preserve"> law </w:t>
      </w:r>
      <w:r w:rsidR="00357B33" w:rsidRPr="002D110D">
        <w:rPr>
          <w:rFonts w:ascii="Times New Roman" w:hAnsi="Times New Roman" w:cs="Times New Roman"/>
          <w:sz w:val="24"/>
          <w:szCs w:val="24"/>
        </w:rPr>
        <w:t>was interpreted as ensuring state authority to make labor policy</w:t>
      </w:r>
      <w:r w:rsidR="005D4C86" w:rsidRPr="002D110D">
        <w:rPr>
          <w:rFonts w:ascii="Times New Roman" w:hAnsi="Times New Roman" w:cs="Times New Roman"/>
          <w:sz w:val="24"/>
          <w:szCs w:val="24"/>
        </w:rPr>
        <w:t xml:space="preserve"> that deviates from federal statutes</w:t>
      </w:r>
      <w:r w:rsidR="00357B33" w:rsidRPr="002D110D">
        <w:rPr>
          <w:rFonts w:ascii="Times New Roman" w:hAnsi="Times New Roman" w:cs="Times New Roman"/>
          <w:sz w:val="24"/>
          <w:szCs w:val="24"/>
        </w:rPr>
        <w:t>, n</w:t>
      </w:r>
      <w:r w:rsidR="005D4C86" w:rsidRPr="002D110D">
        <w:rPr>
          <w:rFonts w:ascii="Times New Roman" w:hAnsi="Times New Roman" w:cs="Times New Roman"/>
          <w:sz w:val="24"/>
          <w:szCs w:val="24"/>
        </w:rPr>
        <w:t>or</w:t>
      </w:r>
      <w:r w:rsidR="00357B33" w:rsidRPr="002D110D">
        <w:rPr>
          <w:rFonts w:ascii="Times New Roman" w:hAnsi="Times New Roman" w:cs="Times New Roman"/>
          <w:sz w:val="24"/>
          <w:szCs w:val="24"/>
        </w:rPr>
        <w:t xml:space="preserve"> did either law preclude the Court from affirming federal authority in the three </w:t>
      </w:r>
      <w:proofErr w:type="gramStart"/>
      <w:r w:rsidR="00357B33" w:rsidRPr="002D110D">
        <w:rPr>
          <w:rFonts w:ascii="Times New Roman" w:hAnsi="Times New Roman" w:cs="Times New Roman"/>
          <w:sz w:val="24"/>
          <w:szCs w:val="24"/>
        </w:rPr>
        <w:t xml:space="preserve">aforementioned </w:t>
      </w:r>
      <w:r w:rsidR="005E2133" w:rsidRPr="002D110D">
        <w:rPr>
          <w:rFonts w:ascii="Times New Roman" w:hAnsi="Times New Roman" w:cs="Times New Roman"/>
          <w:sz w:val="24"/>
          <w:szCs w:val="24"/>
        </w:rPr>
        <w:t>decisions</w:t>
      </w:r>
      <w:proofErr w:type="gramEnd"/>
      <w:r w:rsidR="005E2133" w:rsidRPr="002D110D">
        <w:rPr>
          <w:rFonts w:ascii="Times New Roman" w:hAnsi="Times New Roman" w:cs="Times New Roman"/>
          <w:sz w:val="24"/>
          <w:szCs w:val="24"/>
        </w:rPr>
        <w:t xml:space="preserve">. </w:t>
      </w:r>
      <w:r w:rsidR="00357B33" w:rsidRPr="002D110D">
        <w:rPr>
          <w:rFonts w:ascii="Times New Roman" w:hAnsi="Times New Roman" w:cs="Times New Roman"/>
          <w:sz w:val="24"/>
          <w:szCs w:val="24"/>
        </w:rPr>
        <w:t xml:space="preserve"> </w:t>
      </w:r>
    </w:p>
    <w:p w14:paraId="5A954222" w14:textId="457016BA" w:rsidR="000B4368" w:rsidRPr="002D110D" w:rsidRDefault="000B4368" w:rsidP="005561A2">
      <w:pPr>
        <w:spacing w:line="480" w:lineRule="auto"/>
        <w:rPr>
          <w:rFonts w:ascii="Times New Roman" w:hAnsi="Times New Roman" w:cs="Times New Roman"/>
          <w:sz w:val="24"/>
          <w:szCs w:val="24"/>
        </w:rPr>
      </w:pPr>
      <w:r w:rsidRPr="002D110D">
        <w:rPr>
          <w:rFonts w:ascii="Times New Roman" w:hAnsi="Times New Roman" w:cs="Times New Roman"/>
          <w:b/>
          <w:bCs/>
          <w:sz w:val="24"/>
          <w:szCs w:val="24"/>
        </w:rPr>
        <w:tab/>
        <w:t xml:space="preserve">NLRB Autonomy: </w:t>
      </w:r>
      <w:r w:rsidR="001050FC" w:rsidRPr="002D110D">
        <w:rPr>
          <w:rFonts w:ascii="Times New Roman" w:hAnsi="Times New Roman" w:cs="Times New Roman"/>
          <w:b/>
          <w:bCs/>
          <w:sz w:val="24"/>
          <w:szCs w:val="24"/>
        </w:rPr>
        <w:t xml:space="preserve"> </w:t>
      </w:r>
      <w:r w:rsidR="001050FC" w:rsidRPr="002D110D">
        <w:rPr>
          <w:rFonts w:ascii="Times New Roman" w:hAnsi="Times New Roman" w:cs="Times New Roman"/>
          <w:sz w:val="24"/>
          <w:szCs w:val="24"/>
        </w:rPr>
        <w:t xml:space="preserve">The Supreme Court has curtailed the autonomy of the NLRB in two ways. First, they have broadly limited the scope of NLRB authority by </w:t>
      </w:r>
      <w:r w:rsidR="000B118B" w:rsidRPr="002D110D">
        <w:rPr>
          <w:rFonts w:ascii="Times New Roman" w:hAnsi="Times New Roman" w:cs="Times New Roman"/>
          <w:sz w:val="24"/>
          <w:szCs w:val="24"/>
        </w:rPr>
        <w:t xml:space="preserve">confining </w:t>
      </w:r>
      <w:r w:rsidR="00ED5F1A" w:rsidRPr="002D110D">
        <w:rPr>
          <w:rFonts w:ascii="Times New Roman" w:hAnsi="Times New Roman" w:cs="Times New Roman"/>
          <w:sz w:val="24"/>
          <w:szCs w:val="24"/>
        </w:rPr>
        <w:t xml:space="preserve">their actions to those of a “remedial”, rather than a “punitive” nature. </w:t>
      </w:r>
      <w:r w:rsidR="001732E3" w:rsidRPr="002D110D">
        <w:rPr>
          <w:rFonts w:ascii="Times New Roman" w:hAnsi="Times New Roman" w:cs="Times New Roman"/>
          <w:sz w:val="24"/>
          <w:szCs w:val="24"/>
        </w:rPr>
        <w:t xml:space="preserve">And second, the Court has vetoed </w:t>
      </w:r>
      <w:r w:rsidR="008C624E" w:rsidRPr="002D110D">
        <w:rPr>
          <w:rFonts w:ascii="Times New Roman" w:hAnsi="Times New Roman" w:cs="Times New Roman"/>
          <w:sz w:val="24"/>
          <w:szCs w:val="24"/>
        </w:rPr>
        <w:t>attempts by the NLRB to apply the NLRA in novel ways</w:t>
      </w:r>
      <w:r w:rsidR="002B1DEB" w:rsidRPr="002D110D">
        <w:rPr>
          <w:rFonts w:ascii="Times New Roman" w:hAnsi="Times New Roman" w:cs="Times New Roman"/>
          <w:sz w:val="24"/>
          <w:szCs w:val="24"/>
        </w:rPr>
        <w:t>. The former set of cases</w:t>
      </w:r>
      <w:r w:rsidR="00F04463">
        <w:rPr>
          <w:rFonts w:ascii="Times New Roman" w:hAnsi="Times New Roman" w:cs="Times New Roman"/>
          <w:sz w:val="24"/>
          <w:szCs w:val="24"/>
        </w:rPr>
        <w:t xml:space="preserve">, </w:t>
      </w:r>
      <w:r w:rsidR="00014809" w:rsidRPr="002D110D">
        <w:rPr>
          <w:rFonts w:ascii="Times New Roman" w:hAnsi="Times New Roman" w:cs="Times New Roman"/>
          <w:i/>
          <w:iCs/>
          <w:sz w:val="24"/>
          <w:szCs w:val="24"/>
        </w:rPr>
        <w:t>Consolidated Edison</w:t>
      </w:r>
      <w:r w:rsidR="00192915" w:rsidRPr="002D110D">
        <w:rPr>
          <w:rFonts w:ascii="Times New Roman" w:hAnsi="Times New Roman" w:cs="Times New Roman"/>
          <w:i/>
          <w:iCs/>
          <w:sz w:val="24"/>
          <w:szCs w:val="24"/>
        </w:rPr>
        <w:t xml:space="preserve"> v. NLRB </w:t>
      </w:r>
      <w:r w:rsidR="00192915" w:rsidRPr="002D110D">
        <w:rPr>
          <w:rFonts w:ascii="Times New Roman" w:hAnsi="Times New Roman" w:cs="Times New Roman"/>
          <w:sz w:val="24"/>
          <w:szCs w:val="24"/>
        </w:rPr>
        <w:t>(1938)</w:t>
      </w:r>
      <w:r w:rsidR="00F8613B" w:rsidRPr="002D110D">
        <w:rPr>
          <w:rFonts w:ascii="Times New Roman" w:hAnsi="Times New Roman" w:cs="Times New Roman"/>
          <w:i/>
          <w:iCs/>
          <w:sz w:val="24"/>
          <w:szCs w:val="24"/>
        </w:rPr>
        <w:t xml:space="preserve"> </w:t>
      </w:r>
      <w:r w:rsidR="00F8613B" w:rsidRPr="002D110D">
        <w:rPr>
          <w:rFonts w:ascii="Times New Roman" w:hAnsi="Times New Roman" w:cs="Times New Roman"/>
          <w:sz w:val="24"/>
          <w:szCs w:val="24"/>
        </w:rPr>
        <w:t>and</w:t>
      </w:r>
      <w:r w:rsidR="00014809" w:rsidRPr="002D110D">
        <w:rPr>
          <w:rFonts w:ascii="Times New Roman" w:hAnsi="Times New Roman" w:cs="Times New Roman"/>
          <w:i/>
          <w:iCs/>
          <w:sz w:val="24"/>
          <w:szCs w:val="24"/>
        </w:rPr>
        <w:t xml:space="preserve"> Republic Steel Corp</w:t>
      </w:r>
      <w:r w:rsidR="00C62589">
        <w:rPr>
          <w:rFonts w:ascii="Times New Roman" w:hAnsi="Times New Roman" w:cs="Times New Roman"/>
          <w:i/>
          <w:iCs/>
          <w:sz w:val="24"/>
          <w:szCs w:val="24"/>
        </w:rPr>
        <w:t xml:space="preserve"> v. NLRB</w:t>
      </w:r>
      <w:r w:rsidR="00192915" w:rsidRPr="002D110D">
        <w:rPr>
          <w:rFonts w:ascii="Times New Roman" w:hAnsi="Times New Roman" w:cs="Times New Roman"/>
          <w:sz w:val="24"/>
          <w:szCs w:val="24"/>
        </w:rPr>
        <w:t xml:space="preserve"> (1940)</w:t>
      </w:r>
      <w:r w:rsidR="00C85EFD">
        <w:rPr>
          <w:rFonts w:ascii="Times New Roman" w:hAnsi="Times New Roman" w:cs="Times New Roman"/>
          <w:sz w:val="24"/>
          <w:szCs w:val="24"/>
        </w:rPr>
        <w:t>,</w:t>
      </w:r>
      <w:r w:rsidR="00DF1A23" w:rsidRPr="002D110D">
        <w:rPr>
          <w:rFonts w:ascii="Times New Roman" w:hAnsi="Times New Roman" w:cs="Times New Roman"/>
          <w:sz w:val="24"/>
          <w:szCs w:val="24"/>
        </w:rPr>
        <w:t xml:space="preserve"> were handed down before Taft-Hartley and Landrum-Griffin</w:t>
      </w:r>
      <w:r w:rsidR="00D53F34" w:rsidRPr="002D110D">
        <w:rPr>
          <w:rFonts w:ascii="Times New Roman" w:hAnsi="Times New Roman" w:cs="Times New Roman"/>
          <w:sz w:val="24"/>
          <w:szCs w:val="24"/>
        </w:rPr>
        <w:t xml:space="preserve">. Furthermore, </w:t>
      </w:r>
      <w:r w:rsidR="00DF1A23" w:rsidRPr="002D110D">
        <w:rPr>
          <w:rFonts w:ascii="Times New Roman" w:hAnsi="Times New Roman" w:cs="Times New Roman"/>
          <w:sz w:val="24"/>
          <w:szCs w:val="24"/>
        </w:rPr>
        <w:t xml:space="preserve">Congress attempted to </w:t>
      </w:r>
      <w:r w:rsidR="006C6FA6">
        <w:rPr>
          <w:rFonts w:ascii="Times New Roman" w:hAnsi="Times New Roman" w:cs="Times New Roman"/>
          <w:sz w:val="24"/>
          <w:szCs w:val="24"/>
        </w:rPr>
        <w:t>enshrine “punitive” authority in th</w:t>
      </w:r>
      <w:r w:rsidR="0061025D">
        <w:rPr>
          <w:rFonts w:ascii="Times New Roman" w:hAnsi="Times New Roman" w:cs="Times New Roman"/>
          <w:sz w:val="24"/>
          <w:szCs w:val="24"/>
        </w:rPr>
        <w:t>e</w:t>
      </w:r>
      <w:r w:rsidR="006C6FA6">
        <w:rPr>
          <w:rFonts w:ascii="Times New Roman" w:hAnsi="Times New Roman" w:cs="Times New Roman"/>
          <w:sz w:val="24"/>
          <w:szCs w:val="24"/>
        </w:rPr>
        <w:t xml:space="preserve"> NLRB during the late </w:t>
      </w:r>
      <w:r w:rsidR="00DF1A23" w:rsidRPr="002D110D">
        <w:rPr>
          <w:rFonts w:ascii="Times New Roman" w:hAnsi="Times New Roman" w:cs="Times New Roman"/>
          <w:sz w:val="24"/>
          <w:szCs w:val="24"/>
        </w:rPr>
        <w:t>1970</w:t>
      </w:r>
      <w:r w:rsidR="00014809" w:rsidRPr="002D110D">
        <w:rPr>
          <w:rFonts w:ascii="Times New Roman" w:hAnsi="Times New Roman" w:cs="Times New Roman"/>
          <w:sz w:val="24"/>
          <w:szCs w:val="24"/>
        </w:rPr>
        <w:t>s, indicating that not only did Taft-Hartley and Landrum-Griffin not address these cases, but that th</w:t>
      </w:r>
      <w:r w:rsidR="00986CCF" w:rsidRPr="002D110D">
        <w:rPr>
          <w:rFonts w:ascii="Times New Roman" w:hAnsi="Times New Roman" w:cs="Times New Roman"/>
          <w:sz w:val="24"/>
          <w:szCs w:val="24"/>
        </w:rPr>
        <w:t xml:space="preserve">e cases were perceived as </w:t>
      </w:r>
      <w:r w:rsidR="000956F2" w:rsidRPr="002D110D">
        <w:rPr>
          <w:rFonts w:ascii="Times New Roman" w:hAnsi="Times New Roman" w:cs="Times New Roman"/>
          <w:sz w:val="24"/>
          <w:szCs w:val="24"/>
        </w:rPr>
        <w:t>shaping the operation of labor law</w:t>
      </w:r>
      <w:r w:rsidR="00986CCF" w:rsidRPr="002D110D">
        <w:rPr>
          <w:rFonts w:ascii="Times New Roman" w:hAnsi="Times New Roman" w:cs="Times New Roman"/>
          <w:sz w:val="24"/>
          <w:szCs w:val="24"/>
        </w:rPr>
        <w:t xml:space="preserve"> decades after these amendments were passed.</w:t>
      </w:r>
      <w:r w:rsidR="00DF1A23" w:rsidRPr="002D110D">
        <w:rPr>
          <w:rFonts w:ascii="Times New Roman" w:hAnsi="Times New Roman" w:cs="Times New Roman"/>
          <w:sz w:val="24"/>
          <w:szCs w:val="24"/>
        </w:rPr>
        <w:t xml:space="preserve"> </w:t>
      </w:r>
      <w:r w:rsidR="003E6B4D" w:rsidRPr="002D110D">
        <w:rPr>
          <w:rFonts w:ascii="Times New Roman" w:hAnsi="Times New Roman" w:cs="Times New Roman"/>
          <w:sz w:val="24"/>
          <w:szCs w:val="24"/>
        </w:rPr>
        <w:t>The second set of cases (</w:t>
      </w:r>
      <w:r w:rsidR="00677A98" w:rsidRPr="002D110D">
        <w:rPr>
          <w:rFonts w:ascii="Times New Roman" w:hAnsi="Times New Roman" w:cs="Times New Roman"/>
          <w:i/>
          <w:iCs/>
          <w:sz w:val="24"/>
          <w:szCs w:val="24"/>
        </w:rPr>
        <w:t xml:space="preserve">Yeshiva University v. NLRB </w:t>
      </w:r>
      <w:r w:rsidR="00677A98" w:rsidRPr="002D110D">
        <w:rPr>
          <w:rFonts w:ascii="Times New Roman" w:hAnsi="Times New Roman" w:cs="Times New Roman"/>
          <w:sz w:val="24"/>
          <w:szCs w:val="24"/>
        </w:rPr>
        <w:t>(1980)</w:t>
      </w:r>
      <w:r w:rsidR="003E6B4D" w:rsidRPr="002D110D">
        <w:rPr>
          <w:rFonts w:ascii="Times New Roman" w:hAnsi="Times New Roman" w:cs="Times New Roman"/>
          <w:sz w:val="24"/>
          <w:szCs w:val="24"/>
        </w:rPr>
        <w:t xml:space="preserve">; </w:t>
      </w:r>
      <w:r w:rsidR="00677A98" w:rsidRPr="002D110D">
        <w:rPr>
          <w:rFonts w:ascii="Times New Roman" w:hAnsi="Times New Roman" w:cs="Times New Roman"/>
          <w:i/>
          <w:iCs/>
          <w:sz w:val="24"/>
          <w:szCs w:val="24"/>
        </w:rPr>
        <w:t xml:space="preserve">Hoffman Plastic Compounds, Inc v. NLRB </w:t>
      </w:r>
      <w:r w:rsidR="00677A98" w:rsidRPr="002D110D">
        <w:rPr>
          <w:rFonts w:ascii="Times New Roman" w:hAnsi="Times New Roman" w:cs="Times New Roman"/>
          <w:sz w:val="24"/>
          <w:szCs w:val="24"/>
        </w:rPr>
        <w:t>(2002)</w:t>
      </w:r>
      <w:r w:rsidR="00677A98" w:rsidRPr="002D110D">
        <w:rPr>
          <w:rFonts w:ascii="Times New Roman" w:hAnsi="Times New Roman" w:cs="Times New Roman"/>
          <w:i/>
          <w:iCs/>
          <w:sz w:val="24"/>
          <w:szCs w:val="24"/>
        </w:rPr>
        <w:t xml:space="preserve">; Epic Systems v. Lewis </w:t>
      </w:r>
      <w:r w:rsidR="00677A98" w:rsidRPr="002D110D">
        <w:rPr>
          <w:rFonts w:ascii="Times New Roman" w:hAnsi="Times New Roman" w:cs="Times New Roman"/>
          <w:sz w:val="24"/>
          <w:szCs w:val="24"/>
        </w:rPr>
        <w:t>(2018)</w:t>
      </w:r>
      <w:r w:rsidR="003E6B4D" w:rsidRPr="002D110D">
        <w:rPr>
          <w:rFonts w:ascii="Times New Roman" w:hAnsi="Times New Roman" w:cs="Times New Roman"/>
          <w:sz w:val="24"/>
          <w:szCs w:val="24"/>
        </w:rPr>
        <w:t xml:space="preserve">) were all handed down </w:t>
      </w:r>
      <w:r w:rsidR="002253CF" w:rsidRPr="002D110D">
        <w:rPr>
          <w:rFonts w:ascii="Times New Roman" w:hAnsi="Times New Roman" w:cs="Times New Roman"/>
          <w:sz w:val="24"/>
          <w:szCs w:val="24"/>
        </w:rPr>
        <w:t xml:space="preserve">after </w:t>
      </w:r>
      <w:r w:rsidR="003E6B4D" w:rsidRPr="002D110D">
        <w:rPr>
          <w:rFonts w:ascii="Times New Roman" w:hAnsi="Times New Roman" w:cs="Times New Roman"/>
          <w:sz w:val="24"/>
          <w:szCs w:val="24"/>
        </w:rPr>
        <w:t>the midcentury amendments</w:t>
      </w:r>
      <w:r w:rsidR="00274C3D" w:rsidRPr="002D110D">
        <w:rPr>
          <w:rFonts w:ascii="Times New Roman" w:hAnsi="Times New Roman" w:cs="Times New Roman"/>
          <w:sz w:val="24"/>
          <w:szCs w:val="24"/>
        </w:rPr>
        <w:t xml:space="preserve"> and address the original scope of the NLRA. </w:t>
      </w:r>
    </w:p>
    <w:p w14:paraId="318072C1" w14:textId="6E68F0A5" w:rsidR="00A454FB" w:rsidRDefault="004F53A6" w:rsidP="005561A2">
      <w:pPr>
        <w:spacing w:line="480" w:lineRule="auto"/>
        <w:rPr>
          <w:rFonts w:ascii="Times New Roman" w:hAnsi="Times New Roman" w:cs="Times New Roman"/>
          <w:sz w:val="24"/>
          <w:szCs w:val="24"/>
        </w:rPr>
      </w:pPr>
      <w:r w:rsidRPr="002D110D">
        <w:rPr>
          <w:rFonts w:ascii="Times New Roman" w:hAnsi="Times New Roman" w:cs="Times New Roman"/>
          <w:sz w:val="24"/>
          <w:szCs w:val="24"/>
        </w:rPr>
        <w:tab/>
        <w:t xml:space="preserve">In the next sections I will address in detail the three domains of cases outlined above (the right to strike, federal preemption, and NLRB autonomy) and describe how these decisions facilitated the gradual policy drift we have seen </w:t>
      </w:r>
      <w:proofErr w:type="gramStart"/>
      <w:r w:rsidRPr="002D110D">
        <w:rPr>
          <w:rFonts w:ascii="Times New Roman" w:hAnsi="Times New Roman" w:cs="Times New Roman"/>
          <w:sz w:val="24"/>
          <w:szCs w:val="24"/>
        </w:rPr>
        <w:t>in regard to</w:t>
      </w:r>
      <w:proofErr w:type="gramEnd"/>
      <w:r w:rsidRPr="002D110D">
        <w:rPr>
          <w:rFonts w:ascii="Times New Roman" w:hAnsi="Times New Roman" w:cs="Times New Roman"/>
          <w:sz w:val="24"/>
          <w:szCs w:val="24"/>
        </w:rPr>
        <w:t xml:space="preserve"> labor law in recent decades. </w:t>
      </w:r>
    </w:p>
    <w:p w14:paraId="4AE4DD7B" w14:textId="77777777" w:rsidR="009D31EC" w:rsidRPr="002D110D" w:rsidRDefault="009D31EC" w:rsidP="005561A2">
      <w:pPr>
        <w:spacing w:line="480" w:lineRule="auto"/>
        <w:rPr>
          <w:rFonts w:ascii="Times New Roman" w:hAnsi="Times New Roman" w:cs="Times New Roman"/>
          <w:sz w:val="24"/>
          <w:szCs w:val="24"/>
        </w:rPr>
      </w:pPr>
    </w:p>
    <w:p w14:paraId="04B37B2C" w14:textId="723B1D6E" w:rsidR="005D7D8B" w:rsidRPr="002D110D" w:rsidRDefault="0044598E" w:rsidP="00E33568">
      <w:pPr>
        <w:pStyle w:val="ListParagraph"/>
        <w:numPr>
          <w:ilvl w:val="0"/>
          <w:numId w:val="5"/>
        </w:numPr>
        <w:spacing w:line="480" w:lineRule="auto"/>
        <w:rPr>
          <w:rFonts w:ascii="Times New Roman" w:hAnsi="Times New Roman" w:cs="Times New Roman"/>
          <w:sz w:val="24"/>
          <w:szCs w:val="24"/>
          <w:u w:val="single"/>
        </w:rPr>
      </w:pPr>
      <w:r w:rsidRPr="002D110D">
        <w:rPr>
          <w:rFonts w:ascii="Times New Roman" w:hAnsi="Times New Roman" w:cs="Times New Roman"/>
          <w:sz w:val="24"/>
          <w:szCs w:val="24"/>
          <w:u w:val="single"/>
        </w:rPr>
        <w:lastRenderedPageBreak/>
        <w:t>Th</w:t>
      </w:r>
      <w:r w:rsidR="0054580E" w:rsidRPr="002D110D">
        <w:rPr>
          <w:rFonts w:ascii="Times New Roman" w:hAnsi="Times New Roman" w:cs="Times New Roman"/>
          <w:sz w:val="24"/>
          <w:szCs w:val="24"/>
          <w:u w:val="single"/>
        </w:rPr>
        <w:t>e Right to Strike</w:t>
      </w:r>
      <w:r w:rsidR="00BA1C81" w:rsidRPr="002D110D">
        <w:rPr>
          <w:rStyle w:val="FootnoteReference"/>
          <w:rFonts w:ascii="Times New Roman" w:hAnsi="Times New Roman" w:cs="Times New Roman"/>
          <w:sz w:val="24"/>
          <w:szCs w:val="24"/>
          <w:u w:val="single"/>
        </w:rPr>
        <w:footnoteReference w:id="30"/>
      </w:r>
      <w:r w:rsidR="0054580E" w:rsidRPr="002D110D">
        <w:rPr>
          <w:rFonts w:ascii="Times New Roman" w:hAnsi="Times New Roman" w:cs="Times New Roman"/>
          <w:sz w:val="24"/>
          <w:szCs w:val="24"/>
          <w:u w:val="single"/>
        </w:rPr>
        <w:t xml:space="preserve"> </w:t>
      </w:r>
    </w:p>
    <w:p w14:paraId="0A9F1D4A" w14:textId="0BF013A6" w:rsidR="007F0196" w:rsidRPr="003F7994" w:rsidRDefault="0029069F" w:rsidP="003F7994">
      <w:pPr>
        <w:spacing w:line="480" w:lineRule="auto"/>
        <w:ind w:firstLine="720"/>
        <w:rPr>
          <w:rFonts w:ascii="Times New Roman" w:hAnsi="Times New Roman" w:cs="Times New Roman"/>
          <w:sz w:val="24"/>
          <w:szCs w:val="24"/>
          <w:highlight w:val="yellow"/>
        </w:rPr>
      </w:pPr>
      <w:r w:rsidRPr="00A454FB">
        <w:rPr>
          <w:rFonts w:ascii="Times New Roman" w:hAnsi="Times New Roman" w:cs="Times New Roman"/>
          <w:sz w:val="24"/>
          <w:szCs w:val="24"/>
        </w:rPr>
        <w:t>Beginning in the late 19</w:t>
      </w:r>
      <w:r w:rsidRPr="00A454FB">
        <w:rPr>
          <w:rFonts w:ascii="Times New Roman" w:hAnsi="Times New Roman" w:cs="Times New Roman"/>
          <w:sz w:val="24"/>
          <w:szCs w:val="24"/>
          <w:vertAlign w:val="superscript"/>
        </w:rPr>
        <w:t>th</w:t>
      </w:r>
      <w:r w:rsidRPr="00A454FB">
        <w:rPr>
          <w:rFonts w:ascii="Times New Roman" w:hAnsi="Times New Roman" w:cs="Times New Roman"/>
          <w:sz w:val="24"/>
          <w:szCs w:val="24"/>
        </w:rPr>
        <w:t xml:space="preserve"> </w:t>
      </w:r>
      <w:r w:rsidR="009F5AE8" w:rsidRPr="00A454FB">
        <w:rPr>
          <w:rFonts w:ascii="Times New Roman" w:hAnsi="Times New Roman" w:cs="Times New Roman"/>
          <w:sz w:val="24"/>
          <w:szCs w:val="24"/>
        </w:rPr>
        <w:t>century and</w:t>
      </w:r>
      <w:r w:rsidR="00923B91" w:rsidRPr="00A454FB">
        <w:rPr>
          <w:rFonts w:ascii="Times New Roman" w:hAnsi="Times New Roman" w:cs="Times New Roman"/>
          <w:sz w:val="24"/>
          <w:szCs w:val="24"/>
        </w:rPr>
        <w:t xml:space="preserve"> </w:t>
      </w:r>
      <w:r w:rsidR="008C00E1" w:rsidRPr="00A454FB">
        <w:rPr>
          <w:rFonts w:ascii="Times New Roman" w:hAnsi="Times New Roman" w:cs="Times New Roman"/>
          <w:sz w:val="24"/>
          <w:szCs w:val="24"/>
        </w:rPr>
        <w:t>exacerbated</w:t>
      </w:r>
      <w:r w:rsidR="00923B91" w:rsidRPr="00A454FB">
        <w:rPr>
          <w:rFonts w:ascii="Times New Roman" w:hAnsi="Times New Roman" w:cs="Times New Roman"/>
          <w:sz w:val="24"/>
          <w:szCs w:val="24"/>
        </w:rPr>
        <w:t xml:space="preserve"> by highly publicized incidents such as the Pullman Strike (1894) and the Ludlow Massacre (1914)</w:t>
      </w:r>
      <w:r w:rsidR="008C00E1" w:rsidRPr="00A454FB">
        <w:rPr>
          <w:rFonts w:ascii="Times New Roman" w:hAnsi="Times New Roman" w:cs="Times New Roman"/>
          <w:sz w:val="24"/>
          <w:szCs w:val="24"/>
        </w:rPr>
        <w:t>,</w:t>
      </w:r>
      <w:r w:rsidR="00923B91" w:rsidRPr="00A454FB">
        <w:rPr>
          <w:rStyle w:val="FootnoteReference"/>
          <w:rFonts w:ascii="Times New Roman" w:hAnsi="Times New Roman" w:cs="Times New Roman"/>
          <w:sz w:val="24"/>
          <w:szCs w:val="24"/>
        </w:rPr>
        <w:footnoteReference w:id="31"/>
      </w:r>
      <w:r w:rsidR="008C00E1" w:rsidRPr="00A454FB">
        <w:rPr>
          <w:rFonts w:ascii="Times New Roman" w:hAnsi="Times New Roman" w:cs="Times New Roman"/>
          <w:sz w:val="24"/>
          <w:szCs w:val="24"/>
        </w:rPr>
        <w:t xml:space="preserve"> </w:t>
      </w:r>
      <w:r w:rsidRPr="00A454FB">
        <w:rPr>
          <w:rFonts w:ascii="Times New Roman" w:hAnsi="Times New Roman" w:cs="Times New Roman"/>
          <w:sz w:val="24"/>
          <w:szCs w:val="24"/>
        </w:rPr>
        <w:t xml:space="preserve">labor strikes became an increasingly salient part of the American economic landscape and </w:t>
      </w:r>
      <w:r w:rsidR="005B393B">
        <w:rPr>
          <w:rFonts w:ascii="Times New Roman" w:hAnsi="Times New Roman" w:cs="Times New Roman"/>
          <w:sz w:val="24"/>
          <w:szCs w:val="24"/>
        </w:rPr>
        <w:t xml:space="preserve">a pressing </w:t>
      </w:r>
      <w:r w:rsidRPr="00A454FB">
        <w:rPr>
          <w:rFonts w:ascii="Times New Roman" w:hAnsi="Times New Roman" w:cs="Times New Roman"/>
          <w:sz w:val="24"/>
          <w:szCs w:val="24"/>
        </w:rPr>
        <w:t xml:space="preserve">political </w:t>
      </w:r>
      <w:r w:rsidR="00884112">
        <w:rPr>
          <w:rFonts w:ascii="Times New Roman" w:hAnsi="Times New Roman" w:cs="Times New Roman"/>
          <w:sz w:val="24"/>
          <w:szCs w:val="24"/>
        </w:rPr>
        <w:t>dilemma</w:t>
      </w:r>
      <w:r w:rsidR="008C00E1" w:rsidRPr="00A454FB">
        <w:rPr>
          <w:rFonts w:ascii="Times New Roman" w:hAnsi="Times New Roman" w:cs="Times New Roman"/>
          <w:sz w:val="24"/>
          <w:szCs w:val="24"/>
        </w:rPr>
        <w:t xml:space="preserve">. </w:t>
      </w:r>
      <w:r w:rsidR="00377522" w:rsidRPr="00A454FB">
        <w:rPr>
          <w:rFonts w:ascii="Times New Roman" w:hAnsi="Times New Roman" w:cs="Times New Roman"/>
          <w:sz w:val="24"/>
          <w:szCs w:val="24"/>
        </w:rPr>
        <w:t>The extent to which</w:t>
      </w:r>
      <w:r w:rsidR="00AF3804">
        <w:t xml:space="preserve"> </w:t>
      </w:r>
      <w:r w:rsidR="00377522" w:rsidRPr="00A454FB">
        <w:rPr>
          <w:rFonts w:ascii="Times New Roman" w:hAnsi="Times New Roman" w:cs="Times New Roman"/>
          <w:sz w:val="24"/>
          <w:szCs w:val="24"/>
        </w:rPr>
        <w:t>labor should</w:t>
      </w:r>
      <w:r w:rsidR="00AF3804">
        <w:rPr>
          <w:rFonts w:ascii="Times New Roman" w:hAnsi="Times New Roman" w:cs="Times New Roman"/>
          <w:sz w:val="24"/>
          <w:szCs w:val="24"/>
        </w:rPr>
        <w:t xml:space="preserve"> receive</w:t>
      </w:r>
      <w:r w:rsidR="009023CA">
        <w:rPr>
          <w:rFonts w:ascii="Times New Roman" w:hAnsi="Times New Roman" w:cs="Times New Roman"/>
          <w:sz w:val="24"/>
          <w:szCs w:val="24"/>
        </w:rPr>
        <w:t xml:space="preserve"> legal protection to</w:t>
      </w:r>
      <w:r w:rsidR="00377522" w:rsidRPr="00A454FB">
        <w:rPr>
          <w:rFonts w:ascii="Times New Roman" w:hAnsi="Times New Roman" w:cs="Times New Roman"/>
          <w:sz w:val="24"/>
          <w:szCs w:val="24"/>
        </w:rPr>
        <w:t xml:space="preserve"> engag</w:t>
      </w:r>
      <w:r w:rsidR="009023CA">
        <w:rPr>
          <w:rFonts w:ascii="Times New Roman" w:hAnsi="Times New Roman" w:cs="Times New Roman"/>
          <w:sz w:val="24"/>
          <w:szCs w:val="24"/>
        </w:rPr>
        <w:t>e</w:t>
      </w:r>
      <w:r w:rsidR="00377522" w:rsidRPr="00A454FB">
        <w:rPr>
          <w:rFonts w:ascii="Times New Roman" w:hAnsi="Times New Roman" w:cs="Times New Roman"/>
          <w:sz w:val="24"/>
          <w:szCs w:val="24"/>
        </w:rPr>
        <w:t xml:space="preserve"> in strikes was debated </w:t>
      </w:r>
      <w:r w:rsidR="009E4A7A">
        <w:rPr>
          <w:rFonts w:ascii="Times New Roman" w:hAnsi="Times New Roman" w:cs="Times New Roman"/>
          <w:sz w:val="24"/>
          <w:szCs w:val="24"/>
        </w:rPr>
        <w:t xml:space="preserve">in </w:t>
      </w:r>
      <w:r w:rsidR="00482FC9">
        <w:rPr>
          <w:rFonts w:ascii="Times New Roman" w:hAnsi="Times New Roman" w:cs="Times New Roman"/>
          <w:sz w:val="24"/>
          <w:szCs w:val="24"/>
        </w:rPr>
        <w:t>Congress in the 1930</w:t>
      </w:r>
      <w:r w:rsidR="009E4A7A">
        <w:rPr>
          <w:rFonts w:ascii="Times New Roman" w:hAnsi="Times New Roman" w:cs="Times New Roman"/>
          <w:sz w:val="24"/>
          <w:szCs w:val="24"/>
        </w:rPr>
        <w:t xml:space="preserve"> amidst the Great Depression</w:t>
      </w:r>
      <w:r w:rsidR="00482FC9">
        <w:rPr>
          <w:rFonts w:ascii="Times New Roman" w:hAnsi="Times New Roman" w:cs="Times New Roman"/>
          <w:sz w:val="24"/>
          <w:szCs w:val="24"/>
        </w:rPr>
        <w:t>.</w:t>
      </w:r>
      <w:r w:rsidR="00377522" w:rsidRPr="009D1716">
        <w:rPr>
          <w:rFonts w:ascii="Times New Roman" w:hAnsi="Times New Roman" w:cs="Times New Roman"/>
          <w:sz w:val="24"/>
          <w:szCs w:val="24"/>
        </w:rPr>
        <w:t xml:space="preserve"> </w:t>
      </w:r>
      <w:r w:rsidR="00343100" w:rsidRPr="009D1716">
        <w:rPr>
          <w:rFonts w:ascii="Times New Roman" w:hAnsi="Times New Roman" w:cs="Times New Roman"/>
          <w:sz w:val="24"/>
          <w:szCs w:val="24"/>
        </w:rPr>
        <w:t xml:space="preserve">Ultimately, </w:t>
      </w:r>
      <w:r w:rsidR="00242540" w:rsidRPr="009D1716">
        <w:rPr>
          <w:rFonts w:ascii="Times New Roman" w:hAnsi="Times New Roman" w:cs="Times New Roman"/>
          <w:sz w:val="24"/>
          <w:szCs w:val="24"/>
        </w:rPr>
        <w:t>the right to strike</w:t>
      </w:r>
      <w:r w:rsidR="00B20462" w:rsidRPr="009D1716">
        <w:rPr>
          <w:rFonts w:ascii="Times New Roman" w:hAnsi="Times New Roman" w:cs="Times New Roman"/>
          <w:sz w:val="24"/>
          <w:szCs w:val="24"/>
        </w:rPr>
        <w:t xml:space="preserve"> was </w:t>
      </w:r>
      <w:r w:rsidR="00E81829" w:rsidRPr="009D1716">
        <w:rPr>
          <w:rFonts w:ascii="Times New Roman" w:hAnsi="Times New Roman" w:cs="Times New Roman"/>
          <w:sz w:val="24"/>
          <w:szCs w:val="24"/>
        </w:rPr>
        <w:t xml:space="preserve">outlined in the </w:t>
      </w:r>
      <w:r w:rsidR="00074BE2" w:rsidRPr="009D1716">
        <w:rPr>
          <w:rFonts w:ascii="Times New Roman" w:hAnsi="Times New Roman" w:cs="Times New Roman"/>
          <w:sz w:val="24"/>
          <w:szCs w:val="24"/>
        </w:rPr>
        <w:t>1935 National Labor Relations Act in</w:t>
      </w:r>
      <w:r w:rsidR="00242540" w:rsidRPr="009D1716">
        <w:rPr>
          <w:rFonts w:ascii="Times New Roman" w:hAnsi="Times New Roman" w:cs="Times New Roman"/>
          <w:sz w:val="24"/>
          <w:szCs w:val="24"/>
        </w:rPr>
        <w:t xml:space="preserve"> </w:t>
      </w:r>
      <w:r w:rsidR="000E216F">
        <w:rPr>
          <w:rFonts w:ascii="Times New Roman" w:hAnsi="Times New Roman" w:cs="Times New Roman"/>
          <w:sz w:val="24"/>
          <w:szCs w:val="24"/>
        </w:rPr>
        <w:t>§</w:t>
      </w:r>
      <w:r w:rsidR="007F0196" w:rsidRPr="009D1716">
        <w:rPr>
          <w:rFonts w:ascii="Times New Roman" w:hAnsi="Times New Roman" w:cs="Times New Roman"/>
          <w:sz w:val="24"/>
          <w:szCs w:val="24"/>
        </w:rPr>
        <w:t>13 which reads, in part, “</w:t>
      </w:r>
      <w:r w:rsidR="0072594F" w:rsidRPr="009D1716">
        <w:rPr>
          <w:rFonts w:ascii="Times New Roman" w:hAnsi="Times New Roman" w:cs="Times New Roman"/>
          <w:sz w:val="24"/>
          <w:szCs w:val="24"/>
        </w:rPr>
        <w:t>Nothing in this act [subchapter], except as specifically provided for herein, shall be construed so as either to interfere with or impede or diminish in any way the right to strike or to affect the limitations of qualifications of that right</w:t>
      </w:r>
      <w:r w:rsidR="007F0196" w:rsidRPr="009D1716">
        <w:rPr>
          <w:rFonts w:ascii="Times New Roman" w:hAnsi="Times New Roman" w:cs="Times New Roman"/>
          <w:sz w:val="24"/>
          <w:szCs w:val="24"/>
        </w:rPr>
        <w:t>”</w:t>
      </w:r>
      <w:r w:rsidR="00B5607B" w:rsidRPr="009D1716">
        <w:rPr>
          <w:rStyle w:val="FootnoteReference"/>
          <w:rFonts w:ascii="Times New Roman" w:hAnsi="Times New Roman" w:cs="Times New Roman"/>
          <w:sz w:val="24"/>
          <w:szCs w:val="24"/>
        </w:rPr>
        <w:footnoteReference w:id="32"/>
      </w:r>
      <w:r w:rsidR="007F0196" w:rsidRPr="009D1716">
        <w:rPr>
          <w:rFonts w:ascii="Times New Roman" w:hAnsi="Times New Roman" w:cs="Times New Roman"/>
          <w:sz w:val="24"/>
          <w:szCs w:val="24"/>
        </w:rPr>
        <w:t xml:space="preserve"> and </w:t>
      </w:r>
      <w:r w:rsidR="000E216F">
        <w:rPr>
          <w:rFonts w:ascii="Times New Roman" w:hAnsi="Times New Roman" w:cs="Times New Roman"/>
          <w:sz w:val="24"/>
          <w:szCs w:val="24"/>
        </w:rPr>
        <w:t>§</w:t>
      </w:r>
      <w:r w:rsidR="00323A07" w:rsidRPr="009D1716">
        <w:rPr>
          <w:rFonts w:ascii="Times New Roman" w:hAnsi="Times New Roman" w:cs="Times New Roman"/>
          <w:sz w:val="24"/>
          <w:szCs w:val="24"/>
        </w:rPr>
        <w:t>7</w:t>
      </w:r>
      <w:r w:rsidR="007F0196" w:rsidRPr="009D1716">
        <w:rPr>
          <w:rFonts w:ascii="Times New Roman" w:hAnsi="Times New Roman" w:cs="Times New Roman"/>
          <w:sz w:val="24"/>
          <w:szCs w:val="24"/>
        </w:rPr>
        <w:t>, which</w:t>
      </w:r>
      <w:r w:rsidR="00B47731" w:rsidRPr="009D1716">
        <w:rPr>
          <w:rFonts w:ascii="Times New Roman" w:hAnsi="Times New Roman" w:cs="Times New Roman"/>
          <w:sz w:val="24"/>
          <w:szCs w:val="24"/>
        </w:rPr>
        <w:t xml:space="preserve"> provides a </w:t>
      </w:r>
      <w:r w:rsidR="006741CA">
        <w:rPr>
          <w:rFonts w:ascii="Times New Roman" w:hAnsi="Times New Roman" w:cs="Times New Roman"/>
          <w:sz w:val="24"/>
          <w:szCs w:val="24"/>
        </w:rPr>
        <w:t>broader</w:t>
      </w:r>
      <w:r w:rsidR="00B47731" w:rsidRPr="009D1716">
        <w:rPr>
          <w:rFonts w:ascii="Times New Roman" w:hAnsi="Times New Roman" w:cs="Times New Roman"/>
          <w:sz w:val="24"/>
          <w:szCs w:val="24"/>
        </w:rPr>
        <w:t xml:space="preserve"> grant of power to labor, by ensuring the right </w:t>
      </w:r>
      <w:r w:rsidR="007F0196" w:rsidRPr="009D1716">
        <w:rPr>
          <w:rFonts w:ascii="Times New Roman" w:hAnsi="Times New Roman" w:cs="Times New Roman"/>
          <w:sz w:val="24"/>
          <w:szCs w:val="24"/>
        </w:rPr>
        <w:t>to “</w:t>
      </w:r>
      <w:r w:rsidR="00567DF7" w:rsidRPr="009D1716">
        <w:rPr>
          <w:rFonts w:ascii="Times New Roman" w:hAnsi="Times New Roman" w:cs="Times New Roman"/>
          <w:sz w:val="24"/>
          <w:szCs w:val="24"/>
        </w:rPr>
        <w:t>engage in other concerted activities for the purpose of collective bargaining or other mutual aid or protect</w:t>
      </w:r>
      <w:r w:rsidR="00BE7380" w:rsidRPr="009D1716">
        <w:rPr>
          <w:rFonts w:ascii="Times New Roman" w:hAnsi="Times New Roman" w:cs="Times New Roman"/>
          <w:sz w:val="24"/>
          <w:szCs w:val="24"/>
        </w:rPr>
        <w:t>io</w:t>
      </w:r>
      <w:r w:rsidR="00567DF7" w:rsidRPr="009D1716">
        <w:rPr>
          <w:rFonts w:ascii="Times New Roman" w:hAnsi="Times New Roman" w:cs="Times New Roman"/>
          <w:sz w:val="24"/>
          <w:szCs w:val="24"/>
        </w:rPr>
        <w:t>n</w:t>
      </w:r>
      <w:r w:rsidR="007F0196" w:rsidRPr="009D1716">
        <w:rPr>
          <w:rFonts w:ascii="Times New Roman" w:hAnsi="Times New Roman" w:cs="Times New Roman"/>
          <w:sz w:val="24"/>
          <w:szCs w:val="24"/>
        </w:rPr>
        <w:t>”.</w:t>
      </w:r>
      <w:r w:rsidR="00BE7380" w:rsidRPr="009D1716">
        <w:rPr>
          <w:rStyle w:val="FootnoteReference"/>
          <w:rFonts w:ascii="Times New Roman" w:hAnsi="Times New Roman" w:cs="Times New Roman"/>
          <w:sz w:val="24"/>
          <w:szCs w:val="24"/>
        </w:rPr>
        <w:footnoteReference w:id="33"/>
      </w:r>
      <w:r w:rsidR="007F0196" w:rsidRPr="009D1716">
        <w:rPr>
          <w:rFonts w:ascii="Times New Roman" w:hAnsi="Times New Roman" w:cs="Times New Roman"/>
          <w:sz w:val="24"/>
          <w:szCs w:val="24"/>
        </w:rPr>
        <w:t xml:space="preserve"> </w:t>
      </w:r>
      <w:r w:rsidR="00EF0EFB" w:rsidRPr="00F62C42">
        <w:rPr>
          <w:rFonts w:ascii="Times New Roman" w:hAnsi="Times New Roman" w:cs="Times New Roman"/>
          <w:sz w:val="24"/>
          <w:szCs w:val="24"/>
        </w:rPr>
        <w:t xml:space="preserve">Shortly after </w:t>
      </w:r>
      <w:r w:rsidR="005D285F" w:rsidRPr="00F62C42">
        <w:rPr>
          <w:rFonts w:ascii="Times New Roman" w:hAnsi="Times New Roman" w:cs="Times New Roman"/>
          <w:sz w:val="24"/>
          <w:szCs w:val="24"/>
        </w:rPr>
        <w:t>the implementation of the NLRA</w:t>
      </w:r>
      <w:r w:rsidR="00C73095">
        <w:rPr>
          <w:rFonts w:ascii="Times New Roman" w:hAnsi="Times New Roman" w:cs="Times New Roman"/>
          <w:sz w:val="24"/>
          <w:szCs w:val="24"/>
        </w:rPr>
        <w:t>,</w:t>
      </w:r>
      <w:r w:rsidR="005D285F" w:rsidRPr="00F62C42">
        <w:rPr>
          <w:rFonts w:ascii="Times New Roman" w:hAnsi="Times New Roman" w:cs="Times New Roman"/>
          <w:sz w:val="24"/>
          <w:szCs w:val="24"/>
        </w:rPr>
        <w:t xml:space="preserve"> the Supreme Court was presented with cases addressing the specific meaning of these provisions and the extent to wh</w:t>
      </w:r>
      <w:r w:rsidR="005313FC" w:rsidRPr="00F62C42">
        <w:rPr>
          <w:rFonts w:ascii="Times New Roman" w:hAnsi="Times New Roman" w:cs="Times New Roman"/>
          <w:sz w:val="24"/>
          <w:szCs w:val="24"/>
        </w:rPr>
        <w:t xml:space="preserve">ether these rights would be treated </w:t>
      </w:r>
      <w:r w:rsidR="003F5826" w:rsidRPr="00F62C42">
        <w:rPr>
          <w:rFonts w:ascii="Times New Roman" w:hAnsi="Times New Roman" w:cs="Times New Roman"/>
          <w:sz w:val="24"/>
          <w:szCs w:val="24"/>
        </w:rPr>
        <w:t xml:space="preserve">as meaningless </w:t>
      </w:r>
      <w:r w:rsidR="006A4CBE" w:rsidRPr="00F62C42">
        <w:rPr>
          <w:rFonts w:ascii="Times New Roman" w:hAnsi="Times New Roman" w:cs="Times New Roman"/>
          <w:sz w:val="24"/>
          <w:szCs w:val="24"/>
        </w:rPr>
        <w:t>guarantees</w:t>
      </w:r>
      <w:r w:rsidR="003F5826" w:rsidRPr="00F62C42">
        <w:rPr>
          <w:rFonts w:ascii="Times New Roman" w:hAnsi="Times New Roman" w:cs="Times New Roman"/>
          <w:sz w:val="24"/>
          <w:szCs w:val="24"/>
        </w:rPr>
        <w:t xml:space="preserve">, absolute rights, or somewhere in between. </w:t>
      </w:r>
    </w:p>
    <w:p w14:paraId="5CEBC428" w14:textId="77777777" w:rsidR="00AC3AA1" w:rsidRDefault="00AC3AA1" w:rsidP="005561A2">
      <w:pPr>
        <w:spacing w:line="480" w:lineRule="auto"/>
        <w:rPr>
          <w:rFonts w:ascii="Times New Roman" w:hAnsi="Times New Roman" w:cs="Times New Roman"/>
          <w:sz w:val="24"/>
          <w:szCs w:val="24"/>
          <w:u w:val="single"/>
        </w:rPr>
      </w:pPr>
    </w:p>
    <w:p w14:paraId="253B4B53" w14:textId="736AA293" w:rsidR="00EF0991" w:rsidRPr="00EF0991" w:rsidRDefault="00EF0991" w:rsidP="005561A2">
      <w:pPr>
        <w:spacing w:line="480" w:lineRule="auto"/>
        <w:rPr>
          <w:rFonts w:ascii="Times New Roman" w:hAnsi="Times New Roman" w:cs="Times New Roman"/>
          <w:sz w:val="24"/>
          <w:szCs w:val="24"/>
          <w:u w:val="single"/>
        </w:rPr>
      </w:pPr>
      <w:r w:rsidRPr="00EF0991">
        <w:rPr>
          <w:rFonts w:ascii="Times New Roman" w:hAnsi="Times New Roman" w:cs="Times New Roman"/>
          <w:sz w:val="24"/>
          <w:szCs w:val="24"/>
          <w:u w:val="single"/>
        </w:rPr>
        <w:lastRenderedPageBreak/>
        <w:t xml:space="preserve">3.1 Mackay Radio and Strike Replacements </w:t>
      </w:r>
    </w:p>
    <w:p w14:paraId="451E7596" w14:textId="55547C8F" w:rsidR="009D4D2A" w:rsidRDefault="00C40A83" w:rsidP="00EF0991">
      <w:pPr>
        <w:spacing w:line="480" w:lineRule="auto"/>
        <w:ind w:firstLine="410"/>
        <w:rPr>
          <w:rFonts w:ascii="Times New Roman" w:hAnsi="Times New Roman" w:cs="Times New Roman"/>
          <w:sz w:val="24"/>
          <w:szCs w:val="24"/>
        </w:rPr>
      </w:pPr>
      <w:r w:rsidRPr="002D110D">
        <w:rPr>
          <w:rFonts w:ascii="Times New Roman" w:hAnsi="Times New Roman" w:cs="Times New Roman"/>
          <w:sz w:val="24"/>
          <w:szCs w:val="24"/>
        </w:rPr>
        <w:t xml:space="preserve">On </w:t>
      </w:r>
      <w:r w:rsidR="00FD7A7F" w:rsidRPr="002D110D">
        <w:rPr>
          <w:rFonts w:ascii="Times New Roman" w:hAnsi="Times New Roman" w:cs="Times New Roman"/>
          <w:sz w:val="24"/>
          <w:szCs w:val="24"/>
        </w:rPr>
        <w:t>May 16</w:t>
      </w:r>
      <w:r w:rsidR="00FD7A7F" w:rsidRPr="002D110D">
        <w:rPr>
          <w:rFonts w:ascii="Times New Roman" w:hAnsi="Times New Roman" w:cs="Times New Roman"/>
          <w:sz w:val="24"/>
          <w:szCs w:val="24"/>
          <w:vertAlign w:val="superscript"/>
        </w:rPr>
        <w:t>th</w:t>
      </w:r>
      <w:r w:rsidR="00FD7A7F" w:rsidRPr="002D110D">
        <w:rPr>
          <w:rFonts w:ascii="Times New Roman" w:hAnsi="Times New Roman" w:cs="Times New Roman"/>
          <w:sz w:val="24"/>
          <w:szCs w:val="24"/>
        </w:rPr>
        <w:t>, 1938,</w:t>
      </w:r>
      <w:r w:rsidRPr="002D110D">
        <w:rPr>
          <w:rFonts w:ascii="Times New Roman" w:hAnsi="Times New Roman" w:cs="Times New Roman"/>
          <w:sz w:val="24"/>
          <w:szCs w:val="24"/>
        </w:rPr>
        <w:t xml:space="preserve"> </w:t>
      </w:r>
      <w:r w:rsidR="00EE7F4E" w:rsidRPr="002D110D">
        <w:rPr>
          <w:rFonts w:ascii="Times New Roman" w:hAnsi="Times New Roman" w:cs="Times New Roman"/>
          <w:sz w:val="24"/>
          <w:szCs w:val="24"/>
        </w:rPr>
        <w:t xml:space="preserve">the United States Supreme Court </w:t>
      </w:r>
      <w:r w:rsidR="00702F8A" w:rsidRPr="002D110D">
        <w:rPr>
          <w:rFonts w:ascii="Times New Roman" w:hAnsi="Times New Roman" w:cs="Times New Roman"/>
          <w:sz w:val="24"/>
          <w:szCs w:val="24"/>
        </w:rPr>
        <w:t xml:space="preserve">handed down its decision in </w:t>
      </w:r>
      <w:r w:rsidR="008C697F" w:rsidRPr="002D110D">
        <w:rPr>
          <w:rFonts w:ascii="Times New Roman" w:hAnsi="Times New Roman" w:cs="Times New Roman"/>
          <w:i/>
          <w:iCs/>
          <w:sz w:val="24"/>
          <w:szCs w:val="24"/>
        </w:rPr>
        <w:t xml:space="preserve">NLRB v. </w:t>
      </w:r>
      <w:r w:rsidR="00702F8A" w:rsidRPr="002D110D">
        <w:rPr>
          <w:rFonts w:ascii="Times New Roman" w:hAnsi="Times New Roman" w:cs="Times New Roman"/>
          <w:i/>
          <w:iCs/>
          <w:sz w:val="24"/>
          <w:szCs w:val="24"/>
        </w:rPr>
        <w:t>Mackay Radio</w:t>
      </w:r>
      <w:r w:rsidR="008C697F" w:rsidRPr="002D110D">
        <w:rPr>
          <w:rFonts w:ascii="Times New Roman" w:hAnsi="Times New Roman" w:cs="Times New Roman"/>
          <w:sz w:val="24"/>
          <w:szCs w:val="24"/>
        </w:rPr>
        <w:t xml:space="preserve"> &amp; </w:t>
      </w:r>
      <w:r w:rsidR="008C697F" w:rsidRPr="002D110D">
        <w:rPr>
          <w:rFonts w:ascii="Times New Roman" w:hAnsi="Times New Roman" w:cs="Times New Roman"/>
          <w:i/>
          <w:iCs/>
          <w:sz w:val="24"/>
          <w:szCs w:val="24"/>
        </w:rPr>
        <w:t xml:space="preserve">Telegraph Co. </w:t>
      </w:r>
      <w:r w:rsidR="00455B79" w:rsidRPr="002D110D">
        <w:rPr>
          <w:rFonts w:ascii="Times New Roman" w:hAnsi="Times New Roman" w:cs="Times New Roman"/>
          <w:sz w:val="24"/>
          <w:szCs w:val="24"/>
        </w:rPr>
        <w:t xml:space="preserve">In </w:t>
      </w:r>
      <w:r w:rsidR="00455B79" w:rsidRPr="002D110D">
        <w:rPr>
          <w:rFonts w:ascii="Times New Roman" w:hAnsi="Times New Roman" w:cs="Times New Roman"/>
          <w:i/>
          <w:iCs/>
          <w:sz w:val="24"/>
          <w:szCs w:val="24"/>
        </w:rPr>
        <w:t>Mackay Radio</w:t>
      </w:r>
      <w:r w:rsidR="00455B79" w:rsidRPr="002D110D">
        <w:rPr>
          <w:rFonts w:ascii="Times New Roman" w:hAnsi="Times New Roman" w:cs="Times New Roman"/>
          <w:sz w:val="24"/>
          <w:szCs w:val="24"/>
        </w:rPr>
        <w:t xml:space="preserve">, the Court addressed the NLRB’s </w:t>
      </w:r>
      <w:r w:rsidR="005D6E86" w:rsidRPr="002D110D">
        <w:rPr>
          <w:rFonts w:ascii="Times New Roman" w:hAnsi="Times New Roman" w:cs="Times New Roman"/>
          <w:sz w:val="24"/>
          <w:szCs w:val="24"/>
        </w:rPr>
        <w:t xml:space="preserve">mandate </w:t>
      </w:r>
      <w:r w:rsidR="00025B53">
        <w:rPr>
          <w:rFonts w:ascii="Times New Roman" w:hAnsi="Times New Roman" w:cs="Times New Roman"/>
          <w:sz w:val="24"/>
          <w:szCs w:val="24"/>
        </w:rPr>
        <w:t>that the</w:t>
      </w:r>
      <w:r w:rsidR="005D6E86" w:rsidRPr="002D110D">
        <w:rPr>
          <w:rFonts w:ascii="Times New Roman" w:hAnsi="Times New Roman" w:cs="Times New Roman"/>
          <w:sz w:val="24"/>
          <w:szCs w:val="24"/>
        </w:rPr>
        <w:t xml:space="preserve"> Mackay Radio company must “cease and desist from discharging or threatening to discharge any of its employees </w:t>
      </w:r>
      <w:r w:rsidR="00957C92" w:rsidRPr="002D110D">
        <w:rPr>
          <w:rFonts w:ascii="Times New Roman" w:hAnsi="Times New Roman" w:cs="Times New Roman"/>
          <w:sz w:val="24"/>
          <w:szCs w:val="24"/>
        </w:rPr>
        <w:t>because of their membership in the union or on account of union activities”</w:t>
      </w:r>
      <w:r w:rsidR="00D841C7" w:rsidRPr="002D110D">
        <w:rPr>
          <w:rFonts w:ascii="Times New Roman" w:hAnsi="Times New Roman" w:cs="Times New Roman"/>
          <w:sz w:val="24"/>
          <w:szCs w:val="24"/>
        </w:rPr>
        <w:t>.</w:t>
      </w:r>
      <w:r w:rsidR="009B3FC9" w:rsidRPr="002D110D">
        <w:rPr>
          <w:rFonts w:ascii="Times New Roman" w:hAnsi="Times New Roman" w:cs="Times New Roman"/>
          <w:sz w:val="24"/>
          <w:szCs w:val="24"/>
        </w:rPr>
        <w:t xml:space="preserve"> Additionally, </w:t>
      </w:r>
      <w:r w:rsidR="0033110D" w:rsidRPr="002D110D">
        <w:rPr>
          <w:rFonts w:ascii="Times New Roman" w:hAnsi="Times New Roman" w:cs="Times New Roman"/>
          <w:sz w:val="24"/>
          <w:szCs w:val="24"/>
        </w:rPr>
        <w:t>the NLRB ordered the Mackay Radio company</w:t>
      </w:r>
      <w:r w:rsidR="009D2AE2">
        <w:rPr>
          <w:rFonts w:ascii="Times New Roman" w:hAnsi="Times New Roman" w:cs="Times New Roman"/>
          <w:sz w:val="24"/>
          <w:szCs w:val="24"/>
        </w:rPr>
        <w:t xml:space="preserve"> to</w:t>
      </w:r>
      <w:r w:rsidR="0033110D" w:rsidRPr="002D110D">
        <w:rPr>
          <w:rFonts w:ascii="Times New Roman" w:hAnsi="Times New Roman" w:cs="Times New Roman"/>
          <w:sz w:val="24"/>
          <w:szCs w:val="24"/>
        </w:rPr>
        <w:t xml:space="preserve"> reinstate the five men</w:t>
      </w:r>
      <w:r w:rsidR="00BF56D8" w:rsidRPr="002D110D">
        <w:rPr>
          <w:rFonts w:ascii="Times New Roman" w:hAnsi="Times New Roman" w:cs="Times New Roman"/>
          <w:sz w:val="24"/>
          <w:szCs w:val="24"/>
        </w:rPr>
        <w:t xml:space="preserve"> it had </w:t>
      </w:r>
      <w:r w:rsidR="003D6443" w:rsidRPr="002D110D">
        <w:rPr>
          <w:rFonts w:ascii="Times New Roman" w:hAnsi="Times New Roman" w:cs="Times New Roman"/>
          <w:sz w:val="24"/>
          <w:szCs w:val="24"/>
        </w:rPr>
        <w:t>not rehired following the conclusion of the strike.</w:t>
      </w:r>
      <w:r w:rsidR="00DE490D" w:rsidRPr="002D110D">
        <w:rPr>
          <w:rStyle w:val="FootnoteReference"/>
          <w:rFonts w:ascii="Times New Roman" w:hAnsi="Times New Roman" w:cs="Times New Roman"/>
          <w:sz w:val="24"/>
          <w:szCs w:val="24"/>
        </w:rPr>
        <w:footnoteReference w:id="34"/>
      </w:r>
      <w:r w:rsidR="00D841C7" w:rsidRPr="002D110D">
        <w:rPr>
          <w:rFonts w:ascii="Times New Roman" w:hAnsi="Times New Roman" w:cs="Times New Roman"/>
          <w:sz w:val="24"/>
          <w:szCs w:val="24"/>
        </w:rPr>
        <w:t xml:space="preserve"> </w:t>
      </w:r>
      <w:r w:rsidR="00373CFC" w:rsidRPr="002D110D">
        <w:rPr>
          <w:rFonts w:ascii="Times New Roman" w:hAnsi="Times New Roman" w:cs="Times New Roman"/>
          <w:sz w:val="24"/>
          <w:szCs w:val="24"/>
        </w:rPr>
        <w:t xml:space="preserve">Writing for a 7-0 majority, Justice Owen Roberts </w:t>
      </w:r>
      <w:r w:rsidR="00DF73BB" w:rsidRPr="002D110D">
        <w:rPr>
          <w:rFonts w:ascii="Times New Roman" w:hAnsi="Times New Roman" w:cs="Times New Roman"/>
          <w:sz w:val="24"/>
          <w:szCs w:val="24"/>
        </w:rPr>
        <w:t xml:space="preserve">addressed </w:t>
      </w:r>
      <w:proofErr w:type="gramStart"/>
      <w:r w:rsidR="00DF73BB" w:rsidRPr="002D110D">
        <w:rPr>
          <w:rFonts w:ascii="Times New Roman" w:hAnsi="Times New Roman" w:cs="Times New Roman"/>
          <w:sz w:val="24"/>
          <w:szCs w:val="24"/>
        </w:rPr>
        <w:t>a number of</w:t>
      </w:r>
      <w:proofErr w:type="gramEnd"/>
      <w:r w:rsidR="00DF73BB" w:rsidRPr="002D110D">
        <w:rPr>
          <w:rFonts w:ascii="Times New Roman" w:hAnsi="Times New Roman" w:cs="Times New Roman"/>
          <w:sz w:val="24"/>
          <w:szCs w:val="24"/>
        </w:rPr>
        <w:t xml:space="preserve"> points in the Court decision. First, </w:t>
      </w:r>
      <w:r w:rsidR="006D46BE" w:rsidRPr="002D110D">
        <w:rPr>
          <w:rFonts w:ascii="Times New Roman" w:hAnsi="Times New Roman" w:cs="Times New Roman"/>
          <w:sz w:val="24"/>
          <w:szCs w:val="24"/>
        </w:rPr>
        <w:t xml:space="preserve">Justice Roberts asserted that the striking workers were </w:t>
      </w:r>
      <w:r w:rsidR="00F82171">
        <w:rPr>
          <w:rFonts w:ascii="Times New Roman" w:hAnsi="Times New Roman" w:cs="Times New Roman"/>
          <w:sz w:val="24"/>
          <w:szCs w:val="24"/>
        </w:rPr>
        <w:t>striking</w:t>
      </w:r>
      <w:r w:rsidR="006D46BE" w:rsidRPr="002D110D">
        <w:rPr>
          <w:rFonts w:ascii="Times New Roman" w:hAnsi="Times New Roman" w:cs="Times New Roman"/>
          <w:sz w:val="24"/>
          <w:szCs w:val="24"/>
        </w:rPr>
        <w:t xml:space="preserve"> in relation to an ongoing labor dispute, and even though there was not an explicit “unfair labor practice” committed by Mackay Radio, the strike falls under the purview of the NRLA. Second, </w:t>
      </w:r>
      <w:r w:rsidR="004E431E" w:rsidRPr="002D110D">
        <w:rPr>
          <w:rFonts w:ascii="Times New Roman" w:hAnsi="Times New Roman" w:cs="Times New Roman"/>
          <w:sz w:val="24"/>
          <w:szCs w:val="24"/>
        </w:rPr>
        <w:t xml:space="preserve">the Court reasoned that striking workers remain “employees” under the definition of the NLRA. Third, the Court affirmed </w:t>
      </w:r>
      <w:r w:rsidR="00CF729F" w:rsidRPr="002D110D">
        <w:rPr>
          <w:rFonts w:ascii="Times New Roman" w:hAnsi="Times New Roman" w:cs="Times New Roman"/>
          <w:sz w:val="24"/>
          <w:szCs w:val="24"/>
        </w:rPr>
        <w:t xml:space="preserve">the jurisdiction, procedures, and authority of the NLRB to address the dispute and upheld the NLRB findings that there were instances of Mackay Radio </w:t>
      </w:r>
      <w:r w:rsidR="001E4EA7" w:rsidRPr="002D110D">
        <w:rPr>
          <w:rFonts w:ascii="Times New Roman" w:hAnsi="Times New Roman" w:cs="Times New Roman"/>
          <w:sz w:val="24"/>
          <w:szCs w:val="24"/>
        </w:rPr>
        <w:t>discriminating</w:t>
      </w:r>
      <w:r w:rsidR="00CF729F" w:rsidRPr="002D110D">
        <w:rPr>
          <w:rFonts w:ascii="Times New Roman" w:hAnsi="Times New Roman" w:cs="Times New Roman"/>
          <w:sz w:val="24"/>
          <w:szCs w:val="24"/>
        </w:rPr>
        <w:t xml:space="preserve"> against union members over the course of the labor dispute. </w:t>
      </w:r>
    </w:p>
    <w:p w14:paraId="60F38763" w14:textId="5EC2EDF4" w:rsidR="00BA1C81" w:rsidRPr="001F60AB" w:rsidRDefault="00A50926" w:rsidP="009D4D2A">
      <w:pPr>
        <w:spacing w:line="480" w:lineRule="auto"/>
        <w:ind w:firstLine="410"/>
        <w:rPr>
          <w:rFonts w:ascii="Times New Roman" w:hAnsi="Times New Roman" w:cs="Times New Roman"/>
          <w:sz w:val="24"/>
          <w:szCs w:val="24"/>
        </w:rPr>
      </w:pPr>
      <w:r>
        <w:rPr>
          <w:rFonts w:ascii="Times New Roman" w:hAnsi="Times New Roman" w:cs="Times New Roman"/>
          <w:sz w:val="24"/>
          <w:szCs w:val="24"/>
        </w:rPr>
        <w:t xml:space="preserve">However, the Roberts opinion also contained </w:t>
      </w:r>
      <w:r w:rsidR="00F16035">
        <w:rPr>
          <w:rFonts w:ascii="Times New Roman" w:hAnsi="Times New Roman" w:cs="Times New Roman"/>
          <w:sz w:val="24"/>
          <w:szCs w:val="24"/>
        </w:rPr>
        <w:t>important</w:t>
      </w:r>
      <w:r>
        <w:rPr>
          <w:rFonts w:ascii="Times New Roman" w:hAnsi="Times New Roman" w:cs="Times New Roman"/>
          <w:sz w:val="24"/>
          <w:szCs w:val="24"/>
        </w:rPr>
        <w:t xml:space="preserve"> dicta that read </w:t>
      </w:r>
      <w:r w:rsidR="00331DDF">
        <w:rPr>
          <w:rFonts w:ascii="Times New Roman" w:hAnsi="Times New Roman" w:cs="Times New Roman"/>
          <w:sz w:val="24"/>
          <w:szCs w:val="24"/>
        </w:rPr>
        <w:t xml:space="preserve">“Nor was it an unfair labor practice </w:t>
      </w:r>
      <w:r w:rsidR="001F60AB">
        <w:rPr>
          <w:rFonts w:ascii="Times New Roman" w:hAnsi="Times New Roman" w:cs="Times New Roman"/>
          <w:sz w:val="24"/>
          <w:szCs w:val="24"/>
        </w:rPr>
        <w:t xml:space="preserve">to replace the striking employees with others </w:t>
      </w:r>
      <w:proofErr w:type="gramStart"/>
      <w:r w:rsidR="001F60AB">
        <w:rPr>
          <w:rFonts w:ascii="Times New Roman" w:hAnsi="Times New Roman" w:cs="Times New Roman"/>
          <w:sz w:val="24"/>
          <w:szCs w:val="24"/>
        </w:rPr>
        <w:t>in an effort to</w:t>
      </w:r>
      <w:proofErr w:type="gramEnd"/>
      <w:r w:rsidR="001F60AB">
        <w:rPr>
          <w:rFonts w:ascii="Times New Roman" w:hAnsi="Times New Roman" w:cs="Times New Roman"/>
          <w:sz w:val="24"/>
          <w:szCs w:val="24"/>
        </w:rPr>
        <w:t xml:space="preserve"> carry on the business. Although §13 of the act provides “[n]</w:t>
      </w:r>
      <w:proofErr w:type="spellStart"/>
      <w:r w:rsidR="001F60AB">
        <w:rPr>
          <w:rFonts w:ascii="Times New Roman" w:hAnsi="Times New Roman" w:cs="Times New Roman"/>
          <w:sz w:val="24"/>
          <w:szCs w:val="24"/>
        </w:rPr>
        <w:t>othing</w:t>
      </w:r>
      <w:proofErr w:type="spellEnd"/>
      <w:r w:rsidR="001F60AB">
        <w:rPr>
          <w:rFonts w:ascii="Times New Roman" w:hAnsi="Times New Roman" w:cs="Times New Roman"/>
          <w:sz w:val="24"/>
          <w:szCs w:val="24"/>
        </w:rPr>
        <w:t xml:space="preserve"> in this Act shall be construed as so as to interfere with or impede or diminish in any way the right to strike</w:t>
      </w:r>
      <w:r w:rsidR="00AF5BC6">
        <w:rPr>
          <w:rFonts w:ascii="Times New Roman" w:hAnsi="Times New Roman" w:cs="Times New Roman"/>
          <w:sz w:val="24"/>
          <w:szCs w:val="24"/>
        </w:rPr>
        <w:t>,</w:t>
      </w:r>
      <w:r w:rsidR="001F60AB">
        <w:rPr>
          <w:rFonts w:ascii="Times New Roman" w:hAnsi="Times New Roman" w:cs="Times New Roman"/>
          <w:sz w:val="24"/>
          <w:szCs w:val="24"/>
        </w:rPr>
        <w:t>”</w:t>
      </w:r>
      <w:r w:rsidR="00AF5BC6">
        <w:rPr>
          <w:rFonts w:ascii="Times New Roman" w:hAnsi="Times New Roman" w:cs="Times New Roman"/>
          <w:sz w:val="24"/>
          <w:szCs w:val="24"/>
        </w:rPr>
        <w:t xml:space="preserve"> it does not follow than an employer, guilty of no act denounced by the statute, has lost the right to protect and continue his business by supplying places left vacant by strikers”</w:t>
      </w:r>
      <w:r w:rsidR="00FE0D1F">
        <w:rPr>
          <w:rFonts w:ascii="Times New Roman" w:hAnsi="Times New Roman" w:cs="Times New Roman"/>
          <w:sz w:val="24"/>
          <w:szCs w:val="24"/>
        </w:rPr>
        <w:t>.</w:t>
      </w:r>
      <w:r w:rsidR="00FE0D1F">
        <w:rPr>
          <w:rStyle w:val="FootnoteReference"/>
          <w:rFonts w:ascii="Times New Roman" w:hAnsi="Times New Roman" w:cs="Times New Roman"/>
          <w:sz w:val="24"/>
          <w:szCs w:val="24"/>
        </w:rPr>
        <w:footnoteReference w:id="35"/>
      </w:r>
      <w:r w:rsidR="00E105E5">
        <w:rPr>
          <w:rFonts w:ascii="Times New Roman" w:hAnsi="Times New Roman" w:cs="Times New Roman"/>
          <w:sz w:val="24"/>
          <w:szCs w:val="24"/>
        </w:rPr>
        <w:t xml:space="preserve"> </w:t>
      </w:r>
      <w:r w:rsidR="007267B6">
        <w:rPr>
          <w:rFonts w:ascii="Times New Roman" w:hAnsi="Times New Roman" w:cs="Times New Roman"/>
          <w:sz w:val="24"/>
          <w:szCs w:val="24"/>
        </w:rPr>
        <w:t xml:space="preserve">This portion of the opinion </w:t>
      </w:r>
      <w:r w:rsidR="001349B3">
        <w:rPr>
          <w:rFonts w:ascii="Times New Roman" w:hAnsi="Times New Roman" w:cs="Times New Roman"/>
          <w:sz w:val="24"/>
          <w:szCs w:val="24"/>
        </w:rPr>
        <w:t>limited the</w:t>
      </w:r>
      <w:r w:rsidR="003A408B">
        <w:rPr>
          <w:rFonts w:ascii="Times New Roman" w:hAnsi="Times New Roman" w:cs="Times New Roman"/>
          <w:sz w:val="24"/>
          <w:szCs w:val="24"/>
        </w:rPr>
        <w:t xml:space="preserve"> </w:t>
      </w:r>
      <w:r w:rsidR="001349B3">
        <w:rPr>
          <w:rFonts w:ascii="Times New Roman" w:hAnsi="Times New Roman" w:cs="Times New Roman"/>
          <w:sz w:val="24"/>
          <w:szCs w:val="24"/>
        </w:rPr>
        <w:t xml:space="preserve">right to </w:t>
      </w:r>
      <w:r w:rsidR="001349B3">
        <w:rPr>
          <w:rFonts w:ascii="Times New Roman" w:hAnsi="Times New Roman" w:cs="Times New Roman"/>
          <w:sz w:val="24"/>
          <w:szCs w:val="24"/>
        </w:rPr>
        <w:lastRenderedPageBreak/>
        <w:t>strik</w:t>
      </w:r>
      <w:r w:rsidR="00CA411F">
        <w:rPr>
          <w:rFonts w:ascii="Times New Roman" w:hAnsi="Times New Roman" w:cs="Times New Roman"/>
          <w:sz w:val="24"/>
          <w:szCs w:val="24"/>
        </w:rPr>
        <w:t xml:space="preserve">e </w:t>
      </w:r>
      <w:r w:rsidR="005959A8">
        <w:rPr>
          <w:rFonts w:ascii="Times New Roman" w:hAnsi="Times New Roman" w:cs="Times New Roman"/>
          <w:sz w:val="24"/>
          <w:szCs w:val="24"/>
        </w:rPr>
        <w:t>guaranteed</w:t>
      </w:r>
      <w:r w:rsidR="001349B3">
        <w:rPr>
          <w:rFonts w:ascii="Times New Roman" w:hAnsi="Times New Roman" w:cs="Times New Roman"/>
          <w:sz w:val="24"/>
          <w:szCs w:val="24"/>
        </w:rPr>
        <w:t xml:space="preserve"> </w:t>
      </w:r>
      <w:r w:rsidR="00CA411F">
        <w:rPr>
          <w:rFonts w:ascii="Times New Roman" w:hAnsi="Times New Roman" w:cs="Times New Roman"/>
          <w:sz w:val="24"/>
          <w:szCs w:val="24"/>
        </w:rPr>
        <w:t xml:space="preserve">in </w:t>
      </w:r>
      <w:r w:rsidR="001349B3">
        <w:rPr>
          <w:rFonts w:ascii="Times New Roman" w:hAnsi="Times New Roman" w:cs="Times New Roman"/>
          <w:sz w:val="24"/>
          <w:szCs w:val="24"/>
        </w:rPr>
        <w:t>the NLRA</w:t>
      </w:r>
      <w:r w:rsidR="003A408B">
        <w:rPr>
          <w:rFonts w:ascii="Times New Roman" w:hAnsi="Times New Roman" w:cs="Times New Roman"/>
          <w:sz w:val="24"/>
          <w:szCs w:val="24"/>
        </w:rPr>
        <w:t xml:space="preserve"> by </w:t>
      </w:r>
      <w:r w:rsidR="002C142D">
        <w:rPr>
          <w:rFonts w:ascii="Times New Roman" w:hAnsi="Times New Roman" w:cs="Times New Roman"/>
          <w:sz w:val="24"/>
          <w:szCs w:val="24"/>
        </w:rPr>
        <w:t xml:space="preserve">protecting the rights of employers to carry on their business </w:t>
      </w:r>
      <w:r w:rsidR="00F27AC5">
        <w:rPr>
          <w:rFonts w:ascii="Times New Roman" w:hAnsi="Times New Roman" w:cs="Times New Roman"/>
          <w:sz w:val="24"/>
          <w:szCs w:val="24"/>
        </w:rPr>
        <w:t>through the replacement of striking workers</w:t>
      </w:r>
      <w:r w:rsidR="002C142D">
        <w:rPr>
          <w:rFonts w:ascii="Times New Roman" w:hAnsi="Times New Roman" w:cs="Times New Roman"/>
          <w:sz w:val="24"/>
          <w:szCs w:val="24"/>
        </w:rPr>
        <w:t xml:space="preserve">. </w:t>
      </w:r>
      <w:r w:rsidR="00D42719">
        <w:rPr>
          <w:rFonts w:ascii="Times New Roman" w:hAnsi="Times New Roman" w:cs="Times New Roman"/>
          <w:sz w:val="24"/>
          <w:szCs w:val="24"/>
        </w:rPr>
        <w:t xml:space="preserve">In practice, this provided </w:t>
      </w:r>
      <w:r w:rsidR="00A251E7">
        <w:rPr>
          <w:rFonts w:ascii="Times New Roman" w:hAnsi="Times New Roman" w:cs="Times New Roman"/>
          <w:sz w:val="24"/>
          <w:szCs w:val="24"/>
        </w:rPr>
        <w:t xml:space="preserve">a compelling deterrence against strikes should businesses choose to replace striking workers with </w:t>
      </w:r>
      <w:r w:rsidR="00801B0E">
        <w:rPr>
          <w:rFonts w:ascii="Times New Roman" w:hAnsi="Times New Roman" w:cs="Times New Roman"/>
          <w:sz w:val="24"/>
          <w:szCs w:val="24"/>
        </w:rPr>
        <w:t xml:space="preserve">new hires. </w:t>
      </w:r>
      <w:r w:rsidR="00FF6035">
        <w:rPr>
          <w:rFonts w:ascii="Times New Roman" w:hAnsi="Times New Roman" w:cs="Times New Roman"/>
          <w:sz w:val="24"/>
          <w:szCs w:val="24"/>
        </w:rPr>
        <w:t xml:space="preserve"> </w:t>
      </w:r>
    </w:p>
    <w:p w14:paraId="63146314" w14:textId="2A22B67D" w:rsidR="00D1017C" w:rsidRPr="002D110D" w:rsidRDefault="00A75C91" w:rsidP="00D1017C">
      <w:pPr>
        <w:spacing w:line="480" w:lineRule="auto"/>
        <w:ind w:firstLine="410"/>
        <w:rPr>
          <w:rFonts w:ascii="Times New Roman" w:eastAsia="Times New Roman" w:hAnsi="Times New Roman" w:cs="Times New Roman"/>
          <w:sz w:val="24"/>
          <w:szCs w:val="24"/>
        </w:rPr>
      </w:pPr>
      <w:r w:rsidRPr="002D110D">
        <w:rPr>
          <w:rFonts w:ascii="Times New Roman" w:hAnsi="Times New Roman" w:cs="Times New Roman"/>
          <w:sz w:val="24"/>
          <w:szCs w:val="24"/>
        </w:rPr>
        <w:tab/>
      </w:r>
      <w:r w:rsidR="00D07727">
        <w:rPr>
          <w:rFonts w:ascii="Times New Roman" w:hAnsi="Times New Roman" w:cs="Times New Roman"/>
          <w:sz w:val="24"/>
          <w:szCs w:val="24"/>
        </w:rPr>
        <w:t xml:space="preserve">Despite the </w:t>
      </w:r>
      <w:r w:rsidR="00381FDC">
        <w:rPr>
          <w:rFonts w:ascii="Times New Roman" w:hAnsi="Times New Roman" w:cs="Times New Roman"/>
          <w:sz w:val="24"/>
          <w:szCs w:val="24"/>
        </w:rPr>
        <w:t xml:space="preserve">dicta </w:t>
      </w:r>
      <w:r w:rsidR="00B0428E">
        <w:rPr>
          <w:rFonts w:ascii="Times New Roman" w:hAnsi="Times New Roman" w:cs="Times New Roman"/>
          <w:sz w:val="24"/>
          <w:szCs w:val="24"/>
        </w:rPr>
        <w:t>regarding strike replacements</w:t>
      </w:r>
      <w:r w:rsidR="00381FDC">
        <w:rPr>
          <w:rFonts w:ascii="Times New Roman" w:hAnsi="Times New Roman" w:cs="Times New Roman"/>
          <w:sz w:val="24"/>
          <w:szCs w:val="24"/>
        </w:rPr>
        <w:t>,</w:t>
      </w:r>
      <w:r w:rsidR="00D11655">
        <w:rPr>
          <w:rFonts w:ascii="Times New Roman" w:hAnsi="Times New Roman" w:cs="Times New Roman"/>
          <w:sz w:val="24"/>
          <w:szCs w:val="24"/>
        </w:rPr>
        <w:t xml:space="preserve"> the</w:t>
      </w:r>
      <w:r w:rsidR="007000B7">
        <w:rPr>
          <w:rFonts w:ascii="Times New Roman" w:hAnsi="Times New Roman" w:cs="Times New Roman"/>
          <w:sz w:val="24"/>
          <w:szCs w:val="24"/>
        </w:rPr>
        <w:t xml:space="preserve"> Court’s</w:t>
      </w:r>
      <w:r w:rsidRPr="002D110D">
        <w:rPr>
          <w:rFonts w:ascii="Times New Roman" w:hAnsi="Times New Roman" w:cs="Times New Roman"/>
          <w:sz w:val="24"/>
          <w:szCs w:val="24"/>
        </w:rPr>
        <w:t xml:space="preserve"> unanimous decision was </w:t>
      </w:r>
      <w:r w:rsidR="000E42B0" w:rsidRPr="002D110D">
        <w:rPr>
          <w:rFonts w:ascii="Times New Roman" w:hAnsi="Times New Roman" w:cs="Times New Roman"/>
          <w:sz w:val="24"/>
          <w:szCs w:val="24"/>
        </w:rPr>
        <w:t>widely viewed as a win for labor and the NLRB</w:t>
      </w:r>
      <w:r w:rsidR="00E867A1" w:rsidRPr="002D110D">
        <w:rPr>
          <w:rFonts w:ascii="Times New Roman" w:hAnsi="Times New Roman" w:cs="Times New Roman"/>
          <w:sz w:val="24"/>
          <w:szCs w:val="24"/>
        </w:rPr>
        <w:t xml:space="preserve">. </w:t>
      </w:r>
      <w:r w:rsidR="00E867A1" w:rsidRPr="002D110D">
        <w:rPr>
          <w:rFonts w:ascii="Times New Roman" w:hAnsi="Times New Roman" w:cs="Times New Roman"/>
          <w:i/>
          <w:iCs/>
          <w:sz w:val="24"/>
          <w:szCs w:val="24"/>
        </w:rPr>
        <w:t xml:space="preserve">The New York Times </w:t>
      </w:r>
      <w:r w:rsidR="001E2F1A">
        <w:rPr>
          <w:rFonts w:ascii="Times New Roman" w:hAnsi="Times New Roman" w:cs="Times New Roman"/>
          <w:sz w:val="24"/>
          <w:szCs w:val="24"/>
        </w:rPr>
        <w:t>highlighted</w:t>
      </w:r>
      <w:r w:rsidR="00286052" w:rsidRPr="002D110D">
        <w:rPr>
          <w:rFonts w:ascii="Times New Roman" w:hAnsi="Times New Roman" w:cs="Times New Roman"/>
          <w:sz w:val="24"/>
          <w:szCs w:val="24"/>
        </w:rPr>
        <w:t xml:space="preserve"> the Court’s validation of NLRB procedures </w:t>
      </w:r>
      <w:r w:rsidR="001E2F1A">
        <w:rPr>
          <w:rFonts w:ascii="Times New Roman" w:hAnsi="Times New Roman" w:cs="Times New Roman"/>
          <w:sz w:val="24"/>
          <w:szCs w:val="24"/>
        </w:rPr>
        <w:t>when the Court</w:t>
      </w:r>
      <w:r w:rsidR="00C874AD">
        <w:rPr>
          <w:rFonts w:ascii="Times New Roman" w:hAnsi="Times New Roman" w:cs="Times New Roman"/>
          <w:sz w:val="24"/>
          <w:szCs w:val="24"/>
        </w:rPr>
        <w:t xml:space="preserve"> </w:t>
      </w:r>
      <w:r w:rsidR="008B0281">
        <w:rPr>
          <w:rFonts w:ascii="Times New Roman" w:hAnsi="Times New Roman" w:cs="Times New Roman"/>
          <w:sz w:val="24"/>
          <w:szCs w:val="24"/>
        </w:rPr>
        <w:t xml:space="preserve">determined </w:t>
      </w:r>
      <w:r w:rsidR="00D02BFD" w:rsidRPr="002D110D">
        <w:rPr>
          <w:rFonts w:ascii="Times New Roman" w:hAnsi="Times New Roman" w:cs="Times New Roman"/>
          <w:sz w:val="24"/>
          <w:szCs w:val="24"/>
        </w:rPr>
        <w:t>that the agency had not denied Mackay Radio a full and fair hearing.</w:t>
      </w:r>
      <w:r w:rsidR="00D1017C" w:rsidRPr="002D110D">
        <w:rPr>
          <w:rStyle w:val="FootnoteReference"/>
          <w:rFonts w:ascii="Times New Roman" w:hAnsi="Times New Roman" w:cs="Times New Roman"/>
          <w:sz w:val="24"/>
          <w:szCs w:val="24"/>
        </w:rPr>
        <w:footnoteReference w:id="36"/>
      </w:r>
      <w:r w:rsidR="00D02BFD" w:rsidRPr="002D110D">
        <w:rPr>
          <w:rFonts w:ascii="Times New Roman" w:hAnsi="Times New Roman" w:cs="Times New Roman"/>
          <w:sz w:val="24"/>
          <w:szCs w:val="24"/>
        </w:rPr>
        <w:t xml:space="preserve"> </w:t>
      </w:r>
      <w:r w:rsidR="00D1017C" w:rsidRPr="002D110D">
        <w:rPr>
          <w:rFonts w:ascii="Times New Roman" w:eastAsia="Times New Roman" w:hAnsi="Times New Roman" w:cs="Times New Roman"/>
          <w:sz w:val="24"/>
          <w:szCs w:val="24"/>
        </w:rPr>
        <w:t xml:space="preserve">Similarly, </w:t>
      </w:r>
      <w:r w:rsidR="00FE6014">
        <w:rPr>
          <w:rFonts w:ascii="Times New Roman" w:eastAsia="Times New Roman" w:hAnsi="Times New Roman" w:cs="Times New Roman"/>
          <w:sz w:val="24"/>
          <w:szCs w:val="24"/>
        </w:rPr>
        <w:t xml:space="preserve">a </w:t>
      </w:r>
      <w:r w:rsidR="000E42B0" w:rsidRPr="002D110D">
        <w:rPr>
          <w:rFonts w:ascii="Times New Roman" w:eastAsia="Times New Roman" w:hAnsi="Times New Roman" w:cs="Times New Roman"/>
          <w:i/>
          <w:iCs/>
          <w:sz w:val="24"/>
          <w:szCs w:val="24"/>
        </w:rPr>
        <w:t>Milwaukee</w:t>
      </w:r>
      <w:r w:rsidR="00D1017C" w:rsidRPr="002D110D">
        <w:rPr>
          <w:rFonts w:ascii="Times New Roman" w:eastAsia="Times New Roman" w:hAnsi="Times New Roman" w:cs="Times New Roman"/>
          <w:i/>
          <w:iCs/>
          <w:sz w:val="24"/>
          <w:szCs w:val="24"/>
        </w:rPr>
        <w:t xml:space="preserve"> Journal </w:t>
      </w:r>
      <w:r w:rsidR="00D1017C" w:rsidRPr="002D110D">
        <w:rPr>
          <w:rFonts w:ascii="Times New Roman" w:eastAsia="Times New Roman" w:hAnsi="Times New Roman" w:cs="Times New Roman"/>
          <w:sz w:val="24"/>
          <w:szCs w:val="24"/>
        </w:rPr>
        <w:t>article summa</w:t>
      </w:r>
      <w:r w:rsidR="00FE6014">
        <w:rPr>
          <w:rFonts w:ascii="Times New Roman" w:eastAsia="Times New Roman" w:hAnsi="Times New Roman" w:cs="Times New Roman"/>
          <w:sz w:val="24"/>
          <w:szCs w:val="24"/>
        </w:rPr>
        <w:t>rized the decision as supporting the</w:t>
      </w:r>
      <w:r w:rsidR="00D1017C" w:rsidRPr="002D110D">
        <w:rPr>
          <w:rFonts w:ascii="Times New Roman" w:eastAsia="Times New Roman" w:hAnsi="Times New Roman" w:cs="Times New Roman"/>
          <w:sz w:val="24"/>
          <w:szCs w:val="24"/>
        </w:rPr>
        <w:t xml:space="preserve"> NLRB</w:t>
      </w:r>
      <w:r w:rsidR="000A58FB">
        <w:rPr>
          <w:rFonts w:ascii="Times New Roman" w:eastAsia="Times New Roman" w:hAnsi="Times New Roman" w:cs="Times New Roman"/>
          <w:sz w:val="24"/>
          <w:szCs w:val="24"/>
        </w:rPr>
        <w:t xml:space="preserve"> and that the</w:t>
      </w:r>
      <w:r w:rsidR="00D1017C" w:rsidRPr="002D110D">
        <w:rPr>
          <w:rFonts w:ascii="Times New Roman" w:eastAsia="Times New Roman" w:hAnsi="Times New Roman" w:cs="Times New Roman"/>
          <w:sz w:val="24"/>
          <w:szCs w:val="24"/>
        </w:rPr>
        <w:t xml:space="preserve"> Court’s interpretation </w:t>
      </w:r>
      <w:r w:rsidR="000A58FB">
        <w:rPr>
          <w:rFonts w:ascii="Times New Roman" w:eastAsia="Times New Roman" w:hAnsi="Times New Roman" w:cs="Times New Roman"/>
          <w:sz w:val="24"/>
          <w:szCs w:val="24"/>
        </w:rPr>
        <w:t>allowed s</w:t>
      </w:r>
      <w:r w:rsidR="00D1017C" w:rsidRPr="002D110D">
        <w:rPr>
          <w:rFonts w:ascii="Times New Roman" w:eastAsia="Times New Roman" w:hAnsi="Times New Roman" w:cs="Times New Roman"/>
          <w:sz w:val="24"/>
          <w:szCs w:val="24"/>
        </w:rPr>
        <w:t xml:space="preserve">triking workers </w:t>
      </w:r>
      <w:r w:rsidR="00123EFE">
        <w:rPr>
          <w:rFonts w:ascii="Times New Roman" w:eastAsia="Times New Roman" w:hAnsi="Times New Roman" w:cs="Times New Roman"/>
          <w:sz w:val="24"/>
          <w:szCs w:val="24"/>
        </w:rPr>
        <w:t xml:space="preserve">to remain </w:t>
      </w:r>
      <w:r w:rsidR="00D1017C" w:rsidRPr="002D110D">
        <w:rPr>
          <w:rFonts w:ascii="Times New Roman" w:eastAsia="Times New Roman" w:hAnsi="Times New Roman" w:cs="Times New Roman"/>
          <w:sz w:val="24"/>
          <w:szCs w:val="24"/>
        </w:rPr>
        <w:t>“employees” under the Wagner Act.</w:t>
      </w:r>
      <w:r w:rsidR="00D1017C" w:rsidRPr="002D110D">
        <w:rPr>
          <w:rStyle w:val="FootnoteReference"/>
          <w:rFonts w:ascii="Times New Roman" w:eastAsia="Times New Roman" w:hAnsi="Times New Roman" w:cs="Times New Roman"/>
          <w:sz w:val="24"/>
          <w:szCs w:val="24"/>
        </w:rPr>
        <w:footnoteReference w:id="37"/>
      </w:r>
      <w:r w:rsidR="00D1017C" w:rsidRPr="002D110D">
        <w:rPr>
          <w:rFonts w:ascii="Times New Roman" w:eastAsia="Times New Roman" w:hAnsi="Times New Roman" w:cs="Times New Roman"/>
          <w:sz w:val="24"/>
          <w:szCs w:val="24"/>
        </w:rPr>
        <w:t xml:space="preserve"> </w:t>
      </w:r>
    </w:p>
    <w:p w14:paraId="50AE8011" w14:textId="2B48A78F" w:rsidR="00E92682" w:rsidRPr="002D110D" w:rsidRDefault="006D1BA0" w:rsidP="00564880">
      <w:pPr>
        <w:spacing w:line="480" w:lineRule="auto"/>
        <w:ind w:firstLine="410"/>
        <w:rPr>
          <w:rFonts w:ascii="Times New Roman" w:hAnsi="Times New Roman" w:cs="Times New Roman"/>
          <w:sz w:val="24"/>
          <w:szCs w:val="24"/>
        </w:rPr>
      </w:pPr>
      <w:r w:rsidRPr="002D110D">
        <w:rPr>
          <w:rFonts w:ascii="Times New Roman" w:hAnsi="Times New Roman" w:cs="Times New Roman"/>
          <w:sz w:val="24"/>
          <w:szCs w:val="24"/>
        </w:rPr>
        <w:t xml:space="preserve">On the same day, </w:t>
      </w:r>
      <w:r w:rsidR="00D37D50">
        <w:rPr>
          <w:rFonts w:ascii="Times New Roman" w:hAnsi="Times New Roman" w:cs="Times New Roman"/>
          <w:sz w:val="24"/>
          <w:szCs w:val="24"/>
        </w:rPr>
        <w:t>just down the road</w:t>
      </w:r>
      <w:r w:rsidR="009F6F97">
        <w:rPr>
          <w:rFonts w:ascii="Times New Roman" w:hAnsi="Times New Roman" w:cs="Times New Roman"/>
          <w:sz w:val="24"/>
          <w:szCs w:val="24"/>
        </w:rPr>
        <w:t xml:space="preserve"> from the </w:t>
      </w:r>
      <w:r w:rsidR="000F26CD">
        <w:rPr>
          <w:rFonts w:ascii="Times New Roman" w:hAnsi="Times New Roman" w:cs="Times New Roman"/>
          <w:sz w:val="24"/>
          <w:szCs w:val="24"/>
        </w:rPr>
        <w:t>Court</w:t>
      </w:r>
      <w:r w:rsidR="009F6F97">
        <w:rPr>
          <w:rFonts w:ascii="Times New Roman" w:hAnsi="Times New Roman" w:cs="Times New Roman"/>
          <w:sz w:val="24"/>
          <w:szCs w:val="24"/>
        </w:rPr>
        <w:t>,</w:t>
      </w:r>
      <w:r w:rsidRPr="002D110D">
        <w:rPr>
          <w:rFonts w:ascii="Times New Roman" w:hAnsi="Times New Roman" w:cs="Times New Roman"/>
          <w:sz w:val="24"/>
          <w:szCs w:val="24"/>
        </w:rPr>
        <w:t xml:space="preserve"> Senator Robert Wagner</w:t>
      </w:r>
      <w:r w:rsidR="00FB3A5D" w:rsidRPr="002D110D">
        <w:rPr>
          <w:rFonts w:ascii="Times New Roman" w:hAnsi="Times New Roman" w:cs="Times New Roman"/>
          <w:sz w:val="24"/>
          <w:szCs w:val="24"/>
        </w:rPr>
        <w:t xml:space="preserve"> (D-NY), architect of the NLRA,</w:t>
      </w:r>
      <w:r w:rsidR="00F42085">
        <w:rPr>
          <w:rFonts w:ascii="Times New Roman" w:hAnsi="Times New Roman" w:cs="Times New Roman"/>
          <w:sz w:val="24"/>
          <w:szCs w:val="24"/>
        </w:rPr>
        <w:t xml:space="preserve"> took to the Senate floor to cheer</w:t>
      </w:r>
      <w:r w:rsidR="00AD2255" w:rsidRPr="002D110D">
        <w:rPr>
          <w:rFonts w:ascii="Times New Roman" w:hAnsi="Times New Roman" w:cs="Times New Roman"/>
          <w:sz w:val="24"/>
          <w:szCs w:val="24"/>
        </w:rPr>
        <w:t xml:space="preserve"> the </w:t>
      </w:r>
      <w:r w:rsidR="00AD2255" w:rsidRPr="002D110D">
        <w:rPr>
          <w:rFonts w:ascii="Times New Roman" w:hAnsi="Times New Roman" w:cs="Times New Roman"/>
          <w:i/>
          <w:iCs/>
          <w:sz w:val="24"/>
          <w:szCs w:val="24"/>
        </w:rPr>
        <w:t xml:space="preserve">Mackay </w:t>
      </w:r>
      <w:r w:rsidR="00AD2255" w:rsidRPr="002D110D">
        <w:rPr>
          <w:rFonts w:ascii="Times New Roman" w:hAnsi="Times New Roman" w:cs="Times New Roman"/>
          <w:sz w:val="24"/>
          <w:szCs w:val="24"/>
        </w:rPr>
        <w:t xml:space="preserve">decision </w:t>
      </w:r>
      <w:proofErr w:type="gramStart"/>
      <w:r w:rsidR="00AD2255" w:rsidRPr="002D110D">
        <w:rPr>
          <w:rFonts w:ascii="Times New Roman" w:hAnsi="Times New Roman" w:cs="Times New Roman"/>
          <w:sz w:val="24"/>
          <w:szCs w:val="24"/>
        </w:rPr>
        <w:t>as yet</w:t>
      </w:r>
      <w:proofErr w:type="gramEnd"/>
      <w:r w:rsidR="00AD2255" w:rsidRPr="002D110D">
        <w:rPr>
          <w:rFonts w:ascii="Times New Roman" w:hAnsi="Times New Roman" w:cs="Times New Roman"/>
          <w:sz w:val="24"/>
          <w:szCs w:val="24"/>
        </w:rPr>
        <w:t xml:space="preserve"> another</w:t>
      </w:r>
      <w:r w:rsidR="002152FC">
        <w:rPr>
          <w:rFonts w:ascii="Times New Roman" w:hAnsi="Times New Roman" w:cs="Times New Roman"/>
          <w:sz w:val="24"/>
          <w:szCs w:val="24"/>
        </w:rPr>
        <w:t xml:space="preserve"> </w:t>
      </w:r>
      <w:r w:rsidR="00551879">
        <w:rPr>
          <w:rFonts w:ascii="Times New Roman" w:hAnsi="Times New Roman" w:cs="Times New Roman"/>
          <w:sz w:val="24"/>
          <w:szCs w:val="24"/>
        </w:rPr>
        <w:t xml:space="preserve">win </w:t>
      </w:r>
      <w:r w:rsidR="00AD2255" w:rsidRPr="002D110D">
        <w:rPr>
          <w:rFonts w:ascii="Times New Roman" w:hAnsi="Times New Roman" w:cs="Times New Roman"/>
          <w:sz w:val="24"/>
          <w:szCs w:val="24"/>
        </w:rPr>
        <w:t xml:space="preserve">for the NLRB. </w:t>
      </w:r>
      <w:r w:rsidR="002C16E7" w:rsidRPr="002D110D">
        <w:rPr>
          <w:rFonts w:ascii="Times New Roman" w:hAnsi="Times New Roman" w:cs="Times New Roman"/>
          <w:sz w:val="24"/>
          <w:szCs w:val="24"/>
        </w:rPr>
        <w:t>Wagner</w:t>
      </w:r>
      <w:r w:rsidR="00CE2939">
        <w:rPr>
          <w:rFonts w:ascii="Times New Roman" w:hAnsi="Times New Roman" w:cs="Times New Roman"/>
          <w:sz w:val="24"/>
          <w:szCs w:val="24"/>
        </w:rPr>
        <w:t>,</w:t>
      </w:r>
      <w:r w:rsidR="002C16E7" w:rsidRPr="002D110D">
        <w:rPr>
          <w:rFonts w:ascii="Times New Roman" w:hAnsi="Times New Roman" w:cs="Times New Roman"/>
          <w:sz w:val="24"/>
          <w:szCs w:val="24"/>
        </w:rPr>
        <w:t xml:space="preserve"> remark</w:t>
      </w:r>
      <w:r w:rsidR="00844A7B">
        <w:rPr>
          <w:rFonts w:ascii="Times New Roman" w:hAnsi="Times New Roman" w:cs="Times New Roman"/>
          <w:sz w:val="24"/>
          <w:szCs w:val="24"/>
        </w:rPr>
        <w:t>ing on</w:t>
      </w:r>
      <w:r w:rsidR="002C16E7" w:rsidRPr="002D110D">
        <w:rPr>
          <w:rFonts w:ascii="Times New Roman" w:hAnsi="Times New Roman" w:cs="Times New Roman"/>
          <w:sz w:val="24"/>
          <w:szCs w:val="24"/>
        </w:rPr>
        <w:t xml:space="preserve"> </w:t>
      </w:r>
      <w:r w:rsidR="002C16E7" w:rsidRPr="002D110D">
        <w:rPr>
          <w:rFonts w:ascii="Times New Roman" w:hAnsi="Times New Roman" w:cs="Times New Roman"/>
          <w:i/>
          <w:iCs/>
          <w:sz w:val="24"/>
          <w:szCs w:val="24"/>
        </w:rPr>
        <w:t>Mackay Radio,</w:t>
      </w:r>
      <w:r w:rsidR="00844A7B">
        <w:rPr>
          <w:rFonts w:ascii="Times New Roman" w:hAnsi="Times New Roman" w:cs="Times New Roman"/>
          <w:sz w:val="24"/>
          <w:szCs w:val="24"/>
        </w:rPr>
        <w:t xml:space="preserve"> noted</w:t>
      </w:r>
      <w:r w:rsidR="002C16E7" w:rsidRPr="002D110D">
        <w:rPr>
          <w:rFonts w:ascii="Times New Roman" w:hAnsi="Times New Roman" w:cs="Times New Roman"/>
          <w:i/>
          <w:iCs/>
          <w:sz w:val="24"/>
          <w:szCs w:val="24"/>
        </w:rPr>
        <w:t xml:space="preserve"> </w:t>
      </w:r>
      <w:r w:rsidR="002C16E7" w:rsidRPr="002D110D">
        <w:rPr>
          <w:rFonts w:ascii="Times New Roman" w:hAnsi="Times New Roman" w:cs="Times New Roman"/>
          <w:sz w:val="24"/>
          <w:szCs w:val="24"/>
        </w:rPr>
        <w:t xml:space="preserve">“This marks the eleventh straight victory for the Labor Board in the Supreme Court, and the seventh in which the Court reversed a circuit court of appeals decision averse to the </w:t>
      </w:r>
      <w:r w:rsidR="005D3E48" w:rsidRPr="002D110D">
        <w:rPr>
          <w:rFonts w:ascii="Times New Roman" w:hAnsi="Times New Roman" w:cs="Times New Roman"/>
          <w:sz w:val="24"/>
          <w:szCs w:val="24"/>
        </w:rPr>
        <w:t xml:space="preserve">Board. </w:t>
      </w:r>
      <w:r w:rsidR="00C45FAB" w:rsidRPr="002D110D">
        <w:rPr>
          <w:rFonts w:ascii="Times New Roman" w:hAnsi="Times New Roman" w:cs="Times New Roman"/>
          <w:sz w:val="24"/>
          <w:szCs w:val="24"/>
        </w:rPr>
        <w:t>The Board’s orders have now been upheld in 33 out of 39 cases reviewed by the Courts”.</w:t>
      </w:r>
      <w:r w:rsidR="00C966FF" w:rsidRPr="002D110D">
        <w:rPr>
          <w:rStyle w:val="FootnoteReference"/>
          <w:rFonts w:ascii="Times New Roman" w:hAnsi="Times New Roman" w:cs="Times New Roman"/>
          <w:sz w:val="24"/>
          <w:szCs w:val="24"/>
        </w:rPr>
        <w:footnoteReference w:id="38"/>
      </w:r>
      <w:r w:rsidR="00C45FAB" w:rsidRPr="002D110D">
        <w:rPr>
          <w:rFonts w:ascii="Times New Roman" w:hAnsi="Times New Roman" w:cs="Times New Roman"/>
          <w:sz w:val="24"/>
          <w:szCs w:val="24"/>
        </w:rPr>
        <w:t xml:space="preserve"> </w:t>
      </w:r>
      <w:r w:rsidR="00A11703" w:rsidRPr="002D110D">
        <w:rPr>
          <w:rFonts w:ascii="Times New Roman" w:hAnsi="Times New Roman" w:cs="Times New Roman"/>
          <w:sz w:val="24"/>
          <w:szCs w:val="24"/>
        </w:rPr>
        <w:t>Senator Thomas (</w:t>
      </w:r>
      <w:r w:rsidR="0040652C" w:rsidRPr="002D110D">
        <w:rPr>
          <w:rFonts w:ascii="Times New Roman" w:hAnsi="Times New Roman" w:cs="Times New Roman"/>
          <w:sz w:val="24"/>
          <w:szCs w:val="24"/>
        </w:rPr>
        <w:t>D-</w:t>
      </w:r>
      <w:r w:rsidR="00A11703" w:rsidRPr="002D110D">
        <w:rPr>
          <w:rFonts w:ascii="Times New Roman" w:hAnsi="Times New Roman" w:cs="Times New Roman"/>
          <w:sz w:val="24"/>
          <w:szCs w:val="24"/>
        </w:rPr>
        <w:t xml:space="preserve">UT) joined Senator Wagner in praising the decision and its </w:t>
      </w:r>
      <w:r w:rsidR="002114B1" w:rsidRPr="002D110D">
        <w:rPr>
          <w:rFonts w:ascii="Times New Roman" w:hAnsi="Times New Roman" w:cs="Times New Roman"/>
          <w:sz w:val="24"/>
          <w:szCs w:val="24"/>
        </w:rPr>
        <w:t>legitimating</w:t>
      </w:r>
      <w:r w:rsidR="00A11703" w:rsidRPr="002D110D">
        <w:rPr>
          <w:rFonts w:ascii="Times New Roman" w:hAnsi="Times New Roman" w:cs="Times New Roman"/>
          <w:sz w:val="24"/>
          <w:szCs w:val="24"/>
        </w:rPr>
        <w:t xml:space="preserve"> function upon the procedures used by the Labor Board.</w:t>
      </w:r>
      <w:r w:rsidR="00985423" w:rsidRPr="002D110D">
        <w:rPr>
          <w:rStyle w:val="FootnoteReference"/>
          <w:rFonts w:ascii="Times New Roman" w:hAnsi="Times New Roman" w:cs="Times New Roman"/>
          <w:sz w:val="24"/>
          <w:szCs w:val="24"/>
        </w:rPr>
        <w:footnoteReference w:id="39"/>
      </w:r>
      <w:r w:rsidR="00A11703" w:rsidRPr="002D110D">
        <w:rPr>
          <w:rFonts w:ascii="Times New Roman" w:hAnsi="Times New Roman" w:cs="Times New Roman"/>
          <w:sz w:val="24"/>
          <w:szCs w:val="24"/>
        </w:rPr>
        <w:t xml:space="preserve"> </w:t>
      </w:r>
      <w:r w:rsidR="00421915" w:rsidRPr="002D110D">
        <w:rPr>
          <w:rFonts w:ascii="Times New Roman" w:hAnsi="Times New Roman" w:cs="Times New Roman"/>
          <w:sz w:val="24"/>
          <w:szCs w:val="24"/>
        </w:rPr>
        <w:t xml:space="preserve">Outside of Senators Thomas and Wagner, the </w:t>
      </w:r>
      <w:r w:rsidR="00421915" w:rsidRPr="002D110D">
        <w:rPr>
          <w:rFonts w:ascii="Times New Roman" w:hAnsi="Times New Roman" w:cs="Times New Roman"/>
          <w:i/>
          <w:iCs/>
          <w:sz w:val="24"/>
          <w:szCs w:val="24"/>
        </w:rPr>
        <w:t xml:space="preserve">Mackay </w:t>
      </w:r>
      <w:r w:rsidR="00421915" w:rsidRPr="002D110D">
        <w:rPr>
          <w:rFonts w:ascii="Times New Roman" w:hAnsi="Times New Roman" w:cs="Times New Roman"/>
          <w:sz w:val="24"/>
          <w:szCs w:val="24"/>
        </w:rPr>
        <w:t xml:space="preserve">decision received little immediate attention in Congress. </w:t>
      </w:r>
    </w:p>
    <w:p w14:paraId="1E3DEE6D" w14:textId="1FBE9743" w:rsidR="00EB2DF7" w:rsidRPr="002D110D" w:rsidRDefault="00E45DFF" w:rsidP="00EB2DF7">
      <w:pPr>
        <w:spacing w:line="480" w:lineRule="auto"/>
        <w:ind w:firstLine="410"/>
        <w:rPr>
          <w:rFonts w:ascii="Times New Roman" w:eastAsia="Times New Roman" w:hAnsi="Times New Roman" w:cs="Times New Roman"/>
          <w:sz w:val="24"/>
          <w:szCs w:val="24"/>
        </w:rPr>
      </w:pPr>
      <w:r w:rsidRPr="002D110D">
        <w:rPr>
          <w:rFonts w:ascii="Times New Roman" w:hAnsi="Times New Roman" w:cs="Times New Roman"/>
          <w:sz w:val="24"/>
          <w:szCs w:val="24"/>
        </w:rPr>
        <w:lastRenderedPageBreak/>
        <w:tab/>
      </w:r>
      <w:r w:rsidR="00EB2DF7" w:rsidRPr="002D110D">
        <w:rPr>
          <w:rFonts w:ascii="Times New Roman" w:eastAsia="Times New Roman" w:hAnsi="Times New Roman" w:cs="Times New Roman"/>
          <w:sz w:val="24"/>
          <w:szCs w:val="24"/>
        </w:rPr>
        <w:t>As of now (</w:t>
      </w:r>
      <w:r w:rsidR="00A64A4C">
        <w:rPr>
          <w:rFonts w:ascii="Times New Roman" w:eastAsia="Times New Roman" w:hAnsi="Times New Roman" w:cs="Times New Roman"/>
          <w:sz w:val="24"/>
          <w:szCs w:val="24"/>
        </w:rPr>
        <w:t>January 2021</w:t>
      </w:r>
      <w:r w:rsidR="00EB2DF7" w:rsidRPr="002D110D">
        <w:rPr>
          <w:rFonts w:ascii="Times New Roman" w:eastAsia="Times New Roman" w:hAnsi="Times New Roman" w:cs="Times New Roman"/>
          <w:sz w:val="24"/>
          <w:szCs w:val="24"/>
        </w:rPr>
        <w:t xml:space="preserve">), the </w:t>
      </w:r>
      <w:r w:rsidR="00EB2DF7" w:rsidRPr="002D110D">
        <w:rPr>
          <w:rFonts w:ascii="Times New Roman" w:eastAsia="Times New Roman" w:hAnsi="Times New Roman" w:cs="Times New Roman"/>
          <w:i/>
          <w:iCs/>
          <w:sz w:val="24"/>
          <w:szCs w:val="24"/>
        </w:rPr>
        <w:t xml:space="preserve">Mackay Radio </w:t>
      </w:r>
      <w:r w:rsidR="00EB2DF7" w:rsidRPr="002D110D">
        <w:rPr>
          <w:rFonts w:ascii="Times New Roman" w:eastAsia="Times New Roman" w:hAnsi="Times New Roman" w:cs="Times New Roman"/>
          <w:sz w:val="24"/>
          <w:szCs w:val="24"/>
        </w:rPr>
        <w:t xml:space="preserve">decision remains unchanged. The Court has not reversed its interpretation of the NLRA in relation to replacement workers, nor has Congress passed legislation to address the Court’s decision. Nevertheless, the use of replacement </w:t>
      </w:r>
      <w:r w:rsidR="0087745C" w:rsidRPr="002D110D">
        <w:rPr>
          <w:rFonts w:ascii="Times New Roman" w:eastAsia="Times New Roman" w:hAnsi="Times New Roman" w:cs="Times New Roman"/>
          <w:sz w:val="24"/>
          <w:szCs w:val="24"/>
        </w:rPr>
        <w:t>workers</w:t>
      </w:r>
      <w:r w:rsidR="00EB2DF7" w:rsidRPr="002D110D">
        <w:rPr>
          <w:rFonts w:ascii="Times New Roman" w:eastAsia="Times New Roman" w:hAnsi="Times New Roman" w:cs="Times New Roman"/>
          <w:sz w:val="24"/>
          <w:szCs w:val="24"/>
        </w:rPr>
        <w:t xml:space="preserve"> has evolved since 1938 and the perceptions of </w:t>
      </w:r>
      <w:r w:rsidR="000B5725" w:rsidRPr="002D110D">
        <w:rPr>
          <w:rFonts w:ascii="Times New Roman" w:eastAsia="Times New Roman" w:hAnsi="Times New Roman" w:cs="Times New Roman"/>
          <w:sz w:val="24"/>
          <w:szCs w:val="24"/>
        </w:rPr>
        <w:t xml:space="preserve">relevant </w:t>
      </w:r>
      <w:r w:rsidR="00EB2DF7" w:rsidRPr="002D110D">
        <w:rPr>
          <w:rFonts w:ascii="Times New Roman" w:eastAsia="Times New Roman" w:hAnsi="Times New Roman" w:cs="Times New Roman"/>
          <w:sz w:val="24"/>
          <w:szCs w:val="24"/>
        </w:rPr>
        <w:t xml:space="preserve">actors towards the </w:t>
      </w:r>
      <w:r w:rsidR="00EB2DF7" w:rsidRPr="002D110D">
        <w:rPr>
          <w:rFonts w:ascii="Times New Roman" w:eastAsia="Times New Roman" w:hAnsi="Times New Roman" w:cs="Times New Roman"/>
          <w:i/>
          <w:iCs/>
          <w:sz w:val="24"/>
          <w:szCs w:val="24"/>
        </w:rPr>
        <w:t xml:space="preserve">Mackay </w:t>
      </w:r>
      <w:r w:rsidR="00EB2DF7" w:rsidRPr="002D110D">
        <w:rPr>
          <w:rFonts w:ascii="Times New Roman" w:eastAsia="Times New Roman" w:hAnsi="Times New Roman" w:cs="Times New Roman"/>
          <w:sz w:val="24"/>
          <w:szCs w:val="24"/>
        </w:rPr>
        <w:t>decision</w:t>
      </w:r>
      <w:r w:rsidR="00B81FB3" w:rsidRPr="002D110D">
        <w:rPr>
          <w:rFonts w:ascii="Times New Roman" w:eastAsia="Times New Roman" w:hAnsi="Times New Roman" w:cs="Times New Roman"/>
          <w:sz w:val="24"/>
          <w:szCs w:val="24"/>
        </w:rPr>
        <w:t xml:space="preserve"> has gradually shifted</w:t>
      </w:r>
      <w:r w:rsidR="00BB11F8" w:rsidRPr="002D110D">
        <w:rPr>
          <w:rFonts w:ascii="Times New Roman" w:eastAsia="Times New Roman" w:hAnsi="Times New Roman" w:cs="Times New Roman"/>
          <w:sz w:val="24"/>
          <w:szCs w:val="24"/>
        </w:rPr>
        <w:t xml:space="preserve"> as </w:t>
      </w:r>
      <w:r w:rsidR="00F75078" w:rsidRPr="002D110D">
        <w:rPr>
          <w:rFonts w:ascii="Times New Roman" w:eastAsia="Times New Roman" w:hAnsi="Times New Roman" w:cs="Times New Roman"/>
          <w:sz w:val="24"/>
          <w:szCs w:val="24"/>
        </w:rPr>
        <w:t xml:space="preserve">changes in the economic landscape </w:t>
      </w:r>
      <w:r w:rsidR="00BC38A0">
        <w:rPr>
          <w:rFonts w:ascii="Times New Roman" w:eastAsia="Times New Roman" w:hAnsi="Times New Roman" w:cs="Times New Roman"/>
          <w:sz w:val="24"/>
          <w:szCs w:val="24"/>
        </w:rPr>
        <w:t>incentivized</w:t>
      </w:r>
      <w:r w:rsidR="00F75078" w:rsidRPr="002D110D">
        <w:rPr>
          <w:rFonts w:ascii="Times New Roman" w:eastAsia="Times New Roman" w:hAnsi="Times New Roman" w:cs="Times New Roman"/>
          <w:sz w:val="24"/>
          <w:szCs w:val="24"/>
        </w:rPr>
        <w:t xml:space="preserve"> the use of </w:t>
      </w:r>
      <w:r w:rsidR="009B52AD" w:rsidRPr="002D110D">
        <w:rPr>
          <w:rFonts w:ascii="Times New Roman" w:eastAsia="Times New Roman" w:hAnsi="Times New Roman" w:cs="Times New Roman"/>
          <w:sz w:val="24"/>
          <w:szCs w:val="24"/>
        </w:rPr>
        <w:t>replacements</w:t>
      </w:r>
      <w:r w:rsidR="00F75078" w:rsidRPr="002D110D">
        <w:rPr>
          <w:rFonts w:ascii="Times New Roman" w:eastAsia="Times New Roman" w:hAnsi="Times New Roman" w:cs="Times New Roman"/>
          <w:sz w:val="24"/>
          <w:szCs w:val="24"/>
        </w:rPr>
        <w:t xml:space="preserve">. </w:t>
      </w:r>
      <w:r w:rsidR="00B81FB3" w:rsidRPr="002D110D">
        <w:rPr>
          <w:rFonts w:ascii="Times New Roman" w:eastAsia="Times New Roman" w:hAnsi="Times New Roman" w:cs="Times New Roman"/>
          <w:sz w:val="24"/>
          <w:szCs w:val="24"/>
        </w:rPr>
        <w:t xml:space="preserve"> </w:t>
      </w:r>
    </w:p>
    <w:p w14:paraId="46801841" w14:textId="76D33A6A" w:rsidR="00B23113" w:rsidRPr="002D110D" w:rsidRDefault="00EB2DF7" w:rsidP="00EB2DF7">
      <w:pPr>
        <w:spacing w:line="480" w:lineRule="auto"/>
        <w:ind w:firstLine="410"/>
        <w:rPr>
          <w:rFonts w:ascii="Times New Roman" w:eastAsia="Times New Roman" w:hAnsi="Times New Roman" w:cs="Times New Roman"/>
          <w:sz w:val="24"/>
          <w:szCs w:val="24"/>
        </w:rPr>
      </w:pPr>
      <w:r w:rsidRPr="002D110D">
        <w:rPr>
          <w:rFonts w:ascii="Times New Roman" w:eastAsia="Times New Roman" w:hAnsi="Times New Roman" w:cs="Times New Roman"/>
          <w:sz w:val="24"/>
          <w:szCs w:val="24"/>
        </w:rPr>
        <w:t xml:space="preserve">The National Labor Relations Act was passed </w:t>
      </w:r>
      <w:r w:rsidR="00657224" w:rsidRPr="002D110D">
        <w:rPr>
          <w:rFonts w:ascii="Times New Roman" w:eastAsia="Times New Roman" w:hAnsi="Times New Roman" w:cs="Times New Roman"/>
          <w:sz w:val="24"/>
          <w:szCs w:val="24"/>
        </w:rPr>
        <w:t xml:space="preserve">in Congress </w:t>
      </w:r>
      <w:r w:rsidRPr="002D110D">
        <w:rPr>
          <w:rFonts w:ascii="Times New Roman" w:eastAsia="Times New Roman" w:hAnsi="Times New Roman" w:cs="Times New Roman"/>
          <w:sz w:val="24"/>
          <w:szCs w:val="24"/>
        </w:rPr>
        <w:t xml:space="preserve">by </w:t>
      </w:r>
      <w:r w:rsidR="00855D45" w:rsidRPr="002D110D">
        <w:rPr>
          <w:rFonts w:ascii="Times New Roman" w:eastAsia="Times New Roman" w:hAnsi="Times New Roman" w:cs="Times New Roman"/>
          <w:sz w:val="24"/>
          <w:szCs w:val="24"/>
        </w:rPr>
        <w:t xml:space="preserve">New Deal Democrats backed by the AFL and more militant labor organizations including the CIO. </w:t>
      </w:r>
      <w:r w:rsidR="009C3242" w:rsidRPr="002D110D">
        <w:rPr>
          <w:rFonts w:ascii="Times New Roman" w:eastAsia="Times New Roman" w:hAnsi="Times New Roman" w:cs="Times New Roman"/>
          <w:sz w:val="24"/>
          <w:szCs w:val="24"/>
        </w:rPr>
        <w:t>More conservative elements of the Democratic Party in Congress were brought on board following the exclusion of household and agricultural workers form from the bill’s protection</w:t>
      </w:r>
      <w:r w:rsidR="00113DCC">
        <w:rPr>
          <w:rFonts w:ascii="Times New Roman" w:eastAsia="Times New Roman" w:hAnsi="Times New Roman" w:cs="Times New Roman"/>
          <w:sz w:val="24"/>
          <w:szCs w:val="24"/>
        </w:rPr>
        <w:t>, which alleviated their fears of Black workers gaining new</w:t>
      </w:r>
      <w:r w:rsidR="00DF6380">
        <w:rPr>
          <w:rFonts w:ascii="Times New Roman" w:eastAsia="Times New Roman" w:hAnsi="Times New Roman" w:cs="Times New Roman"/>
          <w:sz w:val="24"/>
          <w:szCs w:val="24"/>
        </w:rPr>
        <w:t xml:space="preserve"> workplace</w:t>
      </w:r>
      <w:r w:rsidR="00113DCC">
        <w:rPr>
          <w:rFonts w:ascii="Times New Roman" w:eastAsia="Times New Roman" w:hAnsi="Times New Roman" w:cs="Times New Roman"/>
          <w:sz w:val="24"/>
          <w:szCs w:val="24"/>
        </w:rPr>
        <w:t xml:space="preserve"> protections</w:t>
      </w:r>
      <w:r w:rsidR="005B5455" w:rsidRPr="002D110D">
        <w:rPr>
          <w:rFonts w:ascii="Times New Roman" w:eastAsia="Times New Roman" w:hAnsi="Times New Roman" w:cs="Times New Roman"/>
          <w:sz w:val="24"/>
          <w:szCs w:val="24"/>
        </w:rPr>
        <w:t>.</w:t>
      </w:r>
      <w:r w:rsidRPr="002D110D">
        <w:rPr>
          <w:rStyle w:val="FootnoteReference"/>
          <w:rFonts w:ascii="Times New Roman" w:eastAsia="Times New Roman" w:hAnsi="Times New Roman" w:cs="Times New Roman"/>
          <w:sz w:val="24"/>
          <w:szCs w:val="24"/>
        </w:rPr>
        <w:footnoteReference w:id="40"/>
      </w:r>
      <w:r w:rsidR="00D907A9" w:rsidRPr="002D110D">
        <w:rPr>
          <w:rFonts w:ascii="Times New Roman" w:eastAsia="Times New Roman" w:hAnsi="Times New Roman" w:cs="Times New Roman"/>
          <w:sz w:val="24"/>
          <w:szCs w:val="24"/>
        </w:rPr>
        <w:t xml:space="preserve"> </w:t>
      </w:r>
      <w:r w:rsidRPr="002D110D">
        <w:rPr>
          <w:rFonts w:ascii="Times New Roman" w:eastAsia="Times New Roman" w:hAnsi="Times New Roman" w:cs="Times New Roman"/>
          <w:sz w:val="24"/>
          <w:szCs w:val="24"/>
        </w:rPr>
        <w:t>Opposition to the bill came from Congressional conservatives and assorted business organizations such a</w:t>
      </w:r>
      <w:r w:rsidR="00B23113" w:rsidRPr="002D110D">
        <w:rPr>
          <w:rFonts w:ascii="Times New Roman" w:eastAsia="Times New Roman" w:hAnsi="Times New Roman" w:cs="Times New Roman"/>
          <w:sz w:val="24"/>
          <w:szCs w:val="24"/>
        </w:rPr>
        <w:t>s the National Association of Manufacturers</w:t>
      </w:r>
      <w:r w:rsidR="005B5455" w:rsidRPr="002D110D">
        <w:rPr>
          <w:rFonts w:ascii="Times New Roman" w:eastAsia="Times New Roman" w:hAnsi="Times New Roman" w:cs="Times New Roman"/>
          <w:sz w:val="24"/>
          <w:szCs w:val="24"/>
        </w:rPr>
        <w:t>, who quickly weaponized skepticism of federal power to turn Southern Democrats against federal labor law</w:t>
      </w:r>
      <w:r w:rsidR="00155096" w:rsidRPr="002D110D">
        <w:rPr>
          <w:rFonts w:ascii="Times New Roman" w:eastAsia="Times New Roman" w:hAnsi="Times New Roman" w:cs="Times New Roman"/>
          <w:sz w:val="24"/>
          <w:szCs w:val="24"/>
        </w:rPr>
        <w:t xml:space="preserve"> after its initial passage.</w:t>
      </w:r>
      <w:r w:rsidR="00122DBC" w:rsidRPr="002D110D">
        <w:rPr>
          <w:rStyle w:val="FootnoteReference"/>
          <w:rFonts w:ascii="Times New Roman" w:eastAsia="Times New Roman" w:hAnsi="Times New Roman" w:cs="Times New Roman"/>
          <w:sz w:val="24"/>
          <w:szCs w:val="24"/>
        </w:rPr>
        <w:footnoteReference w:id="41"/>
      </w:r>
      <w:r w:rsidR="00B23113" w:rsidRPr="002D110D">
        <w:rPr>
          <w:rFonts w:ascii="Times New Roman" w:eastAsia="Times New Roman" w:hAnsi="Times New Roman" w:cs="Times New Roman"/>
          <w:sz w:val="24"/>
          <w:szCs w:val="24"/>
        </w:rPr>
        <w:t xml:space="preserve"> </w:t>
      </w:r>
      <w:r w:rsidR="00DA4B53" w:rsidRPr="002D110D">
        <w:rPr>
          <w:rFonts w:ascii="Times New Roman" w:eastAsia="Times New Roman" w:hAnsi="Times New Roman" w:cs="Times New Roman"/>
          <w:sz w:val="24"/>
          <w:szCs w:val="24"/>
        </w:rPr>
        <w:t xml:space="preserve">Even the AFL joined the opposition after </w:t>
      </w:r>
      <w:r w:rsidR="00782D22">
        <w:rPr>
          <w:rFonts w:ascii="Times New Roman" w:eastAsia="Times New Roman" w:hAnsi="Times New Roman" w:cs="Times New Roman"/>
          <w:sz w:val="24"/>
          <w:szCs w:val="24"/>
        </w:rPr>
        <w:t>a string of favorable rulings towards the</w:t>
      </w:r>
      <w:r w:rsidR="00DA4B53" w:rsidRPr="002D110D">
        <w:rPr>
          <w:rFonts w:ascii="Times New Roman" w:eastAsia="Times New Roman" w:hAnsi="Times New Roman" w:cs="Times New Roman"/>
          <w:sz w:val="24"/>
          <w:szCs w:val="24"/>
        </w:rPr>
        <w:t xml:space="preserve"> CIO </w:t>
      </w:r>
      <w:r w:rsidR="00782D22">
        <w:rPr>
          <w:rFonts w:ascii="Times New Roman" w:eastAsia="Times New Roman" w:hAnsi="Times New Roman" w:cs="Times New Roman"/>
          <w:sz w:val="24"/>
          <w:szCs w:val="24"/>
        </w:rPr>
        <w:t>at their expense</w:t>
      </w:r>
      <w:r w:rsidR="0033229B" w:rsidRPr="002D110D">
        <w:rPr>
          <w:rFonts w:ascii="Times New Roman" w:eastAsia="Times New Roman" w:hAnsi="Times New Roman" w:cs="Times New Roman"/>
          <w:sz w:val="24"/>
          <w:szCs w:val="24"/>
        </w:rPr>
        <w:t>, creating a significant f</w:t>
      </w:r>
      <w:r w:rsidR="009A43F0" w:rsidRPr="002D110D">
        <w:rPr>
          <w:rFonts w:ascii="Times New Roman" w:eastAsia="Times New Roman" w:hAnsi="Times New Roman" w:cs="Times New Roman"/>
          <w:sz w:val="24"/>
          <w:szCs w:val="24"/>
        </w:rPr>
        <w:t>r</w:t>
      </w:r>
      <w:r w:rsidR="0033229B" w:rsidRPr="002D110D">
        <w:rPr>
          <w:rFonts w:ascii="Times New Roman" w:eastAsia="Times New Roman" w:hAnsi="Times New Roman" w:cs="Times New Roman"/>
          <w:sz w:val="24"/>
          <w:szCs w:val="24"/>
        </w:rPr>
        <w:t>acture among American labor</w:t>
      </w:r>
      <w:r w:rsidR="00DA4B53" w:rsidRPr="002D110D">
        <w:rPr>
          <w:rFonts w:ascii="Times New Roman" w:eastAsia="Times New Roman" w:hAnsi="Times New Roman" w:cs="Times New Roman"/>
          <w:sz w:val="24"/>
          <w:szCs w:val="24"/>
        </w:rPr>
        <w:t xml:space="preserve">. </w:t>
      </w:r>
      <w:r w:rsidR="00B76BBF" w:rsidRPr="002D110D">
        <w:rPr>
          <w:rFonts w:ascii="Times New Roman" w:eastAsia="Times New Roman" w:hAnsi="Times New Roman" w:cs="Times New Roman"/>
          <w:sz w:val="24"/>
          <w:szCs w:val="24"/>
        </w:rPr>
        <w:t>Congressional conservatives</w:t>
      </w:r>
      <w:r w:rsidR="00FC6878" w:rsidRPr="002D110D">
        <w:rPr>
          <w:rFonts w:ascii="Times New Roman" w:eastAsia="Times New Roman" w:hAnsi="Times New Roman" w:cs="Times New Roman"/>
          <w:sz w:val="24"/>
          <w:szCs w:val="24"/>
        </w:rPr>
        <w:t xml:space="preserve">, </w:t>
      </w:r>
      <w:r w:rsidR="00B76BBF" w:rsidRPr="002D110D">
        <w:rPr>
          <w:rFonts w:ascii="Times New Roman" w:eastAsia="Times New Roman" w:hAnsi="Times New Roman" w:cs="Times New Roman"/>
          <w:sz w:val="24"/>
          <w:szCs w:val="24"/>
        </w:rPr>
        <w:t>business interests</w:t>
      </w:r>
      <w:r w:rsidR="00FC6878" w:rsidRPr="002D110D">
        <w:rPr>
          <w:rFonts w:ascii="Times New Roman" w:eastAsia="Times New Roman" w:hAnsi="Times New Roman" w:cs="Times New Roman"/>
          <w:sz w:val="24"/>
          <w:szCs w:val="24"/>
        </w:rPr>
        <w:t xml:space="preserve">, and moderate </w:t>
      </w:r>
      <w:r w:rsidR="00683F3A">
        <w:rPr>
          <w:rFonts w:ascii="Times New Roman" w:eastAsia="Times New Roman" w:hAnsi="Times New Roman" w:cs="Times New Roman"/>
          <w:sz w:val="24"/>
          <w:szCs w:val="24"/>
        </w:rPr>
        <w:t xml:space="preserve">elements of the </w:t>
      </w:r>
      <w:r w:rsidR="00FC6878" w:rsidRPr="002D110D">
        <w:rPr>
          <w:rFonts w:ascii="Times New Roman" w:eastAsia="Times New Roman" w:hAnsi="Times New Roman" w:cs="Times New Roman"/>
          <w:sz w:val="24"/>
          <w:szCs w:val="24"/>
        </w:rPr>
        <w:t xml:space="preserve">labor </w:t>
      </w:r>
      <w:r w:rsidR="00683F3A">
        <w:rPr>
          <w:rFonts w:ascii="Times New Roman" w:eastAsia="Times New Roman" w:hAnsi="Times New Roman" w:cs="Times New Roman"/>
          <w:sz w:val="24"/>
          <w:szCs w:val="24"/>
        </w:rPr>
        <w:t xml:space="preserve">movement </w:t>
      </w:r>
      <w:r w:rsidR="00FC6878" w:rsidRPr="002D110D">
        <w:rPr>
          <w:rFonts w:ascii="Times New Roman" w:eastAsia="Times New Roman" w:hAnsi="Times New Roman" w:cs="Times New Roman"/>
          <w:sz w:val="24"/>
          <w:szCs w:val="24"/>
        </w:rPr>
        <w:t xml:space="preserve">turned towards formally updating federal labor law </w:t>
      </w:r>
      <w:r w:rsidR="002777B3" w:rsidRPr="002D110D">
        <w:rPr>
          <w:rFonts w:ascii="Times New Roman" w:eastAsia="Times New Roman" w:hAnsi="Times New Roman" w:cs="Times New Roman"/>
          <w:sz w:val="24"/>
          <w:szCs w:val="24"/>
        </w:rPr>
        <w:t xml:space="preserve">by 1937 but faced </w:t>
      </w:r>
      <w:r w:rsidR="00AC34FC" w:rsidRPr="002D110D">
        <w:rPr>
          <w:rFonts w:ascii="Times New Roman" w:eastAsia="Times New Roman" w:hAnsi="Times New Roman" w:cs="Times New Roman"/>
          <w:sz w:val="24"/>
          <w:szCs w:val="24"/>
        </w:rPr>
        <w:t>an almost insurmountable Democratic majority and veto-riddled political landscape.</w:t>
      </w:r>
      <w:r w:rsidR="00A11365">
        <w:rPr>
          <w:rStyle w:val="FootnoteReference"/>
          <w:rFonts w:ascii="Times New Roman" w:eastAsia="Times New Roman" w:hAnsi="Times New Roman" w:cs="Times New Roman"/>
          <w:sz w:val="24"/>
          <w:szCs w:val="24"/>
        </w:rPr>
        <w:footnoteReference w:id="42"/>
      </w:r>
      <w:r w:rsidR="00AC34FC" w:rsidRPr="002D110D">
        <w:rPr>
          <w:rFonts w:ascii="Times New Roman" w:eastAsia="Times New Roman" w:hAnsi="Times New Roman" w:cs="Times New Roman"/>
          <w:sz w:val="24"/>
          <w:szCs w:val="24"/>
        </w:rPr>
        <w:t xml:space="preserve"> </w:t>
      </w:r>
    </w:p>
    <w:p w14:paraId="48F09434" w14:textId="0DF1595A" w:rsidR="00EB2DF7" w:rsidRPr="002D110D" w:rsidRDefault="00EB2DF7" w:rsidP="00EB2DF7">
      <w:pPr>
        <w:spacing w:line="480" w:lineRule="auto"/>
        <w:ind w:firstLine="410"/>
        <w:rPr>
          <w:rFonts w:ascii="Times New Roman" w:eastAsia="Times New Roman" w:hAnsi="Times New Roman" w:cs="Times New Roman"/>
          <w:sz w:val="24"/>
          <w:szCs w:val="24"/>
        </w:rPr>
      </w:pPr>
      <w:r w:rsidRPr="002D110D">
        <w:rPr>
          <w:rFonts w:ascii="Times New Roman" w:eastAsia="Times New Roman" w:hAnsi="Times New Roman" w:cs="Times New Roman"/>
          <w:sz w:val="24"/>
          <w:szCs w:val="24"/>
        </w:rPr>
        <w:lastRenderedPageBreak/>
        <w:t xml:space="preserve">In relation to the hiring of replacement workers, however, the Supreme Court’s </w:t>
      </w:r>
      <w:r w:rsidRPr="002D110D">
        <w:rPr>
          <w:rFonts w:ascii="Times New Roman" w:eastAsia="Times New Roman" w:hAnsi="Times New Roman" w:cs="Times New Roman"/>
          <w:i/>
          <w:iCs/>
          <w:sz w:val="24"/>
          <w:szCs w:val="24"/>
        </w:rPr>
        <w:t xml:space="preserve">Mackay </w:t>
      </w:r>
      <w:r w:rsidRPr="002D110D">
        <w:rPr>
          <w:rFonts w:ascii="Times New Roman" w:eastAsia="Times New Roman" w:hAnsi="Times New Roman" w:cs="Times New Roman"/>
          <w:sz w:val="24"/>
          <w:szCs w:val="24"/>
        </w:rPr>
        <w:t>decision shifted the burden of positive action from conservatives towards labor and their</w:t>
      </w:r>
      <w:r w:rsidR="00BC29DC" w:rsidRPr="002D110D">
        <w:rPr>
          <w:rFonts w:ascii="Times New Roman" w:eastAsia="Times New Roman" w:hAnsi="Times New Roman" w:cs="Times New Roman"/>
          <w:sz w:val="24"/>
          <w:szCs w:val="24"/>
        </w:rPr>
        <w:t xml:space="preserve"> Congressional</w:t>
      </w:r>
      <w:r w:rsidRPr="002D110D">
        <w:rPr>
          <w:rFonts w:ascii="Times New Roman" w:eastAsia="Times New Roman" w:hAnsi="Times New Roman" w:cs="Times New Roman"/>
          <w:sz w:val="24"/>
          <w:szCs w:val="24"/>
        </w:rPr>
        <w:t xml:space="preserve"> allies despite the lack of legislative updating. In doing so, economic conservatives in Congress </w:t>
      </w:r>
      <w:r w:rsidR="00390211" w:rsidRPr="002D110D">
        <w:rPr>
          <w:rFonts w:ascii="Times New Roman" w:eastAsia="Times New Roman" w:hAnsi="Times New Roman" w:cs="Times New Roman"/>
          <w:sz w:val="24"/>
          <w:szCs w:val="24"/>
        </w:rPr>
        <w:t>have been able to</w:t>
      </w:r>
      <w:r w:rsidRPr="002D110D">
        <w:rPr>
          <w:rFonts w:ascii="Times New Roman" w:eastAsia="Times New Roman" w:hAnsi="Times New Roman" w:cs="Times New Roman"/>
          <w:sz w:val="24"/>
          <w:szCs w:val="24"/>
        </w:rPr>
        <w:t xml:space="preserve"> leverage veto points to ensure the Court’s interpretation</w:t>
      </w:r>
      <w:r w:rsidR="001A6A0D" w:rsidRPr="002D110D">
        <w:rPr>
          <w:rFonts w:ascii="Times New Roman" w:eastAsia="Times New Roman" w:hAnsi="Times New Roman" w:cs="Times New Roman"/>
          <w:sz w:val="24"/>
          <w:szCs w:val="24"/>
        </w:rPr>
        <w:t xml:space="preserve"> in </w:t>
      </w:r>
      <w:r w:rsidR="0089587E" w:rsidRPr="002D110D">
        <w:rPr>
          <w:rFonts w:ascii="Times New Roman" w:eastAsia="Times New Roman" w:hAnsi="Times New Roman" w:cs="Times New Roman"/>
          <w:i/>
          <w:iCs/>
          <w:sz w:val="24"/>
          <w:szCs w:val="24"/>
        </w:rPr>
        <w:t xml:space="preserve">Mackay </w:t>
      </w:r>
      <w:r w:rsidR="0089587E" w:rsidRPr="002D110D">
        <w:rPr>
          <w:rFonts w:ascii="Times New Roman" w:eastAsia="Times New Roman" w:hAnsi="Times New Roman" w:cs="Times New Roman"/>
          <w:sz w:val="24"/>
          <w:szCs w:val="24"/>
        </w:rPr>
        <w:t>remained</w:t>
      </w:r>
      <w:r w:rsidRPr="002D110D">
        <w:rPr>
          <w:rFonts w:ascii="Times New Roman" w:eastAsia="Times New Roman" w:hAnsi="Times New Roman" w:cs="Times New Roman"/>
          <w:sz w:val="24"/>
          <w:szCs w:val="24"/>
        </w:rPr>
        <w:t xml:space="preserve"> the</w:t>
      </w:r>
      <w:r w:rsidR="00D820DC" w:rsidRPr="002D110D">
        <w:rPr>
          <w:rFonts w:ascii="Times New Roman" w:eastAsia="Times New Roman" w:hAnsi="Times New Roman" w:cs="Times New Roman"/>
          <w:sz w:val="24"/>
          <w:szCs w:val="24"/>
        </w:rPr>
        <w:t xml:space="preserve"> policy</w:t>
      </w:r>
      <w:r w:rsidRPr="002D110D">
        <w:rPr>
          <w:rFonts w:ascii="Times New Roman" w:eastAsia="Times New Roman" w:hAnsi="Times New Roman" w:cs="Times New Roman"/>
          <w:sz w:val="24"/>
          <w:szCs w:val="24"/>
        </w:rPr>
        <w:t xml:space="preserve"> status quo. The potential for </w:t>
      </w:r>
      <w:r w:rsidRPr="002D110D">
        <w:rPr>
          <w:rFonts w:ascii="Times New Roman" w:eastAsia="Times New Roman" w:hAnsi="Times New Roman" w:cs="Times New Roman"/>
          <w:i/>
          <w:iCs/>
          <w:sz w:val="24"/>
          <w:szCs w:val="24"/>
        </w:rPr>
        <w:t xml:space="preserve">Mackay </w:t>
      </w:r>
      <w:r w:rsidRPr="002D110D">
        <w:rPr>
          <w:rFonts w:ascii="Times New Roman" w:eastAsia="Times New Roman" w:hAnsi="Times New Roman" w:cs="Times New Roman"/>
          <w:sz w:val="24"/>
          <w:szCs w:val="24"/>
        </w:rPr>
        <w:t xml:space="preserve">to destabilize employer-employee relations </w:t>
      </w:r>
      <w:r w:rsidR="00B23D15">
        <w:rPr>
          <w:rFonts w:ascii="Times New Roman" w:eastAsia="Times New Roman" w:hAnsi="Times New Roman" w:cs="Times New Roman"/>
          <w:sz w:val="24"/>
          <w:szCs w:val="24"/>
        </w:rPr>
        <w:t xml:space="preserve">became </w:t>
      </w:r>
      <w:r w:rsidR="001169FC">
        <w:rPr>
          <w:rFonts w:ascii="Times New Roman" w:eastAsia="Times New Roman" w:hAnsi="Times New Roman" w:cs="Times New Roman"/>
          <w:sz w:val="24"/>
          <w:szCs w:val="24"/>
        </w:rPr>
        <w:t>evi</w:t>
      </w:r>
      <w:r w:rsidR="00612234">
        <w:rPr>
          <w:rFonts w:ascii="Times New Roman" w:eastAsia="Times New Roman" w:hAnsi="Times New Roman" w:cs="Times New Roman"/>
          <w:sz w:val="24"/>
          <w:szCs w:val="24"/>
        </w:rPr>
        <w:t>dent</w:t>
      </w:r>
      <w:r w:rsidRPr="002D110D">
        <w:rPr>
          <w:rFonts w:ascii="Times New Roman" w:eastAsia="Times New Roman" w:hAnsi="Times New Roman" w:cs="Times New Roman"/>
          <w:sz w:val="24"/>
          <w:szCs w:val="24"/>
        </w:rPr>
        <w:t xml:space="preserve"> in the 1970s a</w:t>
      </w:r>
      <w:r w:rsidR="00E37879" w:rsidRPr="002D110D">
        <w:rPr>
          <w:rFonts w:ascii="Times New Roman" w:eastAsia="Times New Roman" w:hAnsi="Times New Roman" w:cs="Times New Roman"/>
          <w:sz w:val="24"/>
          <w:szCs w:val="24"/>
        </w:rPr>
        <w:t xml:space="preserve">s </w:t>
      </w:r>
      <w:r w:rsidRPr="002D110D">
        <w:rPr>
          <w:rFonts w:ascii="Times New Roman" w:eastAsia="Times New Roman" w:hAnsi="Times New Roman" w:cs="Times New Roman"/>
          <w:sz w:val="24"/>
          <w:szCs w:val="24"/>
        </w:rPr>
        <w:t>global trends in technology and trade increasingly put labor in a precarious position in the public eye and at the negotiating table.</w:t>
      </w:r>
      <w:r w:rsidRPr="002D110D">
        <w:rPr>
          <w:rStyle w:val="FootnoteReference"/>
          <w:rFonts w:ascii="Times New Roman" w:eastAsia="Times New Roman" w:hAnsi="Times New Roman" w:cs="Times New Roman"/>
          <w:sz w:val="24"/>
          <w:szCs w:val="24"/>
        </w:rPr>
        <w:footnoteReference w:id="43"/>
      </w:r>
      <w:r w:rsidRPr="002D110D">
        <w:rPr>
          <w:rFonts w:ascii="Times New Roman" w:eastAsia="Times New Roman" w:hAnsi="Times New Roman" w:cs="Times New Roman"/>
          <w:sz w:val="24"/>
          <w:szCs w:val="24"/>
        </w:rPr>
        <w:t xml:space="preserve"> </w:t>
      </w:r>
      <w:r w:rsidR="00972139" w:rsidRPr="002D110D">
        <w:rPr>
          <w:rFonts w:ascii="Times New Roman" w:eastAsia="Times New Roman" w:hAnsi="Times New Roman" w:cs="Times New Roman"/>
          <w:sz w:val="24"/>
          <w:szCs w:val="24"/>
        </w:rPr>
        <w:t xml:space="preserve">Although </w:t>
      </w:r>
      <w:r w:rsidR="008A4433" w:rsidRPr="002D110D">
        <w:rPr>
          <w:rFonts w:ascii="Times New Roman" w:eastAsia="Times New Roman" w:hAnsi="Times New Roman" w:cs="Times New Roman"/>
          <w:sz w:val="24"/>
          <w:szCs w:val="24"/>
        </w:rPr>
        <w:t xml:space="preserve">the </w:t>
      </w:r>
      <w:r w:rsidR="00CF4396" w:rsidRPr="002D110D">
        <w:rPr>
          <w:rFonts w:ascii="Times New Roman" w:eastAsia="Times New Roman" w:hAnsi="Times New Roman" w:cs="Times New Roman"/>
          <w:sz w:val="24"/>
          <w:szCs w:val="24"/>
        </w:rPr>
        <w:t>highly salient dismissal of air traffic control workers by President Reagan</w:t>
      </w:r>
      <w:r w:rsidR="00537AFE" w:rsidRPr="002D110D">
        <w:rPr>
          <w:rFonts w:ascii="Times New Roman" w:eastAsia="Times New Roman" w:hAnsi="Times New Roman" w:cs="Times New Roman"/>
          <w:sz w:val="24"/>
          <w:szCs w:val="24"/>
        </w:rPr>
        <w:t xml:space="preserve">, </w:t>
      </w:r>
      <w:r w:rsidR="007B30AF" w:rsidRPr="002D110D">
        <w:rPr>
          <w:rFonts w:ascii="Times New Roman" w:eastAsia="Times New Roman" w:hAnsi="Times New Roman" w:cs="Times New Roman"/>
          <w:sz w:val="24"/>
          <w:szCs w:val="24"/>
        </w:rPr>
        <w:t xml:space="preserve">in 1981, </w:t>
      </w:r>
      <w:r w:rsidR="00972139" w:rsidRPr="002D110D">
        <w:rPr>
          <w:rFonts w:ascii="Times New Roman" w:eastAsia="Times New Roman" w:hAnsi="Times New Roman" w:cs="Times New Roman"/>
          <w:sz w:val="24"/>
          <w:szCs w:val="24"/>
        </w:rPr>
        <w:t>is often cited as a seminal event in the use of replacement workers</w:t>
      </w:r>
      <w:r w:rsidR="00CF4396" w:rsidRPr="002D110D">
        <w:rPr>
          <w:rFonts w:ascii="Times New Roman" w:eastAsia="Times New Roman" w:hAnsi="Times New Roman" w:cs="Times New Roman"/>
          <w:sz w:val="24"/>
          <w:szCs w:val="24"/>
        </w:rPr>
        <w:t xml:space="preserve">, </w:t>
      </w:r>
      <w:r w:rsidR="00A57809" w:rsidRPr="002D110D">
        <w:rPr>
          <w:rFonts w:ascii="Times New Roman" w:eastAsia="Times New Roman" w:hAnsi="Times New Roman" w:cs="Times New Roman"/>
          <w:sz w:val="24"/>
          <w:szCs w:val="24"/>
        </w:rPr>
        <w:t>th</w:t>
      </w:r>
      <w:r w:rsidR="00972139" w:rsidRPr="002D110D">
        <w:rPr>
          <w:rFonts w:ascii="Times New Roman" w:eastAsia="Times New Roman" w:hAnsi="Times New Roman" w:cs="Times New Roman"/>
          <w:sz w:val="24"/>
          <w:szCs w:val="24"/>
        </w:rPr>
        <w:t>is practice became increasingly frequent years before.</w:t>
      </w:r>
      <w:r w:rsidR="00373558" w:rsidRPr="002D110D">
        <w:rPr>
          <w:rStyle w:val="FootnoteReference"/>
          <w:rFonts w:ascii="Times New Roman" w:eastAsia="Times New Roman" w:hAnsi="Times New Roman" w:cs="Times New Roman"/>
          <w:sz w:val="24"/>
          <w:szCs w:val="24"/>
        </w:rPr>
        <w:footnoteReference w:id="44"/>
      </w:r>
      <w:r w:rsidR="000662F2" w:rsidRPr="002D110D">
        <w:rPr>
          <w:rFonts w:ascii="Times New Roman" w:eastAsia="Times New Roman" w:hAnsi="Times New Roman" w:cs="Times New Roman"/>
          <w:sz w:val="24"/>
          <w:szCs w:val="24"/>
        </w:rPr>
        <w:t xml:space="preserve"> </w:t>
      </w:r>
    </w:p>
    <w:p w14:paraId="606301EB" w14:textId="35C490D1" w:rsidR="00172666" w:rsidRPr="002D110D" w:rsidRDefault="00346A3F" w:rsidP="00172666">
      <w:pPr>
        <w:spacing w:line="480" w:lineRule="auto"/>
        <w:ind w:firstLine="410"/>
        <w:rPr>
          <w:rFonts w:ascii="Times New Roman" w:eastAsia="Times New Roman" w:hAnsi="Times New Roman" w:cs="Times New Roman"/>
          <w:sz w:val="24"/>
          <w:szCs w:val="24"/>
        </w:rPr>
      </w:pPr>
      <w:r w:rsidRPr="002D110D">
        <w:rPr>
          <w:rFonts w:ascii="Times New Roman" w:eastAsia="Times New Roman" w:hAnsi="Times New Roman" w:cs="Times New Roman"/>
          <w:sz w:val="24"/>
          <w:szCs w:val="24"/>
        </w:rPr>
        <w:t xml:space="preserve">Between the </w:t>
      </w:r>
      <w:r w:rsidRPr="002D110D">
        <w:rPr>
          <w:rFonts w:ascii="Times New Roman" w:eastAsia="Times New Roman" w:hAnsi="Times New Roman" w:cs="Times New Roman"/>
          <w:i/>
          <w:iCs/>
          <w:sz w:val="24"/>
          <w:szCs w:val="24"/>
        </w:rPr>
        <w:t xml:space="preserve">Mackay </w:t>
      </w:r>
      <w:r w:rsidR="00B6701F" w:rsidRPr="002D110D">
        <w:rPr>
          <w:rFonts w:ascii="Times New Roman" w:eastAsia="Times New Roman" w:hAnsi="Times New Roman" w:cs="Times New Roman"/>
          <w:sz w:val="24"/>
          <w:szCs w:val="24"/>
        </w:rPr>
        <w:t>ruling</w:t>
      </w:r>
      <w:r w:rsidRPr="002D110D">
        <w:rPr>
          <w:rFonts w:ascii="Times New Roman" w:eastAsia="Times New Roman" w:hAnsi="Times New Roman" w:cs="Times New Roman"/>
          <w:sz w:val="24"/>
          <w:szCs w:val="24"/>
        </w:rPr>
        <w:t xml:space="preserve"> in 1938 and </w:t>
      </w:r>
      <w:r w:rsidR="00B6701F" w:rsidRPr="002D110D">
        <w:rPr>
          <w:rFonts w:ascii="Times New Roman" w:eastAsia="Times New Roman" w:hAnsi="Times New Roman" w:cs="Times New Roman"/>
          <w:sz w:val="24"/>
          <w:szCs w:val="24"/>
        </w:rPr>
        <w:t>attempts to reverse the decision</w:t>
      </w:r>
      <w:r w:rsidR="000D5071">
        <w:rPr>
          <w:rFonts w:ascii="Times New Roman" w:eastAsia="Times New Roman" w:hAnsi="Times New Roman" w:cs="Times New Roman"/>
          <w:sz w:val="24"/>
          <w:szCs w:val="24"/>
        </w:rPr>
        <w:t xml:space="preserve"> in the early 1990s</w:t>
      </w:r>
      <w:r w:rsidR="00B6701F" w:rsidRPr="002D110D">
        <w:rPr>
          <w:rFonts w:ascii="Times New Roman" w:eastAsia="Times New Roman" w:hAnsi="Times New Roman" w:cs="Times New Roman"/>
          <w:sz w:val="24"/>
          <w:szCs w:val="24"/>
        </w:rPr>
        <w:t xml:space="preserve">, the </w:t>
      </w:r>
      <w:r w:rsidR="00A22625" w:rsidRPr="002D110D">
        <w:rPr>
          <w:rFonts w:ascii="Times New Roman" w:eastAsia="Times New Roman" w:hAnsi="Times New Roman" w:cs="Times New Roman"/>
          <w:sz w:val="24"/>
          <w:szCs w:val="24"/>
        </w:rPr>
        <w:t xml:space="preserve">Court affirmed the legitimacy of the </w:t>
      </w:r>
      <w:r w:rsidR="00A22625" w:rsidRPr="002D110D">
        <w:rPr>
          <w:rFonts w:ascii="Times New Roman" w:eastAsia="Times New Roman" w:hAnsi="Times New Roman" w:cs="Times New Roman"/>
          <w:i/>
          <w:iCs/>
          <w:sz w:val="24"/>
          <w:szCs w:val="24"/>
        </w:rPr>
        <w:t xml:space="preserve">Mackay </w:t>
      </w:r>
      <w:r w:rsidR="00A22625" w:rsidRPr="002D110D">
        <w:rPr>
          <w:rFonts w:ascii="Times New Roman" w:eastAsia="Times New Roman" w:hAnsi="Times New Roman" w:cs="Times New Roman"/>
          <w:sz w:val="24"/>
          <w:szCs w:val="24"/>
        </w:rPr>
        <w:t>doctrine and</w:t>
      </w:r>
      <w:r w:rsidR="006F24C5" w:rsidRPr="002D110D">
        <w:rPr>
          <w:rFonts w:ascii="Times New Roman" w:eastAsia="Times New Roman" w:hAnsi="Times New Roman" w:cs="Times New Roman"/>
          <w:sz w:val="24"/>
          <w:szCs w:val="24"/>
        </w:rPr>
        <w:t xml:space="preserve"> clarified the applicability of the decision to </w:t>
      </w:r>
      <w:r w:rsidR="00482923" w:rsidRPr="002D110D">
        <w:rPr>
          <w:rFonts w:ascii="Times New Roman" w:eastAsia="Times New Roman" w:hAnsi="Times New Roman" w:cs="Times New Roman"/>
          <w:sz w:val="24"/>
          <w:szCs w:val="24"/>
        </w:rPr>
        <w:t>new sets of facts</w:t>
      </w:r>
      <w:r w:rsidR="001C0258" w:rsidRPr="002D110D">
        <w:rPr>
          <w:rFonts w:ascii="Times New Roman" w:eastAsia="Times New Roman" w:hAnsi="Times New Roman" w:cs="Times New Roman"/>
          <w:sz w:val="24"/>
          <w:szCs w:val="24"/>
        </w:rPr>
        <w:t xml:space="preserve">. </w:t>
      </w:r>
      <w:r w:rsidR="00482923" w:rsidRPr="002D110D">
        <w:rPr>
          <w:rFonts w:ascii="Times New Roman" w:eastAsia="Times New Roman" w:hAnsi="Times New Roman" w:cs="Times New Roman"/>
          <w:sz w:val="24"/>
          <w:szCs w:val="24"/>
        </w:rPr>
        <w:t xml:space="preserve">Despite limiting the applicability of </w:t>
      </w:r>
      <w:r w:rsidR="00482923" w:rsidRPr="002D110D">
        <w:rPr>
          <w:rFonts w:ascii="Times New Roman" w:eastAsia="Times New Roman" w:hAnsi="Times New Roman" w:cs="Times New Roman"/>
          <w:i/>
          <w:iCs/>
          <w:sz w:val="24"/>
          <w:szCs w:val="24"/>
        </w:rPr>
        <w:t xml:space="preserve">Mackay </w:t>
      </w:r>
      <w:r w:rsidR="00482923" w:rsidRPr="002D110D">
        <w:rPr>
          <w:rFonts w:ascii="Times New Roman" w:eastAsia="Times New Roman" w:hAnsi="Times New Roman" w:cs="Times New Roman"/>
          <w:sz w:val="24"/>
          <w:szCs w:val="24"/>
        </w:rPr>
        <w:t>by prohibiting the awarding of “super-seniority”</w:t>
      </w:r>
      <w:r w:rsidR="002C5812">
        <w:rPr>
          <w:rFonts w:ascii="Times New Roman" w:eastAsia="Times New Roman" w:hAnsi="Times New Roman" w:cs="Times New Roman"/>
          <w:sz w:val="24"/>
          <w:szCs w:val="24"/>
        </w:rPr>
        <w:t xml:space="preserve"> to workers who cross the picket line</w:t>
      </w:r>
      <w:r w:rsidR="00E57496">
        <w:rPr>
          <w:rStyle w:val="FootnoteReference"/>
          <w:rFonts w:ascii="Times New Roman" w:eastAsia="Times New Roman" w:hAnsi="Times New Roman" w:cs="Times New Roman"/>
          <w:sz w:val="24"/>
          <w:szCs w:val="24"/>
        </w:rPr>
        <w:footnoteReference w:id="45"/>
      </w:r>
      <w:r w:rsidR="00482923" w:rsidRPr="002D110D">
        <w:rPr>
          <w:rFonts w:ascii="Times New Roman" w:eastAsia="Times New Roman" w:hAnsi="Times New Roman" w:cs="Times New Roman"/>
          <w:sz w:val="24"/>
          <w:szCs w:val="24"/>
        </w:rPr>
        <w:t xml:space="preserve"> and precluding employers from refusing to re-hire workers for reasons that do not meet the threshold </w:t>
      </w:r>
      <w:proofErr w:type="gramStart"/>
      <w:r w:rsidR="00482923" w:rsidRPr="002D110D">
        <w:rPr>
          <w:rFonts w:ascii="Times New Roman" w:eastAsia="Times New Roman" w:hAnsi="Times New Roman" w:cs="Times New Roman"/>
          <w:sz w:val="24"/>
          <w:szCs w:val="24"/>
        </w:rPr>
        <w:t>of  a</w:t>
      </w:r>
      <w:proofErr w:type="gramEnd"/>
      <w:r w:rsidR="00482923" w:rsidRPr="002D110D">
        <w:rPr>
          <w:rFonts w:ascii="Times New Roman" w:eastAsia="Times New Roman" w:hAnsi="Times New Roman" w:cs="Times New Roman"/>
          <w:sz w:val="24"/>
          <w:szCs w:val="24"/>
        </w:rPr>
        <w:t xml:space="preserve"> “legitimate and substantial business justification</w:t>
      </w:r>
      <w:r w:rsidR="00FB0DDA">
        <w:rPr>
          <w:rStyle w:val="FootnoteReference"/>
          <w:rFonts w:ascii="Times New Roman" w:eastAsia="Times New Roman" w:hAnsi="Times New Roman" w:cs="Times New Roman"/>
          <w:sz w:val="24"/>
          <w:szCs w:val="24"/>
        </w:rPr>
        <w:footnoteReference w:id="46"/>
      </w:r>
      <w:r w:rsidR="00E14AB1" w:rsidRPr="002D110D">
        <w:rPr>
          <w:rFonts w:ascii="Times New Roman" w:eastAsia="Times New Roman" w:hAnsi="Times New Roman" w:cs="Times New Roman"/>
          <w:sz w:val="24"/>
          <w:szCs w:val="24"/>
        </w:rPr>
        <w:t xml:space="preserve">, the Court continued to affirm the </w:t>
      </w:r>
      <w:r w:rsidR="00E14AB1" w:rsidRPr="002D110D">
        <w:rPr>
          <w:rFonts w:ascii="Times New Roman" w:eastAsia="Times New Roman" w:hAnsi="Times New Roman" w:cs="Times New Roman"/>
          <w:i/>
          <w:iCs/>
          <w:sz w:val="24"/>
          <w:szCs w:val="24"/>
        </w:rPr>
        <w:t xml:space="preserve">Mackay </w:t>
      </w:r>
      <w:r w:rsidR="00E14AB1" w:rsidRPr="002D110D">
        <w:rPr>
          <w:rFonts w:ascii="Times New Roman" w:eastAsia="Times New Roman" w:hAnsi="Times New Roman" w:cs="Times New Roman"/>
          <w:sz w:val="24"/>
          <w:szCs w:val="24"/>
        </w:rPr>
        <w:t>doctrine as a guiding legal principl</w:t>
      </w:r>
      <w:r w:rsidR="0099488C">
        <w:rPr>
          <w:rFonts w:ascii="Times New Roman" w:eastAsia="Times New Roman" w:hAnsi="Times New Roman" w:cs="Times New Roman"/>
          <w:sz w:val="24"/>
          <w:szCs w:val="24"/>
        </w:rPr>
        <w:t>e</w:t>
      </w:r>
      <w:r w:rsidR="00E14AB1" w:rsidRPr="002D110D">
        <w:rPr>
          <w:rFonts w:ascii="Times New Roman" w:eastAsia="Times New Roman" w:hAnsi="Times New Roman" w:cs="Times New Roman"/>
          <w:sz w:val="24"/>
          <w:szCs w:val="24"/>
        </w:rPr>
        <w:t xml:space="preserve">. </w:t>
      </w:r>
      <w:r w:rsidR="00482923" w:rsidRPr="002D110D">
        <w:rPr>
          <w:rFonts w:ascii="Times New Roman" w:eastAsia="Times New Roman" w:hAnsi="Times New Roman" w:cs="Times New Roman"/>
          <w:sz w:val="24"/>
          <w:szCs w:val="24"/>
        </w:rPr>
        <w:t xml:space="preserve"> </w:t>
      </w:r>
      <w:r w:rsidR="00CB3305" w:rsidRPr="002D110D">
        <w:rPr>
          <w:rFonts w:ascii="Times New Roman" w:eastAsia="Times New Roman" w:hAnsi="Times New Roman" w:cs="Times New Roman"/>
          <w:sz w:val="24"/>
          <w:szCs w:val="24"/>
        </w:rPr>
        <w:t xml:space="preserve">In 1989, the Supreme Court </w:t>
      </w:r>
      <w:r w:rsidR="005407BA" w:rsidRPr="002D110D">
        <w:rPr>
          <w:rFonts w:ascii="Times New Roman" w:eastAsia="Times New Roman" w:hAnsi="Times New Roman" w:cs="Times New Roman"/>
          <w:i/>
          <w:iCs/>
          <w:sz w:val="24"/>
          <w:szCs w:val="24"/>
        </w:rPr>
        <w:t xml:space="preserve">expanded </w:t>
      </w:r>
      <w:r w:rsidR="005407BA" w:rsidRPr="002D110D">
        <w:rPr>
          <w:rFonts w:ascii="Times New Roman" w:eastAsia="Times New Roman" w:hAnsi="Times New Roman" w:cs="Times New Roman"/>
          <w:sz w:val="24"/>
          <w:szCs w:val="24"/>
        </w:rPr>
        <w:t xml:space="preserve">the applicability of </w:t>
      </w:r>
      <w:r w:rsidR="005407BA" w:rsidRPr="002D110D">
        <w:rPr>
          <w:rFonts w:ascii="Times New Roman" w:eastAsia="Times New Roman" w:hAnsi="Times New Roman" w:cs="Times New Roman"/>
          <w:i/>
          <w:iCs/>
          <w:sz w:val="24"/>
          <w:szCs w:val="24"/>
        </w:rPr>
        <w:t xml:space="preserve">Mackay </w:t>
      </w:r>
      <w:r w:rsidR="005407BA" w:rsidRPr="002D110D">
        <w:rPr>
          <w:rFonts w:ascii="Times New Roman" w:eastAsia="Times New Roman" w:hAnsi="Times New Roman" w:cs="Times New Roman"/>
          <w:sz w:val="24"/>
          <w:szCs w:val="24"/>
        </w:rPr>
        <w:t xml:space="preserve">in </w:t>
      </w:r>
      <w:r w:rsidR="005407BA" w:rsidRPr="002D110D">
        <w:rPr>
          <w:rFonts w:ascii="Times New Roman" w:eastAsia="Times New Roman" w:hAnsi="Times New Roman" w:cs="Times New Roman"/>
          <w:i/>
          <w:iCs/>
          <w:sz w:val="24"/>
          <w:szCs w:val="24"/>
        </w:rPr>
        <w:t xml:space="preserve">Trans World Airlines v. Flight Attendants </w:t>
      </w:r>
      <w:r w:rsidR="00FE01E7" w:rsidRPr="002D110D">
        <w:rPr>
          <w:rFonts w:ascii="Times New Roman" w:eastAsia="Times New Roman" w:hAnsi="Times New Roman" w:cs="Times New Roman"/>
          <w:sz w:val="24"/>
          <w:szCs w:val="24"/>
        </w:rPr>
        <w:t xml:space="preserve">by upholding an appellate court ruling that </w:t>
      </w:r>
      <w:r w:rsidR="00227666" w:rsidRPr="002D110D">
        <w:rPr>
          <w:rFonts w:ascii="Times New Roman" w:eastAsia="Times New Roman" w:hAnsi="Times New Roman" w:cs="Times New Roman"/>
          <w:sz w:val="24"/>
          <w:szCs w:val="24"/>
        </w:rPr>
        <w:t xml:space="preserve">Trans </w:t>
      </w:r>
      <w:r w:rsidR="00227666" w:rsidRPr="002D110D">
        <w:rPr>
          <w:rFonts w:ascii="Times New Roman" w:eastAsia="Times New Roman" w:hAnsi="Times New Roman" w:cs="Times New Roman"/>
          <w:sz w:val="24"/>
          <w:szCs w:val="24"/>
        </w:rPr>
        <w:lastRenderedPageBreak/>
        <w:t xml:space="preserve">World Airlines </w:t>
      </w:r>
      <w:r w:rsidR="001362C7" w:rsidRPr="002D110D">
        <w:rPr>
          <w:rFonts w:ascii="Times New Roman" w:eastAsia="Times New Roman" w:hAnsi="Times New Roman" w:cs="Times New Roman"/>
          <w:sz w:val="24"/>
          <w:szCs w:val="24"/>
        </w:rPr>
        <w:t xml:space="preserve">was not required under the Railway Labor Act (RLA) or NLRA to </w:t>
      </w:r>
      <w:proofErr w:type="spellStart"/>
      <w:r w:rsidR="001362C7" w:rsidRPr="002D110D">
        <w:rPr>
          <w:rFonts w:ascii="Times New Roman" w:eastAsia="Times New Roman" w:hAnsi="Times New Roman" w:cs="Times New Roman"/>
          <w:sz w:val="24"/>
          <w:szCs w:val="24"/>
        </w:rPr>
        <w:t>layoff</w:t>
      </w:r>
      <w:proofErr w:type="spellEnd"/>
      <w:r w:rsidR="001362C7" w:rsidRPr="002D110D">
        <w:rPr>
          <w:rFonts w:ascii="Times New Roman" w:eastAsia="Times New Roman" w:hAnsi="Times New Roman" w:cs="Times New Roman"/>
          <w:sz w:val="24"/>
          <w:szCs w:val="24"/>
        </w:rPr>
        <w:t xml:space="preserve"> more junior employees to make way for more senior, striking workers </w:t>
      </w:r>
      <w:r w:rsidR="002074F8" w:rsidRPr="002D110D">
        <w:rPr>
          <w:rFonts w:ascii="Times New Roman" w:eastAsia="Times New Roman" w:hAnsi="Times New Roman" w:cs="Times New Roman"/>
          <w:sz w:val="24"/>
          <w:szCs w:val="24"/>
        </w:rPr>
        <w:t>following a</w:t>
      </w:r>
      <w:r w:rsidR="001362C7" w:rsidRPr="002D110D">
        <w:rPr>
          <w:rFonts w:ascii="Times New Roman" w:eastAsia="Times New Roman" w:hAnsi="Times New Roman" w:cs="Times New Roman"/>
          <w:sz w:val="24"/>
          <w:szCs w:val="24"/>
        </w:rPr>
        <w:t xml:space="preserve"> labor stoppage. </w:t>
      </w:r>
      <w:r w:rsidR="00E340D0" w:rsidRPr="002D110D">
        <w:rPr>
          <w:rFonts w:ascii="Times New Roman" w:eastAsia="Times New Roman" w:hAnsi="Times New Roman" w:cs="Times New Roman"/>
          <w:sz w:val="24"/>
          <w:szCs w:val="24"/>
        </w:rPr>
        <w:t xml:space="preserve">The flight attendants union argued that </w:t>
      </w:r>
      <w:r w:rsidR="00E340D0" w:rsidRPr="002D110D">
        <w:rPr>
          <w:rFonts w:ascii="Times New Roman" w:eastAsia="Times New Roman" w:hAnsi="Times New Roman" w:cs="Times New Roman"/>
          <w:i/>
          <w:iCs/>
          <w:sz w:val="24"/>
          <w:szCs w:val="24"/>
        </w:rPr>
        <w:t xml:space="preserve">Mackay Radio </w:t>
      </w:r>
      <w:r w:rsidR="00E340D0" w:rsidRPr="002D110D">
        <w:rPr>
          <w:rFonts w:ascii="Times New Roman" w:eastAsia="Times New Roman" w:hAnsi="Times New Roman" w:cs="Times New Roman"/>
          <w:sz w:val="24"/>
          <w:szCs w:val="24"/>
        </w:rPr>
        <w:t>is inapplicable because the current case addressed the status of junior employees as replacements rather than outside workers</w:t>
      </w:r>
      <w:r w:rsidR="00F01E6D" w:rsidRPr="002D110D">
        <w:rPr>
          <w:rFonts w:ascii="Times New Roman" w:eastAsia="Times New Roman" w:hAnsi="Times New Roman" w:cs="Times New Roman"/>
          <w:sz w:val="24"/>
          <w:szCs w:val="24"/>
        </w:rPr>
        <w:t xml:space="preserve">, and cited the </w:t>
      </w:r>
      <w:r w:rsidR="00F01E6D" w:rsidRPr="002D110D">
        <w:rPr>
          <w:rFonts w:ascii="Times New Roman" w:eastAsia="Times New Roman" w:hAnsi="Times New Roman" w:cs="Times New Roman"/>
          <w:i/>
          <w:iCs/>
          <w:sz w:val="24"/>
          <w:szCs w:val="24"/>
        </w:rPr>
        <w:t xml:space="preserve">Erie Resistor </w:t>
      </w:r>
      <w:r w:rsidR="00F01E6D" w:rsidRPr="002D110D">
        <w:rPr>
          <w:rFonts w:ascii="Times New Roman" w:eastAsia="Times New Roman" w:hAnsi="Times New Roman" w:cs="Times New Roman"/>
          <w:sz w:val="24"/>
          <w:szCs w:val="24"/>
        </w:rPr>
        <w:t>decision that ruled it unfair for employers to award crossover workers 20 years extra seniority.</w:t>
      </w:r>
      <w:r w:rsidR="00E3752B">
        <w:rPr>
          <w:rStyle w:val="FootnoteReference"/>
          <w:rFonts w:ascii="Times New Roman" w:eastAsia="Times New Roman" w:hAnsi="Times New Roman" w:cs="Times New Roman"/>
          <w:sz w:val="24"/>
          <w:szCs w:val="24"/>
        </w:rPr>
        <w:footnoteReference w:id="47"/>
      </w:r>
      <w:r w:rsidR="00F01E6D" w:rsidRPr="002D110D">
        <w:rPr>
          <w:rFonts w:ascii="Times New Roman" w:eastAsia="Times New Roman" w:hAnsi="Times New Roman" w:cs="Times New Roman"/>
          <w:sz w:val="24"/>
          <w:szCs w:val="24"/>
        </w:rPr>
        <w:t xml:space="preserve"> Justice O’Connor’s majority opinion reb</w:t>
      </w:r>
      <w:r w:rsidR="00294D27">
        <w:rPr>
          <w:rFonts w:ascii="Times New Roman" w:eastAsia="Times New Roman" w:hAnsi="Times New Roman" w:cs="Times New Roman"/>
          <w:sz w:val="24"/>
          <w:szCs w:val="24"/>
        </w:rPr>
        <w:t>uked</w:t>
      </w:r>
      <w:r w:rsidR="00F01E6D" w:rsidRPr="002D110D">
        <w:rPr>
          <w:rFonts w:ascii="Times New Roman" w:eastAsia="Times New Roman" w:hAnsi="Times New Roman" w:cs="Times New Roman"/>
          <w:sz w:val="24"/>
          <w:szCs w:val="24"/>
        </w:rPr>
        <w:t xml:space="preserve"> th</w:t>
      </w:r>
      <w:r w:rsidR="00D9175B" w:rsidRPr="002D110D">
        <w:rPr>
          <w:rFonts w:ascii="Times New Roman" w:eastAsia="Times New Roman" w:hAnsi="Times New Roman" w:cs="Times New Roman"/>
          <w:sz w:val="24"/>
          <w:szCs w:val="24"/>
        </w:rPr>
        <w:t xml:space="preserve">e application of </w:t>
      </w:r>
      <w:r w:rsidR="00D9175B" w:rsidRPr="002D110D">
        <w:rPr>
          <w:rFonts w:ascii="Times New Roman" w:eastAsia="Times New Roman" w:hAnsi="Times New Roman" w:cs="Times New Roman"/>
          <w:i/>
          <w:iCs/>
          <w:sz w:val="24"/>
          <w:szCs w:val="24"/>
        </w:rPr>
        <w:t xml:space="preserve">Erie Resistor </w:t>
      </w:r>
      <w:r w:rsidR="00D9175B" w:rsidRPr="002D110D">
        <w:rPr>
          <w:rFonts w:ascii="Times New Roman" w:eastAsia="Times New Roman" w:hAnsi="Times New Roman" w:cs="Times New Roman"/>
          <w:sz w:val="24"/>
          <w:szCs w:val="24"/>
        </w:rPr>
        <w:t xml:space="preserve">to this set of facts and noted that under </w:t>
      </w:r>
      <w:r w:rsidR="00D9175B" w:rsidRPr="002D110D">
        <w:rPr>
          <w:rFonts w:ascii="Times New Roman" w:eastAsia="Times New Roman" w:hAnsi="Times New Roman" w:cs="Times New Roman"/>
          <w:i/>
          <w:iCs/>
          <w:sz w:val="24"/>
          <w:szCs w:val="24"/>
        </w:rPr>
        <w:t>Mackay</w:t>
      </w:r>
      <w:r w:rsidR="00D9175B" w:rsidRPr="002D110D">
        <w:rPr>
          <w:rFonts w:ascii="Times New Roman" w:eastAsia="Times New Roman" w:hAnsi="Times New Roman" w:cs="Times New Roman"/>
          <w:sz w:val="24"/>
          <w:szCs w:val="24"/>
        </w:rPr>
        <w:t>, that assurances of employers towards workers who accepted employment during a strike that “their places may might be permanent was not an unfair labor practice, nor was it such to reinstate only so many of the strikers as there were places to be filled”</w:t>
      </w:r>
      <w:r w:rsidR="00F26F62" w:rsidRPr="002D110D">
        <w:rPr>
          <w:rFonts w:ascii="Times New Roman" w:eastAsia="Times New Roman" w:hAnsi="Times New Roman" w:cs="Times New Roman"/>
          <w:sz w:val="24"/>
          <w:szCs w:val="24"/>
        </w:rPr>
        <w:t xml:space="preserve"> </w:t>
      </w:r>
      <w:r w:rsidR="00F26F62" w:rsidRPr="002D110D">
        <w:rPr>
          <w:rFonts w:ascii="Times New Roman" w:eastAsia="Times New Roman" w:hAnsi="Times New Roman" w:cs="Times New Roman"/>
          <w:i/>
          <w:iCs/>
          <w:sz w:val="24"/>
          <w:szCs w:val="24"/>
        </w:rPr>
        <w:t xml:space="preserve">Trans World Airlines v. Flight Attendants </w:t>
      </w:r>
      <w:r w:rsidR="00F26F62" w:rsidRPr="002D110D">
        <w:rPr>
          <w:rFonts w:ascii="Times New Roman" w:eastAsia="Times New Roman" w:hAnsi="Times New Roman" w:cs="Times New Roman"/>
          <w:sz w:val="24"/>
          <w:szCs w:val="24"/>
        </w:rPr>
        <w:t>489 U.S. 426</w:t>
      </w:r>
      <w:r w:rsidR="00EF417C" w:rsidRPr="002D110D">
        <w:rPr>
          <w:rFonts w:ascii="Times New Roman" w:eastAsia="Times New Roman" w:hAnsi="Times New Roman" w:cs="Times New Roman"/>
          <w:sz w:val="24"/>
          <w:szCs w:val="24"/>
        </w:rPr>
        <w:t xml:space="preserve"> (1989). </w:t>
      </w:r>
      <w:r w:rsidR="006872FE" w:rsidRPr="002D110D">
        <w:rPr>
          <w:rFonts w:ascii="Times New Roman" w:eastAsia="Times New Roman" w:hAnsi="Times New Roman" w:cs="Times New Roman"/>
          <w:sz w:val="24"/>
          <w:szCs w:val="24"/>
        </w:rPr>
        <w:t xml:space="preserve">Given the recency of the case in relation to attempts to reverse </w:t>
      </w:r>
      <w:r w:rsidR="006872FE" w:rsidRPr="002D110D">
        <w:rPr>
          <w:rFonts w:ascii="Times New Roman" w:eastAsia="Times New Roman" w:hAnsi="Times New Roman" w:cs="Times New Roman"/>
          <w:i/>
          <w:iCs/>
          <w:sz w:val="24"/>
          <w:szCs w:val="24"/>
        </w:rPr>
        <w:t xml:space="preserve">Mackay, </w:t>
      </w:r>
      <w:r w:rsidR="006872FE" w:rsidRPr="002D110D">
        <w:rPr>
          <w:rFonts w:ascii="Times New Roman" w:eastAsia="Times New Roman" w:hAnsi="Times New Roman" w:cs="Times New Roman"/>
          <w:sz w:val="24"/>
          <w:szCs w:val="24"/>
        </w:rPr>
        <w:t xml:space="preserve">and its affirmation of the decision, it is unsurprising that </w:t>
      </w:r>
      <w:r w:rsidR="006872FE" w:rsidRPr="002D110D">
        <w:rPr>
          <w:rFonts w:ascii="Times New Roman" w:eastAsia="Times New Roman" w:hAnsi="Times New Roman" w:cs="Times New Roman"/>
          <w:i/>
          <w:iCs/>
          <w:sz w:val="24"/>
          <w:szCs w:val="24"/>
        </w:rPr>
        <w:t xml:space="preserve">Trans World Airlines </w:t>
      </w:r>
      <w:r w:rsidR="006872FE" w:rsidRPr="002D110D">
        <w:rPr>
          <w:rFonts w:ascii="Times New Roman" w:eastAsia="Times New Roman" w:hAnsi="Times New Roman" w:cs="Times New Roman"/>
          <w:sz w:val="24"/>
          <w:szCs w:val="24"/>
        </w:rPr>
        <w:t xml:space="preserve">came under the purview of </w:t>
      </w:r>
      <w:r w:rsidR="00CA23E9" w:rsidRPr="002D110D">
        <w:rPr>
          <w:rFonts w:ascii="Times New Roman" w:eastAsia="Times New Roman" w:hAnsi="Times New Roman" w:cs="Times New Roman"/>
          <w:sz w:val="24"/>
          <w:szCs w:val="24"/>
        </w:rPr>
        <w:t xml:space="preserve">reform efforts in the early 1990s. </w:t>
      </w:r>
      <w:r w:rsidR="006872FE" w:rsidRPr="002D110D">
        <w:rPr>
          <w:rFonts w:ascii="Times New Roman" w:eastAsia="Times New Roman" w:hAnsi="Times New Roman" w:cs="Times New Roman"/>
          <w:sz w:val="24"/>
          <w:szCs w:val="24"/>
        </w:rPr>
        <w:t xml:space="preserve"> </w:t>
      </w:r>
    </w:p>
    <w:p w14:paraId="5072691B" w14:textId="7C7D1887" w:rsidR="00EB2DF7" w:rsidRPr="002D110D" w:rsidRDefault="00EB2DF7" w:rsidP="00346A3F">
      <w:pPr>
        <w:spacing w:line="480" w:lineRule="auto"/>
        <w:ind w:firstLine="410"/>
        <w:rPr>
          <w:rFonts w:ascii="Times New Roman" w:eastAsia="Times New Roman" w:hAnsi="Times New Roman" w:cs="Times New Roman"/>
          <w:sz w:val="24"/>
          <w:szCs w:val="24"/>
        </w:rPr>
      </w:pPr>
      <w:r w:rsidRPr="002D110D">
        <w:rPr>
          <w:rFonts w:ascii="Times New Roman" w:eastAsia="Times New Roman" w:hAnsi="Times New Roman" w:cs="Times New Roman"/>
          <w:sz w:val="24"/>
          <w:szCs w:val="24"/>
        </w:rPr>
        <w:t xml:space="preserve">As striking workers became replaced with more frequency, </w:t>
      </w:r>
      <w:r w:rsidR="0050476E" w:rsidRPr="002D110D">
        <w:rPr>
          <w:rFonts w:ascii="Times New Roman" w:eastAsia="Times New Roman" w:hAnsi="Times New Roman" w:cs="Times New Roman"/>
          <w:sz w:val="24"/>
          <w:szCs w:val="24"/>
        </w:rPr>
        <w:t>the</w:t>
      </w:r>
      <w:r w:rsidRPr="002D110D">
        <w:rPr>
          <w:rFonts w:ascii="Times New Roman" w:eastAsia="Times New Roman" w:hAnsi="Times New Roman" w:cs="Times New Roman"/>
          <w:sz w:val="24"/>
          <w:szCs w:val="24"/>
        </w:rPr>
        <w:t xml:space="preserve"> </w:t>
      </w:r>
      <w:r w:rsidR="00D704E2">
        <w:rPr>
          <w:rFonts w:ascii="Times New Roman" w:eastAsia="Times New Roman" w:hAnsi="Times New Roman" w:cs="Times New Roman"/>
          <w:sz w:val="24"/>
          <w:szCs w:val="24"/>
        </w:rPr>
        <w:t xml:space="preserve">urgency </w:t>
      </w:r>
      <w:r w:rsidR="002A6FD1">
        <w:rPr>
          <w:rFonts w:ascii="Times New Roman" w:eastAsia="Times New Roman" w:hAnsi="Times New Roman" w:cs="Times New Roman"/>
          <w:sz w:val="24"/>
          <w:szCs w:val="24"/>
        </w:rPr>
        <w:t xml:space="preserve">felt by unions and many Democrats </w:t>
      </w:r>
      <w:r w:rsidR="00D704E2">
        <w:rPr>
          <w:rFonts w:ascii="Times New Roman" w:eastAsia="Times New Roman" w:hAnsi="Times New Roman" w:cs="Times New Roman"/>
          <w:sz w:val="24"/>
          <w:szCs w:val="24"/>
        </w:rPr>
        <w:t>to</w:t>
      </w:r>
      <w:r w:rsidRPr="002D110D">
        <w:rPr>
          <w:rFonts w:ascii="Times New Roman" w:eastAsia="Times New Roman" w:hAnsi="Times New Roman" w:cs="Times New Roman"/>
          <w:sz w:val="24"/>
          <w:szCs w:val="24"/>
        </w:rPr>
        <w:t xml:space="preserve"> </w:t>
      </w:r>
      <w:r w:rsidR="0050476E" w:rsidRPr="002D110D">
        <w:rPr>
          <w:rFonts w:ascii="Times New Roman" w:eastAsia="Times New Roman" w:hAnsi="Times New Roman" w:cs="Times New Roman"/>
          <w:sz w:val="24"/>
          <w:szCs w:val="24"/>
        </w:rPr>
        <w:t>update federal labor law</w:t>
      </w:r>
      <w:r w:rsidR="00C15A66">
        <w:rPr>
          <w:rFonts w:ascii="Times New Roman" w:eastAsia="Times New Roman" w:hAnsi="Times New Roman" w:cs="Times New Roman"/>
          <w:sz w:val="24"/>
          <w:szCs w:val="24"/>
        </w:rPr>
        <w:t xml:space="preserve"> </w:t>
      </w:r>
      <w:r w:rsidR="002A6FD1">
        <w:rPr>
          <w:rFonts w:ascii="Times New Roman" w:eastAsia="Times New Roman" w:hAnsi="Times New Roman" w:cs="Times New Roman"/>
          <w:sz w:val="24"/>
          <w:szCs w:val="24"/>
        </w:rPr>
        <w:t xml:space="preserve">only </w:t>
      </w:r>
      <w:r w:rsidR="00F363ED">
        <w:rPr>
          <w:rFonts w:ascii="Times New Roman" w:eastAsia="Times New Roman" w:hAnsi="Times New Roman" w:cs="Times New Roman"/>
          <w:sz w:val="24"/>
          <w:szCs w:val="24"/>
        </w:rPr>
        <w:t>grew</w:t>
      </w:r>
      <w:r w:rsidR="0050476E" w:rsidRPr="002D110D">
        <w:rPr>
          <w:rFonts w:ascii="Times New Roman" w:eastAsia="Times New Roman" w:hAnsi="Times New Roman" w:cs="Times New Roman"/>
          <w:sz w:val="24"/>
          <w:szCs w:val="24"/>
        </w:rPr>
        <w:t>.</w:t>
      </w:r>
      <w:r w:rsidRPr="002D110D">
        <w:rPr>
          <w:rFonts w:ascii="Times New Roman" w:eastAsia="Times New Roman" w:hAnsi="Times New Roman" w:cs="Times New Roman"/>
          <w:sz w:val="24"/>
          <w:szCs w:val="24"/>
        </w:rPr>
        <w:t xml:space="preserve"> </w:t>
      </w:r>
      <w:r w:rsidR="00B514D9">
        <w:rPr>
          <w:rFonts w:ascii="Times New Roman" w:eastAsia="Times New Roman" w:hAnsi="Times New Roman" w:cs="Times New Roman"/>
          <w:sz w:val="24"/>
          <w:szCs w:val="24"/>
        </w:rPr>
        <w:t>After the inauguration of</w:t>
      </w:r>
      <w:r w:rsidRPr="002D110D">
        <w:rPr>
          <w:rFonts w:ascii="Times New Roman" w:eastAsia="Times New Roman" w:hAnsi="Times New Roman" w:cs="Times New Roman"/>
          <w:sz w:val="24"/>
          <w:szCs w:val="24"/>
        </w:rPr>
        <w:t xml:space="preserve"> Bill Clinton in </w:t>
      </w:r>
      <w:r w:rsidR="009E7BE1">
        <w:rPr>
          <w:rFonts w:ascii="Times New Roman" w:eastAsia="Times New Roman" w:hAnsi="Times New Roman" w:cs="Times New Roman"/>
          <w:sz w:val="24"/>
          <w:szCs w:val="24"/>
        </w:rPr>
        <w:t>1993</w:t>
      </w:r>
      <w:r w:rsidR="00B514D9">
        <w:rPr>
          <w:rFonts w:ascii="Times New Roman" w:eastAsia="Times New Roman" w:hAnsi="Times New Roman" w:cs="Times New Roman"/>
          <w:sz w:val="24"/>
          <w:szCs w:val="24"/>
        </w:rPr>
        <w:t>, following twelve years of Republican presidencies</w:t>
      </w:r>
      <w:r w:rsidRPr="002D110D">
        <w:rPr>
          <w:rFonts w:ascii="Times New Roman" w:eastAsia="Times New Roman" w:hAnsi="Times New Roman" w:cs="Times New Roman"/>
          <w:sz w:val="24"/>
          <w:szCs w:val="24"/>
        </w:rPr>
        <w:t xml:space="preserve">, legislative reform </w:t>
      </w:r>
      <w:r w:rsidR="005A7FEE">
        <w:rPr>
          <w:rFonts w:ascii="Times New Roman" w:eastAsia="Times New Roman" w:hAnsi="Times New Roman" w:cs="Times New Roman"/>
          <w:sz w:val="24"/>
          <w:szCs w:val="24"/>
        </w:rPr>
        <w:t xml:space="preserve">finally </w:t>
      </w:r>
      <w:r w:rsidRPr="002D110D">
        <w:rPr>
          <w:rFonts w:ascii="Times New Roman" w:eastAsia="Times New Roman" w:hAnsi="Times New Roman" w:cs="Times New Roman"/>
          <w:sz w:val="24"/>
          <w:szCs w:val="24"/>
        </w:rPr>
        <w:t xml:space="preserve">appeared </w:t>
      </w:r>
      <w:r w:rsidR="00777512">
        <w:rPr>
          <w:rFonts w:ascii="Times New Roman" w:eastAsia="Times New Roman" w:hAnsi="Times New Roman" w:cs="Times New Roman"/>
          <w:sz w:val="24"/>
          <w:szCs w:val="24"/>
        </w:rPr>
        <w:t>pos</w:t>
      </w:r>
      <w:r w:rsidR="00764D61">
        <w:rPr>
          <w:rFonts w:ascii="Times New Roman" w:eastAsia="Times New Roman" w:hAnsi="Times New Roman" w:cs="Times New Roman"/>
          <w:sz w:val="24"/>
          <w:szCs w:val="24"/>
        </w:rPr>
        <w:t>s</w:t>
      </w:r>
      <w:r w:rsidR="00777512">
        <w:rPr>
          <w:rFonts w:ascii="Times New Roman" w:eastAsia="Times New Roman" w:hAnsi="Times New Roman" w:cs="Times New Roman"/>
          <w:sz w:val="24"/>
          <w:szCs w:val="24"/>
        </w:rPr>
        <w:t>ible</w:t>
      </w:r>
      <w:r w:rsidRPr="002D110D">
        <w:rPr>
          <w:rFonts w:ascii="Times New Roman" w:eastAsia="Times New Roman" w:hAnsi="Times New Roman" w:cs="Times New Roman"/>
          <w:sz w:val="24"/>
          <w:szCs w:val="24"/>
        </w:rPr>
        <w:t>. Attempts had been made in 199</w:t>
      </w:r>
      <w:r w:rsidR="00D3362D">
        <w:rPr>
          <w:rFonts w:ascii="Times New Roman" w:eastAsia="Times New Roman" w:hAnsi="Times New Roman" w:cs="Times New Roman"/>
          <w:sz w:val="24"/>
          <w:szCs w:val="24"/>
        </w:rPr>
        <w:t>1</w:t>
      </w:r>
      <w:r w:rsidRPr="002D110D">
        <w:rPr>
          <w:rFonts w:ascii="Times New Roman" w:eastAsia="Times New Roman" w:hAnsi="Times New Roman" w:cs="Times New Roman"/>
          <w:sz w:val="24"/>
          <w:szCs w:val="24"/>
        </w:rPr>
        <w:t xml:space="preserve"> </w:t>
      </w:r>
      <w:r w:rsidR="00591B1F">
        <w:rPr>
          <w:rFonts w:ascii="Times New Roman" w:eastAsia="Times New Roman" w:hAnsi="Times New Roman" w:cs="Times New Roman"/>
          <w:sz w:val="24"/>
          <w:szCs w:val="24"/>
        </w:rPr>
        <w:t xml:space="preserve">and 1992 </w:t>
      </w:r>
      <w:r w:rsidRPr="002D110D">
        <w:rPr>
          <w:rFonts w:ascii="Times New Roman" w:eastAsia="Times New Roman" w:hAnsi="Times New Roman" w:cs="Times New Roman"/>
          <w:sz w:val="24"/>
          <w:szCs w:val="24"/>
        </w:rPr>
        <w:t>but faced tremendous odds given the vocal opposition to the bill by the Bush White House. Legislation passed the House during the Bush presidency but failed to garner enough votes to override a potential veto and in the Senate the bill received only 57 cloture votes.</w:t>
      </w:r>
      <w:r w:rsidR="0010060A" w:rsidRPr="002D110D">
        <w:rPr>
          <w:rStyle w:val="FootnoteReference"/>
          <w:rFonts w:ascii="Times New Roman" w:eastAsia="Times New Roman" w:hAnsi="Times New Roman" w:cs="Times New Roman"/>
          <w:sz w:val="24"/>
          <w:szCs w:val="24"/>
        </w:rPr>
        <w:footnoteReference w:id="48"/>
      </w:r>
      <w:r w:rsidRPr="002D110D">
        <w:rPr>
          <w:rFonts w:ascii="Times New Roman" w:eastAsia="Times New Roman" w:hAnsi="Times New Roman" w:cs="Times New Roman"/>
          <w:sz w:val="24"/>
          <w:szCs w:val="24"/>
        </w:rPr>
        <w:t xml:space="preserve"> By 1993, it appeared </w:t>
      </w:r>
      <w:r w:rsidR="00343B3B" w:rsidRPr="002D110D">
        <w:rPr>
          <w:rFonts w:ascii="Times New Roman" w:eastAsia="Times New Roman" w:hAnsi="Times New Roman" w:cs="Times New Roman"/>
          <w:sz w:val="24"/>
          <w:szCs w:val="24"/>
        </w:rPr>
        <w:t>possible</w:t>
      </w:r>
      <w:r w:rsidRPr="002D110D">
        <w:rPr>
          <w:rFonts w:ascii="Times New Roman" w:eastAsia="Times New Roman" w:hAnsi="Times New Roman" w:cs="Times New Roman"/>
          <w:sz w:val="24"/>
          <w:szCs w:val="24"/>
        </w:rPr>
        <w:t xml:space="preserve"> that labor allies in Congress </w:t>
      </w:r>
      <w:r w:rsidRPr="002D110D">
        <w:rPr>
          <w:rFonts w:ascii="Times New Roman" w:eastAsia="Times New Roman" w:hAnsi="Times New Roman" w:cs="Times New Roman"/>
          <w:sz w:val="24"/>
          <w:szCs w:val="24"/>
        </w:rPr>
        <w:lastRenderedPageBreak/>
        <w:t>might overturn</w:t>
      </w:r>
      <w:r w:rsidR="002D110D" w:rsidRPr="002D110D">
        <w:rPr>
          <w:rFonts w:ascii="Times New Roman" w:eastAsia="Times New Roman" w:hAnsi="Times New Roman" w:cs="Times New Roman"/>
          <w:sz w:val="24"/>
          <w:szCs w:val="24"/>
        </w:rPr>
        <w:t xml:space="preserve"> both</w:t>
      </w:r>
      <w:r w:rsidRPr="002D110D">
        <w:rPr>
          <w:rFonts w:ascii="Times New Roman" w:eastAsia="Times New Roman" w:hAnsi="Times New Roman" w:cs="Times New Roman"/>
          <w:sz w:val="24"/>
          <w:szCs w:val="24"/>
        </w:rPr>
        <w:t xml:space="preserve"> </w:t>
      </w:r>
      <w:r w:rsidRPr="002D110D">
        <w:rPr>
          <w:rFonts w:ascii="Times New Roman" w:eastAsia="Times New Roman" w:hAnsi="Times New Roman" w:cs="Times New Roman"/>
          <w:i/>
          <w:iCs/>
          <w:sz w:val="24"/>
          <w:szCs w:val="24"/>
        </w:rPr>
        <w:t>Mackay</w:t>
      </w:r>
      <w:r w:rsidR="002D110D" w:rsidRPr="002D110D">
        <w:rPr>
          <w:rFonts w:ascii="Times New Roman" w:hAnsi="Times New Roman" w:cs="Times New Roman"/>
        </w:rPr>
        <w:t xml:space="preserve"> and </w:t>
      </w:r>
      <w:r w:rsidR="002D110D" w:rsidRPr="002D110D">
        <w:rPr>
          <w:rFonts w:ascii="Times New Roman" w:hAnsi="Times New Roman" w:cs="Times New Roman"/>
          <w:i/>
          <w:iCs/>
        </w:rPr>
        <w:t>Trans World Airlines</w:t>
      </w:r>
      <w:r w:rsidRPr="002D110D">
        <w:rPr>
          <w:rFonts w:ascii="Times New Roman" w:eastAsia="Times New Roman" w:hAnsi="Times New Roman" w:cs="Times New Roman"/>
          <w:sz w:val="24"/>
          <w:szCs w:val="24"/>
        </w:rPr>
        <w:t xml:space="preserve">.  However, once again, labor allies in Congress would fail to clear the bar for cloture in the Senate leading to the death of the legislation. </w:t>
      </w:r>
      <w:r w:rsidR="0013239B" w:rsidRPr="002D110D">
        <w:rPr>
          <w:rFonts w:ascii="Times New Roman" w:eastAsia="Times New Roman" w:hAnsi="Times New Roman" w:cs="Times New Roman"/>
          <w:sz w:val="24"/>
          <w:szCs w:val="24"/>
        </w:rPr>
        <w:t xml:space="preserve">In the Senate, the </w:t>
      </w:r>
      <w:r w:rsidR="00112408" w:rsidRPr="002D110D">
        <w:rPr>
          <w:rFonts w:ascii="Times New Roman" w:eastAsia="Times New Roman" w:hAnsi="Times New Roman" w:cs="Times New Roman"/>
          <w:sz w:val="24"/>
          <w:szCs w:val="24"/>
        </w:rPr>
        <w:t>1993 version of reform</w:t>
      </w:r>
      <w:r w:rsidR="0070498C" w:rsidRPr="002D110D">
        <w:rPr>
          <w:rFonts w:ascii="Times New Roman" w:eastAsia="Times New Roman" w:hAnsi="Times New Roman" w:cs="Times New Roman"/>
          <w:sz w:val="24"/>
          <w:szCs w:val="24"/>
        </w:rPr>
        <w:t xml:space="preserve"> (S.55)</w:t>
      </w:r>
      <w:r w:rsidR="0013239B" w:rsidRPr="002D110D">
        <w:rPr>
          <w:rFonts w:ascii="Times New Roman" w:eastAsia="Times New Roman" w:hAnsi="Times New Roman" w:cs="Times New Roman"/>
          <w:sz w:val="24"/>
          <w:szCs w:val="24"/>
        </w:rPr>
        <w:t xml:space="preserve"> was voted on and failed </w:t>
      </w:r>
      <w:r w:rsidR="00427EEE" w:rsidRPr="002D110D">
        <w:rPr>
          <w:rFonts w:ascii="Times New Roman" w:eastAsia="Times New Roman" w:hAnsi="Times New Roman" w:cs="Times New Roman"/>
          <w:sz w:val="24"/>
          <w:szCs w:val="24"/>
        </w:rPr>
        <w:t>to pass cloture by a vote of 53-46 on July 13, 1994.</w:t>
      </w:r>
      <w:r w:rsidR="00177520">
        <w:rPr>
          <w:rFonts w:ascii="Times New Roman" w:eastAsia="Times New Roman" w:hAnsi="Times New Roman" w:cs="Times New Roman"/>
          <w:sz w:val="24"/>
          <w:szCs w:val="24"/>
        </w:rPr>
        <w:t xml:space="preserve"> Like its predecessors during the Bush presidency, the bill would have prohibited </w:t>
      </w:r>
      <w:r w:rsidR="00877380">
        <w:rPr>
          <w:rFonts w:ascii="Times New Roman" w:eastAsia="Times New Roman" w:hAnsi="Times New Roman" w:cs="Times New Roman"/>
          <w:sz w:val="24"/>
          <w:szCs w:val="24"/>
        </w:rPr>
        <w:t>the hiring of replacement workers</w:t>
      </w:r>
      <w:r w:rsidR="00177520">
        <w:rPr>
          <w:rFonts w:ascii="Times New Roman" w:eastAsia="Times New Roman" w:hAnsi="Times New Roman" w:cs="Times New Roman"/>
          <w:sz w:val="24"/>
          <w:szCs w:val="24"/>
        </w:rPr>
        <w:t>.</w:t>
      </w:r>
      <w:r w:rsidR="0013239B" w:rsidRPr="002D110D">
        <w:rPr>
          <w:rFonts w:ascii="Times New Roman" w:eastAsia="Times New Roman" w:hAnsi="Times New Roman" w:cs="Times New Roman"/>
          <w:sz w:val="24"/>
          <w:szCs w:val="24"/>
        </w:rPr>
        <w:t xml:space="preserve"> </w:t>
      </w:r>
      <w:r w:rsidR="00E10915" w:rsidRPr="002D110D">
        <w:rPr>
          <w:rFonts w:ascii="Times New Roman" w:eastAsia="Times New Roman" w:hAnsi="Times New Roman" w:cs="Times New Roman"/>
          <w:sz w:val="24"/>
          <w:szCs w:val="24"/>
        </w:rPr>
        <w:t xml:space="preserve"> Among Democrats</w:t>
      </w:r>
      <w:r w:rsidR="001F6DB0">
        <w:rPr>
          <w:rFonts w:ascii="Times New Roman" w:eastAsia="Times New Roman" w:hAnsi="Times New Roman" w:cs="Times New Roman"/>
          <w:sz w:val="24"/>
          <w:szCs w:val="24"/>
        </w:rPr>
        <w:t>,</w:t>
      </w:r>
      <w:r w:rsidR="00E10915" w:rsidRPr="002D110D">
        <w:rPr>
          <w:rFonts w:ascii="Times New Roman" w:eastAsia="Times New Roman" w:hAnsi="Times New Roman" w:cs="Times New Roman"/>
          <w:sz w:val="24"/>
          <w:szCs w:val="24"/>
        </w:rPr>
        <w:t xml:space="preserve"> </w:t>
      </w:r>
      <w:r w:rsidR="008575C2" w:rsidRPr="002D110D">
        <w:rPr>
          <w:rFonts w:ascii="Times New Roman" w:eastAsia="Times New Roman" w:hAnsi="Times New Roman" w:cs="Times New Roman"/>
          <w:sz w:val="24"/>
          <w:szCs w:val="24"/>
        </w:rPr>
        <w:t>fifty-two of fifty-seven</w:t>
      </w:r>
      <w:r w:rsidR="00E10915" w:rsidRPr="002D110D">
        <w:rPr>
          <w:rFonts w:ascii="Times New Roman" w:eastAsia="Times New Roman" w:hAnsi="Times New Roman" w:cs="Times New Roman"/>
          <w:sz w:val="24"/>
          <w:szCs w:val="24"/>
        </w:rPr>
        <w:t xml:space="preserve"> </w:t>
      </w:r>
      <w:r w:rsidR="001F6DB0">
        <w:rPr>
          <w:rFonts w:ascii="Times New Roman" w:eastAsia="Times New Roman" w:hAnsi="Times New Roman" w:cs="Times New Roman"/>
          <w:sz w:val="24"/>
          <w:szCs w:val="24"/>
        </w:rPr>
        <w:t xml:space="preserve">Senators </w:t>
      </w:r>
      <w:r w:rsidR="00E10915" w:rsidRPr="002D110D">
        <w:rPr>
          <w:rFonts w:ascii="Times New Roman" w:eastAsia="Times New Roman" w:hAnsi="Times New Roman" w:cs="Times New Roman"/>
          <w:sz w:val="24"/>
          <w:szCs w:val="24"/>
        </w:rPr>
        <w:t xml:space="preserve">voted for cloture while </w:t>
      </w:r>
      <w:r w:rsidR="0056160A" w:rsidRPr="002D110D">
        <w:rPr>
          <w:rFonts w:ascii="Times New Roman" w:eastAsia="Times New Roman" w:hAnsi="Times New Roman" w:cs="Times New Roman"/>
          <w:sz w:val="24"/>
          <w:szCs w:val="24"/>
        </w:rPr>
        <w:t>just one</w:t>
      </w:r>
      <w:r w:rsidR="008575C2" w:rsidRPr="002D110D">
        <w:rPr>
          <w:rFonts w:ascii="Times New Roman" w:eastAsia="Times New Roman" w:hAnsi="Times New Roman" w:cs="Times New Roman"/>
          <w:sz w:val="24"/>
          <w:szCs w:val="24"/>
        </w:rPr>
        <w:t xml:space="preserve"> of forty-three</w:t>
      </w:r>
      <w:r w:rsidR="0056160A" w:rsidRPr="002D110D">
        <w:rPr>
          <w:rFonts w:ascii="Times New Roman" w:eastAsia="Times New Roman" w:hAnsi="Times New Roman" w:cs="Times New Roman"/>
          <w:sz w:val="24"/>
          <w:szCs w:val="24"/>
        </w:rPr>
        <w:t xml:space="preserve"> Republican</w:t>
      </w:r>
      <w:r w:rsidR="008575C2" w:rsidRPr="002D110D">
        <w:rPr>
          <w:rFonts w:ascii="Times New Roman" w:eastAsia="Times New Roman" w:hAnsi="Times New Roman" w:cs="Times New Roman"/>
          <w:sz w:val="24"/>
          <w:szCs w:val="24"/>
        </w:rPr>
        <w:t>s</w:t>
      </w:r>
      <w:r w:rsidR="0056160A" w:rsidRPr="002D110D">
        <w:rPr>
          <w:rFonts w:ascii="Times New Roman" w:eastAsia="Times New Roman" w:hAnsi="Times New Roman" w:cs="Times New Roman"/>
          <w:sz w:val="24"/>
          <w:szCs w:val="24"/>
        </w:rPr>
        <w:t xml:space="preserve"> </w:t>
      </w:r>
      <w:r w:rsidR="008575C2" w:rsidRPr="002D110D">
        <w:rPr>
          <w:rFonts w:ascii="Times New Roman" w:eastAsia="Times New Roman" w:hAnsi="Times New Roman" w:cs="Times New Roman"/>
          <w:sz w:val="24"/>
          <w:szCs w:val="24"/>
        </w:rPr>
        <w:t>(</w:t>
      </w:r>
      <w:r w:rsidR="0056160A" w:rsidRPr="002D110D">
        <w:rPr>
          <w:rFonts w:ascii="Times New Roman" w:eastAsia="Times New Roman" w:hAnsi="Times New Roman" w:cs="Times New Roman"/>
          <w:sz w:val="24"/>
          <w:szCs w:val="24"/>
        </w:rPr>
        <w:t>Arlen Specter (R-PA</w:t>
      </w:r>
      <w:r w:rsidR="008575C2" w:rsidRPr="002D110D">
        <w:rPr>
          <w:rFonts w:ascii="Times New Roman" w:eastAsia="Times New Roman" w:hAnsi="Times New Roman" w:cs="Times New Roman"/>
          <w:sz w:val="24"/>
          <w:szCs w:val="24"/>
        </w:rPr>
        <w:t>))</w:t>
      </w:r>
      <w:r w:rsidR="0056160A" w:rsidRPr="002D110D">
        <w:rPr>
          <w:rFonts w:ascii="Times New Roman" w:eastAsia="Times New Roman" w:hAnsi="Times New Roman" w:cs="Times New Roman"/>
          <w:sz w:val="24"/>
          <w:szCs w:val="24"/>
        </w:rPr>
        <w:t xml:space="preserve"> voted in favor</w:t>
      </w:r>
      <w:r w:rsidR="00226FA4">
        <w:rPr>
          <w:rFonts w:ascii="Times New Roman" w:eastAsia="Times New Roman" w:hAnsi="Times New Roman" w:cs="Times New Roman"/>
          <w:sz w:val="24"/>
          <w:szCs w:val="24"/>
        </w:rPr>
        <w:t xml:space="preserve"> of ending debate on the bill</w:t>
      </w:r>
      <w:r w:rsidR="0056160A" w:rsidRPr="002D110D">
        <w:rPr>
          <w:rFonts w:ascii="Times New Roman" w:eastAsia="Times New Roman" w:hAnsi="Times New Roman" w:cs="Times New Roman"/>
          <w:sz w:val="24"/>
          <w:szCs w:val="24"/>
        </w:rPr>
        <w:t>.</w:t>
      </w:r>
      <w:r w:rsidR="0056160A" w:rsidRPr="002D110D">
        <w:rPr>
          <w:rStyle w:val="FootnoteReference"/>
          <w:rFonts w:ascii="Times New Roman" w:eastAsia="Times New Roman" w:hAnsi="Times New Roman" w:cs="Times New Roman"/>
          <w:sz w:val="24"/>
          <w:szCs w:val="24"/>
        </w:rPr>
        <w:footnoteReference w:id="49"/>
      </w:r>
      <w:r w:rsidR="00E10915" w:rsidRPr="002D110D">
        <w:rPr>
          <w:rFonts w:ascii="Times New Roman" w:eastAsia="Times New Roman" w:hAnsi="Times New Roman" w:cs="Times New Roman"/>
          <w:sz w:val="24"/>
          <w:szCs w:val="24"/>
        </w:rPr>
        <w:t xml:space="preserve"> </w:t>
      </w:r>
      <w:r w:rsidRPr="002D110D">
        <w:rPr>
          <w:rFonts w:ascii="Times New Roman" w:eastAsia="Times New Roman" w:hAnsi="Times New Roman" w:cs="Times New Roman"/>
          <w:sz w:val="24"/>
          <w:szCs w:val="24"/>
        </w:rPr>
        <w:t xml:space="preserve">Not only did Democrats in Congress seek to amend labor law to </w:t>
      </w:r>
      <w:r w:rsidR="000B307F">
        <w:rPr>
          <w:rFonts w:ascii="Times New Roman" w:eastAsia="Times New Roman" w:hAnsi="Times New Roman" w:cs="Times New Roman"/>
          <w:sz w:val="24"/>
          <w:szCs w:val="24"/>
        </w:rPr>
        <w:t>even the playing field</w:t>
      </w:r>
      <w:r w:rsidRPr="002D110D">
        <w:rPr>
          <w:rFonts w:ascii="Times New Roman" w:eastAsia="Times New Roman" w:hAnsi="Times New Roman" w:cs="Times New Roman"/>
          <w:sz w:val="24"/>
          <w:szCs w:val="24"/>
        </w:rPr>
        <w:t xml:space="preserve"> </w:t>
      </w:r>
      <w:r w:rsidR="00981E34">
        <w:rPr>
          <w:rFonts w:ascii="Times New Roman" w:eastAsia="Times New Roman" w:hAnsi="Times New Roman" w:cs="Times New Roman"/>
          <w:sz w:val="24"/>
          <w:szCs w:val="24"/>
        </w:rPr>
        <w:t>of labor relations</w:t>
      </w:r>
      <w:r w:rsidRPr="002D110D">
        <w:rPr>
          <w:rFonts w:ascii="Times New Roman" w:eastAsia="Times New Roman" w:hAnsi="Times New Roman" w:cs="Times New Roman"/>
          <w:sz w:val="24"/>
          <w:szCs w:val="24"/>
        </w:rPr>
        <w:t xml:space="preserve">, but they also attributed the need for legislative updating </w:t>
      </w:r>
      <w:r w:rsidR="00E551F7" w:rsidRPr="002D110D">
        <w:rPr>
          <w:rFonts w:ascii="Times New Roman" w:eastAsia="Times New Roman" w:hAnsi="Times New Roman" w:cs="Times New Roman"/>
          <w:sz w:val="24"/>
          <w:szCs w:val="24"/>
        </w:rPr>
        <w:t>in part t</w:t>
      </w:r>
      <w:r w:rsidRPr="002D110D">
        <w:rPr>
          <w:rFonts w:ascii="Times New Roman" w:eastAsia="Times New Roman" w:hAnsi="Times New Roman" w:cs="Times New Roman"/>
          <w:sz w:val="24"/>
          <w:szCs w:val="24"/>
        </w:rPr>
        <w:t xml:space="preserve">o the </w:t>
      </w:r>
      <w:r w:rsidRPr="002D110D">
        <w:rPr>
          <w:rFonts w:ascii="Times New Roman" w:eastAsia="Times New Roman" w:hAnsi="Times New Roman" w:cs="Times New Roman"/>
          <w:i/>
          <w:iCs/>
          <w:sz w:val="24"/>
          <w:szCs w:val="24"/>
        </w:rPr>
        <w:t xml:space="preserve">Mackay </w:t>
      </w:r>
      <w:r w:rsidRPr="002D110D">
        <w:rPr>
          <w:rFonts w:ascii="Times New Roman" w:eastAsia="Times New Roman" w:hAnsi="Times New Roman" w:cs="Times New Roman"/>
          <w:sz w:val="24"/>
          <w:szCs w:val="24"/>
        </w:rPr>
        <w:t xml:space="preserve">decision. </w:t>
      </w:r>
    </w:p>
    <w:p w14:paraId="3E4D78A0" w14:textId="3B566A20" w:rsidR="005A3DED" w:rsidRPr="002D110D" w:rsidRDefault="00EB2DF7" w:rsidP="005A3DED">
      <w:pPr>
        <w:spacing w:line="480" w:lineRule="auto"/>
        <w:ind w:firstLine="720"/>
        <w:rPr>
          <w:rFonts w:ascii="Times New Roman" w:eastAsia="Times New Roman" w:hAnsi="Times New Roman" w:cs="Times New Roman"/>
          <w:sz w:val="24"/>
          <w:szCs w:val="24"/>
        </w:rPr>
      </w:pPr>
      <w:r w:rsidRPr="002D110D">
        <w:rPr>
          <w:rFonts w:ascii="Times New Roman" w:eastAsia="Times New Roman" w:hAnsi="Times New Roman" w:cs="Times New Roman"/>
          <w:sz w:val="24"/>
          <w:szCs w:val="24"/>
        </w:rPr>
        <w:t xml:space="preserve">The awareness among labor allies that </w:t>
      </w:r>
      <w:r w:rsidRPr="002D110D">
        <w:rPr>
          <w:rFonts w:ascii="Times New Roman" w:eastAsia="Times New Roman" w:hAnsi="Times New Roman" w:cs="Times New Roman"/>
          <w:i/>
          <w:iCs/>
          <w:sz w:val="24"/>
          <w:szCs w:val="24"/>
        </w:rPr>
        <w:t>Mackay Radi</w:t>
      </w:r>
      <w:r w:rsidR="002D110D">
        <w:rPr>
          <w:rFonts w:ascii="Times New Roman" w:eastAsia="Times New Roman" w:hAnsi="Times New Roman" w:cs="Times New Roman"/>
          <w:i/>
          <w:iCs/>
          <w:sz w:val="24"/>
          <w:szCs w:val="24"/>
        </w:rPr>
        <w:t>o</w:t>
      </w:r>
      <w:r w:rsidR="00D77A6A">
        <w:rPr>
          <w:rFonts w:ascii="Times New Roman" w:eastAsia="Times New Roman" w:hAnsi="Times New Roman" w:cs="Times New Roman"/>
          <w:i/>
          <w:iCs/>
          <w:sz w:val="24"/>
          <w:szCs w:val="24"/>
        </w:rPr>
        <w:t>,</w:t>
      </w:r>
      <w:r w:rsidR="002D110D">
        <w:rPr>
          <w:rFonts w:ascii="Times New Roman" w:eastAsia="Times New Roman" w:hAnsi="Times New Roman" w:cs="Times New Roman"/>
          <w:sz w:val="24"/>
          <w:szCs w:val="24"/>
        </w:rPr>
        <w:t xml:space="preserve"> and strike replacements more generally,</w:t>
      </w:r>
      <w:r w:rsidRPr="002D110D">
        <w:rPr>
          <w:rFonts w:ascii="Times New Roman" w:eastAsia="Times New Roman" w:hAnsi="Times New Roman" w:cs="Times New Roman"/>
          <w:i/>
          <w:iCs/>
          <w:sz w:val="24"/>
          <w:szCs w:val="24"/>
        </w:rPr>
        <w:t xml:space="preserve"> </w:t>
      </w:r>
      <w:r w:rsidRPr="002D110D">
        <w:rPr>
          <w:rFonts w:ascii="Times New Roman" w:eastAsia="Times New Roman" w:hAnsi="Times New Roman" w:cs="Times New Roman"/>
          <w:sz w:val="24"/>
          <w:szCs w:val="24"/>
        </w:rPr>
        <w:t xml:space="preserve">had taken on increased significance </w:t>
      </w:r>
      <w:r w:rsidR="00966868">
        <w:rPr>
          <w:rFonts w:ascii="Times New Roman" w:eastAsia="Times New Roman" w:hAnsi="Times New Roman" w:cs="Times New Roman"/>
          <w:sz w:val="24"/>
          <w:szCs w:val="24"/>
        </w:rPr>
        <w:t>throughout the twentieth century manifested</w:t>
      </w:r>
      <w:r w:rsidRPr="002D110D">
        <w:rPr>
          <w:rFonts w:ascii="Times New Roman" w:eastAsia="Times New Roman" w:hAnsi="Times New Roman" w:cs="Times New Roman"/>
          <w:sz w:val="24"/>
          <w:szCs w:val="24"/>
        </w:rPr>
        <w:t xml:space="preserve"> </w:t>
      </w:r>
      <w:r w:rsidR="008862EA">
        <w:rPr>
          <w:rFonts w:ascii="Times New Roman" w:eastAsia="Times New Roman" w:hAnsi="Times New Roman" w:cs="Times New Roman"/>
          <w:sz w:val="24"/>
          <w:szCs w:val="24"/>
        </w:rPr>
        <w:t>both</w:t>
      </w:r>
      <w:r w:rsidR="005B528C" w:rsidRPr="002D110D">
        <w:rPr>
          <w:rFonts w:ascii="Times New Roman" w:eastAsia="Times New Roman" w:hAnsi="Times New Roman" w:cs="Times New Roman"/>
          <w:sz w:val="24"/>
          <w:szCs w:val="24"/>
        </w:rPr>
        <w:t xml:space="preserve"> </w:t>
      </w:r>
      <w:r w:rsidR="008862EA">
        <w:rPr>
          <w:rFonts w:ascii="Times New Roman" w:eastAsia="Times New Roman" w:hAnsi="Times New Roman" w:cs="Times New Roman"/>
          <w:sz w:val="24"/>
          <w:szCs w:val="24"/>
        </w:rPr>
        <w:t xml:space="preserve">in </w:t>
      </w:r>
      <w:r w:rsidR="005B528C" w:rsidRPr="002D110D">
        <w:rPr>
          <w:rFonts w:ascii="Times New Roman" w:eastAsia="Times New Roman" w:hAnsi="Times New Roman" w:cs="Times New Roman"/>
          <w:sz w:val="24"/>
          <w:szCs w:val="24"/>
        </w:rPr>
        <w:t>Congress and among organized interests</w:t>
      </w:r>
      <w:r w:rsidRPr="002D110D">
        <w:rPr>
          <w:rFonts w:ascii="Times New Roman" w:eastAsia="Times New Roman" w:hAnsi="Times New Roman" w:cs="Times New Roman"/>
          <w:sz w:val="24"/>
          <w:szCs w:val="24"/>
        </w:rPr>
        <w:t xml:space="preserve">. </w:t>
      </w:r>
      <w:r w:rsidR="004D262F">
        <w:rPr>
          <w:rFonts w:ascii="Times New Roman" w:eastAsia="Times New Roman" w:hAnsi="Times New Roman" w:cs="Times New Roman"/>
          <w:sz w:val="24"/>
          <w:szCs w:val="24"/>
        </w:rPr>
        <w:t xml:space="preserve">The </w:t>
      </w:r>
      <w:r w:rsidR="004D262F">
        <w:rPr>
          <w:rFonts w:ascii="Times New Roman" w:eastAsia="Times New Roman" w:hAnsi="Times New Roman" w:cs="Times New Roman"/>
          <w:i/>
          <w:iCs/>
          <w:sz w:val="24"/>
          <w:szCs w:val="24"/>
        </w:rPr>
        <w:t xml:space="preserve">Trans World Airlines </w:t>
      </w:r>
      <w:r w:rsidR="004D262F">
        <w:rPr>
          <w:rFonts w:ascii="Times New Roman" w:eastAsia="Times New Roman" w:hAnsi="Times New Roman" w:cs="Times New Roman"/>
          <w:sz w:val="24"/>
          <w:szCs w:val="24"/>
        </w:rPr>
        <w:t xml:space="preserve">decision was also viewed as significant and a target of reversal. </w:t>
      </w:r>
      <w:r w:rsidR="003E3134" w:rsidRPr="002D110D">
        <w:rPr>
          <w:rFonts w:ascii="Times New Roman" w:eastAsia="Times New Roman" w:hAnsi="Times New Roman" w:cs="Times New Roman"/>
          <w:sz w:val="24"/>
          <w:szCs w:val="24"/>
        </w:rPr>
        <w:t>The</w:t>
      </w:r>
      <w:r w:rsidRPr="002D110D">
        <w:rPr>
          <w:rFonts w:ascii="Times New Roman" w:eastAsia="Times New Roman" w:hAnsi="Times New Roman" w:cs="Times New Roman"/>
          <w:sz w:val="24"/>
          <w:szCs w:val="24"/>
        </w:rPr>
        <w:t xml:space="preserve"> 1993</w:t>
      </w:r>
      <w:r w:rsidR="003E3134" w:rsidRPr="002D110D">
        <w:rPr>
          <w:rFonts w:ascii="Times New Roman" w:eastAsia="Times New Roman" w:hAnsi="Times New Roman" w:cs="Times New Roman"/>
          <w:sz w:val="24"/>
          <w:szCs w:val="24"/>
        </w:rPr>
        <w:t xml:space="preserve"> attempt to update labor law largely centered around S</w:t>
      </w:r>
      <w:r w:rsidRPr="002D110D">
        <w:rPr>
          <w:rFonts w:ascii="Times New Roman" w:eastAsia="Times New Roman" w:hAnsi="Times New Roman" w:cs="Times New Roman"/>
          <w:sz w:val="24"/>
          <w:szCs w:val="24"/>
        </w:rPr>
        <w:t>. 55 which, according to the Senate Committee on Labor and Human Resources, sought to amend the National Labor Relations Act to “prevent discrimination based on participation in labor disputes”.</w:t>
      </w:r>
      <w:r w:rsidRPr="002D110D">
        <w:rPr>
          <w:rStyle w:val="FootnoteReference"/>
          <w:rFonts w:ascii="Times New Roman" w:eastAsia="Times New Roman" w:hAnsi="Times New Roman" w:cs="Times New Roman"/>
          <w:sz w:val="24"/>
          <w:szCs w:val="24"/>
        </w:rPr>
        <w:footnoteReference w:id="50"/>
      </w:r>
      <w:r w:rsidRPr="002D110D">
        <w:rPr>
          <w:rFonts w:ascii="Times New Roman" w:eastAsia="Times New Roman" w:hAnsi="Times New Roman" w:cs="Times New Roman"/>
          <w:sz w:val="24"/>
          <w:szCs w:val="24"/>
        </w:rPr>
        <w:t xml:space="preserve"> In the </w:t>
      </w:r>
      <w:proofErr w:type="gramStart"/>
      <w:r w:rsidRPr="002D110D">
        <w:rPr>
          <w:rFonts w:ascii="Times New Roman" w:eastAsia="Times New Roman" w:hAnsi="Times New Roman" w:cs="Times New Roman"/>
          <w:sz w:val="24"/>
          <w:szCs w:val="24"/>
        </w:rPr>
        <w:t>fifty one page</w:t>
      </w:r>
      <w:proofErr w:type="gramEnd"/>
      <w:r w:rsidRPr="002D110D">
        <w:rPr>
          <w:rFonts w:ascii="Times New Roman" w:eastAsia="Times New Roman" w:hAnsi="Times New Roman" w:cs="Times New Roman"/>
          <w:sz w:val="24"/>
          <w:szCs w:val="24"/>
        </w:rPr>
        <w:t xml:space="preserve"> </w:t>
      </w:r>
      <w:r w:rsidR="005B1EF8" w:rsidRPr="002D110D">
        <w:rPr>
          <w:rFonts w:ascii="Times New Roman" w:eastAsia="Times New Roman" w:hAnsi="Times New Roman" w:cs="Times New Roman"/>
          <w:sz w:val="24"/>
          <w:szCs w:val="24"/>
        </w:rPr>
        <w:t>committee report on the bill</w:t>
      </w:r>
      <w:r w:rsidRPr="002D110D">
        <w:rPr>
          <w:rFonts w:ascii="Times New Roman" w:eastAsia="Times New Roman" w:hAnsi="Times New Roman" w:cs="Times New Roman"/>
          <w:sz w:val="24"/>
          <w:szCs w:val="24"/>
        </w:rPr>
        <w:t>, a search for “Mackay Radio” returns 63 hits</w:t>
      </w:r>
      <w:r w:rsidR="00F90F0F" w:rsidRPr="002D110D">
        <w:rPr>
          <w:rFonts w:ascii="Times New Roman" w:eastAsia="Times New Roman" w:hAnsi="Times New Roman" w:cs="Times New Roman"/>
          <w:sz w:val="24"/>
          <w:szCs w:val="24"/>
        </w:rPr>
        <w:t>, demonstrating the salience of the case in Congressional deliberations</w:t>
      </w:r>
      <w:r w:rsidRPr="002D110D">
        <w:rPr>
          <w:rFonts w:ascii="Times New Roman" w:eastAsia="Times New Roman" w:hAnsi="Times New Roman" w:cs="Times New Roman"/>
          <w:sz w:val="24"/>
          <w:szCs w:val="24"/>
        </w:rPr>
        <w:t xml:space="preserve">. Committee members in favor of passage found that initially </w:t>
      </w:r>
      <w:r w:rsidR="00E93077" w:rsidRPr="002D110D">
        <w:rPr>
          <w:rFonts w:ascii="Times New Roman" w:eastAsia="Times New Roman" w:hAnsi="Times New Roman" w:cs="Times New Roman"/>
          <w:i/>
          <w:iCs/>
          <w:sz w:val="24"/>
          <w:szCs w:val="24"/>
        </w:rPr>
        <w:t xml:space="preserve">Mackay </w:t>
      </w:r>
      <w:r w:rsidR="00E93077" w:rsidRPr="002D110D">
        <w:rPr>
          <w:rFonts w:ascii="Times New Roman" w:eastAsia="Times New Roman" w:hAnsi="Times New Roman" w:cs="Times New Roman"/>
          <w:sz w:val="24"/>
          <w:szCs w:val="24"/>
        </w:rPr>
        <w:t xml:space="preserve">had </w:t>
      </w:r>
      <w:r w:rsidRPr="002D110D">
        <w:rPr>
          <w:rFonts w:ascii="Times New Roman" w:eastAsia="Times New Roman" w:hAnsi="Times New Roman" w:cs="Times New Roman"/>
          <w:sz w:val="24"/>
          <w:szCs w:val="24"/>
        </w:rPr>
        <w:t>minimal impact in bargaining relations,</w:t>
      </w:r>
      <w:r w:rsidR="006B72A1">
        <w:rPr>
          <w:rFonts w:ascii="Times New Roman" w:eastAsia="Times New Roman" w:hAnsi="Times New Roman" w:cs="Times New Roman"/>
          <w:sz w:val="24"/>
          <w:szCs w:val="24"/>
        </w:rPr>
        <w:t xml:space="preserve"> but that</w:t>
      </w:r>
      <w:r w:rsidRPr="002D110D">
        <w:rPr>
          <w:rFonts w:ascii="Times New Roman" w:eastAsia="Times New Roman" w:hAnsi="Times New Roman" w:cs="Times New Roman"/>
          <w:sz w:val="24"/>
          <w:szCs w:val="24"/>
        </w:rPr>
        <w:t xml:space="preserve"> “In the last decade however, employers have significantly increased their use </w:t>
      </w:r>
      <w:r w:rsidRPr="002D110D">
        <w:rPr>
          <w:rFonts w:ascii="Times New Roman" w:eastAsia="Times New Roman" w:hAnsi="Times New Roman" w:cs="Times New Roman"/>
          <w:sz w:val="24"/>
          <w:szCs w:val="24"/>
        </w:rPr>
        <w:lastRenderedPageBreak/>
        <w:t>or threatened use of permanent replacements”,</w:t>
      </w:r>
      <w:r w:rsidRPr="002D110D">
        <w:rPr>
          <w:rStyle w:val="FootnoteReference"/>
          <w:rFonts w:ascii="Times New Roman" w:eastAsia="Times New Roman" w:hAnsi="Times New Roman" w:cs="Times New Roman"/>
          <w:sz w:val="24"/>
          <w:szCs w:val="24"/>
        </w:rPr>
        <w:footnoteReference w:id="51"/>
      </w:r>
      <w:r w:rsidRPr="002D110D">
        <w:rPr>
          <w:rFonts w:ascii="Times New Roman" w:eastAsia="Times New Roman" w:hAnsi="Times New Roman" w:cs="Times New Roman"/>
          <w:sz w:val="24"/>
          <w:szCs w:val="24"/>
        </w:rPr>
        <w:t xml:space="preserve"> a right enshrined </w:t>
      </w:r>
      <w:r w:rsidR="00437B5F">
        <w:rPr>
          <w:rFonts w:ascii="Times New Roman" w:eastAsia="Times New Roman" w:hAnsi="Times New Roman" w:cs="Times New Roman"/>
          <w:sz w:val="24"/>
          <w:szCs w:val="24"/>
        </w:rPr>
        <w:t>by</w:t>
      </w:r>
      <w:r w:rsidRPr="002D110D">
        <w:rPr>
          <w:rFonts w:ascii="Times New Roman" w:eastAsia="Times New Roman" w:hAnsi="Times New Roman" w:cs="Times New Roman"/>
          <w:sz w:val="24"/>
          <w:szCs w:val="24"/>
        </w:rPr>
        <w:t xml:space="preserve"> </w:t>
      </w:r>
      <w:r w:rsidRPr="002D110D">
        <w:rPr>
          <w:rFonts w:ascii="Times New Roman" w:eastAsia="Times New Roman" w:hAnsi="Times New Roman" w:cs="Times New Roman"/>
          <w:i/>
          <w:iCs/>
          <w:sz w:val="24"/>
          <w:szCs w:val="24"/>
        </w:rPr>
        <w:t xml:space="preserve">Mackay Radio </w:t>
      </w:r>
      <w:r w:rsidRPr="002D110D">
        <w:rPr>
          <w:rFonts w:ascii="Times New Roman" w:eastAsia="Times New Roman" w:hAnsi="Times New Roman" w:cs="Times New Roman"/>
          <w:sz w:val="24"/>
          <w:szCs w:val="24"/>
        </w:rPr>
        <w:t>that “undermines the collective bargaining process as a whole”.</w:t>
      </w:r>
      <w:r w:rsidRPr="002D110D">
        <w:rPr>
          <w:rStyle w:val="FootnoteReference"/>
          <w:rFonts w:ascii="Times New Roman" w:eastAsia="Times New Roman" w:hAnsi="Times New Roman" w:cs="Times New Roman"/>
          <w:sz w:val="24"/>
          <w:szCs w:val="24"/>
        </w:rPr>
        <w:footnoteReference w:id="52"/>
      </w:r>
      <w:r w:rsidRPr="002D110D">
        <w:rPr>
          <w:rFonts w:ascii="Times New Roman" w:eastAsia="Times New Roman" w:hAnsi="Times New Roman" w:cs="Times New Roman"/>
          <w:sz w:val="24"/>
          <w:szCs w:val="24"/>
        </w:rPr>
        <w:t xml:space="preserve"> The report went on to cite an abundance of research showing that the use, or threatened use, of permanent replacements had drastically grown in the 1980s.</w:t>
      </w:r>
      <w:r w:rsidRPr="002D110D">
        <w:rPr>
          <w:rStyle w:val="FootnoteReference"/>
          <w:rFonts w:ascii="Times New Roman" w:eastAsia="Times New Roman" w:hAnsi="Times New Roman" w:cs="Times New Roman"/>
          <w:sz w:val="24"/>
          <w:szCs w:val="24"/>
        </w:rPr>
        <w:footnoteReference w:id="53"/>
      </w:r>
      <w:r w:rsidRPr="002D110D">
        <w:rPr>
          <w:rFonts w:ascii="Times New Roman" w:eastAsia="Times New Roman" w:hAnsi="Times New Roman" w:cs="Times New Roman"/>
          <w:sz w:val="24"/>
          <w:szCs w:val="24"/>
        </w:rPr>
        <w:t xml:space="preserve">  </w:t>
      </w:r>
      <w:r w:rsidR="00600462" w:rsidRPr="002D110D">
        <w:rPr>
          <w:rFonts w:ascii="Times New Roman" w:eastAsia="Times New Roman" w:hAnsi="Times New Roman" w:cs="Times New Roman"/>
          <w:sz w:val="24"/>
          <w:szCs w:val="24"/>
        </w:rPr>
        <w:t>E</w:t>
      </w:r>
      <w:r w:rsidRPr="002D110D">
        <w:rPr>
          <w:rFonts w:ascii="Times New Roman" w:eastAsia="Times New Roman" w:hAnsi="Times New Roman" w:cs="Times New Roman"/>
          <w:sz w:val="24"/>
          <w:szCs w:val="24"/>
        </w:rPr>
        <w:t xml:space="preserve">ven the </w:t>
      </w:r>
      <w:r w:rsidR="00706A65" w:rsidRPr="002D110D">
        <w:rPr>
          <w:rFonts w:ascii="Times New Roman" w:eastAsia="Times New Roman" w:hAnsi="Times New Roman" w:cs="Times New Roman"/>
          <w:sz w:val="24"/>
          <w:szCs w:val="24"/>
        </w:rPr>
        <w:t xml:space="preserve">Republican </w:t>
      </w:r>
      <w:r w:rsidRPr="002D110D">
        <w:rPr>
          <w:rFonts w:ascii="Times New Roman" w:eastAsia="Times New Roman" w:hAnsi="Times New Roman" w:cs="Times New Roman"/>
          <w:sz w:val="24"/>
          <w:szCs w:val="24"/>
        </w:rPr>
        <w:t xml:space="preserve">dissenters </w:t>
      </w:r>
      <w:r w:rsidR="004673BE" w:rsidRPr="002D110D">
        <w:rPr>
          <w:rFonts w:ascii="Times New Roman" w:eastAsia="Times New Roman" w:hAnsi="Times New Roman" w:cs="Times New Roman"/>
          <w:sz w:val="24"/>
          <w:szCs w:val="24"/>
        </w:rPr>
        <w:t xml:space="preserve">on the Senate Committee on Labor and Human Resources </w:t>
      </w:r>
      <w:r w:rsidRPr="002D110D">
        <w:rPr>
          <w:rFonts w:ascii="Times New Roman" w:eastAsia="Times New Roman" w:hAnsi="Times New Roman" w:cs="Times New Roman"/>
          <w:sz w:val="24"/>
          <w:szCs w:val="24"/>
        </w:rPr>
        <w:t xml:space="preserve">did not dispute the centrality of </w:t>
      </w:r>
      <w:r w:rsidRPr="002D110D">
        <w:rPr>
          <w:rFonts w:ascii="Times New Roman" w:eastAsia="Times New Roman" w:hAnsi="Times New Roman" w:cs="Times New Roman"/>
          <w:i/>
          <w:iCs/>
          <w:sz w:val="24"/>
          <w:szCs w:val="24"/>
        </w:rPr>
        <w:t xml:space="preserve">Mackay Radio </w:t>
      </w:r>
      <w:r w:rsidRPr="002D110D">
        <w:rPr>
          <w:rFonts w:ascii="Times New Roman" w:eastAsia="Times New Roman" w:hAnsi="Times New Roman" w:cs="Times New Roman"/>
          <w:sz w:val="24"/>
          <w:szCs w:val="24"/>
        </w:rPr>
        <w:t xml:space="preserve">to the </w:t>
      </w:r>
      <w:r w:rsidR="00FF02EF" w:rsidRPr="002D110D">
        <w:rPr>
          <w:rFonts w:ascii="Times New Roman" w:eastAsia="Times New Roman" w:hAnsi="Times New Roman" w:cs="Times New Roman"/>
          <w:sz w:val="24"/>
          <w:szCs w:val="24"/>
        </w:rPr>
        <w:t xml:space="preserve">contemporary labor </w:t>
      </w:r>
      <w:r w:rsidRPr="002D110D">
        <w:rPr>
          <w:rFonts w:ascii="Times New Roman" w:eastAsia="Times New Roman" w:hAnsi="Times New Roman" w:cs="Times New Roman"/>
          <w:sz w:val="24"/>
          <w:szCs w:val="24"/>
        </w:rPr>
        <w:t>landscape</w:t>
      </w:r>
      <w:r w:rsidR="00530B7D" w:rsidRPr="002D110D">
        <w:rPr>
          <w:rFonts w:ascii="Times New Roman" w:eastAsia="Times New Roman" w:hAnsi="Times New Roman" w:cs="Times New Roman"/>
          <w:sz w:val="24"/>
          <w:szCs w:val="24"/>
        </w:rPr>
        <w:t xml:space="preserve">. </w:t>
      </w:r>
      <w:r w:rsidR="00216205">
        <w:rPr>
          <w:rFonts w:ascii="Times New Roman" w:eastAsia="Times New Roman" w:hAnsi="Times New Roman" w:cs="Times New Roman"/>
          <w:sz w:val="24"/>
          <w:szCs w:val="24"/>
        </w:rPr>
        <w:t xml:space="preserve">Opponents of </w:t>
      </w:r>
      <w:r w:rsidRPr="002D110D">
        <w:rPr>
          <w:rFonts w:ascii="Times New Roman" w:eastAsia="Times New Roman" w:hAnsi="Times New Roman" w:cs="Times New Roman"/>
          <w:sz w:val="24"/>
          <w:szCs w:val="24"/>
        </w:rPr>
        <w:t xml:space="preserve">S.55 argued that </w:t>
      </w:r>
      <w:r w:rsidRPr="002D110D">
        <w:rPr>
          <w:rFonts w:ascii="Times New Roman" w:eastAsia="Times New Roman" w:hAnsi="Times New Roman" w:cs="Times New Roman"/>
          <w:i/>
          <w:iCs/>
          <w:sz w:val="24"/>
          <w:szCs w:val="24"/>
        </w:rPr>
        <w:t xml:space="preserve">Mackay Radio </w:t>
      </w:r>
      <w:r w:rsidRPr="002D110D">
        <w:rPr>
          <w:rFonts w:ascii="Times New Roman" w:eastAsia="Times New Roman" w:hAnsi="Times New Roman" w:cs="Times New Roman"/>
          <w:sz w:val="24"/>
          <w:szCs w:val="24"/>
        </w:rPr>
        <w:t>was a necessary lynchpin in the domain of labor relations that “serves as an important market check on opportunistically high demands of unions”.</w:t>
      </w:r>
      <w:r w:rsidR="00A15C7D" w:rsidRPr="002D110D">
        <w:rPr>
          <w:rStyle w:val="FootnoteReference"/>
          <w:rFonts w:ascii="Times New Roman" w:eastAsia="Times New Roman" w:hAnsi="Times New Roman" w:cs="Times New Roman"/>
          <w:sz w:val="24"/>
          <w:szCs w:val="24"/>
        </w:rPr>
        <w:footnoteReference w:id="54"/>
      </w:r>
      <w:r w:rsidRPr="002D110D">
        <w:rPr>
          <w:rFonts w:ascii="Times New Roman" w:eastAsia="Times New Roman" w:hAnsi="Times New Roman" w:cs="Times New Roman"/>
          <w:sz w:val="24"/>
          <w:szCs w:val="24"/>
        </w:rPr>
        <w:t xml:space="preserve"> The attribution of </w:t>
      </w:r>
      <w:r w:rsidRPr="002D110D">
        <w:rPr>
          <w:rFonts w:ascii="Times New Roman" w:eastAsia="Times New Roman" w:hAnsi="Times New Roman" w:cs="Times New Roman"/>
          <w:i/>
          <w:iCs/>
          <w:sz w:val="24"/>
          <w:szCs w:val="24"/>
        </w:rPr>
        <w:t xml:space="preserve">Mackay </w:t>
      </w:r>
      <w:r w:rsidRPr="002D110D">
        <w:rPr>
          <w:rFonts w:ascii="Times New Roman" w:eastAsia="Times New Roman" w:hAnsi="Times New Roman" w:cs="Times New Roman"/>
          <w:sz w:val="24"/>
          <w:szCs w:val="24"/>
        </w:rPr>
        <w:t xml:space="preserve">to such a check is striking </w:t>
      </w:r>
      <w:r w:rsidR="001231AE" w:rsidRPr="002D110D">
        <w:rPr>
          <w:rFonts w:ascii="Times New Roman" w:eastAsia="Times New Roman" w:hAnsi="Times New Roman" w:cs="Times New Roman"/>
          <w:sz w:val="24"/>
          <w:szCs w:val="24"/>
        </w:rPr>
        <w:t xml:space="preserve">when placed alongside the </w:t>
      </w:r>
      <w:r w:rsidRPr="002D110D">
        <w:rPr>
          <w:rFonts w:ascii="Times New Roman" w:eastAsia="Times New Roman" w:hAnsi="Times New Roman" w:cs="Times New Roman"/>
          <w:sz w:val="24"/>
          <w:szCs w:val="24"/>
        </w:rPr>
        <w:t xml:space="preserve">news coverage </w:t>
      </w:r>
      <w:r w:rsidR="00485BF5" w:rsidRPr="002D110D">
        <w:rPr>
          <w:rFonts w:ascii="Times New Roman" w:eastAsia="Times New Roman" w:hAnsi="Times New Roman" w:cs="Times New Roman"/>
          <w:sz w:val="24"/>
          <w:szCs w:val="24"/>
        </w:rPr>
        <w:t xml:space="preserve">in 1938 </w:t>
      </w:r>
      <w:r w:rsidR="00C37E23" w:rsidRPr="002D110D">
        <w:rPr>
          <w:rFonts w:ascii="Times New Roman" w:eastAsia="Times New Roman" w:hAnsi="Times New Roman" w:cs="Times New Roman"/>
          <w:sz w:val="24"/>
          <w:szCs w:val="24"/>
        </w:rPr>
        <w:t xml:space="preserve">which largely missed the potential for the decision to </w:t>
      </w:r>
      <w:r w:rsidR="008110EC" w:rsidRPr="002D110D">
        <w:rPr>
          <w:rFonts w:ascii="Times New Roman" w:eastAsia="Times New Roman" w:hAnsi="Times New Roman" w:cs="Times New Roman"/>
          <w:sz w:val="24"/>
          <w:szCs w:val="24"/>
        </w:rPr>
        <w:t>become a tool of</w:t>
      </w:r>
      <w:r w:rsidR="00C37E23" w:rsidRPr="002D110D">
        <w:rPr>
          <w:rFonts w:ascii="Times New Roman" w:eastAsia="Times New Roman" w:hAnsi="Times New Roman" w:cs="Times New Roman"/>
          <w:sz w:val="24"/>
          <w:szCs w:val="24"/>
        </w:rPr>
        <w:t xml:space="preserve"> business</w:t>
      </w:r>
      <w:r w:rsidR="00484CC8">
        <w:rPr>
          <w:rFonts w:ascii="Times New Roman" w:eastAsia="Times New Roman" w:hAnsi="Times New Roman" w:cs="Times New Roman"/>
          <w:sz w:val="24"/>
          <w:szCs w:val="24"/>
        </w:rPr>
        <w:t>.</w:t>
      </w:r>
      <w:r w:rsidRPr="002D110D">
        <w:rPr>
          <w:rFonts w:ascii="Times New Roman" w:eastAsia="Times New Roman" w:hAnsi="Times New Roman" w:cs="Times New Roman"/>
          <w:sz w:val="24"/>
          <w:szCs w:val="24"/>
        </w:rPr>
        <w:t xml:space="preserve"> Such a gradual transformation demonstrates how judicial interpretations of laws, and legal arrangements more broadly, may take on new meanings as external environments undergo changes. </w:t>
      </w:r>
    </w:p>
    <w:p w14:paraId="5351590F" w14:textId="559FACC6" w:rsidR="00C7305B" w:rsidRPr="00C7305B" w:rsidRDefault="00EB2DF7" w:rsidP="00B9504D">
      <w:pPr>
        <w:spacing w:line="480" w:lineRule="auto"/>
        <w:ind w:firstLine="720"/>
        <w:rPr>
          <w:rFonts w:ascii="Times New Roman" w:eastAsia="Times New Roman" w:hAnsi="Times New Roman" w:cs="Times New Roman"/>
          <w:sz w:val="24"/>
          <w:szCs w:val="24"/>
        </w:rPr>
      </w:pPr>
      <w:r w:rsidRPr="002D110D">
        <w:rPr>
          <w:rFonts w:ascii="Times New Roman" w:eastAsia="Times New Roman" w:hAnsi="Times New Roman" w:cs="Times New Roman"/>
          <w:sz w:val="24"/>
          <w:szCs w:val="24"/>
        </w:rPr>
        <w:t xml:space="preserve">Of course, the committee report on S.55 is not the only authoritative source on whether </w:t>
      </w:r>
      <w:r w:rsidRPr="002D110D">
        <w:rPr>
          <w:rFonts w:ascii="Times New Roman" w:eastAsia="Times New Roman" w:hAnsi="Times New Roman" w:cs="Times New Roman"/>
          <w:i/>
          <w:iCs/>
          <w:sz w:val="24"/>
          <w:szCs w:val="24"/>
        </w:rPr>
        <w:t>Mackay Radio</w:t>
      </w:r>
      <w:r w:rsidR="007108F7">
        <w:rPr>
          <w:rFonts w:ascii="Times New Roman" w:eastAsia="Times New Roman" w:hAnsi="Times New Roman" w:cs="Times New Roman"/>
          <w:sz w:val="24"/>
          <w:szCs w:val="24"/>
        </w:rPr>
        <w:t xml:space="preserve"> shaped labor relations in meaningful ways</w:t>
      </w:r>
      <w:r w:rsidRPr="002D110D">
        <w:rPr>
          <w:rFonts w:ascii="Times New Roman" w:eastAsia="Times New Roman" w:hAnsi="Times New Roman" w:cs="Times New Roman"/>
          <w:sz w:val="24"/>
          <w:szCs w:val="24"/>
        </w:rPr>
        <w:t xml:space="preserve">. Additional evidence can be found among influential interest groups and whether they perceived </w:t>
      </w:r>
      <w:r w:rsidRPr="002D110D">
        <w:rPr>
          <w:rFonts w:ascii="Times New Roman" w:eastAsia="Times New Roman" w:hAnsi="Times New Roman" w:cs="Times New Roman"/>
          <w:i/>
          <w:iCs/>
          <w:sz w:val="24"/>
          <w:szCs w:val="24"/>
        </w:rPr>
        <w:t xml:space="preserve">Mackay Radio </w:t>
      </w:r>
      <w:r w:rsidRPr="002D110D">
        <w:rPr>
          <w:rFonts w:ascii="Times New Roman" w:eastAsia="Times New Roman" w:hAnsi="Times New Roman" w:cs="Times New Roman"/>
          <w:sz w:val="24"/>
          <w:szCs w:val="24"/>
        </w:rPr>
        <w:t xml:space="preserve">doctrine to be responsible for a reduction in strikes and the gradual shift of power away from unions and towards business. Secretary-Treasurer </w:t>
      </w:r>
      <w:r w:rsidR="00BA5AA2" w:rsidRPr="002D110D">
        <w:rPr>
          <w:rFonts w:ascii="Times New Roman" w:eastAsia="Times New Roman" w:hAnsi="Times New Roman" w:cs="Times New Roman"/>
          <w:sz w:val="24"/>
          <w:szCs w:val="24"/>
        </w:rPr>
        <w:t xml:space="preserve">of the AFL-CIO </w:t>
      </w:r>
      <w:r w:rsidRPr="002D110D">
        <w:rPr>
          <w:rFonts w:ascii="Times New Roman" w:eastAsia="Times New Roman" w:hAnsi="Times New Roman" w:cs="Times New Roman"/>
          <w:sz w:val="24"/>
          <w:szCs w:val="24"/>
        </w:rPr>
        <w:t xml:space="preserve">Thomas Donahue testified before </w:t>
      </w:r>
      <w:r w:rsidRPr="002D110D">
        <w:rPr>
          <w:rFonts w:ascii="Times New Roman" w:eastAsia="Times New Roman" w:hAnsi="Times New Roman" w:cs="Times New Roman"/>
          <w:sz w:val="24"/>
          <w:szCs w:val="24"/>
        </w:rPr>
        <w:lastRenderedPageBreak/>
        <w:t xml:space="preserve">Congress </w:t>
      </w:r>
      <w:r w:rsidR="007171DD" w:rsidRPr="002D110D">
        <w:rPr>
          <w:rFonts w:ascii="Times New Roman" w:eastAsia="Times New Roman" w:hAnsi="Times New Roman" w:cs="Times New Roman"/>
          <w:sz w:val="24"/>
          <w:szCs w:val="24"/>
        </w:rPr>
        <w:t>in 1991</w:t>
      </w:r>
      <w:r w:rsidR="00EE3441" w:rsidRPr="002D110D">
        <w:rPr>
          <w:rFonts w:ascii="Times New Roman" w:eastAsia="Times New Roman" w:hAnsi="Times New Roman" w:cs="Times New Roman"/>
          <w:sz w:val="24"/>
          <w:szCs w:val="24"/>
        </w:rPr>
        <w:t xml:space="preserve"> </w:t>
      </w:r>
      <w:r w:rsidRPr="002D110D">
        <w:rPr>
          <w:rFonts w:ascii="Times New Roman" w:eastAsia="Times New Roman" w:hAnsi="Times New Roman" w:cs="Times New Roman"/>
          <w:sz w:val="24"/>
          <w:szCs w:val="24"/>
        </w:rPr>
        <w:t xml:space="preserve">that the </w:t>
      </w:r>
      <w:r w:rsidRPr="002D110D">
        <w:rPr>
          <w:rFonts w:ascii="Times New Roman" w:eastAsia="Times New Roman" w:hAnsi="Times New Roman" w:cs="Times New Roman"/>
          <w:i/>
          <w:iCs/>
          <w:sz w:val="24"/>
          <w:szCs w:val="24"/>
        </w:rPr>
        <w:t xml:space="preserve">Mackay </w:t>
      </w:r>
      <w:r w:rsidRPr="002D110D">
        <w:rPr>
          <w:rFonts w:ascii="Times New Roman" w:eastAsia="Times New Roman" w:hAnsi="Times New Roman" w:cs="Times New Roman"/>
          <w:sz w:val="24"/>
          <w:szCs w:val="24"/>
        </w:rPr>
        <w:t>decision “threatens the very vitals of free and productive collective bargaining” and pointed to the increase of replacement workers at major firms such as International Paper, Eastern Airlines, Greyhound, and the New York Daily News.</w:t>
      </w:r>
      <w:r w:rsidRPr="002D110D">
        <w:rPr>
          <w:rStyle w:val="FootnoteReference"/>
          <w:rFonts w:ascii="Times New Roman" w:eastAsia="Times New Roman" w:hAnsi="Times New Roman" w:cs="Times New Roman"/>
          <w:sz w:val="24"/>
          <w:szCs w:val="24"/>
        </w:rPr>
        <w:footnoteReference w:id="55"/>
      </w:r>
      <w:r w:rsidRPr="002D110D">
        <w:rPr>
          <w:rFonts w:ascii="Times New Roman" w:eastAsia="Times New Roman" w:hAnsi="Times New Roman" w:cs="Times New Roman"/>
          <w:sz w:val="24"/>
          <w:szCs w:val="24"/>
        </w:rPr>
        <w:t xml:space="preserve"> </w:t>
      </w:r>
    </w:p>
    <w:p w14:paraId="70D9F043" w14:textId="007311D7" w:rsidR="00EB2DF7" w:rsidRPr="002D110D" w:rsidRDefault="00F67666" w:rsidP="00B9504D">
      <w:pPr>
        <w:spacing w:line="480" w:lineRule="auto"/>
        <w:ind w:firstLine="720"/>
        <w:rPr>
          <w:rFonts w:ascii="Times New Roman" w:eastAsia="Times New Roman" w:hAnsi="Times New Roman" w:cs="Times New Roman"/>
          <w:sz w:val="24"/>
          <w:szCs w:val="24"/>
        </w:rPr>
      </w:pPr>
      <w:r w:rsidRPr="002D110D">
        <w:rPr>
          <w:rFonts w:ascii="Times New Roman" w:eastAsia="Times New Roman" w:hAnsi="Times New Roman" w:cs="Times New Roman"/>
          <w:sz w:val="24"/>
          <w:szCs w:val="24"/>
        </w:rPr>
        <w:t>In addition, t</w:t>
      </w:r>
      <w:r w:rsidR="00EB2DF7" w:rsidRPr="002D110D">
        <w:rPr>
          <w:rFonts w:ascii="Times New Roman" w:eastAsia="Times New Roman" w:hAnsi="Times New Roman" w:cs="Times New Roman"/>
          <w:sz w:val="24"/>
          <w:szCs w:val="24"/>
        </w:rPr>
        <w:t xml:space="preserve">he </w:t>
      </w:r>
      <w:r w:rsidRPr="002D110D">
        <w:rPr>
          <w:rFonts w:ascii="Times New Roman" w:eastAsia="Times New Roman" w:hAnsi="Times New Roman" w:cs="Times New Roman"/>
          <w:sz w:val="24"/>
          <w:szCs w:val="24"/>
        </w:rPr>
        <w:t xml:space="preserve">earlier </w:t>
      </w:r>
      <w:r w:rsidR="00EB2DF7" w:rsidRPr="002D110D">
        <w:rPr>
          <w:rFonts w:ascii="Times New Roman" w:eastAsia="Times New Roman" w:hAnsi="Times New Roman" w:cs="Times New Roman"/>
          <w:sz w:val="24"/>
          <w:szCs w:val="24"/>
        </w:rPr>
        <w:t>1991 effort to overturn was described as the number one priority of unions outside of healthcare reform</w:t>
      </w:r>
      <w:r w:rsidR="007041EB">
        <w:rPr>
          <w:rFonts w:ascii="Times New Roman" w:eastAsia="Times New Roman" w:hAnsi="Times New Roman" w:cs="Times New Roman"/>
          <w:sz w:val="24"/>
          <w:szCs w:val="24"/>
        </w:rPr>
        <w:t xml:space="preserve"> as AFL-CIO President called the labor legislation a “burning issue”</w:t>
      </w:r>
      <w:r w:rsidR="00EB2DF7" w:rsidRPr="002D110D">
        <w:rPr>
          <w:rFonts w:ascii="Times New Roman" w:eastAsia="Times New Roman" w:hAnsi="Times New Roman" w:cs="Times New Roman"/>
          <w:sz w:val="24"/>
          <w:szCs w:val="24"/>
        </w:rPr>
        <w:t>.</w:t>
      </w:r>
      <w:r w:rsidR="00EB2DF7" w:rsidRPr="002D110D">
        <w:rPr>
          <w:rStyle w:val="FootnoteReference"/>
          <w:rFonts w:ascii="Times New Roman" w:eastAsia="Times New Roman" w:hAnsi="Times New Roman" w:cs="Times New Roman"/>
          <w:sz w:val="24"/>
          <w:szCs w:val="24"/>
        </w:rPr>
        <w:footnoteReference w:id="56"/>
      </w:r>
      <w:r w:rsidR="00995831" w:rsidRPr="002D110D">
        <w:rPr>
          <w:rFonts w:ascii="Times New Roman" w:eastAsia="Times New Roman" w:hAnsi="Times New Roman" w:cs="Times New Roman"/>
          <w:sz w:val="24"/>
          <w:szCs w:val="24"/>
        </w:rPr>
        <w:t xml:space="preserve"> On the other side</w:t>
      </w:r>
      <w:r w:rsidR="00EB2DF7" w:rsidRPr="002D110D">
        <w:rPr>
          <w:rFonts w:ascii="Times New Roman" w:eastAsia="Times New Roman" w:hAnsi="Times New Roman" w:cs="Times New Roman"/>
          <w:sz w:val="24"/>
          <w:szCs w:val="24"/>
        </w:rPr>
        <w:t>, the United States Chamber of Commerce and National Association of Manufacturers oppose</w:t>
      </w:r>
      <w:r w:rsidR="004324ED" w:rsidRPr="002D110D">
        <w:rPr>
          <w:rFonts w:ascii="Times New Roman" w:eastAsia="Times New Roman" w:hAnsi="Times New Roman" w:cs="Times New Roman"/>
          <w:sz w:val="24"/>
          <w:szCs w:val="24"/>
        </w:rPr>
        <w:t>d</w:t>
      </w:r>
      <w:r w:rsidR="00EB2DF7" w:rsidRPr="002D110D">
        <w:rPr>
          <w:rFonts w:ascii="Times New Roman" w:eastAsia="Times New Roman" w:hAnsi="Times New Roman" w:cs="Times New Roman"/>
          <w:sz w:val="24"/>
          <w:szCs w:val="24"/>
        </w:rPr>
        <w:t xml:space="preserve"> the </w:t>
      </w:r>
      <w:r w:rsidR="004324ED" w:rsidRPr="002D110D">
        <w:rPr>
          <w:rFonts w:ascii="Times New Roman" w:eastAsia="Times New Roman" w:hAnsi="Times New Roman" w:cs="Times New Roman"/>
          <w:sz w:val="24"/>
          <w:szCs w:val="24"/>
        </w:rPr>
        <w:t xml:space="preserve">reversal of </w:t>
      </w:r>
      <w:r w:rsidR="004324ED" w:rsidRPr="002D110D">
        <w:rPr>
          <w:rFonts w:ascii="Times New Roman" w:eastAsia="Times New Roman" w:hAnsi="Times New Roman" w:cs="Times New Roman"/>
          <w:i/>
          <w:iCs/>
          <w:sz w:val="24"/>
          <w:szCs w:val="24"/>
        </w:rPr>
        <w:t xml:space="preserve">Mackay </w:t>
      </w:r>
      <w:r w:rsidR="00EB2DF7" w:rsidRPr="002D110D">
        <w:rPr>
          <w:rFonts w:ascii="Times New Roman" w:eastAsia="Times New Roman" w:hAnsi="Times New Roman" w:cs="Times New Roman"/>
          <w:sz w:val="24"/>
          <w:szCs w:val="24"/>
        </w:rPr>
        <w:t>for reasons echoed by Congressional conservatives-</w:t>
      </w:r>
      <w:r w:rsidR="002C1973" w:rsidRPr="002D110D">
        <w:rPr>
          <w:rFonts w:ascii="Times New Roman" w:eastAsia="Times New Roman" w:hAnsi="Times New Roman" w:cs="Times New Roman"/>
          <w:sz w:val="24"/>
          <w:szCs w:val="24"/>
        </w:rPr>
        <w:t xml:space="preserve"> specifically that</w:t>
      </w:r>
      <w:r w:rsidR="00EB2DF7" w:rsidRPr="002D110D">
        <w:rPr>
          <w:rFonts w:ascii="Times New Roman" w:eastAsia="Times New Roman" w:hAnsi="Times New Roman" w:cs="Times New Roman"/>
          <w:sz w:val="24"/>
          <w:szCs w:val="24"/>
        </w:rPr>
        <w:t xml:space="preserve"> legislation barring the hiring of replacement workers would “disarm” management in labor relations.</w:t>
      </w:r>
      <w:r w:rsidR="00EB2DF7" w:rsidRPr="002D110D">
        <w:rPr>
          <w:rStyle w:val="FootnoteReference"/>
          <w:rFonts w:ascii="Times New Roman" w:eastAsia="Times New Roman" w:hAnsi="Times New Roman" w:cs="Times New Roman"/>
          <w:sz w:val="24"/>
          <w:szCs w:val="24"/>
        </w:rPr>
        <w:footnoteReference w:id="57"/>
      </w:r>
      <w:r w:rsidR="00EB2DF7" w:rsidRPr="002D110D">
        <w:rPr>
          <w:rFonts w:ascii="Times New Roman" w:eastAsia="Times New Roman" w:hAnsi="Times New Roman" w:cs="Times New Roman"/>
          <w:sz w:val="24"/>
          <w:szCs w:val="24"/>
        </w:rPr>
        <w:t xml:space="preserve"> </w:t>
      </w:r>
    </w:p>
    <w:p w14:paraId="4576147C" w14:textId="62CC4103" w:rsidR="00472988" w:rsidRDefault="008C70F4" w:rsidP="00B9504D">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iCs/>
          <w:sz w:val="24"/>
          <w:szCs w:val="24"/>
        </w:rPr>
        <w:t>Trans World Airlines</w:t>
      </w:r>
      <w:r w:rsidR="0087523A">
        <w:rPr>
          <w:rFonts w:ascii="Times New Roman" w:eastAsia="Times New Roman" w:hAnsi="Times New Roman" w:cs="Times New Roman"/>
          <w:i/>
          <w:iCs/>
          <w:sz w:val="24"/>
          <w:szCs w:val="24"/>
        </w:rPr>
        <w:t xml:space="preserve"> </w:t>
      </w:r>
      <w:r w:rsidR="0087523A">
        <w:rPr>
          <w:rFonts w:ascii="Times New Roman" w:eastAsia="Times New Roman" w:hAnsi="Times New Roman" w:cs="Times New Roman"/>
          <w:sz w:val="24"/>
          <w:szCs w:val="24"/>
        </w:rPr>
        <w:t>also</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remained salient throughout </w:t>
      </w:r>
      <w:r w:rsidR="000C5E3D">
        <w:rPr>
          <w:rFonts w:ascii="Times New Roman" w:eastAsia="Times New Roman" w:hAnsi="Times New Roman" w:cs="Times New Roman"/>
          <w:sz w:val="24"/>
          <w:szCs w:val="24"/>
        </w:rPr>
        <w:t xml:space="preserve">Congressional hearings in both 1991 and 1993. In 1991, </w:t>
      </w:r>
      <w:r w:rsidR="003E36DE">
        <w:rPr>
          <w:rFonts w:ascii="Times New Roman" w:eastAsia="Times New Roman" w:hAnsi="Times New Roman" w:cs="Times New Roman"/>
          <w:sz w:val="24"/>
          <w:szCs w:val="24"/>
        </w:rPr>
        <w:t>a House hearing over H.R.5</w:t>
      </w:r>
      <w:r w:rsidR="00E66DA6">
        <w:rPr>
          <w:rFonts w:ascii="Times New Roman" w:eastAsia="Times New Roman" w:hAnsi="Times New Roman" w:cs="Times New Roman"/>
          <w:sz w:val="24"/>
          <w:szCs w:val="24"/>
        </w:rPr>
        <w:t xml:space="preserve">, Vicki </w:t>
      </w:r>
      <w:proofErr w:type="spellStart"/>
      <w:r w:rsidR="00E66DA6">
        <w:rPr>
          <w:rFonts w:ascii="Times New Roman" w:eastAsia="Times New Roman" w:hAnsi="Times New Roman" w:cs="Times New Roman"/>
          <w:sz w:val="24"/>
          <w:szCs w:val="24"/>
        </w:rPr>
        <w:t>Frankovich</w:t>
      </w:r>
      <w:proofErr w:type="spellEnd"/>
      <w:r w:rsidR="00E66DA6">
        <w:rPr>
          <w:rFonts w:ascii="Times New Roman" w:eastAsia="Times New Roman" w:hAnsi="Times New Roman" w:cs="Times New Roman"/>
          <w:sz w:val="24"/>
          <w:szCs w:val="24"/>
        </w:rPr>
        <w:t xml:space="preserve">, President of the International Association of Flight </w:t>
      </w:r>
      <w:r w:rsidR="009D6AF3">
        <w:rPr>
          <w:rFonts w:ascii="Times New Roman" w:eastAsia="Times New Roman" w:hAnsi="Times New Roman" w:cs="Times New Roman"/>
          <w:sz w:val="24"/>
          <w:szCs w:val="24"/>
        </w:rPr>
        <w:t>Attendants</w:t>
      </w:r>
      <w:r w:rsidR="00E66DA6">
        <w:rPr>
          <w:rFonts w:ascii="Times New Roman" w:eastAsia="Times New Roman" w:hAnsi="Times New Roman" w:cs="Times New Roman"/>
          <w:sz w:val="24"/>
          <w:szCs w:val="24"/>
        </w:rPr>
        <w:t xml:space="preserve"> voiced support for the bill and detailed their experience during the strike against Trans World Airlines in the mid</w:t>
      </w:r>
      <w:r w:rsidR="007A098C">
        <w:rPr>
          <w:rFonts w:ascii="Times New Roman" w:eastAsia="Times New Roman" w:hAnsi="Times New Roman" w:cs="Times New Roman"/>
          <w:sz w:val="24"/>
          <w:szCs w:val="24"/>
        </w:rPr>
        <w:t>-</w:t>
      </w:r>
      <w:r w:rsidR="00E66DA6">
        <w:rPr>
          <w:rFonts w:ascii="Times New Roman" w:eastAsia="Times New Roman" w:hAnsi="Times New Roman" w:cs="Times New Roman"/>
          <w:sz w:val="24"/>
          <w:szCs w:val="24"/>
        </w:rPr>
        <w:t xml:space="preserve">1980s. </w:t>
      </w:r>
      <w:r w:rsidR="009D6AF3">
        <w:rPr>
          <w:rFonts w:ascii="Times New Roman" w:eastAsia="Times New Roman" w:hAnsi="Times New Roman" w:cs="Times New Roman"/>
          <w:sz w:val="24"/>
          <w:szCs w:val="24"/>
        </w:rPr>
        <w:t xml:space="preserve">Ms. </w:t>
      </w:r>
      <w:proofErr w:type="spellStart"/>
      <w:r w:rsidR="007A098C">
        <w:rPr>
          <w:rFonts w:ascii="Times New Roman" w:eastAsia="Times New Roman" w:hAnsi="Times New Roman" w:cs="Times New Roman"/>
          <w:sz w:val="24"/>
          <w:szCs w:val="24"/>
        </w:rPr>
        <w:t>Frankovich</w:t>
      </w:r>
      <w:proofErr w:type="spellEnd"/>
      <w:r w:rsidR="007A098C">
        <w:rPr>
          <w:rFonts w:ascii="Times New Roman" w:eastAsia="Times New Roman" w:hAnsi="Times New Roman" w:cs="Times New Roman"/>
          <w:sz w:val="24"/>
          <w:szCs w:val="24"/>
        </w:rPr>
        <w:t xml:space="preserve"> testified that </w:t>
      </w:r>
      <w:r w:rsidR="00EE6516">
        <w:rPr>
          <w:rFonts w:ascii="Times New Roman" w:eastAsia="Times New Roman" w:hAnsi="Times New Roman" w:cs="Times New Roman"/>
          <w:sz w:val="24"/>
          <w:szCs w:val="24"/>
        </w:rPr>
        <w:t>usually the hardships end when a strike concludes, but that</w:t>
      </w:r>
      <w:r w:rsidR="00120809">
        <w:rPr>
          <w:rFonts w:ascii="Times New Roman" w:eastAsia="Times New Roman" w:hAnsi="Times New Roman" w:cs="Times New Roman"/>
          <w:sz w:val="24"/>
          <w:szCs w:val="24"/>
        </w:rPr>
        <w:t xml:space="preserve"> due to the use of strike replacements,</w:t>
      </w:r>
      <w:r w:rsidR="00EE6516">
        <w:rPr>
          <w:rFonts w:ascii="Times New Roman" w:eastAsia="Times New Roman" w:hAnsi="Times New Roman" w:cs="Times New Roman"/>
          <w:sz w:val="24"/>
          <w:szCs w:val="24"/>
        </w:rPr>
        <w:t xml:space="preserve"> </w:t>
      </w:r>
      <w:r w:rsidR="007A098C">
        <w:rPr>
          <w:rFonts w:ascii="Times New Roman" w:eastAsia="Times New Roman" w:hAnsi="Times New Roman" w:cs="Times New Roman"/>
          <w:sz w:val="24"/>
          <w:szCs w:val="24"/>
        </w:rPr>
        <w:t>“In our situation, the agonies lasted more than 3 years with people on the street.</w:t>
      </w:r>
      <w:r w:rsidR="009D6AF3">
        <w:rPr>
          <w:rFonts w:ascii="Times New Roman" w:eastAsia="Times New Roman" w:hAnsi="Times New Roman" w:cs="Times New Roman"/>
          <w:sz w:val="24"/>
          <w:szCs w:val="24"/>
        </w:rPr>
        <w:t xml:space="preserve"> </w:t>
      </w:r>
      <w:proofErr w:type="gramStart"/>
      <w:r w:rsidR="009D6AF3">
        <w:rPr>
          <w:rFonts w:ascii="Times New Roman" w:eastAsia="Times New Roman" w:hAnsi="Times New Roman" w:cs="Times New Roman"/>
          <w:sz w:val="24"/>
          <w:szCs w:val="24"/>
        </w:rPr>
        <w:t>During the course of</w:t>
      </w:r>
      <w:proofErr w:type="gramEnd"/>
      <w:r w:rsidR="009D6AF3">
        <w:rPr>
          <w:rFonts w:ascii="Times New Roman" w:eastAsia="Times New Roman" w:hAnsi="Times New Roman" w:cs="Times New Roman"/>
          <w:sz w:val="24"/>
          <w:szCs w:val="24"/>
        </w:rPr>
        <w:t xml:space="preserve"> our 3 years out of work, single mothers with children were forced to sell their homes and move back with parents; some lost their homes to foreclosure. In other instances, both husband and wife were flight attendants, so both incomes were lost</w:t>
      </w:r>
      <w:r w:rsidR="007A098C">
        <w:rPr>
          <w:rFonts w:ascii="Times New Roman" w:eastAsia="Times New Roman" w:hAnsi="Times New Roman" w:cs="Times New Roman"/>
          <w:sz w:val="24"/>
          <w:szCs w:val="24"/>
        </w:rPr>
        <w:t>”</w:t>
      </w:r>
      <w:r w:rsidR="00120809">
        <w:rPr>
          <w:rStyle w:val="FootnoteReference"/>
          <w:rFonts w:ascii="Times New Roman" w:eastAsia="Times New Roman" w:hAnsi="Times New Roman" w:cs="Times New Roman"/>
          <w:sz w:val="24"/>
          <w:szCs w:val="24"/>
        </w:rPr>
        <w:footnoteReference w:id="58"/>
      </w:r>
    </w:p>
    <w:p w14:paraId="3725D94E" w14:textId="10D4A40C" w:rsidR="000C5E3D" w:rsidRPr="009514AF" w:rsidRDefault="009B16F1" w:rsidP="00C01C59">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In the same hearings, David Westfall, a Harvard Law Professor, </w:t>
      </w:r>
      <w:r w:rsidR="009E6CFD">
        <w:rPr>
          <w:rFonts w:ascii="Times New Roman" w:eastAsia="Times New Roman" w:hAnsi="Times New Roman" w:cs="Times New Roman"/>
          <w:sz w:val="24"/>
          <w:szCs w:val="24"/>
        </w:rPr>
        <w:t>testified</w:t>
      </w:r>
      <w:r w:rsidR="008143B7">
        <w:rPr>
          <w:rFonts w:ascii="Times New Roman" w:eastAsia="Times New Roman" w:hAnsi="Times New Roman" w:cs="Times New Roman"/>
          <w:sz w:val="24"/>
          <w:szCs w:val="24"/>
        </w:rPr>
        <w:t xml:space="preserve"> against</w:t>
      </w:r>
      <w:r w:rsidR="00AE532A">
        <w:rPr>
          <w:rFonts w:ascii="Times New Roman" w:eastAsia="Times New Roman" w:hAnsi="Times New Roman" w:cs="Times New Roman"/>
          <w:sz w:val="24"/>
          <w:szCs w:val="24"/>
        </w:rPr>
        <w:t xml:space="preserve"> </w:t>
      </w:r>
      <w:r w:rsidR="009E6CFD">
        <w:rPr>
          <w:rFonts w:ascii="Times New Roman" w:eastAsia="Times New Roman" w:hAnsi="Times New Roman" w:cs="Times New Roman"/>
          <w:sz w:val="24"/>
          <w:szCs w:val="24"/>
        </w:rPr>
        <w:t>H.R.5</w:t>
      </w:r>
      <w:r w:rsidR="008143B7">
        <w:rPr>
          <w:rFonts w:ascii="Times New Roman" w:eastAsia="Times New Roman" w:hAnsi="Times New Roman" w:cs="Times New Roman"/>
          <w:sz w:val="24"/>
          <w:szCs w:val="24"/>
        </w:rPr>
        <w:t>, arguing that the bill would</w:t>
      </w:r>
      <w:r w:rsidR="009E6CFD">
        <w:rPr>
          <w:rFonts w:ascii="Times New Roman" w:eastAsia="Times New Roman" w:hAnsi="Times New Roman" w:cs="Times New Roman"/>
          <w:sz w:val="24"/>
          <w:szCs w:val="24"/>
        </w:rPr>
        <w:t xml:space="preserve"> effectively “</w:t>
      </w:r>
      <w:proofErr w:type="spellStart"/>
      <w:r w:rsidR="00AE532A">
        <w:rPr>
          <w:rFonts w:ascii="Times New Roman" w:eastAsia="Times New Roman" w:hAnsi="Times New Roman" w:cs="Times New Roman"/>
          <w:sz w:val="24"/>
          <w:szCs w:val="24"/>
        </w:rPr>
        <w:t>supercede</w:t>
      </w:r>
      <w:proofErr w:type="spellEnd"/>
      <w:r w:rsidR="009E6CFD">
        <w:rPr>
          <w:rFonts w:ascii="Times New Roman" w:eastAsia="Times New Roman" w:hAnsi="Times New Roman" w:cs="Times New Roman"/>
          <w:sz w:val="24"/>
          <w:szCs w:val="24"/>
        </w:rPr>
        <w:t xml:space="preserve">” </w:t>
      </w:r>
      <w:r w:rsidR="00AE532A">
        <w:rPr>
          <w:rFonts w:ascii="Times New Roman" w:eastAsia="Times New Roman" w:hAnsi="Times New Roman" w:cs="Times New Roman"/>
          <w:i/>
          <w:iCs/>
          <w:sz w:val="24"/>
          <w:szCs w:val="24"/>
        </w:rPr>
        <w:t xml:space="preserve">Trans World Airlines </w:t>
      </w:r>
      <w:r w:rsidR="00815C25">
        <w:rPr>
          <w:rFonts w:ascii="Times New Roman" w:eastAsia="Times New Roman" w:hAnsi="Times New Roman" w:cs="Times New Roman"/>
          <w:sz w:val="24"/>
          <w:szCs w:val="24"/>
        </w:rPr>
        <w:t>by amending both the RLA and NLR</w:t>
      </w:r>
      <w:r w:rsidR="001C6996">
        <w:rPr>
          <w:rFonts w:ascii="Times New Roman" w:eastAsia="Times New Roman" w:hAnsi="Times New Roman" w:cs="Times New Roman"/>
          <w:sz w:val="24"/>
          <w:szCs w:val="24"/>
        </w:rPr>
        <w:t>A.</w:t>
      </w:r>
      <w:r w:rsidR="009A300B">
        <w:rPr>
          <w:rStyle w:val="FootnoteReference"/>
          <w:rFonts w:ascii="Times New Roman" w:eastAsia="Times New Roman" w:hAnsi="Times New Roman" w:cs="Times New Roman"/>
          <w:sz w:val="24"/>
          <w:szCs w:val="24"/>
        </w:rPr>
        <w:footnoteReference w:id="59"/>
      </w:r>
      <w:r w:rsidR="001C6996">
        <w:rPr>
          <w:rFonts w:ascii="Times New Roman" w:eastAsia="Times New Roman" w:hAnsi="Times New Roman" w:cs="Times New Roman"/>
          <w:sz w:val="24"/>
          <w:szCs w:val="24"/>
        </w:rPr>
        <w:t xml:space="preserve"> </w:t>
      </w:r>
      <w:r w:rsidR="00157803">
        <w:rPr>
          <w:rFonts w:ascii="Times New Roman" w:eastAsia="Times New Roman" w:hAnsi="Times New Roman" w:cs="Times New Roman"/>
          <w:sz w:val="24"/>
          <w:szCs w:val="24"/>
        </w:rPr>
        <w:t xml:space="preserve">The </w:t>
      </w:r>
      <w:r w:rsidR="00157803">
        <w:rPr>
          <w:rFonts w:ascii="Times New Roman" w:eastAsia="Times New Roman" w:hAnsi="Times New Roman" w:cs="Times New Roman"/>
          <w:i/>
          <w:iCs/>
          <w:sz w:val="24"/>
          <w:szCs w:val="24"/>
        </w:rPr>
        <w:t xml:space="preserve">Trans World </w:t>
      </w:r>
      <w:r w:rsidR="00157803">
        <w:rPr>
          <w:rFonts w:ascii="Times New Roman" w:eastAsia="Times New Roman" w:hAnsi="Times New Roman" w:cs="Times New Roman"/>
          <w:sz w:val="24"/>
          <w:szCs w:val="24"/>
        </w:rPr>
        <w:t>decision remained pertinent two years later</w:t>
      </w:r>
      <w:r w:rsidR="007C5E5E">
        <w:rPr>
          <w:rFonts w:ascii="Times New Roman" w:eastAsia="Times New Roman" w:hAnsi="Times New Roman" w:cs="Times New Roman"/>
          <w:sz w:val="24"/>
          <w:szCs w:val="24"/>
        </w:rPr>
        <w:t>, in 1993,</w:t>
      </w:r>
      <w:r w:rsidR="00157803">
        <w:rPr>
          <w:rFonts w:ascii="Times New Roman" w:eastAsia="Times New Roman" w:hAnsi="Times New Roman" w:cs="Times New Roman"/>
          <w:sz w:val="24"/>
          <w:szCs w:val="24"/>
        </w:rPr>
        <w:t xml:space="preserve"> when Congress once again visited the question of replacement workers. </w:t>
      </w:r>
      <w:r w:rsidR="00C01C59">
        <w:rPr>
          <w:rFonts w:ascii="Times New Roman" w:eastAsia="Times New Roman" w:hAnsi="Times New Roman" w:cs="Times New Roman"/>
          <w:sz w:val="24"/>
          <w:szCs w:val="24"/>
        </w:rPr>
        <w:t xml:space="preserve">In the House, </w:t>
      </w:r>
      <w:r w:rsidR="000C5E3D">
        <w:rPr>
          <w:rFonts w:ascii="Times New Roman" w:eastAsia="Times New Roman" w:hAnsi="Times New Roman" w:cs="Times New Roman"/>
          <w:sz w:val="24"/>
          <w:szCs w:val="24"/>
        </w:rPr>
        <w:t xml:space="preserve">William Jolley, legal representative for the International Association of Flight Attendants (respondents in the </w:t>
      </w:r>
      <w:r w:rsidR="000C5E3D">
        <w:rPr>
          <w:rFonts w:ascii="Times New Roman" w:eastAsia="Times New Roman" w:hAnsi="Times New Roman" w:cs="Times New Roman"/>
          <w:i/>
          <w:iCs/>
          <w:sz w:val="24"/>
          <w:szCs w:val="24"/>
        </w:rPr>
        <w:t xml:space="preserve">Trans World Airlines </w:t>
      </w:r>
      <w:r w:rsidR="000C5E3D">
        <w:rPr>
          <w:rFonts w:ascii="Times New Roman" w:eastAsia="Times New Roman" w:hAnsi="Times New Roman" w:cs="Times New Roman"/>
          <w:sz w:val="24"/>
          <w:szCs w:val="24"/>
        </w:rPr>
        <w:t>case), testified in favor of H.R.5, decried strike replacements, and detailed the injuries incurred by his clients as a result of the Trans World Airlines replacement practice in the 1980s.</w:t>
      </w:r>
      <w:r w:rsidR="000C5E3D">
        <w:rPr>
          <w:rStyle w:val="FootnoteReference"/>
          <w:rFonts w:ascii="Times New Roman" w:eastAsia="Times New Roman" w:hAnsi="Times New Roman" w:cs="Times New Roman"/>
          <w:sz w:val="24"/>
          <w:szCs w:val="24"/>
        </w:rPr>
        <w:footnoteReference w:id="60"/>
      </w:r>
      <w:r w:rsidR="000C5E3D">
        <w:rPr>
          <w:rFonts w:ascii="Times New Roman" w:eastAsia="Times New Roman" w:hAnsi="Times New Roman" w:cs="Times New Roman"/>
          <w:sz w:val="24"/>
          <w:szCs w:val="24"/>
        </w:rPr>
        <w:t xml:space="preserve"> </w:t>
      </w:r>
      <w:r w:rsidR="005B52E7">
        <w:rPr>
          <w:rFonts w:ascii="Times New Roman" w:eastAsia="Times New Roman" w:hAnsi="Times New Roman" w:cs="Times New Roman"/>
          <w:sz w:val="24"/>
          <w:szCs w:val="24"/>
        </w:rPr>
        <w:t xml:space="preserve">Representatives of Midwest Motor Inc, </w:t>
      </w:r>
      <w:r w:rsidR="0082722A">
        <w:rPr>
          <w:rFonts w:ascii="Times New Roman" w:eastAsia="Times New Roman" w:hAnsi="Times New Roman" w:cs="Times New Roman"/>
          <w:sz w:val="24"/>
          <w:szCs w:val="24"/>
        </w:rPr>
        <w:t xml:space="preserve">decried the bill in the same hearing and bemoaned that the bill would overturn </w:t>
      </w:r>
      <w:r w:rsidR="0082722A">
        <w:rPr>
          <w:rFonts w:ascii="Times New Roman" w:eastAsia="Times New Roman" w:hAnsi="Times New Roman" w:cs="Times New Roman"/>
          <w:i/>
          <w:iCs/>
          <w:sz w:val="24"/>
          <w:szCs w:val="24"/>
        </w:rPr>
        <w:t xml:space="preserve">Mackay </w:t>
      </w:r>
      <w:r w:rsidR="0082722A">
        <w:rPr>
          <w:rFonts w:ascii="Times New Roman" w:eastAsia="Times New Roman" w:hAnsi="Times New Roman" w:cs="Times New Roman"/>
          <w:sz w:val="24"/>
          <w:szCs w:val="24"/>
        </w:rPr>
        <w:t xml:space="preserve">and </w:t>
      </w:r>
      <w:r w:rsidR="0082722A">
        <w:rPr>
          <w:rFonts w:ascii="Times New Roman" w:eastAsia="Times New Roman" w:hAnsi="Times New Roman" w:cs="Times New Roman"/>
          <w:i/>
          <w:iCs/>
          <w:sz w:val="24"/>
          <w:szCs w:val="24"/>
        </w:rPr>
        <w:t>Trans World.</w:t>
      </w:r>
      <w:r w:rsidR="00732A49">
        <w:rPr>
          <w:rStyle w:val="FootnoteReference"/>
          <w:rFonts w:ascii="Times New Roman" w:eastAsia="Times New Roman" w:hAnsi="Times New Roman" w:cs="Times New Roman"/>
          <w:i/>
          <w:iCs/>
          <w:sz w:val="24"/>
          <w:szCs w:val="24"/>
        </w:rPr>
        <w:footnoteReference w:id="61"/>
      </w:r>
      <w:r w:rsidR="0082722A">
        <w:rPr>
          <w:rFonts w:ascii="Times New Roman" w:eastAsia="Times New Roman" w:hAnsi="Times New Roman" w:cs="Times New Roman"/>
          <w:i/>
          <w:iCs/>
          <w:sz w:val="24"/>
          <w:szCs w:val="24"/>
        </w:rPr>
        <w:t xml:space="preserve"> </w:t>
      </w:r>
      <w:r w:rsidR="00E95843">
        <w:rPr>
          <w:rFonts w:ascii="Times New Roman" w:eastAsia="Times New Roman" w:hAnsi="Times New Roman" w:cs="Times New Roman"/>
          <w:sz w:val="24"/>
          <w:szCs w:val="24"/>
        </w:rPr>
        <w:t xml:space="preserve">A month earlier, in the U.S Senate, </w:t>
      </w:r>
      <w:r w:rsidR="00C30517">
        <w:rPr>
          <w:rFonts w:ascii="Times New Roman" w:eastAsia="Times New Roman" w:hAnsi="Times New Roman" w:cs="Times New Roman"/>
          <w:sz w:val="24"/>
          <w:szCs w:val="24"/>
        </w:rPr>
        <w:t>John Irving</w:t>
      </w:r>
      <w:r w:rsidR="00204CCD">
        <w:rPr>
          <w:rFonts w:ascii="Times New Roman" w:eastAsia="Times New Roman" w:hAnsi="Times New Roman" w:cs="Times New Roman"/>
          <w:sz w:val="24"/>
          <w:szCs w:val="24"/>
        </w:rPr>
        <w:t xml:space="preserve"> (</w:t>
      </w:r>
      <w:r w:rsidR="0030306D">
        <w:rPr>
          <w:rFonts w:ascii="Times New Roman" w:eastAsia="Times New Roman" w:hAnsi="Times New Roman" w:cs="Times New Roman"/>
          <w:sz w:val="24"/>
          <w:szCs w:val="24"/>
        </w:rPr>
        <w:t>previous counsel to the NLRB</w:t>
      </w:r>
      <w:r w:rsidR="00204CCD">
        <w:rPr>
          <w:rFonts w:ascii="Times New Roman" w:eastAsia="Times New Roman" w:hAnsi="Times New Roman" w:cs="Times New Roman"/>
          <w:sz w:val="24"/>
          <w:szCs w:val="24"/>
        </w:rPr>
        <w:t xml:space="preserve"> (1975-79) </w:t>
      </w:r>
      <w:r w:rsidR="0030306D">
        <w:rPr>
          <w:rFonts w:ascii="Times New Roman" w:eastAsia="Times New Roman" w:hAnsi="Times New Roman" w:cs="Times New Roman"/>
          <w:sz w:val="24"/>
          <w:szCs w:val="24"/>
        </w:rPr>
        <w:t xml:space="preserve">and </w:t>
      </w:r>
      <w:r w:rsidR="00C10D08">
        <w:rPr>
          <w:rFonts w:ascii="Times New Roman" w:eastAsia="Times New Roman" w:hAnsi="Times New Roman" w:cs="Times New Roman"/>
          <w:sz w:val="24"/>
          <w:szCs w:val="24"/>
        </w:rPr>
        <w:t>the Chamber of Commerce</w:t>
      </w:r>
      <w:r w:rsidR="00204CCD">
        <w:rPr>
          <w:rFonts w:ascii="Times New Roman" w:eastAsia="Times New Roman" w:hAnsi="Times New Roman" w:cs="Times New Roman"/>
          <w:sz w:val="24"/>
          <w:szCs w:val="24"/>
        </w:rPr>
        <w:t>)</w:t>
      </w:r>
      <w:r w:rsidR="00CF4BBA">
        <w:rPr>
          <w:rFonts w:ascii="Times New Roman" w:eastAsia="Times New Roman" w:hAnsi="Times New Roman" w:cs="Times New Roman"/>
          <w:sz w:val="24"/>
          <w:szCs w:val="24"/>
        </w:rPr>
        <w:t xml:space="preserve"> argued </w:t>
      </w:r>
      <w:r w:rsidR="00CE1A54">
        <w:rPr>
          <w:rFonts w:ascii="Times New Roman" w:eastAsia="Times New Roman" w:hAnsi="Times New Roman" w:cs="Times New Roman"/>
          <w:sz w:val="24"/>
          <w:szCs w:val="24"/>
        </w:rPr>
        <w:t>that labor has misread legislative history</w:t>
      </w:r>
      <w:r w:rsidR="009514AF">
        <w:rPr>
          <w:rFonts w:ascii="Times New Roman" w:eastAsia="Times New Roman" w:hAnsi="Times New Roman" w:cs="Times New Roman"/>
          <w:sz w:val="24"/>
          <w:szCs w:val="24"/>
        </w:rPr>
        <w:t xml:space="preserve">, citing the Court’s affirmation of </w:t>
      </w:r>
      <w:r w:rsidR="009514AF">
        <w:rPr>
          <w:rFonts w:ascii="Times New Roman" w:eastAsia="Times New Roman" w:hAnsi="Times New Roman" w:cs="Times New Roman"/>
          <w:i/>
          <w:iCs/>
          <w:sz w:val="24"/>
          <w:szCs w:val="24"/>
        </w:rPr>
        <w:t xml:space="preserve">Mackay </w:t>
      </w:r>
      <w:r w:rsidR="009514AF">
        <w:rPr>
          <w:rFonts w:ascii="Times New Roman" w:eastAsia="Times New Roman" w:hAnsi="Times New Roman" w:cs="Times New Roman"/>
          <w:sz w:val="24"/>
          <w:szCs w:val="24"/>
        </w:rPr>
        <w:t xml:space="preserve">(including </w:t>
      </w:r>
      <w:r w:rsidR="009514AF">
        <w:rPr>
          <w:rFonts w:ascii="Times New Roman" w:eastAsia="Times New Roman" w:hAnsi="Times New Roman" w:cs="Times New Roman"/>
          <w:i/>
          <w:iCs/>
          <w:sz w:val="24"/>
          <w:szCs w:val="24"/>
        </w:rPr>
        <w:t>TWA</w:t>
      </w:r>
      <w:r w:rsidR="009514AF">
        <w:rPr>
          <w:rFonts w:ascii="Times New Roman" w:eastAsia="Times New Roman" w:hAnsi="Times New Roman" w:cs="Times New Roman"/>
          <w:sz w:val="24"/>
          <w:szCs w:val="24"/>
        </w:rPr>
        <w:t>) as evidence</w:t>
      </w:r>
      <w:r w:rsidR="001C639F">
        <w:rPr>
          <w:rFonts w:ascii="Times New Roman" w:eastAsia="Times New Roman" w:hAnsi="Times New Roman" w:cs="Times New Roman"/>
          <w:sz w:val="24"/>
          <w:szCs w:val="24"/>
        </w:rPr>
        <w:t xml:space="preserve"> that striker replacements were not precluded by the NLRA.</w:t>
      </w:r>
      <w:r w:rsidR="004D1D2D">
        <w:rPr>
          <w:rStyle w:val="FootnoteReference"/>
          <w:rFonts w:ascii="Times New Roman" w:eastAsia="Times New Roman" w:hAnsi="Times New Roman" w:cs="Times New Roman"/>
          <w:sz w:val="24"/>
          <w:szCs w:val="24"/>
        </w:rPr>
        <w:footnoteReference w:id="62"/>
      </w:r>
      <w:r w:rsidR="009514AF">
        <w:rPr>
          <w:rFonts w:ascii="Times New Roman" w:eastAsia="Times New Roman" w:hAnsi="Times New Roman" w:cs="Times New Roman"/>
          <w:sz w:val="24"/>
          <w:szCs w:val="24"/>
        </w:rPr>
        <w:t xml:space="preserve"> </w:t>
      </w:r>
    </w:p>
    <w:p w14:paraId="6E1B06EE" w14:textId="5A9F1B41" w:rsidR="003B2D09" w:rsidRPr="004407C8" w:rsidRDefault="000A7956" w:rsidP="004407C8">
      <w:pPr>
        <w:spacing w:line="480" w:lineRule="auto"/>
        <w:ind w:firstLine="720"/>
        <w:rPr>
          <w:rFonts w:ascii="Times New Roman" w:hAnsi="Times New Roman" w:cs="Times New Roman"/>
          <w:sz w:val="24"/>
          <w:szCs w:val="24"/>
        </w:rPr>
      </w:pPr>
      <w:r>
        <w:rPr>
          <w:rFonts w:ascii="Times New Roman" w:eastAsia="Times New Roman" w:hAnsi="Times New Roman" w:cs="Times New Roman"/>
          <w:sz w:val="24"/>
          <w:szCs w:val="24"/>
        </w:rPr>
        <w:t xml:space="preserve">The development of strike replacements under the NLRA illustrates </w:t>
      </w:r>
      <w:r w:rsidR="00090C6B">
        <w:rPr>
          <w:rFonts w:ascii="Times New Roman" w:eastAsia="Times New Roman" w:hAnsi="Times New Roman" w:cs="Times New Roman"/>
          <w:sz w:val="24"/>
          <w:szCs w:val="24"/>
        </w:rPr>
        <w:t>the expected contours of policy drift and illustrates how the Court facilitated the process</w:t>
      </w:r>
      <w:r w:rsidR="00914A17">
        <w:rPr>
          <w:rFonts w:ascii="Times New Roman" w:eastAsia="Times New Roman" w:hAnsi="Times New Roman" w:cs="Times New Roman"/>
          <w:sz w:val="24"/>
          <w:szCs w:val="24"/>
        </w:rPr>
        <w:t>. First, legislative winners</w:t>
      </w:r>
      <w:r w:rsidR="00AD453D">
        <w:rPr>
          <w:rFonts w:ascii="Times New Roman" w:eastAsia="Times New Roman" w:hAnsi="Times New Roman" w:cs="Times New Roman"/>
          <w:sz w:val="24"/>
          <w:szCs w:val="24"/>
        </w:rPr>
        <w:t xml:space="preserve"> (congressional liberals and labor unions)</w:t>
      </w:r>
      <w:r w:rsidR="00914A17">
        <w:rPr>
          <w:rFonts w:ascii="Times New Roman" w:eastAsia="Times New Roman" w:hAnsi="Times New Roman" w:cs="Times New Roman"/>
          <w:sz w:val="24"/>
          <w:szCs w:val="24"/>
        </w:rPr>
        <w:t xml:space="preserve"> enact a policy (in this case the NLRA)</w:t>
      </w:r>
      <w:r w:rsidR="001E023A">
        <w:t xml:space="preserve"> </w:t>
      </w:r>
      <w:r w:rsidR="001E023A">
        <w:rPr>
          <w:rFonts w:ascii="Times New Roman" w:hAnsi="Times New Roman" w:cs="Times New Roman"/>
          <w:sz w:val="24"/>
          <w:szCs w:val="24"/>
        </w:rPr>
        <w:t xml:space="preserve">which </w:t>
      </w:r>
      <w:r w:rsidR="00434670">
        <w:rPr>
          <w:rFonts w:ascii="Times New Roman" w:hAnsi="Times New Roman" w:cs="Times New Roman"/>
          <w:sz w:val="24"/>
          <w:szCs w:val="24"/>
        </w:rPr>
        <w:t xml:space="preserve">is not successfully </w:t>
      </w:r>
      <w:r w:rsidR="001E023A">
        <w:rPr>
          <w:rFonts w:ascii="Times New Roman" w:hAnsi="Times New Roman" w:cs="Times New Roman"/>
          <w:sz w:val="24"/>
          <w:szCs w:val="24"/>
        </w:rPr>
        <w:t xml:space="preserve">repealed by the law’s opponents (congressional conservatives and businesses). </w:t>
      </w:r>
      <w:r w:rsidR="00DC7E54">
        <w:rPr>
          <w:rFonts w:ascii="Times New Roman" w:hAnsi="Times New Roman" w:cs="Times New Roman"/>
          <w:sz w:val="24"/>
          <w:szCs w:val="24"/>
        </w:rPr>
        <w:t>However, the law’s opponents have enough legislative influence to prevent policy updating</w:t>
      </w:r>
      <w:r w:rsidR="005D1B8A">
        <w:rPr>
          <w:rFonts w:ascii="Times New Roman" w:hAnsi="Times New Roman" w:cs="Times New Roman"/>
          <w:sz w:val="24"/>
          <w:szCs w:val="24"/>
        </w:rPr>
        <w:t xml:space="preserve"> of the given statue. </w:t>
      </w:r>
      <w:r w:rsidR="00744F6E">
        <w:rPr>
          <w:rFonts w:ascii="Times New Roman" w:hAnsi="Times New Roman" w:cs="Times New Roman"/>
          <w:sz w:val="24"/>
          <w:szCs w:val="24"/>
        </w:rPr>
        <w:t xml:space="preserve">Given the gap between </w:t>
      </w:r>
      <w:r w:rsidR="00CC2EE1">
        <w:rPr>
          <w:rFonts w:ascii="Times New Roman" w:hAnsi="Times New Roman" w:cs="Times New Roman"/>
          <w:sz w:val="24"/>
          <w:szCs w:val="24"/>
        </w:rPr>
        <w:t xml:space="preserve">the </w:t>
      </w:r>
      <w:r w:rsidR="00CC2EE1">
        <w:rPr>
          <w:rFonts w:ascii="Times New Roman" w:hAnsi="Times New Roman" w:cs="Times New Roman"/>
          <w:i/>
          <w:iCs/>
          <w:sz w:val="24"/>
          <w:szCs w:val="24"/>
        </w:rPr>
        <w:t xml:space="preserve">Mackay Radio </w:t>
      </w:r>
      <w:r w:rsidR="00CC2EE1">
        <w:rPr>
          <w:rFonts w:ascii="Times New Roman" w:hAnsi="Times New Roman" w:cs="Times New Roman"/>
          <w:sz w:val="24"/>
          <w:szCs w:val="24"/>
        </w:rPr>
        <w:t xml:space="preserve">decision in 1938 and attempts to </w:t>
      </w:r>
      <w:r w:rsidR="00CC2EE1">
        <w:rPr>
          <w:rFonts w:ascii="Times New Roman" w:hAnsi="Times New Roman" w:cs="Times New Roman"/>
          <w:sz w:val="24"/>
          <w:szCs w:val="24"/>
        </w:rPr>
        <w:lastRenderedPageBreak/>
        <w:t xml:space="preserve">respond to the decision in Congress </w:t>
      </w:r>
      <w:r w:rsidR="00991DC3">
        <w:rPr>
          <w:rFonts w:ascii="Times New Roman" w:hAnsi="Times New Roman" w:cs="Times New Roman"/>
          <w:sz w:val="24"/>
          <w:szCs w:val="24"/>
        </w:rPr>
        <w:t xml:space="preserve">in the 1990s, it is evident that striker replacements were not perceived as a problem, fitting </w:t>
      </w:r>
      <w:proofErr w:type="spellStart"/>
      <w:r w:rsidR="00991DC3">
        <w:rPr>
          <w:rFonts w:ascii="Times New Roman" w:hAnsi="Times New Roman" w:cs="Times New Roman"/>
          <w:sz w:val="24"/>
          <w:szCs w:val="24"/>
        </w:rPr>
        <w:t>Kingdon’s</w:t>
      </w:r>
      <w:proofErr w:type="spellEnd"/>
      <w:r w:rsidR="00991DC3">
        <w:rPr>
          <w:rFonts w:ascii="Times New Roman" w:hAnsi="Times New Roman" w:cs="Times New Roman"/>
          <w:sz w:val="24"/>
          <w:szCs w:val="24"/>
        </w:rPr>
        <w:t xml:space="preserve"> expectations that for an item to get on the agenda it must be perceived as a </w:t>
      </w:r>
      <w:r w:rsidR="00FD6507">
        <w:rPr>
          <w:rFonts w:ascii="Times New Roman" w:hAnsi="Times New Roman" w:cs="Times New Roman"/>
          <w:sz w:val="24"/>
          <w:szCs w:val="24"/>
        </w:rPr>
        <w:t xml:space="preserve">priority </w:t>
      </w:r>
      <w:r w:rsidR="00991DC3">
        <w:rPr>
          <w:rFonts w:ascii="Times New Roman" w:hAnsi="Times New Roman" w:cs="Times New Roman"/>
          <w:sz w:val="24"/>
          <w:szCs w:val="24"/>
        </w:rPr>
        <w:t xml:space="preserve">among legislators. Once it was on the agenda in the 1990s, Republicans in Congress leveraged key veto pivot points to </w:t>
      </w:r>
      <w:r w:rsidR="00AD2A01">
        <w:rPr>
          <w:rFonts w:ascii="Times New Roman" w:hAnsi="Times New Roman" w:cs="Times New Roman"/>
          <w:sz w:val="24"/>
          <w:szCs w:val="24"/>
        </w:rPr>
        <w:t>prevent policy updating</w:t>
      </w:r>
      <w:r w:rsidR="0087624B">
        <w:rPr>
          <w:rFonts w:ascii="Times New Roman" w:hAnsi="Times New Roman" w:cs="Times New Roman"/>
          <w:sz w:val="24"/>
          <w:szCs w:val="24"/>
        </w:rPr>
        <w:t xml:space="preserve"> </w:t>
      </w:r>
      <w:r w:rsidR="00D80093">
        <w:rPr>
          <w:rFonts w:ascii="Times New Roman" w:hAnsi="Times New Roman" w:cs="Times New Roman"/>
          <w:sz w:val="24"/>
          <w:szCs w:val="24"/>
        </w:rPr>
        <w:t xml:space="preserve">despite a changed labor environment, </w:t>
      </w:r>
      <w:r w:rsidR="00563FDD">
        <w:rPr>
          <w:rFonts w:ascii="Times New Roman" w:hAnsi="Times New Roman" w:cs="Times New Roman"/>
          <w:sz w:val="24"/>
          <w:szCs w:val="24"/>
        </w:rPr>
        <w:t xml:space="preserve">matching </w:t>
      </w:r>
      <w:r w:rsidR="00D80093">
        <w:rPr>
          <w:rFonts w:ascii="Times New Roman" w:hAnsi="Times New Roman" w:cs="Times New Roman"/>
          <w:sz w:val="24"/>
          <w:szCs w:val="24"/>
        </w:rPr>
        <w:t xml:space="preserve">Krehbiel’s model that stresses how a legislative majority is often insufficient for </w:t>
      </w:r>
      <w:r w:rsidR="00426F00">
        <w:rPr>
          <w:rFonts w:ascii="Times New Roman" w:hAnsi="Times New Roman" w:cs="Times New Roman"/>
          <w:sz w:val="24"/>
          <w:szCs w:val="24"/>
        </w:rPr>
        <w:t>successful lawmaking</w:t>
      </w:r>
      <w:r w:rsidR="00D80093">
        <w:rPr>
          <w:rFonts w:ascii="Times New Roman" w:hAnsi="Times New Roman" w:cs="Times New Roman"/>
          <w:sz w:val="24"/>
          <w:szCs w:val="24"/>
        </w:rPr>
        <w:t xml:space="preserve">. </w:t>
      </w:r>
      <w:r w:rsidR="00787DDE">
        <w:rPr>
          <w:rFonts w:ascii="Times New Roman" w:hAnsi="Times New Roman" w:cs="Times New Roman"/>
          <w:sz w:val="24"/>
          <w:szCs w:val="24"/>
        </w:rPr>
        <w:t xml:space="preserve">The Court facilitated this process by </w:t>
      </w:r>
      <w:r w:rsidR="00FB7B2A">
        <w:rPr>
          <w:rFonts w:ascii="Times New Roman" w:hAnsi="Times New Roman" w:cs="Times New Roman"/>
          <w:sz w:val="24"/>
          <w:szCs w:val="24"/>
        </w:rPr>
        <w:t>putting</w:t>
      </w:r>
      <w:r w:rsidR="00DA12FE">
        <w:rPr>
          <w:rFonts w:ascii="Times New Roman" w:hAnsi="Times New Roman" w:cs="Times New Roman"/>
          <w:sz w:val="24"/>
          <w:szCs w:val="24"/>
        </w:rPr>
        <w:t xml:space="preserve"> the onus</w:t>
      </w:r>
      <w:r w:rsidR="00FB7B2A">
        <w:rPr>
          <w:rFonts w:ascii="Times New Roman" w:hAnsi="Times New Roman" w:cs="Times New Roman"/>
          <w:sz w:val="24"/>
          <w:szCs w:val="24"/>
        </w:rPr>
        <w:t xml:space="preserve"> on </w:t>
      </w:r>
      <w:r w:rsidR="00DA12FE">
        <w:rPr>
          <w:rFonts w:ascii="Times New Roman" w:hAnsi="Times New Roman" w:cs="Times New Roman"/>
          <w:sz w:val="24"/>
          <w:szCs w:val="24"/>
        </w:rPr>
        <w:t xml:space="preserve">labor allies </w:t>
      </w:r>
      <w:r w:rsidR="00946E56">
        <w:rPr>
          <w:rFonts w:ascii="Times New Roman" w:hAnsi="Times New Roman" w:cs="Times New Roman"/>
          <w:sz w:val="24"/>
          <w:szCs w:val="24"/>
        </w:rPr>
        <w:t>to reverse a 1938 Court decision at a time when pro-business forces were ascendent in American politics</w:t>
      </w:r>
      <w:r w:rsidR="00DA2112">
        <w:rPr>
          <w:rFonts w:ascii="Times New Roman" w:hAnsi="Times New Roman" w:cs="Times New Roman"/>
          <w:sz w:val="24"/>
          <w:szCs w:val="24"/>
        </w:rPr>
        <w:t>.</w:t>
      </w:r>
      <w:r w:rsidR="00EF3B44">
        <w:rPr>
          <w:rStyle w:val="FootnoteReference"/>
          <w:rFonts w:ascii="Times New Roman" w:hAnsi="Times New Roman" w:cs="Times New Roman"/>
          <w:sz w:val="24"/>
          <w:szCs w:val="24"/>
        </w:rPr>
        <w:footnoteReference w:id="63"/>
      </w:r>
      <w:r w:rsidR="00DA2112">
        <w:rPr>
          <w:rFonts w:ascii="Times New Roman" w:hAnsi="Times New Roman" w:cs="Times New Roman"/>
          <w:sz w:val="24"/>
          <w:szCs w:val="24"/>
        </w:rPr>
        <w:t xml:space="preserve"> By interpreting the law to allow permanent replacements the</w:t>
      </w:r>
      <w:r w:rsidR="00F46FC3">
        <w:rPr>
          <w:rFonts w:ascii="Times New Roman" w:hAnsi="Times New Roman" w:cs="Times New Roman"/>
          <w:sz w:val="24"/>
          <w:szCs w:val="24"/>
        </w:rPr>
        <w:t xml:space="preserve"> Supreme Court</w:t>
      </w:r>
      <w:r w:rsidR="00DA2112">
        <w:rPr>
          <w:rFonts w:ascii="Times New Roman" w:hAnsi="Times New Roman" w:cs="Times New Roman"/>
          <w:sz w:val="24"/>
          <w:szCs w:val="24"/>
        </w:rPr>
        <w:t xml:space="preserve"> not only moved the law in a more conservative direction but als</w:t>
      </w:r>
      <w:r w:rsidR="00BF1053">
        <w:rPr>
          <w:rFonts w:ascii="Times New Roman" w:hAnsi="Times New Roman" w:cs="Times New Roman"/>
          <w:sz w:val="24"/>
          <w:szCs w:val="24"/>
        </w:rPr>
        <w:t xml:space="preserve">o fashioned a policy arrangement that was suitable to </w:t>
      </w:r>
      <w:r w:rsidR="008E4852">
        <w:rPr>
          <w:rFonts w:ascii="Times New Roman" w:hAnsi="Times New Roman" w:cs="Times New Roman"/>
          <w:sz w:val="24"/>
          <w:szCs w:val="24"/>
        </w:rPr>
        <w:t xml:space="preserve">coalitions large enough to leverage the Senate </w:t>
      </w:r>
      <w:r w:rsidR="00594220">
        <w:rPr>
          <w:rFonts w:ascii="Times New Roman" w:hAnsi="Times New Roman" w:cs="Times New Roman"/>
          <w:sz w:val="24"/>
          <w:szCs w:val="24"/>
        </w:rPr>
        <w:t>filibuster</w:t>
      </w:r>
      <w:r w:rsidR="00FF46D2">
        <w:rPr>
          <w:rFonts w:ascii="Times New Roman" w:hAnsi="Times New Roman" w:cs="Times New Roman"/>
          <w:sz w:val="24"/>
          <w:szCs w:val="24"/>
        </w:rPr>
        <w:t xml:space="preserve">. </w:t>
      </w:r>
      <w:r w:rsidR="00DB1BE1">
        <w:rPr>
          <w:rFonts w:ascii="Times New Roman" w:hAnsi="Times New Roman" w:cs="Times New Roman"/>
          <w:sz w:val="24"/>
          <w:szCs w:val="24"/>
        </w:rPr>
        <w:t xml:space="preserve">The </w:t>
      </w:r>
      <w:r w:rsidR="003A5030">
        <w:rPr>
          <w:rFonts w:ascii="Times New Roman" w:hAnsi="Times New Roman" w:cs="Times New Roman"/>
          <w:sz w:val="24"/>
          <w:szCs w:val="24"/>
        </w:rPr>
        <w:t xml:space="preserve">Supreme </w:t>
      </w:r>
      <w:r w:rsidR="00DB1BE1">
        <w:rPr>
          <w:rFonts w:ascii="Times New Roman" w:hAnsi="Times New Roman" w:cs="Times New Roman"/>
          <w:sz w:val="24"/>
          <w:szCs w:val="24"/>
        </w:rPr>
        <w:t xml:space="preserve">Court </w:t>
      </w:r>
      <w:r w:rsidR="00B8384D">
        <w:rPr>
          <w:rFonts w:ascii="Times New Roman" w:hAnsi="Times New Roman" w:cs="Times New Roman"/>
          <w:sz w:val="24"/>
          <w:szCs w:val="24"/>
        </w:rPr>
        <w:t xml:space="preserve">has </w:t>
      </w:r>
      <w:r w:rsidR="00DB1BE1">
        <w:rPr>
          <w:rFonts w:ascii="Times New Roman" w:hAnsi="Times New Roman" w:cs="Times New Roman"/>
          <w:sz w:val="24"/>
          <w:szCs w:val="24"/>
        </w:rPr>
        <w:t xml:space="preserve">also facilitated the policy drift of labor law by shutting off alternative venues for potential policy innovation and by </w:t>
      </w:r>
      <w:r w:rsidR="005354E2">
        <w:rPr>
          <w:rFonts w:ascii="Times New Roman" w:hAnsi="Times New Roman" w:cs="Times New Roman"/>
          <w:sz w:val="24"/>
          <w:szCs w:val="24"/>
        </w:rPr>
        <w:t>constraining</w:t>
      </w:r>
      <w:r w:rsidR="008260FF">
        <w:rPr>
          <w:rFonts w:ascii="Times New Roman" w:hAnsi="Times New Roman" w:cs="Times New Roman"/>
          <w:sz w:val="24"/>
          <w:szCs w:val="24"/>
        </w:rPr>
        <w:t xml:space="preserve"> the autonomy o</w:t>
      </w:r>
      <w:r w:rsidR="001A1286">
        <w:rPr>
          <w:rFonts w:ascii="Times New Roman" w:hAnsi="Times New Roman" w:cs="Times New Roman"/>
          <w:sz w:val="24"/>
          <w:szCs w:val="24"/>
        </w:rPr>
        <w:t xml:space="preserve">f NLRB officials. </w:t>
      </w:r>
    </w:p>
    <w:p w14:paraId="1483DCF7" w14:textId="6506CBBD" w:rsidR="0018117F" w:rsidRPr="002D110D" w:rsidRDefault="004E3625" w:rsidP="00E33568">
      <w:pPr>
        <w:pStyle w:val="ListParagraph"/>
        <w:numPr>
          <w:ilvl w:val="0"/>
          <w:numId w:val="5"/>
        </w:numPr>
        <w:spacing w:line="480" w:lineRule="auto"/>
        <w:rPr>
          <w:rFonts w:ascii="Times New Roman" w:hAnsi="Times New Roman" w:cs="Times New Roman"/>
          <w:sz w:val="24"/>
          <w:szCs w:val="24"/>
          <w:u w:val="single"/>
        </w:rPr>
      </w:pPr>
      <w:r w:rsidRPr="002D110D">
        <w:rPr>
          <w:rFonts w:ascii="Times New Roman" w:hAnsi="Times New Roman" w:cs="Times New Roman"/>
          <w:sz w:val="24"/>
          <w:szCs w:val="24"/>
          <w:u w:val="single"/>
        </w:rPr>
        <w:t>Federal Preempt</w:t>
      </w:r>
      <w:r w:rsidR="00AE2BE5" w:rsidRPr="002D110D">
        <w:rPr>
          <w:rFonts w:ascii="Times New Roman" w:hAnsi="Times New Roman" w:cs="Times New Roman"/>
          <w:sz w:val="24"/>
          <w:szCs w:val="24"/>
          <w:u w:val="single"/>
        </w:rPr>
        <w:t xml:space="preserve">ion </w:t>
      </w:r>
    </w:p>
    <w:p w14:paraId="50C2F444" w14:textId="1C0B3396" w:rsidR="0018117F" w:rsidRPr="002D110D" w:rsidRDefault="0018117F" w:rsidP="00EC6AC6">
      <w:pPr>
        <w:spacing w:line="480" w:lineRule="auto"/>
        <w:ind w:firstLine="360"/>
        <w:rPr>
          <w:rFonts w:ascii="Times New Roman" w:hAnsi="Times New Roman" w:cs="Times New Roman"/>
          <w:sz w:val="24"/>
          <w:szCs w:val="24"/>
        </w:rPr>
      </w:pPr>
      <w:r w:rsidRPr="002D110D">
        <w:rPr>
          <w:rFonts w:ascii="Times New Roman" w:hAnsi="Times New Roman" w:cs="Times New Roman"/>
          <w:sz w:val="24"/>
          <w:szCs w:val="24"/>
        </w:rPr>
        <w:t>Questions of federalism</w:t>
      </w:r>
      <w:r w:rsidR="00753464" w:rsidRPr="002D110D">
        <w:rPr>
          <w:rFonts w:ascii="Times New Roman" w:hAnsi="Times New Roman" w:cs="Times New Roman"/>
          <w:sz w:val="24"/>
          <w:szCs w:val="24"/>
        </w:rPr>
        <w:t xml:space="preserve"> have remained salient from the founding through the twenty first century </w:t>
      </w:r>
      <w:r w:rsidR="0024630B">
        <w:rPr>
          <w:rFonts w:ascii="Times New Roman" w:hAnsi="Times New Roman" w:cs="Times New Roman"/>
          <w:sz w:val="24"/>
          <w:szCs w:val="24"/>
        </w:rPr>
        <w:t xml:space="preserve">across vitally important </w:t>
      </w:r>
      <w:r w:rsidR="008D560E" w:rsidRPr="002D110D">
        <w:rPr>
          <w:rFonts w:ascii="Times New Roman" w:hAnsi="Times New Roman" w:cs="Times New Roman"/>
          <w:sz w:val="24"/>
          <w:szCs w:val="24"/>
        </w:rPr>
        <w:t>policy domains including immigration</w:t>
      </w:r>
      <w:r w:rsidR="007942A9" w:rsidRPr="002D110D">
        <w:rPr>
          <w:rFonts w:ascii="Times New Roman" w:hAnsi="Times New Roman" w:cs="Times New Roman"/>
          <w:sz w:val="24"/>
          <w:szCs w:val="24"/>
        </w:rPr>
        <w:t>,</w:t>
      </w:r>
      <w:r w:rsidR="007942A9" w:rsidRPr="002D110D">
        <w:rPr>
          <w:rStyle w:val="FootnoteReference"/>
          <w:rFonts w:ascii="Times New Roman" w:hAnsi="Times New Roman" w:cs="Times New Roman"/>
          <w:sz w:val="24"/>
          <w:szCs w:val="24"/>
        </w:rPr>
        <w:footnoteReference w:id="64"/>
      </w:r>
      <w:r w:rsidR="007474B4" w:rsidRPr="002D110D">
        <w:rPr>
          <w:rFonts w:ascii="Times New Roman" w:hAnsi="Times New Roman" w:cs="Times New Roman"/>
          <w:sz w:val="24"/>
          <w:szCs w:val="24"/>
        </w:rPr>
        <w:t xml:space="preserve"> environmental policy</w:t>
      </w:r>
      <w:r w:rsidR="00387EC6">
        <w:rPr>
          <w:rFonts w:ascii="Times New Roman" w:hAnsi="Times New Roman" w:cs="Times New Roman"/>
          <w:sz w:val="24"/>
          <w:szCs w:val="24"/>
        </w:rPr>
        <w:t>,</w:t>
      </w:r>
      <w:r w:rsidR="007474B4" w:rsidRPr="002D110D">
        <w:rPr>
          <w:rStyle w:val="FootnoteReference"/>
          <w:rFonts w:ascii="Times New Roman" w:hAnsi="Times New Roman" w:cs="Times New Roman"/>
          <w:sz w:val="24"/>
          <w:szCs w:val="24"/>
        </w:rPr>
        <w:footnoteReference w:id="65"/>
      </w:r>
      <w:r w:rsidR="00387EC6">
        <w:rPr>
          <w:rFonts w:ascii="Times New Roman" w:hAnsi="Times New Roman" w:cs="Times New Roman"/>
          <w:sz w:val="24"/>
          <w:szCs w:val="24"/>
        </w:rPr>
        <w:t xml:space="preserve"> </w:t>
      </w:r>
      <w:r w:rsidR="00FE75DA" w:rsidRPr="002D110D">
        <w:rPr>
          <w:rFonts w:ascii="Times New Roman" w:hAnsi="Times New Roman" w:cs="Times New Roman"/>
          <w:sz w:val="24"/>
          <w:szCs w:val="24"/>
        </w:rPr>
        <w:t>a</w:t>
      </w:r>
      <w:r w:rsidR="00E3515B" w:rsidRPr="002D110D">
        <w:rPr>
          <w:rFonts w:ascii="Times New Roman" w:hAnsi="Times New Roman" w:cs="Times New Roman"/>
          <w:sz w:val="24"/>
          <w:szCs w:val="24"/>
        </w:rPr>
        <w:t xml:space="preserve">nd perhaps most notably, </w:t>
      </w:r>
      <w:r w:rsidR="00BB2A39" w:rsidRPr="002D110D">
        <w:rPr>
          <w:rFonts w:ascii="Times New Roman" w:hAnsi="Times New Roman" w:cs="Times New Roman"/>
          <w:sz w:val="24"/>
          <w:szCs w:val="24"/>
        </w:rPr>
        <w:t xml:space="preserve">the status of Black Americans in the polity </w:t>
      </w:r>
      <w:r w:rsidR="005B1AB9" w:rsidRPr="002D110D">
        <w:rPr>
          <w:rFonts w:ascii="Times New Roman" w:hAnsi="Times New Roman" w:cs="Times New Roman"/>
          <w:sz w:val="24"/>
          <w:szCs w:val="24"/>
        </w:rPr>
        <w:t xml:space="preserve">as defined by </w:t>
      </w:r>
      <w:r w:rsidR="00037A92" w:rsidRPr="002D110D">
        <w:rPr>
          <w:rFonts w:ascii="Times New Roman" w:hAnsi="Times New Roman" w:cs="Times New Roman"/>
          <w:sz w:val="24"/>
          <w:szCs w:val="24"/>
        </w:rPr>
        <w:t>i</w:t>
      </w:r>
      <w:r w:rsidR="00BB2A39" w:rsidRPr="002D110D">
        <w:rPr>
          <w:rFonts w:ascii="Times New Roman" w:hAnsi="Times New Roman" w:cs="Times New Roman"/>
          <w:sz w:val="24"/>
          <w:szCs w:val="24"/>
        </w:rPr>
        <w:t>ssues such</w:t>
      </w:r>
      <w:r w:rsidR="00B9068E" w:rsidRPr="002D110D">
        <w:rPr>
          <w:rFonts w:ascii="Times New Roman" w:hAnsi="Times New Roman" w:cs="Times New Roman"/>
          <w:sz w:val="24"/>
          <w:szCs w:val="24"/>
        </w:rPr>
        <w:t xml:space="preserve"> as </w:t>
      </w:r>
      <w:r w:rsidR="009576BD" w:rsidRPr="002D110D">
        <w:rPr>
          <w:rFonts w:ascii="Times New Roman" w:hAnsi="Times New Roman" w:cs="Times New Roman"/>
          <w:sz w:val="24"/>
          <w:szCs w:val="24"/>
        </w:rPr>
        <w:t xml:space="preserve">slavery and </w:t>
      </w:r>
      <w:r w:rsidR="00144409" w:rsidRPr="002D110D">
        <w:rPr>
          <w:rFonts w:ascii="Times New Roman" w:hAnsi="Times New Roman" w:cs="Times New Roman"/>
          <w:sz w:val="24"/>
          <w:szCs w:val="24"/>
        </w:rPr>
        <w:t>civil rights</w:t>
      </w:r>
      <w:r w:rsidR="00976830" w:rsidRPr="002D110D">
        <w:rPr>
          <w:rFonts w:ascii="Times New Roman" w:hAnsi="Times New Roman" w:cs="Times New Roman"/>
          <w:sz w:val="24"/>
          <w:szCs w:val="24"/>
        </w:rPr>
        <w:t xml:space="preserve"> which ha</w:t>
      </w:r>
      <w:r w:rsidR="004E03AB" w:rsidRPr="002D110D">
        <w:rPr>
          <w:rFonts w:ascii="Times New Roman" w:hAnsi="Times New Roman" w:cs="Times New Roman"/>
          <w:sz w:val="24"/>
          <w:szCs w:val="24"/>
        </w:rPr>
        <w:t>s</w:t>
      </w:r>
      <w:r w:rsidR="00976830" w:rsidRPr="002D110D">
        <w:rPr>
          <w:rFonts w:ascii="Times New Roman" w:hAnsi="Times New Roman" w:cs="Times New Roman"/>
          <w:sz w:val="24"/>
          <w:szCs w:val="24"/>
        </w:rPr>
        <w:t xml:space="preserve"> always included discourse on “states</w:t>
      </w:r>
      <w:r w:rsidR="007A2E1E">
        <w:rPr>
          <w:rFonts w:ascii="Times New Roman" w:hAnsi="Times New Roman" w:cs="Times New Roman"/>
          <w:sz w:val="24"/>
          <w:szCs w:val="24"/>
        </w:rPr>
        <w:t>’</w:t>
      </w:r>
      <w:r w:rsidR="00976830" w:rsidRPr="002D110D">
        <w:rPr>
          <w:rFonts w:ascii="Times New Roman" w:hAnsi="Times New Roman" w:cs="Times New Roman"/>
          <w:sz w:val="24"/>
          <w:szCs w:val="24"/>
        </w:rPr>
        <w:t xml:space="preserve"> rights”</w:t>
      </w:r>
      <w:r w:rsidR="00144409" w:rsidRPr="002D110D">
        <w:rPr>
          <w:rFonts w:ascii="Times New Roman" w:hAnsi="Times New Roman" w:cs="Times New Roman"/>
          <w:sz w:val="24"/>
          <w:szCs w:val="24"/>
        </w:rPr>
        <w:t>.</w:t>
      </w:r>
      <w:r w:rsidR="00293D74" w:rsidRPr="002D110D">
        <w:rPr>
          <w:rFonts w:ascii="Times New Roman" w:hAnsi="Times New Roman" w:cs="Times New Roman"/>
          <w:sz w:val="24"/>
          <w:szCs w:val="24"/>
        </w:rPr>
        <w:t xml:space="preserve"> Labor policy </w:t>
      </w:r>
      <w:r w:rsidR="00293D74" w:rsidRPr="002D110D">
        <w:rPr>
          <w:rFonts w:ascii="Times New Roman" w:hAnsi="Times New Roman" w:cs="Times New Roman"/>
          <w:sz w:val="24"/>
          <w:szCs w:val="24"/>
        </w:rPr>
        <w:lastRenderedPageBreak/>
        <w:t xml:space="preserve">in the United States has </w:t>
      </w:r>
      <w:r w:rsidR="00895A76" w:rsidRPr="002D110D">
        <w:rPr>
          <w:rFonts w:ascii="Times New Roman" w:hAnsi="Times New Roman" w:cs="Times New Roman"/>
          <w:sz w:val="24"/>
          <w:szCs w:val="24"/>
        </w:rPr>
        <w:t>proved no different</w:t>
      </w:r>
      <w:r w:rsidR="008E7054" w:rsidRPr="002D110D">
        <w:rPr>
          <w:rFonts w:ascii="Times New Roman" w:hAnsi="Times New Roman" w:cs="Times New Roman"/>
          <w:sz w:val="24"/>
          <w:szCs w:val="24"/>
        </w:rPr>
        <w:t xml:space="preserve"> </w:t>
      </w:r>
      <w:r w:rsidR="007E625B" w:rsidRPr="002D110D">
        <w:rPr>
          <w:rFonts w:ascii="Times New Roman" w:hAnsi="Times New Roman" w:cs="Times New Roman"/>
          <w:sz w:val="24"/>
          <w:szCs w:val="24"/>
        </w:rPr>
        <w:t xml:space="preserve">as </w:t>
      </w:r>
      <w:r w:rsidR="008E7054" w:rsidRPr="002D110D">
        <w:rPr>
          <w:rFonts w:ascii="Times New Roman" w:hAnsi="Times New Roman" w:cs="Times New Roman"/>
          <w:sz w:val="24"/>
          <w:szCs w:val="24"/>
        </w:rPr>
        <w:t>questions of state and federal authority</w:t>
      </w:r>
      <w:r w:rsidR="00C023A2" w:rsidRPr="002D110D">
        <w:rPr>
          <w:rFonts w:ascii="Times New Roman" w:hAnsi="Times New Roman" w:cs="Times New Roman"/>
          <w:sz w:val="24"/>
          <w:szCs w:val="24"/>
        </w:rPr>
        <w:t xml:space="preserve"> </w:t>
      </w:r>
      <w:r w:rsidR="008E7054" w:rsidRPr="002D110D">
        <w:rPr>
          <w:rFonts w:ascii="Times New Roman" w:hAnsi="Times New Roman" w:cs="Times New Roman"/>
          <w:sz w:val="24"/>
          <w:szCs w:val="24"/>
        </w:rPr>
        <w:t>remain contested and unsettled</w:t>
      </w:r>
      <w:r w:rsidR="00895A76" w:rsidRPr="002D110D">
        <w:rPr>
          <w:rFonts w:ascii="Times New Roman" w:hAnsi="Times New Roman" w:cs="Times New Roman"/>
          <w:sz w:val="24"/>
          <w:szCs w:val="24"/>
        </w:rPr>
        <w:t xml:space="preserve">. However, </w:t>
      </w:r>
      <w:r w:rsidR="001A7E54" w:rsidRPr="002D110D">
        <w:rPr>
          <w:rFonts w:ascii="Times New Roman" w:hAnsi="Times New Roman" w:cs="Times New Roman"/>
          <w:sz w:val="24"/>
          <w:szCs w:val="24"/>
        </w:rPr>
        <w:t>unlike</w:t>
      </w:r>
      <w:r w:rsidR="0002434F">
        <w:rPr>
          <w:rFonts w:ascii="Times New Roman" w:hAnsi="Times New Roman" w:cs="Times New Roman"/>
          <w:sz w:val="24"/>
          <w:szCs w:val="24"/>
        </w:rPr>
        <w:t xml:space="preserve"> </w:t>
      </w:r>
      <w:r w:rsidR="0074210A">
        <w:rPr>
          <w:rFonts w:ascii="Times New Roman" w:hAnsi="Times New Roman" w:cs="Times New Roman"/>
          <w:sz w:val="24"/>
          <w:szCs w:val="24"/>
        </w:rPr>
        <w:t xml:space="preserve">explicitly racial </w:t>
      </w:r>
      <w:r w:rsidR="00A730D6">
        <w:rPr>
          <w:rFonts w:ascii="Times New Roman" w:hAnsi="Times New Roman" w:cs="Times New Roman"/>
          <w:sz w:val="24"/>
          <w:szCs w:val="24"/>
        </w:rPr>
        <w:t>issues such as segregation and voting rights</w:t>
      </w:r>
      <w:r w:rsidR="00E364F7">
        <w:rPr>
          <w:rFonts w:ascii="Times New Roman" w:hAnsi="Times New Roman" w:cs="Times New Roman"/>
          <w:sz w:val="24"/>
          <w:szCs w:val="24"/>
        </w:rPr>
        <w:t>,</w:t>
      </w:r>
      <w:r w:rsidR="001A7E54" w:rsidRPr="002D110D">
        <w:rPr>
          <w:rFonts w:ascii="Times New Roman" w:hAnsi="Times New Roman" w:cs="Times New Roman"/>
          <w:sz w:val="24"/>
          <w:szCs w:val="24"/>
        </w:rPr>
        <w:t xml:space="preserve"> where</w:t>
      </w:r>
      <w:r w:rsidR="00735431" w:rsidRPr="002D110D">
        <w:rPr>
          <w:rFonts w:ascii="Times New Roman" w:hAnsi="Times New Roman" w:cs="Times New Roman"/>
          <w:sz w:val="24"/>
          <w:szCs w:val="24"/>
        </w:rPr>
        <w:t xml:space="preserve"> </w:t>
      </w:r>
      <w:r w:rsidR="00A02598" w:rsidRPr="002D110D">
        <w:rPr>
          <w:rFonts w:ascii="Times New Roman" w:hAnsi="Times New Roman" w:cs="Times New Roman"/>
          <w:sz w:val="24"/>
          <w:szCs w:val="24"/>
        </w:rPr>
        <w:t>conservatives typically seek greater</w:t>
      </w:r>
      <w:r w:rsidR="00624224" w:rsidRPr="002D110D">
        <w:rPr>
          <w:rFonts w:ascii="Times New Roman" w:hAnsi="Times New Roman" w:cs="Times New Roman"/>
          <w:sz w:val="24"/>
          <w:szCs w:val="24"/>
        </w:rPr>
        <w:t xml:space="preserve"> local</w:t>
      </w:r>
      <w:r w:rsidR="00A02598" w:rsidRPr="002D110D">
        <w:rPr>
          <w:rFonts w:ascii="Times New Roman" w:hAnsi="Times New Roman" w:cs="Times New Roman"/>
          <w:sz w:val="24"/>
          <w:szCs w:val="24"/>
        </w:rPr>
        <w:t xml:space="preserve"> authority</w:t>
      </w:r>
      <w:r w:rsidR="00F645FC" w:rsidRPr="002D110D">
        <w:rPr>
          <w:rFonts w:ascii="Times New Roman" w:hAnsi="Times New Roman" w:cs="Times New Roman"/>
          <w:sz w:val="24"/>
          <w:szCs w:val="24"/>
        </w:rPr>
        <w:t xml:space="preserve">, in labor law, attitudes towards preemption have been more </w:t>
      </w:r>
      <w:r w:rsidR="00360069">
        <w:rPr>
          <w:rFonts w:ascii="Times New Roman" w:hAnsi="Times New Roman" w:cs="Times New Roman"/>
          <w:sz w:val="24"/>
          <w:szCs w:val="24"/>
        </w:rPr>
        <w:t>dynamic</w:t>
      </w:r>
      <w:r w:rsidR="00F645FC" w:rsidRPr="002D110D">
        <w:rPr>
          <w:rFonts w:ascii="Times New Roman" w:hAnsi="Times New Roman" w:cs="Times New Roman"/>
          <w:sz w:val="24"/>
          <w:szCs w:val="24"/>
        </w:rPr>
        <w:t xml:space="preserve">. </w:t>
      </w:r>
      <w:r w:rsidR="00285569" w:rsidRPr="002D110D">
        <w:rPr>
          <w:rFonts w:ascii="Times New Roman" w:hAnsi="Times New Roman" w:cs="Times New Roman"/>
          <w:sz w:val="24"/>
          <w:szCs w:val="24"/>
        </w:rPr>
        <w:t xml:space="preserve">While </w:t>
      </w:r>
      <w:r w:rsidR="000B41AE" w:rsidRPr="002D110D">
        <w:rPr>
          <w:rFonts w:ascii="Times New Roman" w:hAnsi="Times New Roman" w:cs="Times New Roman"/>
          <w:sz w:val="24"/>
          <w:szCs w:val="24"/>
        </w:rPr>
        <w:t xml:space="preserve">conservatives sought greater local control </w:t>
      </w:r>
      <w:r w:rsidR="00285569" w:rsidRPr="002D110D">
        <w:rPr>
          <w:rFonts w:ascii="Times New Roman" w:hAnsi="Times New Roman" w:cs="Times New Roman"/>
          <w:sz w:val="24"/>
          <w:szCs w:val="24"/>
        </w:rPr>
        <w:t xml:space="preserve">for much of </w:t>
      </w:r>
      <w:r w:rsidR="0086772D" w:rsidRPr="002D110D">
        <w:rPr>
          <w:rFonts w:ascii="Times New Roman" w:hAnsi="Times New Roman" w:cs="Times New Roman"/>
          <w:sz w:val="24"/>
          <w:szCs w:val="24"/>
        </w:rPr>
        <w:t xml:space="preserve">the twentieth century, a gradual shift emerged as </w:t>
      </w:r>
      <w:r w:rsidR="001E4A39" w:rsidRPr="002D110D">
        <w:rPr>
          <w:rFonts w:ascii="Times New Roman" w:hAnsi="Times New Roman" w:cs="Times New Roman"/>
          <w:sz w:val="24"/>
          <w:szCs w:val="24"/>
        </w:rPr>
        <w:t>liberals slowly became more a</w:t>
      </w:r>
      <w:r w:rsidR="00AD6978">
        <w:rPr>
          <w:rFonts w:ascii="Times New Roman" w:hAnsi="Times New Roman" w:cs="Times New Roman"/>
          <w:sz w:val="24"/>
          <w:szCs w:val="24"/>
        </w:rPr>
        <w:t>menable</w:t>
      </w:r>
      <w:r w:rsidR="001E4A39" w:rsidRPr="002D110D">
        <w:rPr>
          <w:rFonts w:ascii="Times New Roman" w:hAnsi="Times New Roman" w:cs="Times New Roman"/>
          <w:sz w:val="24"/>
          <w:szCs w:val="24"/>
        </w:rPr>
        <w:t xml:space="preserve"> to </w:t>
      </w:r>
      <w:r w:rsidR="006021D5">
        <w:rPr>
          <w:rFonts w:ascii="Times New Roman" w:hAnsi="Times New Roman" w:cs="Times New Roman"/>
          <w:sz w:val="24"/>
          <w:szCs w:val="24"/>
        </w:rPr>
        <w:t>state and local</w:t>
      </w:r>
      <w:r w:rsidR="001E4A39" w:rsidRPr="002D110D">
        <w:rPr>
          <w:rFonts w:ascii="Times New Roman" w:hAnsi="Times New Roman" w:cs="Times New Roman"/>
          <w:sz w:val="24"/>
          <w:szCs w:val="24"/>
        </w:rPr>
        <w:t xml:space="preserve"> innovation and </w:t>
      </w:r>
      <w:r w:rsidR="00A11929" w:rsidRPr="002D110D">
        <w:rPr>
          <w:rFonts w:ascii="Times New Roman" w:hAnsi="Times New Roman" w:cs="Times New Roman"/>
          <w:sz w:val="24"/>
          <w:szCs w:val="24"/>
        </w:rPr>
        <w:t xml:space="preserve">conservatives </w:t>
      </w:r>
      <w:r w:rsidR="001D7473" w:rsidRPr="002D110D">
        <w:rPr>
          <w:rFonts w:ascii="Times New Roman" w:hAnsi="Times New Roman" w:cs="Times New Roman"/>
          <w:sz w:val="24"/>
          <w:szCs w:val="24"/>
        </w:rPr>
        <w:t>warmed to</w:t>
      </w:r>
      <w:r w:rsidR="00A11929" w:rsidRPr="002D110D">
        <w:rPr>
          <w:rFonts w:ascii="Times New Roman" w:hAnsi="Times New Roman" w:cs="Times New Roman"/>
          <w:sz w:val="24"/>
          <w:szCs w:val="24"/>
        </w:rPr>
        <w:t xml:space="preserve"> federal </w:t>
      </w:r>
      <w:r w:rsidR="007E6D70" w:rsidRPr="002D110D">
        <w:rPr>
          <w:rFonts w:ascii="Times New Roman" w:hAnsi="Times New Roman" w:cs="Times New Roman"/>
          <w:sz w:val="24"/>
          <w:szCs w:val="24"/>
        </w:rPr>
        <w:t>preemption</w:t>
      </w:r>
      <w:r w:rsidR="00A11929" w:rsidRPr="002D110D">
        <w:rPr>
          <w:rFonts w:ascii="Times New Roman" w:hAnsi="Times New Roman" w:cs="Times New Roman"/>
          <w:sz w:val="24"/>
          <w:szCs w:val="24"/>
        </w:rPr>
        <w:t xml:space="preserve">. </w:t>
      </w:r>
    </w:p>
    <w:p w14:paraId="1865B750" w14:textId="7EB8EC2C" w:rsidR="00E21BAA" w:rsidRPr="002D110D" w:rsidRDefault="00E21BAA" w:rsidP="00EC6AC6">
      <w:pPr>
        <w:spacing w:line="480" w:lineRule="auto"/>
        <w:ind w:firstLine="360"/>
        <w:rPr>
          <w:rFonts w:ascii="Times New Roman" w:hAnsi="Times New Roman" w:cs="Times New Roman"/>
          <w:sz w:val="24"/>
          <w:szCs w:val="24"/>
        </w:rPr>
      </w:pPr>
      <w:r w:rsidRPr="002D110D">
        <w:rPr>
          <w:rFonts w:ascii="Times New Roman" w:hAnsi="Times New Roman" w:cs="Times New Roman"/>
          <w:sz w:val="24"/>
          <w:szCs w:val="24"/>
        </w:rPr>
        <w:tab/>
        <w:t xml:space="preserve">The extent to which </w:t>
      </w:r>
      <w:r w:rsidR="0021735C" w:rsidRPr="002D110D">
        <w:rPr>
          <w:rFonts w:ascii="Times New Roman" w:hAnsi="Times New Roman" w:cs="Times New Roman"/>
          <w:sz w:val="24"/>
          <w:szCs w:val="24"/>
        </w:rPr>
        <w:t xml:space="preserve">the NLRA and its subsequent amendments would </w:t>
      </w:r>
      <w:r w:rsidR="008E49BC" w:rsidRPr="002D110D">
        <w:rPr>
          <w:rFonts w:ascii="Times New Roman" w:hAnsi="Times New Roman" w:cs="Times New Roman"/>
          <w:sz w:val="24"/>
          <w:szCs w:val="24"/>
        </w:rPr>
        <w:t xml:space="preserve">preempt </w:t>
      </w:r>
      <w:r w:rsidR="001A02AC">
        <w:rPr>
          <w:rFonts w:ascii="Times New Roman" w:hAnsi="Times New Roman" w:cs="Times New Roman"/>
          <w:sz w:val="24"/>
          <w:szCs w:val="24"/>
        </w:rPr>
        <w:t xml:space="preserve">state and local </w:t>
      </w:r>
      <w:r w:rsidR="008E49BC" w:rsidRPr="002D110D">
        <w:rPr>
          <w:rFonts w:ascii="Times New Roman" w:hAnsi="Times New Roman" w:cs="Times New Roman"/>
          <w:sz w:val="24"/>
          <w:szCs w:val="24"/>
        </w:rPr>
        <w:t xml:space="preserve">action was </w:t>
      </w:r>
      <w:r w:rsidR="00FF314E" w:rsidRPr="002D110D">
        <w:rPr>
          <w:rFonts w:ascii="Times New Roman" w:hAnsi="Times New Roman" w:cs="Times New Roman"/>
          <w:sz w:val="24"/>
          <w:szCs w:val="24"/>
        </w:rPr>
        <w:t xml:space="preserve">largely </w:t>
      </w:r>
      <w:r w:rsidR="008E49BC" w:rsidRPr="002D110D">
        <w:rPr>
          <w:rFonts w:ascii="Times New Roman" w:hAnsi="Times New Roman" w:cs="Times New Roman"/>
          <w:sz w:val="24"/>
          <w:szCs w:val="24"/>
        </w:rPr>
        <w:t>adjudicated</w:t>
      </w:r>
      <w:r w:rsidR="00D67FEB" w:rsidRPr="002D110D">
        <w:rPr>
          <w:rFonts w:ascii="Times New Roman" w:hAnsi="Times New Roman" w:cs="Times New Roman"/>
          <w:sz w:val="24"/>
          <w:szCs w:val="24"/>
        </w:rPr>
        <w:t xml:space="preserve"> in federal courts</w:t>
      </w:r>
      <w:r w:rsidR="008E49BC" w:rsidRPr="002D110D">
        <w:rPr>
          <w:rFonts w:ascii="Times New Roman" w:hAnsi="Times New Roman" w:cs="Times New Roman"/>
          <w:sz w:val="24"/>
          <w:szCs w:val="24"/>
        </w:rPr>
        <w:t xml:space="preserve">. </w:t>
      </w:r>
      <w:r w:rsidR="001F6DA4" w:rsidRPr="002D110D">
        <w:rPr>
          <w:rFonts w:ascii="Times New Roman" w:hAnsi="Times New Roman" w:cs="Times New Roman"/>
          <w:sz w:val="24"/>
          <w:szCs w:val="24"/>
        </w:rPr>
        <w:t xml:space="preserve">In this section, I will focus on </w:t>
      </w:r>
      <w:r w:rsidR="007803A5" w:rsidRPr="002D110D">
        <w:rPr>
          <w:rFonts w:ascii="Times New Roman" w:hAnsi="Times New Roman" w:cs="Times New Roman"/>
          <w:sz w:val="24"/>
          <w:szCs w:val="24"/>
        </w:rPr>
        <w:t xml:space="preserve">three </w:t>
      </w:r>
      <w:r w:rsidR="001F6DA4" w:rsidRPr="002D110D">
        <w:rPr>
          <w:rFonts w:ascii="Times New Roman" w:hAnsi="Times New Roman" w:cs="Times New Roman"/>
          <w:sz w:val="24"/>
          <w:szCs w:val="24"/>
        </w:rPr>
        <w:t>rulings</w:t>
      </w:r>
      <w:r w:rsidR="00A10490" w:rsidRPr="002D110D">
        <w:rPr>
          <w:rFonts w:ascii="Times New Roman" w:hAnsi="Times New Roman" w:cs="Times New Roman"/>
          <w:sz w:val="24"/>
          <w:szCs w:val="24"/>
        </w:rPr>
        <w:t xml:space="preserve"> </w:t>
      </w:r>
      <w:r w:rsidR="001F6DA4" w:rsidRPr="002D110D">
        <w:rPr>
          <w:rFonts w:ascii="Times New Roman" w:hAnsi="Times New Roman" w:cs="Times New Roman"/>
          <w:sz w:val="24"/>
          <w:szCs w:val="24"/>
        </w:rPr>
        <w:t xml:space="preserve">and how these rulings </w:t>
      </w:r>
      <w:r w:rsidR="00D1120F" w:rsidRPr="002D110D">
        <w:rPr>
          <w:rFonts w:ascii="Times New Roman" w:hAnsi="Times New Roman" w:cs="Times New Roman"/>
          <w:sz w:val="24"/>
          <w:szCs w:val="24"/>
        </w:rPr>
        <w:t xml:space="preserve">prevented </w:t>
      </w:r>
      <w:r w:rsidR="00C4500A" w:rsidRPr="002D110D">
        <w:rPr>
          <w:rFonts w:ascii="Times New Roman" w:hAnsi="Times New Roman" w:cs="Times New Roman"/>
          <w:sz w:val="24"/>
          <w:szCs w:val="24"/>
        </w:rPr>
        <w:t xml:space="preserve">local </w:t>
      </w:r>
      <w:r w:rsidR="00760B4D" w:rsidRPr="002D110D">
        <w:rPr>
          <w:rFonts w:ascii="Times New Roman" w:hAnsi="Times New Roman" w:cs="Times New Roman"/>
          <w:sz w:val="24"/>
          <w:szCs w:val="24"/>
        </w:rPr>
        <w:t xml:space="preserve">labor law innovation </w:t>
      </w:r>
      <w:r w:rsidR="00D1120F" w:rsidRPr="002D110D">
        <w:rPr>
          <w:rFonts w:ascii="Times New Roman" w:hAnsi="Times New Roman" w:cs="Times New Roman"/>
          <w:sz w:val="24"/>
          <w:szCs w:val="24"/>
        </w:rPr>
        <w:t xml:space="preserve">and </w:t>
      </w:r>
      <w:r w:rsidR="004E475C">
        <w:rPr>
          <w:rFonts w:ascii="Times New Roman" w:hAnsi="Times New Roman" w:cs="Times New Roman"/>
          <w:sz w:val="24"/>
          <w:szCs w:val="24"/>
        </w:rPr>
        <w:t>by extension</w:t>
      </w:r>
      <w:r w:rsidR="003B2672" w:rsidRPr="002D110D">
        <w:rPr>
          <w:rFonts w:ascii="Times New Roman" w:hAnsi="Times New Roman" w:cs="Times New Roman"/>
          <w:sz w:val="24"/>
          <w:szCs w:val="24"/>
        </w:rPr>
        <w:t xml:space="preserve"> facilitated </w:t>
      </w:r>
      <w:r w:rsidR="001608D7" w:rsidRPr="002D110D">
        <w:rPr>
          <w:rFonts w:ascii="Times New Roman" w:hAnsi="Times New Roman" w:cs="Times New Roman"/>
          <w:sz w:val="24"/>
          <w:szCs w:val="24"/>
        </w:rPr>
        <w:t>the process of drift</w:t>
      </w:r>
      <w:r w:rsidR="004E475C">
        <w:rPr>
          <w:rFonts w:ascii="Times New Roman" w:hAnsi="Times New Roman" w:cs="Times New Roman"/>
          <w:sz w:val="24"/>
          <w:szCs w:val="24"/>
        </w:rPr>
        <w:t xml:space="preserve"> </w:t>
      </w:r>
      <w:r w:rsidR="009312FB">
        <w:rPr>
          <w:rFonts w:ascii="Times New Roman" w:hAnsi="Times New Roman" w:cs="Times New Roman"/>
          <w:sz w:val="24"/>
          <w:szCs w:val="24"/>
        </w:rPr>
        <w:t xml:space="preserve">as alternate policy venues were shut off from reformers who </w:t>
      </w:r>
      <w:r w:rsidR="00F35AC7">
        <w:rPr>
          <w:rFonts w:ascii="Times New Roman" w:hAnsi="Times New Roman" w:cs="Times New Roman"/>
          <w:sz w:val="24"/>
          <w:szCs w:val="24"/>
        </w:rPr>
        <w:t>failed to overcome Congressional gridlock.</w:t>
      </w:r>
      <w:r w:rsidR="001608D7" w:rsidRPr="002D110D">
        <w:rPr>
          <w:rFonts w:ascii="Times New Roman" w:hAnsi="Times New Roman" w:cs="Times New Roman"/>
          <w:sz w:val="24"/>
          <w:szCs w:val="24"/>
        </w:rPr>
        <w:t xml:space="preserve"> </w:t>
      </w:r>
      <w:r w:rsidR="00963CA9" w:rsidRPr="002D110D">
        <w:rPr>
          <w:rFonts w:ascii="Times New Roman" w:hAnsi="Times New Roman" w:cs="Times New Roman"/>
          <w:sz w:val="24"/>
          <w:szCs w:val="24"/>
        </w:rPr>
        <w:t xml:space="preserve">The Court’s decisions in </w:t>
      </w:r>
      <w:r w:rsidR="00175035" w:rsidRPr="002D110D">
        <w:rPr>
          <w:rFonts w:ascii="Times New Roman" w:hAnsi="Times New Roman" w:cs="Times New Roman"/>
          <w:i/>
          <w:iCs/>
          <w:sz w:val="24"/>
          <w:szCs w:val="24"/>
        </w:rPr>
        <w:t xml:space="preserve">San Diego Building Trades Council </w:t>
      </w:r>
      <w:r w:rsidR="0019525F">
        <w:rPr>
          <w:rFonts w:ascii="Times New Roman" w:hAnsi="Times New Roman" w:cs="Times New Roman"/>
          <w:i/>
          <w:iCs/>
          <w:sz w:val="24"/>
          <w:szCs w:val="24"/>
        </w:rPr>
        <w:t xml:space="preserve">v. </w:t>
      </w:r>
      <w:proofErr w:type="spellStart"/>
      <w:r w:rsidR="00175035" w:rsidRPr="002D110D">
        <w:rPr>
          <w:rFonts w:ascii="Times New Roman" w:hAnsi="Times New Roman" w:cs="Times New Roman"/>
          <w:i/>
          <w:iCs/>
          <w:sz w:val="24"/>
          <w:szCs w:val="24"/>
        </w:rPr>
        <w:t>Garmon</w:t>
      </w:r>
      <w:proofErr w:type="spellEnd"/>
      <w:r w:rsidR="00175035" w:rsidRPr="002D110D">
        <w:rPr>
          <w:rFonts w:ascii="Times New Roman" w:hAnsi="Times New Roman" w:cs="Times New Roman"/>
          <w:i/>
          <w:iCs/>
          <w:sz w:val="24"/>
          <w:szCs w:val="24"/>
        </w:rPr>
        <w:t xml:space="preserve"> </w:t>
      </w:r>
      <w:r w:rsidR="00E2068B" w:rsidRPr="002D110D">
        <w:rPr>
          <w:rFonts w:ascii="Times New Roman" w:hAnsi="Times New Roman" w:cs="Times New Roman"/>
          <w:sz w:val="24"/>
          <w:szCs w:val="24"/>
        </w:rPr>
        <w:t xml:space="preserve">and </w:t>
      </w:r>
      <w:r w:rsidR="00E2068B" w:rsidRPr="002D110D">
        <w:rPr>
          <w:rFonts w:ascii="Times New Roman" w:hAnsi="Times New Roman" w:cs="Times New Roman"/>
          <w:i/>
          <w:iCs/>
          <w:sz w:val="24"/>
          <w:szCs w:val="24"/>
        </w:rPr>
        <w:t>International</w:t>
      </w:r>
      <w:r w:rsidR="00175035" w:rsidRPr="002D110D">
        <w:rPr>
          <w:rFonts w:ascii="Times New Roman" w:hAnsi="Times New Roman" w:cs="Times New Roman"/>
          <w:i/>
          <w:iCs/>
          <w:sz w:val="24"/>
          <w:szCs w:val="24"/>
        </w:rPr>
        <w:t xml:space="preserve"> Association of Machinists</w:t>
      </w:r>
      <w:r w:rsidR="00DE0C96">
        <w:rPr>
          <w:rFonts w:ascii="Times New Roman" w:hAnsi="Times New Roman" w:cs="Times New Roman"/>
          <w:i/>
          <w:iCs/>
          <w:sz w:val="24"/>
          <w:szCs w:val="24"/>
        </w:rPr>
        <w:t xml:space="preserve"> v. Wisconsin Employment</w:t>
      </w:r>
      <w:r w:rsidR="00963CA9" w:rsidRPr="002D110D">
        <w:rPr>
          <w:rFonts w:ascii="Times New Roman" w:hAnsi="Times New Roman" w:cs="Times New Roman"/>
          <w:sz w:val="24"/>
          <w:szCs w:val="24"/>
        </w:rPr>
        <w:t xml:space="preserve"> created </w:t>
      </w:r>
      <w:r w:rsidR="006C42D3" w:rsidRPr="002D110D">
        <w:rPr>
          <w:rFonts w:ascii="Times New Roman" w:hAnsi="Times New Roman" w:cs="Times New Roman"/>
          <w:sz w:val="24"/>
          <w:szCs w:val="24"/>
        </w:rPr>
        <w:t xml:space="preserve">an arrangement where </w:t>
      </w:r>
      <w:r w:rsidR="00A07F8B" w:rsidRPr="002D110D">
        <w:rPr>
          <w:rFonts w:ascii="Times New Roman" w:hAnsi="Times New Roman" w:cs="Times New Roman"/>
          <w:sz w:val="24"/>
          <w:szCs w:val="24"/>
        </w:rPr>
        <w:t>th</w:t>
      </w:r>
      <w:r w:rsidR="00D36939" w:rsidRPr="002D110D">
        <w:rPr>
          <w:rFonts w:ascii="Times New Roman" w:hAnsi="Times New Roman" w:cs="Times New Roman"/>
          <w:sz w:val="24"/>
          <w:szCs w:val="24"/>
        </w:rPr>
        <w:t xml:space="preserve">e NLRA broadly preempted large swaths of potential action at the state and local levels. </w:t>
      </w:r>
      <w:r w:rsidR="00E9426C" w:rsidRPr="002D110D">
        <w:rPr>
          <w:rFonts w:ascii="Times New Roman" w:hAnsi="Times New Roman" w:cs="Times New Roman"/>
          <w:sz w:val="24"/>
          <w:szCs w:val="24"/>
        </w:rPr>
        <w:t xml:space="preserve">Years later, the Court’s decision in </w:t>
      </w:r>
      <w:r w:rsidR="00E9426C" w:rsidRPr="002D110D">
        <w:rPr>
          <w:rFonts w:ascii="Times New Roman" w:hAnsi="Times New Roman" w:cs="Times New Roman"/>
          <w:i/>
          <w:iCs/>
          <w:sz w:val="24"/>
          <w:szCs w:val="24"/>
        </w:rPr>
        <w:t xml:space="preserve">Chamber of Commerce v. Brown </w:t>
      </w:r>
      <w:r w:rsidR="006A5C2A" w:rsidRPr="002D110D">
        <w:rPr>
          <w:rFonts w:ascii="Times New Roman" w:hAnsi="Times New Roman" w:cs="Times New Roman"/>
          <w:sz w:val="24"/>
          <w:szCs w:val="24"/>
        </w:rPr>
        <w:t>illustrates</w:t>
      </w:r>
      <w:r w:rsidR="00552E05" w:rsidRPr="002D110D">
        <w:rPr>
          <w:rFonts w:ascii="Times New Roman" w:hAnsi="Times New Roman" w:cs="Times New Roman"/>
          <w:sz w:val="24"/>
          <w:szCs w:val="24"/>
        </w:rPr>
        <w:t xml:space="preserve"> how the legal dynamics surrounding preemption gradually shifted from the </w:t>
      </w:r>
      <w:proofErr w:type="spellStart"/>
      <w:r w:rsidR="00552E05" w:rsidRPr="002D110D">
        <w:rPr>
          <w:rFonts w:ascii="Times New Roman" w:hAnsi="Times New Roman" w:cs="Times New Roman"/>
          <w:i/>
          <w:iCs/>
          <w:sz w:val="24"/>
          <w:szCs w:val="24"/>
        </w:rPr>
        <w:t>Garmon</w:t>
      </w:r>
      <w:proofErr w:type="spellEnd"/>
      <w:r w:rsidR="00552E05" w:rsidRPr="002D110D">
        <w:rPr>
          <w:rFonts w:ascii="Times New Roman" w:hAnsi="Times New Roman" w:cs="Times New Roman"/>
          <w:i/>
          <w:iCs/>
          <w:sz w:val="24"/>
          <w:szCs w:val="24"/>
        </w:rPr>
        <w:t xml:space="preserve"> </w:t>
      </w:r>
      <w:r w:rsidR="00552E05" w:rsidRPr="002D110D">
        <w:rPr>
          <w:rFonts w:ascii="Times New Roman" w:hAnsi="Times New Roman" w:cs="Times New Roman"/>
          <w:sz w:val="24"/>
          <w:szCs w:val="24"/>
        </w:rPr>
        <w:t>case in 1959 to 2008</w:t>
      </w:r>
      <w:r w:rsidR="00372E2C" w:rsidRPr="002D110D">
        <w:rPr>
          <w:rFonts w:ascii="Times New Roman" w:hAnsi="Times New Roman" w:cs="Times New Roman"/>
          <w:sz w:val="24"/>
          <w:szCs w:val="24"/>
        </w:rPr>
        <w:t xml:space="preserve">. </w:t>
      </w:r>
    </w:p>
    <w:p w14:paraId="6157DBCD" w14:textId="1ADAC44C" w:rsidR="00CF1AE3" w:rsidRDefault="00CF1AE3" w:rsidP="00EC6AC6">
      <w:pPr>
        <w:spacing w:line="480" w:lineRule="auto"/>
        <w:ind w:firstLine="360"/>
        <w:rPr>
          <w:rFonts w:ascii="Times New Roman" w:hAnsi="Times New Roman" w:cs="Times New Roman"/>
          <w:sz w:val="24"/>
          <w:szCs w:val="24"/>
        </w:rPr>
      </w:pPr>
      <w:r w:rsidRPr="002D110D">
        <w:rPr>
          <w:rFonts w:ascii="Times New Roman" w:hAnsi="Times New Roman" w:cs="Times New Roman"/>
          <w:sz w:val="24"/>
          <w:szCs w:val="24"/>
        </w:rPr>
        <w:tab/>
        <w:t xml:space="preserve">Questions of federalism and preemption are </w:t>
      </w:r>
      <w:r w:rsidR="00075FB9">
        <w:rPr>
          <w:rFonts w:ascii="Times New Roman" w:hAnsi="Times New Roman" w:cs="Times New Roman"/>
          <w:sz w:val="24"/>
          <w:szCs w:val="24"/>
        </w:rPr>
        <w:t xml:space="preserve">important in </w:t>
      </w:r>
      <w:r w:rsidR="003416F3">
        <w:rPr>
          <w:rFonts w:ascii="Times New Roman" w:hAnsi="Times New Roman" w:cs="Times New Roman"/>
          <w:sz w:val="24"/>
          <w:szCs w:val="24"/>
        </w:rPr>
        <w:t>understanding the</w:t>
      </w:r>
      <w:r w:rsidR="00506D2D">
        <w:rPr>
          <w:rFonts w:ascii="Times New Roman" w:hAnsi="Times New Roman" w:cs="Times New Roman"/>
          <w:sz w:val="24"/>
          <w:szCs w:val="24"/>
        </w:rPr>
        <w:t xml:space="preserve"> political</w:t>
      </w:r>
      <w:r w:rsidR="003416F3">
        <w:rPr>
          <w:rFonts w:ascii="Times New Roman" w:hAnsi="Times New Roman" w:cs="Times New Roman"/>
          <w:sz w:val="24"/>
          <w:szCs w:val="24"/>
        </w:rPr>
        <w:t xml:space="preserve"> dynamics of </w:t>
      </w:r>
      <w:r w:rsidR="003B6C55">
        <w:rPr>
          <w:rFonts w:ascii="Times New Roman" w:hAnsi="Times New Roman" w:cs="Times New Roman"/>
          <w:sz w:val="24"/>
          <w:szCs w:val="24"/>
        </w:rPr>
        <w:t xml:space="preserve">policy </w:t>
      </w:r>
      <w:r w:rsidR="003416F3">
        <w:rPr>
          <w:rFonts w:ascii="Times New Roman" w:hAnsi="Times New Roman" w:cs="Times New Roman"/>
          <w:sz w:val="24"/>
          <w:szCs w:val="24"/>
        </w:rPr>
        <w:t>drift</w:t>
      </w:r>
      <w:r w:rsidR="00C57A42">
        <w:rPr>
          <w:rFonts w:ascii="Times New Roman" w:hAnsi="Times New Roman" w:cs="Times New Roman"/>
          <w:sz w:val="24"/>
          <w:szCs w:val="24"/>
        </w:rPr>
        <w:t xml:space="preserve">. </w:t>
      </w:r>
      <w:r w:rsidR="00F44E26" w:rsidRPr="002D110D">
        <w:rPr>
          <w:rFonts w:ascii="Times New Roman" w:hAnsi="Times New Roman" w:cs="Times New Roman"/>
          <w:sz w:val="24"/>
          <w:szCs w:val="24"/>
        </w:rPr>
        <w:t xml:space="preserve">When there is stagnation in the legislature (in this case the U.S Congress), political actors will seek new </w:t>
      </w:r>
      <w:r w:rsidR="00007AE5" w:rsidRPr="002D110D">
        <w:rPr>
          <w:rFonts w:ascii="Times New Roman" w:hAnsi="Times New Roman" w:cs="Times New Roman"/>
          <w:sz w:val="24"/>
          <w:szCs w:val="24"/>
        </w:rPr>
        <w:t xml:space="preserve">venues through which they can update targeted policies. </w:t>
      </w:r>
      <w:r w:rsidR="00EF3ECE" w:rsidRPr="002D110D">
        <w:rPr>
          <w:rFonts w:ascii="Times New Roman" w:hAnsi="Times New Roman" w:cs="Times New Roman"/>
          <w:sz w:val="24"/>
          <w:szCs w:val="24"/>
        </w:rPr>
        <w:t xml:space="preserve">The Court’s jurisprudence and political dynamics surrounding labor law </w:t>
      </w:r>
      <w:r w:rsidR="00CA1E7F" w:rsidRPr="002D110D">
        <w:rPr>
          <w:rFonts w:ascii="Times New Roman" w:hAnsi="Times New Roman" w:cs="Times New Roman"/>
          <w:sz w:val="24"/>
          <w:szCs w:val="24"/>
        </w:rPr>
        <w:t>have created a legal arrangement in which this recourse is largely sealed off from labor and their allies.</w:t>
      </w:r>
      <w:r w:rsidR="00CE0667" w:rsidRPr="002D110D">
        <w:rPr>
          <w:rStyle w:val="FootnoteReference"/>
          <w:rFonts w:ascii="Times New Roman" w:hAnsi="Times New Roman" w:cs="Times New Roman"/>
          <w:sz w:val="24"/>
          <w:szCs w:val="24"/>
        </w:rPr>
        <w:footnoteReference w:id="66"/>
      </w:r>
      <w:r w:rsidR="00CA1E7F" w:rsidRPr="002D110D">
        <w:rPr>
          <w:rFonts w:ascii="Times New Roman" w:hAnsi="Times New Roman" w:cs="Times New Roman"/>
          <w:sz w:val="24"/>
          <w:szCs w:val="24"/>
        </w:rPr>
        <w:t xml:space="preserve"> </w:t>
      </w:r>
    </w:p>
    <w:p w14:paraId="55A962FC" w14:textId="2DD4C1A5" w:rsidR="0038098A" w:rsidRPr="0038098A" w:rsidRDefault="0038098A" w:rsidP="0038098A">
      <w:pPr>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lastRenderedPageBreak/>
        <w:t xml:space="preserve">4.1 </w:t>
      </w:r>
      <w:proofErr w:type="spellStart"/>
      <w:r>
        <w:rPr>
          <w:rFonts w:ascii="Times New Roman" w:hAnsi="Times New Roman" w:cs="Times New Roman"/>
          <w:i/>
          <w:iCs/>
          <w:sz w:val="24"/>
          <w:szCs w:val="24"/>
          <w:u w:val="single"/>
        </w:rPr>
        <w:t>Garmon</w:t>
      </w:r>
      <w:proofErr w:type="spellEnd"/>
      <w:r>
        <w:rPr>
          <w:rFonts w:ascii="Times New Roman" w:hAnsi="Times New Roman" w:cs="Times New Roman"/>
          <w:i/>
          <w:iCs/>
          <w:sz w:val="24"/>
          <w:szCs w:val="24"/>
          <w:u w:val="single"/>
        </w:rPr>
        <w:t xml:space="preserve"> </w:t>
      </w:r>
      <w:r>
        <w:rPr>
          <w:rFonts w:ascii="Times New Roman" w:hAnsi="Times New Roman" w:cs="Times New Roman"/>
          <w:sz w:val="24"/>
          <w:szCs w:val="24"/>
          <w:u w:val="single"/>
        </w:rPr>
        <w:t xml:space="preserve">and </w:t>
      </w:r>
      <w:r>
        <w:rPr>
          <w:rFonts w:ascii="Times New Roman" w:hAnsi="Times New Roman" w:cs="Times New Roman"/>
          <w:i/>
          <w:iCs/>
          <w:sz w:val="24"/>
          <w:szCs w:val="24"/>
          <w:u w:val="single"/>
        </w:rPr>
        <w:t xml:space="preserve">Machinists </w:t>
      </w:r>
      <w:r>
        <w:rPr>
          <w:rFonts w:ascii="Times New Roman" w:hAnsi="Times New Roman" w:cs="Times New Roman"/>
          <w:sz w:val="24"/>
          <w:szCs w:val="24"/>
          <w:u w:val="single"/>
        </w:rPr>
        <w:t xml:space="preserve">Preemption: </w:t>
      </w:r>
      <w:r w:rsidR="00AB07DA">
        <w:rPr>
          <w:rFonts w:ascii="Times New Roman" w:hAnsi="Times New Roman" w:cs="Times New Roman"/>
          <w:sz w:val="24"/>
          <w:szCs w:val="24"/>
          <w:u w:val="single"/>
        </w:rPr>
        <w:t xml:space="preserve">Precluding </w:t>
      </w:r>
      <w:r w:rsidR="00EE6323">
        <w:rPr>
          <w:rFonts w:ascii="Times New Roman" w:hAnsi="Times New Roman" w:cs="Times New Roman"/>
          <w:sz w:val="24"/>
          <w:szCs w:val="24"/>
          <w:u w:val="single"/>
        </w:rPr>
        <w:t xml:space="preserve">Subnational Policymaking </w:t>
      </w:r>
    </w:p>
    <w:p w14:paraId="7CFDBDD7" w14:textId="0C09CB30" w:rsidR="009E6E69" w:rsidRPr="002D110D" w:rsidRDefault="009E6E69" w:rsidP="00EC6AC6">
      <w:pPr>
        <w:spacing w:line="480" w:lineRule="auto"/>
        <w:ind w:firstLine="360"/>
        <w:rPr>
          <w:rFonts w:ascii="Times New Roman" w:hAnsi="Times New Roman" w:cs="Times New Roman"/>
          <w:sz w:val="24"/>
          <w:szCs w:val="24"/>
        </w:rPr>
      </w:pPr>
      <w:r w:rsidRPr="002D110D">
        <w:rPr>
          <w:rFonts w:ascii="Times New Roman" w:hAnsi="Times New Roman" w:cs="Times New Roman"/>
          <w:sz w:val="24"/>
          <w:szCs w:val="24"/>
        </w:rPr>
        <w:tab/>
      </w:r>
      <w:r w:rsidR="00BD642B" w:rsidRPr="002D110D">
        <w:rPr>
          <w:rFonts w:ascii="Times New Roman" w:hAnsi="Times New Roman" w:cs="Times New Roman"/>
          <w:sz w:val="24"/>
          <w:szCs w:val="24"/>
        </w:rPr>
        <w:t xml:space="preserve"> </w:t>
      </w:r>
      <w:r w:rsidR="00823DB1" w:rsidRPr="002D110D">
        <w:rPr>
          <w:rFonts w:ascii="Times New Roman" w:hAnsi="Times New Roman" w:cs="Times New Roman"/>
          <w:sz w:val="24"/>
          <w:szCs w:val="24"/>
        </w:rPr>
        <w:t xml:space="preserve">The </w:t>
      </w:r>
      <w:r w:rsidR="003E4C75" w:rsidRPr="002D110D">
        <w:rPr>
          <w:rFonts w:ascii="Times New Roman" w:hAnsi="Times New Roman" w:cs="Times New Roman"/>
          <w:sz w:val="24"/>
          <w:szCs w:val="24"/>
        </w:rPr>
        <w:t xml:space="preserve">Court’s enunciation of federal preemption of labor law </w:t>
      </w:r>
      <w:r w:rsidR="00063E8A" w:rsidRPr="002D110D">
        <w:rPr>
          <w:rFonts w:ascii="Times New Roman" w:hAnsi="Times New Roman" w:cs="Times New Roman"/>
          <w:sz w:val="24"/>
          <w:szCs w:val="24"/>
        </w:rPr>
        <w:t>was largely shaped by</w:t>
      </w:r>
      <w:r w:rsidR="003E4C75" w:rsidRPr="002D110D">
        <w:rPr>
          <w:rFonts w:ascii="Times New Roman" w:hAnsi="Times New Roman" w:cs="Times New Roman"/>
          <w:sz w:val="24"/>
          <w:szCs w:val="24"/>
        </w:rPr>
        <w:t xml:space="preserve"> </w:t>
      </w:r>
      <w:r w:rsidR="003E4C75" w:rsidRPr="002D110D">
        <w:rPr>
          <w:rFonts w:ascii="Times New Roman" w:hAnsi="Times New Roman" w:cs="Times New Roman"/>
          <w:i/>
          <w:iCs/>
          <w:sz w:val="24"/>
          <w:szCs w:val="24"/>
        </w:rPr>
        <w:t xml:space="preserve">San Diego Building Trades Council v. </w:t>
      </w:r>
      <w:proofErr w:type="spellStart"/>
      <w:r w:rsidR="003E4C75" w:rsidRPr="002D110D">
        <w:rPr>
          <w:rFonts w:ascii="Times New Roman" w:hAnsi="Times New Roman" w:cs="Times New Roman"/>
          <w:i/>
          <w:iCs/>
          <w:sz w:val="24"/>
          <w:szCs w:val="24"/>
        </w:rPr>
        <w:t>Garmon</w:t>
      </w:r>
      <w:proofErr w:type="spellEnd"/>
      <w:r w:rsidR="003E4C75" w:rsidRPr="002D110D">
        <w:rPr>
          <w:rFonts w:ascii="Times New Roman" w:hAnsi="Times New Roman" w:cs="Times New Roman"/>
          <w:i/>
          <w:iCs/>
          <w:sz w:val="24"/>
          <w:szCs w:val="24"/>
        </w:rPr>
        <w:t xml:space="preserve"> </w:t>
      </w:r>
      <w:r w:rsidR="003E4C75" w:rsidRPr="002D110D">
        <w:rPr>
          <w:rFonts w:ascii="Times New Roman" w:hAnsi="Times New Roman" w:cs="Times New Roman"/>
          <w:sz w:val="24"/>
          <w:szCs w:val="24"/>
        </w:rPr>
        <w:t xml:space="preserve">(1959). </w:t>
      </w:r>
      <w:r w:rsidR="00E85994" w:rsidRPr="002D110D">
        <w:rPr>
          <w:rFonts w:ascii="Times New Roman" w:hAnsi="Times New Roman" w:cs="Times New Roman"/>
          <w:sz w:val="24"/>
          <w:szCs w:val="24"/>
        </w:rPr>
        <w:t xml:space="preserve">In </w:t>
      </w:r>
      <w:proofErr w:type="spellStart"/>
      <w:r w:rsidR="00E85994" w:rsidRPr="002D110D">
        <w:rPr>
          <w:rFonts w:ascii="Times New Roman" w:hAnsi="Times New Roman" w:cs="Times New Roman"/>
          <w:i/>
          <w:iCs/>
          <w:sz w:val="24"/>
          <w:szCs w:val="24"/>
        </w:rPr>
        <w:t>Garmon</w:t>
      </w:r>
      <w:proofErr w:type="spellEnd"/>
      <w:r w:rsidR="00E85994" w:rsidRPr="002D110D">
        <w:rPr>
          <w:rFonts w:ascii="Times New Roman" w:hAnsi="Times New Roman" w:cs="Times New Roman"/>
          <w:i/>
          <w:iCs/>
          <w:sz w:val="24"/>
          <w:szCs w:val="24"/>
        </w:rPr>
        <w:t>,</w:t>
      </w:r>
      <w:r w:rsidR="00220AB3" w:rsidRPr="002D110D">
        <w:rPr>
          <w:rFonts w:ascii="Times New Roman" w:hAnsi="Times New Roman" w:cs="Times New Roman"/>
          <w:sz w:val="24"/>
          <w:szCs w:val="24"/>
        </w:rPr>
        <w:t xml:space="preserve"> a </w:t>
      </w:r>
      <w:proofErr w:type="gramStart"/>
      <w:r w:rsidR="007613E4">
        <w:rPr>
          <w:rFonts w:ascii="Times New Roman" w:hAnsi="Times New Roman" w:cs="Times New Roman"/>
          <w:sz w:val="24"/>
          <w:szCs w:val="24"/>
        </w:rPr>
        <w:t>five</w:t>
      </w:r>
      <w:r w:rsidR="005603E5" w:rsidRPr="002D110D">
        <w:rPr>
          <w:rFonts w:ascii="Times New Roman" w:hAnsi="Times New Roman" w:cs="Times New Roman"/>
          <w:sz w:val="24"/>
          <w:szCs w:val="24"/>
        </w:rPr>
        <w:t xml:space="preserve"> </w:t>
      </w:r>
      <w:r w:rsidR="00220AB3" w:rsidRPr="002D110D">
        <w:rPr>
          <w:rFonts w:ascii="Times New Roman" w:hAnsi="Times New Roman" w:cs="Times New Roman"/>
          <w:sz w:val="24"/>
          <w:szCs w:val="24"/>
        </w:rPr>
        <w:t>member</w:t>
      </w:r>
      <w:proofErr w:type="gramEnd"/>
      <w:r w:rsidR="00220AB3" w:rsidRPr="002D110D">
        <w:rPr>
          <w:rFonts w:ascii="Times New Roman" w:hAnsi="Times New Roman" w:cs="Times New Roman"/>
          <w:sz w:val="24"/>
          <w:szCs w:val="24"/>
        </w:rPr>
        <w:t xml:space="preserve"> majority agreed that the NLRA preempted any sub</w:t>
      </w:r>
      <w:r w:rsidR="005227E8">
        <w:rPr>
          <w:rFonts w:ascii="Times New Roman" w:hAnsi="Times New Roman" w:cs="Times New Roman"/>
          <w:sz w:val="24"/>
          <w:szCs w:val="24"/>
        </w:rPr>
        <w:t xml:space="preserve">national </w:t>
      </w:r>
      <w:r w:rsidR="00640A26">
        <w:rPr>
          <w:rFonts w:ascii="Times New Roman" w:hAnsi="Times New Roman" w:cs="Times New Roman"/>
          <w:sz w:val="24"/>
          <w:szCs w:val="24"/>
        </w:rPr>
        <w:t>policymaking</w:t>
      </w:r>
      <w:r w:rsidR="00220AB3" w:rsidRPr="002D110D">
        <w:rPr>
          <w:rFonts w:ascii="Times New Roman" w:hAnsi="Times New Roman" w:cs="Times New Roman"/>
          <w:sz w:val="24"/>
          <w:szCs w:val="24"/>
        </w:rPr>
        <w:t xml:space="preserve"> that attempts to regulate any </w:t>
      </w:r>
      <w:r w:rsidR="00FD2301" w:rsidRPr="002D110D">
        <w:rPr>
          <w:rFonts w:ascii="Times New Roman" w:hAnsi="Times New Roman" w:cs="Times New Roman"/>
          <w:sz w:val="24"/>
          <w:szCs w:val="24"/>
        </w:rPr>
        <w:t>activity</w:t>
      </w:r>
      <w:r w:rsidR="00220AB3" w:rsidRPr="002D110D">
        <w:rPr>
          <w:rFonts w:ascii="Times New Roman" w:hAnsi="Times New Roman" w:cs="Times New Roman"/>
          <w:sz w:val="24"/>
          <w:szCs w:val="24"/>
        </w:rPr>
        <w:t xml:space="preserve"> expressly prohibited (</w:t>
      </w:r>
      <w:proofErr w:type="spellStart"/>
      <w:r w:rsidR="00220AB3" w:rsidRPr="002D110D">
        <w:rPr>
          <w:rFonts w:ascii="Times New Roman" w:hAnsi="Times New Roman" w:cs="Times New Roman"/>
          <w:sz w:val="24"/>
          <w:szCs w:val="24"/>
        </w:rPr>
        <w:t>i.e</w:t>
      </w:r>
      <w:proofErr w:type="spellEnd"/>
      <w:r w:rsidR="00220AB3" w:rsidRPr="002D110D">
        <w:rPr>
          <w:rFonts w:ascii="Times New Roman" w:hAnsi="Times New Roman" w:cs="Times New Roman"/>
          <w:sz w:val="24"/>
          <w:szCs w:val="24"/>
        </w:rPr>
        <w:t xml:space="preserve"> </w:t>
      </w:r>
      <w:r w:rsidR="003B56FB" w:rsidRPr="002D110D">
        <w:rPr>
          <w:rFonts w:ascii="Times New Roman" w:hAnsi="Times New Roman" w:cs="Times New Roman"/>
          <w:sz w:val="24"/>
          <w:szCs w:val="24"/>
        </w:rPr>
        <w:t>discriminating on employees based on union status</w:t>
      </w:r>
      <w:r w:rsidR="00220AB3" w:rsidRPr="002D110D">
        <w:rPr>
          <w:rFonts w:ascii="Times New Roman" w:hAnsi="Times New Roman" w:cs="Times New Roman"/>
          <w:sz w:val="24"/>
          <w:szCs w:val="24"/>
        </w:rPr>
        <w:t>) or protected (</w:t>
      </w:r>
      <w:proofErr w:type="spellStart"/>
      <w:r w:rsidR="00220AB3" w:rsidRPr="002D110D">
        <w:rPr>
          <w:rFonts w:ascii="Times New Roman" w:hAnsi="Times New Roman" w:cs="Times New Roman"/>
          <w:sz w:val="24"/>
          <w:szCs w:val="24"/>
        </w:rPr>
        <w:t>i.e</w:t>
      </w:r>
      <w:proofErr w:type="spellEnd"/>
      <w:r w:rsidR="00342B97" w:rsidRPr="002D110D">
        <w:rPr>
          <w:rFonts w:ascii="Times New Roman" w:hAnsi="Times New Roman" w:cs="Times New Roman"/>
          <w:sz w:val="24"/>
          <w:szCs w:val="24"/>
        </w:rPr>
        <w:t xml:space="preserve"> forming and joining unions, bargaining collectively, going on strike</w:t>
      </w:r>
      <w:r w:rsidR="00220AB3" w:rsidRPr="002D110D">
        <w:rPr>
          <w:rFonts w:ascii="Times New Roman" w:hAnsi="Times New Roman" w:cs="Times New Roman"/>
          <w:sz w:val="24"/>
          <w:szCs w:val="24"/>
        </w:rPr>
        <w:t xml:space="preserve">) by federal labor law. </w:t>
      </w:r>
      <w:r w:rsidR="004410C0" w:rsidRPr="002D110D">
        <w:rPr>
          <w:rFonts w:ascii="Times New Roman" w:hAnsi="Times New Roman" w:cs="Times New Roman"/>
          <w:sz w:val="24"/>
          <w:szCs w:val="24"/>
        </w:rPr>
        <w:t>Justice Frankfurter’s opinion declared</w:t>
      </w:r>
      <w:r w:rsidR="0068546D" w:rsidRPr="002D110D">
        <w:rPr>
          <w:rFonts w:ascii="Times New Roman" w:hAnsi="Times New Roman" w:cs="Times New Roman"/>
          <w:sz w:val="24"/>
          <w:szCs w:val="24"/>
        </w:rPr>
        <w:t xml:space="preserve"> “</w:t>
      </w:r>
      <w:r w:rsidR="00AE674E" w:rsidRPr="002D110D">
        <w:rPr>
          <w:rFonts w:ascii="Times New Roman" w:hAnsi="Times New Roman" w:cs="Times New Roman"/>
          <w:sz w:val="24"/>
          <w:szCs w:val="24"/>
        </w:rPr>
        <w:t xml:space="preserve">When it is clear….that that activities which </w:t>
      </w:r>
      <w:r w:rsidR="00AF7728" w:rsidRPr="002D110D">
        <w:rPr>
          <w:rFonts w:ascii="Times New Roman" w:hAnsi="Times New Roman" w:cs="Times New Roman"/>
          <w:sz w:val="24"/>
          <w:szCs w:val="24"/>
        </w:rPr>
        <w:t xml:space="preserve">a state purports to regulate are protected by </w:t>
      </w:r>
      <w:r w:rsidR="0000007F" w:rsidRPr="002D110D">
        <w:rPr>
          <w:rFonts w:ascii="Times New Roman" w:hAnsi="Times New Roman" w:cs="Times New Roman"/>
          <w:sz w:val="24"/>
          <w:szCs w:val="24"/>
        </w:rPr>
        <w:t>§</w:t>
      </w:r>
      <w:r w:rsidR="00AF7728" w:rsidRPr="002D110D">
        <w:rPr>
          <w:rFonts w:ascii="Times New Roman" w:hAnsi="Times New Roman" w:cs="Times New Roman"/>
          <w:sz w:val="24"/>
          <w:szCs w:val="24"/>
        </w:rPr>
        <w:t xml:space="preserve">7 of the National Labor Relations Act, or constitute an unfair labor practice under </w:t>
      </w:r>
      <w:r w:rsidR="0000007F" w:rsidRPr="002D110D">
        <w:rPr>
          <w:rFonts w:ascii="Times New Roman" w:hAnsi="Times New Roman" w:cs="Times New Roman"/>
          <w:sz w:val="24"/>
          <w:szCs w:val="24"/>
        </w:rPr>
        <w:t>§</w:t>
      </w:r>
      <w:r w:rsidR="00AF7728" w:rsidRPr="002D110D">
        <w:rPr>
          <w:rFonts w:ascii="Times New Roman" w:hAnsi="Times New Roman" w:cs="Times New Roman"/>
          <w:sz w:val="24"/>
          <w:szCs w:val="24"/>
        </w:rPr>
        <w:t>8, due regard for the federal enactment requires that state jurisdiction must yield</w:t>
      </w:r>
      <w:r w:rsidR="008038D0" w:rsidRPr="002D110D">
        <w:rPr>
          <w:rFonts w:ascii="Times New Roman" w:hAnsi="Times New Roman" w:cs="Times New Roman"/>
          <w:sz w:val="24"/>
          <w:szCs w:val="24"/>
        </w:rPr>
        <w:t>”.</w:t>
      </w:r>
      <w:r w:rsidR="0083302E" w:rsidRPr="002D110D">
        <w:rPr>
          <w:rStyle w:val="FootnoteReference"/>
          <w:rFonts w:ascii="Times New Roman" w:hAnsi="Times New Roman" w:cs="Times New Roman"/>
          <w:sz w:val="24"/>
          <w:szCs w:val="24"/>
        </w:rPr>
        <w:footnoteReference w:id="67"/>
      </w:r>
      <w:r w:rsidR="008038D0" w:rsidRPr="002D110D">
        <w:rPr>
          <w:rFonts w:ascii="Times New Roman" w:hAnsi="Times New Roman" w:cs="Times New Roman"/>
          <w:sz w:val="24"/>
          <w:szCs w:val="24"/>
        </w:rPr>
        <w:t xml:space="preserve"> </w:t>
      </w:r>
      <w:r w:rsidR="00A9610C" w:rsidRPr="002D110D">
        <w:rPr>
          <w:rFonts w:ascii="Times New Roman" w:hAnsi="Times New Roman" w:cs="Times New Roman"/>
          <w:sz w:val="24"/>
          <w:szCs w:val="24"/>
        </w:rPr>
        <w:t xml:space="preserve">The dissenting bloc of Justices Clark, Harlan, Whittaker, and Stewart, </w:t>
      </w:r>
      <w:r w:rsidR="00B312FF" w:rsidRPr="002D110D">
        <w:rPr>
          <w:rFonts w:ascii="Times New Roman" w:hAnsi="Times New Roman" w:cs="Times New Roman"/>
          <w:sz w:val="24"/>
          <w:szCs w:val="24"/>
        </w:rPr>
        <w:t xml:space="preserve">agreed that the NLRA should preempt local laws but found the extent of jurisdiction outlined by Justice Frankfurter to be too broad. </w:t>
      </w:r>
    </w:p>
    <w:p w14:paraId="501CEB86" w14:textId="7126945C" w:rsidR="009C7B6D" w:rsidRPr="002D110D" w:rsidRDefault="00943EFB" w:rsidP="009C7B6D">
      <w:pPr>
        <w:tabs>
          <w:tab w:val="left" w:pos="720"/>
          <w:tab w:val="left" w:pos="3060"/>
        </w:tabs>
        <w:spacing w:line="480" w:lineRule="auto"/>
        <w:rPr>
          <w:rFonts w:ascii="Times New Roman" w:eastAsia="Times New Roman" w:hAnsi="Times New Roman" w:cs="Times New Roman"/>
          <w:sz w:val="24"/>
          <w:szCs w:val="24"/>
        </w:rPr>
      </w:pPr>
      <w:r w:rsidRPr="002D110D">
        <w:rPr>
          <w:rFonts w:ascii="Times New Roman" w:hAnsi="Times New Roman" w:cs="Times New Roman"/>
          <w:sz w:val="24"/>
          <w:szCs w:val="24"/>
        </w:rPr>
        <w:tab/>
        <w:t>Contemporaneous political</w:t>
      </w:r>
      <w:r w:rsidR="00D519F1" w:rsidRPr="002D110D">
        <w:rPr>
          <w:rFonts w:ascii="Times New Roman" w:hAnsi="Times New Roman" w:cs="Times New Roman"/>
          <w:sz w:val="24"/>
          <w:szCs w:val="24"/>
        </w:rPr>
        <w:t xml:space="preserve"> events and specific reactions to the </w:t>
      </w:r>
      <w:proofErr w:type="spellStart"/>
      <w:r w:rsidR="006B1A42">
        <w:rPr>
          <w:rFonts w:ascii="Times New Roman" w:hAnsi="Times New Roman" w:cs="Times New Roman"/>
          <w:i/>
          <w:iCs/>
          <w:sz w:val="24"/>
          <w:szCs w:val="24"/>
        </w:rPr>
        <w:t>Garmon</w:t>
      </w:r>
      <w:proofErr w:type="spellEnd"/>
      <w:r w:rsidR="006B1A42">
        <w:rPr>
          <w:rFonts w:ascii="Times New Roman" w:hAnsi="Times New Roman" w:cs="Times New Roman"/>
          <w:i/>
          <w:iCs/>
          <w:sz w:val="24"/>
          <w:szCs w:val="24"/>
        </w:rPr>
        <w:t xml:space="preserve"> </w:t>
      </w:r>
      <w:r w:rsidR="006B1A42">
        <w:rPr>
          <w:rFonts w:ascii="Times New Roman" w:hAnsi="Times New Roman" w:cs="Times New Roman"/>
          <w:sz w:val="24"/>
          <w:szCs w:val="24"/>
        </w:rPr>
        <w:t>decision</w:t>
      </w:r>
      <w:r w:rsidR="00D519F1" w:rsidRPr="002D110D">
        <w:rPr>
          <w:rFonts w:ascii="Times New Roman" w:hAnsi="Times New Roman" w:cs="Times New Roman"/>
          <w:sz w:val="24"/>
          <w:szCs w:val="24"/>
        </w:rPr>
        <w:t xml:space="preserve"> illustrate how in 1959 </w:t>
      </w:r>
      <w:r w:rsidR="00BF0E15">
        <w:rPr>
          <w:rFonts w:ascii="Times New Roman" w:hAnsi="Times New Roman" w:cs="Times New Roman"/>
          <w:sz w:val="24"/>
          <w:szCs w:val="24"/>
        </w:rPr>
        <w:t xml:space="preserve">labor law </w:t>
      </w:r>
      <w:r w:rsidR="00036F18" w:rsidRPr="002D110D">
        <w:rPr>
          <w:rFonts w:ascii="Times New Roman" w:hAnsi="Times New Roman" w:cs="Times New Roman"/>
          <w:sz w:val="24"/>
          <w:szCs w:val="24"/>
        </w:rPr>
        <w:t xml:space="preserve">preemption was </w:t>
      </w:r>
      <w:r w:rsidR="003163F6" w:rsidRPr="002D110D">
        <w:rPr>
          <w:rFonts w:ascii="Times New Roman" w:hAnsi="Times New Roman" w:cs="Times New Roman"/>
          <w:sz w:val="24"/>
          <w:szCs w:val="24"/>
        </w:rPr>
        <w:t>viewed</w:t>
      </w:r>
      <w:r w:rsidR="00036F18" w:rsidRPr="002D110D">
        <w:rPr>
          <w:rFonts w:ascii="Times New Roman" w:hAnsi="Times New Roman" w:cs="Times New Roman"/>
          <w:sz w:val="24"/>
          <w:szCs w:val="24"/>
        </w:rPr>
        <w:t xml:space="preserve"> as a </w:t>
      </w:r>
      <w:r w:rsidR="0094753A" w:rsidRPr="002D110D">
        <w:rPr>
          <w:rFonts w:ascii="Times New Roman" w:hAnsi="Times New Roman" w:cs="Times New Roman"/>
          <w:sz w:val="24"/>
          <w:szCs w:val="24"/>
        </w:rPr>
        <w:t xml:space="preserve">liberal project. </w:t>
      </w:r>
      <w:r w:rsidR="0087486C" w:rsidRPr="002D110D">
        <w:rPr>
          <w:rFonts w:ascii="Times New Roman" w:hAnsi="Times New Roman" w:cs="Times New Roman"/>
          <w:sz w:val="24"/>
          <w:szCs w:val="24"/>
        </w:rPr>
        <w:t>As Congress addressed labor law in the late 1950s and eventually produced the Landrum-Griffin Act</w:t>
      </w:r>
      <w:r w:rsidR="00804C65" w:rsidRPr="002D110D">
        <w:rPr>
          <w:rFonts w:ascii="Times New Roman" w:hAnsi="Times New Roman" w:cs="Times New Roman"/>
          <w:sz w:val="24"/>
          <w:szCs w:val="24"/>
        </w:rPr>
        <w:t>,</w:t>
      </w:r>
      <w:r w:rsidR="0052642E" w:rsidRPr="002D110D">
        <w:rPr>
          <w:rFonts w:ascii="Times New Roman" w:hAnsi="Times New Roman" w:cs="Times New Roman"/>
          <w:sz w:val="24"/>
          <w:szCs w:val="24"/>
        </w:rPr>
        <w:t xml:space="preserve"> a</w:t>
      </w:r>
      <w:r w:rsidR="00804C65" w:rsidRPr="002D110D">
        <w:rPr>
          <w:rFonts w:ascii="Times New Roman" w:hAnsi="Times New Roman" w:cs="Times New Roman"/>
          <w:sz w:val="24"/>
          <w:szCs w:val="24"/>
        </w:rPr>
        <w:t xml:space="preserve"> </w:t>
      </w:r>
      <w:r w:rsidR="007249FF" w:rsidRPr="002D110D">
        <w:rPr>
          <w:rFonts w:ascii="Times New Roman" w:hAnsi="Times New Roman" w:cs="Times New Roman"/>
          <w:sz w:val="24"/>
          <w:szCs w:val="24"/>
        </w:rPr>
        <w:t xml:space="preserve">handful </w:t>
      </w:r>
      <w:r w:rsidR="00804C65" w:rsidRPr="002D110D">
        <w:rPr>
          <w:rFonts w:ascii="Times New Roman" w:hAnsi="Times New Roman" w:cs="Times New Roman"/>
          <w:sz w:val="24"/>
          <w:szCs w:val="24"/>
        </w:rPr>
        <w:t xml:space="preserve">of </w:t>
      </w:r>
      <w:r w:rsidR="00EE3249" w:rsidRPr="002D110D">
        <w:rPr>
          <w:rFonts w:ascii="Times New Roman" w:hAnsi="Times New Roman" w:cs="Times New Roman"/>
          <w:sz w:val="24"/>
          <w:szCs w:val="24"/>
        </w:rPr>
        <w:t xml:space="preserve">failed </w:t>
      </w:r>
      <w:r w:rsidR="00D86CB5" w:rsidRPr="002D110D">
        <w:rPr>
          <w:rFonts w:ascii="Times New Roman" w:hAnsi="Times New Roman" w:cs="Times New Roman"/>
          <w:sz w:val="24"/>
          <w:szCs w:val="24"/>
        </w:rPr>
        <w:t xml:space="preserve">proposals were advanced that would alter the balance between state and </w:t>
      </w:r>
      <w:r w:rsidR="00D777E6" w:rsidRPr="002D110D">
        <w:rPr>
          <w:rFonts w:ascii="Times New Roman" w:hAnsi="Times New Roman" w:cs="Times New Roman"/>
          <w:sz w:val="24"/>
          <w:szCs w:val="24"/>
        </w:rPr>
        <w:t xml:space="preserve">federal authority. </w:t>
      </w:r>
      <w:r w:rsidR="009C7B6D" w:rsidRPr="002D110D">
        <w:rPr>
          <w:rFonts w:ascii="Times New Roman" w:hAnsi="Times New Roman" w:cs="Times New Roman"/>
          <w:sz w:val="24"/>
          <w:szCs w:val="24"/>
        </w:rPr>
        <w:t xml:space="preserve">For example, </w:t>
      </w:r>
      <w:r w:rsidR="009C7B6D" w:rsidRPr="002D110D">
        <w:rPr>
          <w:rFonts w:ascii="Times New Roman" w:eastAsia="Times New Roman" w:hAnsi="Times New Roman" w:cs="Times New Roman"/>
          <w:sz w:val="24"/>
          <w:szCs w:val="24"/>
        </w:rPr>
        <w:t>Representative Howard Smith (D-VA), notorious Southern Democrat and segregationist, was one of a handful of legislators to introduce legislation in 1957 that would empower states in the field of labor relations.</w:t>
      </w:r>
      <w:r w:rsidR="009C7B6D" w:rsidRPr="002D110D">
        <w:rPr>
          <w:rStyle w:val="FootnoteReference"/>
          <w:rFonts w:ascii="Times New Roman" w:eastAsia="Times New Roman" w:hAnsi="Times New Roman" w:cs="Times New Roman"/>
          <w:sz w:val="24"/>
          <w:szCs w:val="24"/>
        </w:rPr>
        <w:footnoteReference w:id="68"/>
      </w:r>
      <w:r w:rsidR="009C7B6D" w:rsidRPr="002D110D">
        <w:rPr>
          <w:rFonts w:ascii="Times New Roman" w:eastAsia="Times New Roman" w:hAnsi="Times New Roman" w:cs="Times New Roman"/>
          <w:sz w:val="24"/>
          <w:szCs w:val="24"/>
        </w:rPr>
        <w:t xml:space="preserve"> Mr. Smith’s bill, backed by the Chamber of </w:t>
      </w:r>
      <w:r w:rsidR="009C7B6D" w:rsidRPr="002D110D">
        <w:rPr>
          <w:rFonts w:ascii="Times New Roman" w:eastAsia="Times New Roman" w:hAnsi="Times New Roman" w:cs="Times New Roman"/>
          <w:sz w:val="24"/>
          <w:szCs w:val="24"/>
        </w:rPr>
        <w:lastRenderedPageBreak/>
        <w:t xml:space="preserve">Commerce, would instruct the judiciary not to assume that federal legislation superseded state laws unless such an intent was explicitly stated. Others proposed bills </w:t>
      </w:r>
      <w:r w:rsidR="00DD4B4D" w:rsidRPr="002D110D">
        <w:rPr>
          <w:rFonts w:ascii="Times New Roman" w:eastAsia="Times New Roman" w:hAnsi="Times New Roman" w:cs="Times New Roman"/>
          <w:sz w:val="24"/>
          <w:szCs w:val="24"/>
        </w:rPr>
        <w:t>would have</w:t>
      </w:r>
      <w:r w:rsidR="009C7B6D" w:rsidRPr="002D110D">
        <w:rPr>
          <w:rFonts w:ascii="Times New Roman" w:eastAsia="Times New Roman" w:hAnsi="Times New Roman" w:cs="Times New Roman"/>
          <w:sz w:val="24"/>
          <w:szCs w:val="24"/>
        </w:rPr>
        <w:t xml:space="preserve"> amend</w:t>
      </w:r>
      <w:r w:rsidR="00DD4B4D" w:rsidRPr="002D110D">
        <w:rPr>
          <w:rFonts w:ascii="Times New Roman" w:eastAsia="Times New Roman" w:hAnsi="Times New Roman" w:cs="Times New Roman"/>
          <w:sz w:val="24"/>
          <w:szCs w:val="24"/>
        </w:rPr>
        <w:t>ed</w:t>
      </w:r>
      <w:r w:rsidR="009C7B6D" w:rsidRPr="002D110D">
        <w:rPr>
          <w:rFonts w:ascii="Times New Roman" w:eastAsia="Times New Roman" w:hAnsi="Times New Roman" w:cs="Times New Roman"/>
          <w:sz w:val="24"/>
          <w:szCs w:val="24"/>
        </w:rPr>
        <w:t xml:space="preserve"> the Taft-Hartley Act to allow states to hear disputes when the NLRB declined to exercise jurisdiction,</w:t>
      </w:r>
      <w:r w:rsidR="009C7B6D" w:rsidRPr="002D110D">
        <w:rPr>
          <w:rStyle w:val="FootnoteReference"/>
          <w:rFonts w:ascii="Times New Roman" w:eastAsia="Times New Roman" w:hAnsi="Times New Roman" w:cs="Times New Roman"/>
          <w:sz w:val="24"/>
          <w:szCs w:val="24"/>
        </w:rPr>
        <w:footnoteReference w:id="69"/>
      </w:r>
      <w:r w:rsidR="009C7B6D" w:rsidRPr="002D110D">
        <w:rPr>
          <w:rFonts w:ascii="Times New Roman" w:eastAsia="Times New Roman" w:hAnsi="Times New Roman" w:cs="Times New Roman"/>
          <w:sz w:val="24"/>
          <w:szCs w:val="24"/>
        </w:rPr>
        <w:t xml:space="preserve"> allow the NLRB to decline jurisdiction and thus grant jurisdiction to states,</w:t>
      </w:r>
      <w:r w:rsidR="009C7B6D" w:rsidRPr="002D110D">
        <w:rPr>
          <w:rStyle w:val="FootnoteReference"/>
          <w:rFonts w:ascii="Times New Roman" w:eastAsia="Times New Roman" w:hAnsi="Times New Roman" w:cs="Times New Roman"/>
          <w:sz w:val="24"/>
          <w:szCs w:val="24"/>
        </w:rPr>
        <w:footnoteReference w:id="70"/>
      </w:r>
      <w:r w:rsidR="009C7B6D" w:rsidRPr="002D110D">
        <w:rPr>
          <w:rFonts w:ascii="Times New Roman" w:eastAsia="Times New Roman" w:hAnsi="Times New Roman" w:cs="Times New Roman"/>
          <w:sz w:val="24"/>
          <w:szCs w:val="24"/>
        </w:rPr>
        <w:t xml:space="preserve"> and finally, a bill proposed by Senator Watkins would amend the Administrative Procedures Act to give states jurisdiction when </w:t>
      </w:r>
      <w:r w:rsidR="009C7B6D" w:rsidRPr="002D110D">
        <w:rPr>
          <w:rFonts w:ascii="Times New Roman" w:eastAsia="Times New Roman" w:hAnsi="Times New Roman" w:cs="Times New Roman"/>
          <w:i/>
          <w:iCs/>
          <w:sz w:val="24"/>
          <w:szCs w:val="24"/>
        </w:rPr>
        <w:t xml:space="preserve">any </w:t>
      </w:r>
      <w:r w:rsidR="009C7B6D" w:rsidRPr="002D110D">
        <w:rPr>
          <w:rFonts w:ascii="Times New Roman" w:eastAsia="Times New Roman" w:hAnsi="Times New Roman" w:cs="Times New Roman"/>
          <w:sz w:val="24"/>
          <w:szCs w:val="24"/>
        </w:rPr>
        <w:t xml:space="preserve">federal agency did not act. </w:t>
      </w:r>
    </w:p>
    <w:p w14:paraId="40F76550" w14:textId="3C0DDC57" w:rsidR="00781E18" w:rsidRPr="002D110D" w:rsidRDefault="009C7B6D" w:rsidP="009C7B6D">
      <w:pPr>
        <w:tabs>
          <w:tab w:val="left" w:pos="720"/>
          <w:tab w:val="left" w:pos="3060"/>
        </w:tabs>
        <w:spacing w:line="480" w:lineRule="auto"/>
        <w:rPr>
          <w:rFonts w:ascii="Times New Roman" w:eastAsia="Times New Roman" w:hAnsi="Times New Roman" w:cs="Times New Roman"/>
          <w:sz w:val="24"/>
          <w:szCs w:val="24"/>
        </w:rPr>
      </w:pPr>
      <w:r w:rsidRPr="002D110D">
        <w:rPr>
          <w:rFonts w:ascii="Times New Roman" w:eastAsia="Times New Roman" w:hAnsi="Times New Roman" w:cs="Times New Roman"/>
          <w:sz w:val="24"/>
          <w:szCs w:val="24"/>
        </w:rPr>
        <w:tab/>
        <w:t>During debate over Howard Smith’s legislation, Representative Holland (D-PA) attacked the bill. “H.R.3 was born in the states which have refused to recognize the worker on any higher plane than they did the slave. H.R.3 received its greatest support from right-to-work states who were crying “crocodile tears” for individual members of the union, while at the same time they will use this bill to destroy by State legislation the advances labor made over the years”.</w:t>
      </w:r>
      <w:r w:rsidRPr="002D110D">
        <w:rPr>
          <w:rStyle w:val="FootnoteReference"/>
          <w:rFonts w:ascii="Times New Roman" w:eastAsia="Times New Roman" w:hAnsi="Times New Roman" w:cs="Times New Roman"/>
          <w:sz w:val="24"/>
          <w:szCs w:val="24"/>
        </w:rPr>
        <w:footnoteReference w:id="71"/>
      </w:r>
      <w:r w:rsidRPr="002D110D">
        <w:rPr>
          <w:rFonts w:ascii="Times New Roman" w:eastAsia="Times New Roman" w:hAnsi="Times New Roman" w:cs="Times New Roman"/>
          <w:sz w:val="24"/>
          <w:szCs w:val="24"/>
        </w:rPr>
        <w:t xml:space="preserve"> Following the remarks of Representative Holland, Representative Powell (D-NY) went on to cite the precarity of the status of black workers should H.R 3 gain passage</w:t>
      </w:r>
      <w:r w:rsidRPr="002D110D">
        <w:rPr>
          <w:rStyle w:val="FootnoteReference"/>
          <w:rFonts w:ascii="Times New Roman" w:eastAsia="Times New Roman" w:hAnsi="Times New Roman" w:cs="Times New Roman"/>
          <w:sz w:val="24"/>
          <w:szCs w:val="24"/>
        </w:rPr>
        <w:footnoteReference w:id="72"/>
      </w:r>
      <w:r w:rsidRPr="002D110D">
        <w:rPr>
          <w:rFonts w:ascii="Times New Roman" w:eastAsia="Times New Roman" w:hAnsi="Times New Roman" w:cs="Times New Roman"/>
          <w:sz w:val="24"/>
          <w:szCs w:val="24"/>
        </w:rPr>
        <w:t>, a point that alludes to the numerous set of issues mixed up in Smith’s proposal</w:t>
      </w:r>
      <w:r w:rsidR="00A53985">
        <w:rPr>
          <w:rFonts w:ascii="Times New Roman" w:eastAsia="Times New Roman" w:hAnsi="Times New Roman" w:cs="Times New Roman"/>
          <w:sz w:val="24"/>
          <w:szCs w:val="24"/>
        </w:rPr>
        <w:t xml:space="preserve"> with</w:t>
      </w:r>
      <w:r w:rsidRPr="002D110D">
        <w:rPr>
          <w:rFonts w:ascii="Times New Roman" w:eastAsia="Times New Roman" w:hAnsi="Times New Roman" w:cs="Times New Roman"/>
          <w:sz w:val="24"/>
          <w:szCs w:val="24"/>
        </w:rPr>
        <w:t xml:space="preserve"> civil rights, civil liberties, and labor being especially salient. Representative </w:t>
      </w:r>
      <w:proofErr w:type="spellStart"/>
      <w:r w:rsidRPr="002D110D">
        <w:rPr>
          <w:rFonts w:ascii="Times New Roman" w:eastAsia="Times New Roman" w:hAnsi="Times New Roman" w:cs="Times New Roman"/>
          <w:sz w:val="24"/>
          <w:szCs w:val="24"/>
        </w:rPr>
        <w:t>Celler</w:t>
      </w:r>
      <w:proofErr w:type="spellEnd"/>
      <w:r w:rsidRPr="002D110D">
        <w:rPr>
          <w:rFonts w:ascii="Times New Roman" w:eastAsia="Times New Roman" w:hAnsi="Times New Roman" w:cs="Times New Roman"/>
          <w:sz w:val="24"/>
          <w:szCs w:val="24"/>
        </w:rPr>
        <w:t xml:space="preserve"> (D-NY) also joined in providing robust opposition to the bill, citing his own concerns over the potential harm to workers and the vehement opposition from the NAACP who feared it would facilitate even greater discrimination across the South.</w:t>
      </w:r>
      <w:r w:rsidRPr="002D110D">
        <w:rPr>
          <w:rStyle w:val="FootnoteReference"/>
          <w:rFonts w:ascii="Times New Roman" w:eastAsia="Times New Roman" w:hAnsi="Times New Roman" w:cs="Times New Roman"/>
          <w:sz w:val="24"/>
          <w:szCs w:val="24"/>
        </w:rPr>
        <w:footnoteReference w:id="73"/>
      </w:r>
      <w:r w:rsidRPr="002D110D">
        <w:rPr>
          <w:rFonts w:ascii="Times New Roman" w:eastAsia="Times New Roman" w:hAnsi="Times New Roman" w:cs="Times New Roman"/>
          <w:sz w:val="24"/>
          <w:szCs w:val="24"/>
        </w:rPr>
        <w:t xml:space="preserve"> The bill was favorably reported out of the House Judiciary Committee in 1958, passed the House 241-155 but then died in the Senate Judiciary Committee after referral.</w:t>
      </w:r>
      <w:r w:rsidR="00E17C72" w:rsidRPr="002D110D">
        <w:rPr>
          <w:rFonts w:ascii="Times New Roman" w:eastAsia="Times New Roman" w:hAnsi="Times New Roman" w:cs="Times New Roman"/>
          <w:sz w:val="24"/>
          <w:szCs w:val="24"/>
        </w:rPr>
        <w:t xml:space="preserve"> </w:t>
      </w:r>
      <w:r w:rsidR="00140421" w:rsidRPr="002D110D">
        <w:rPr>
          <w:rFonts w:ascii="Times New Roman" w:eastAsia="Times New Roman" w:hAnsi="Times New Roman" w:cs="Times New Roman"/>
          <w:sz w:val="24"/>
          <w:szCs w:val="24"/>
        </w:rPr>
        <w:t xml:space="preserve">The next year, </w:t>
      </w:r>
      <w:r w:rsidRPr="002D110D">
        <w:rPr>
          <w:rFonts w:ascii="Times New Roman" w:eastAsia="Times New Roman" w:hAnsi="Times New Roman" w:cs="Times New Roman"/>
          <w:sz w:val="24"/>
          <w:szCs w:val="24"/>
        </w:rPr>
        <w:t xml:space="preserve">H.R.3 was once again favorably reported on by the House Judiciary Committee </w:t>
      </w:r>
      <w:r w:rsidRPr="002D110D">
        <w:rPr>
          <w:rFonts w:ascii="Times New Roman" w:eastAsia="Times New Roman" w:hAnsi="Times New Roman" w:cs="Times New Roman"/>
          <w:sz w:val="24"/>
          <w:szCs w:val="24"/>
        </w:rPr>
        <w:lastRenderedPageBreak/>
        <w:t>on June 2</w:t>
      </w:r>
      <w:r w:rsidRPr="002D110D">
        <w:rPr>
          <w:rFonts w:ascii="Times New Roman" w:eastAsia="Times New Roman" w:hAnsi="Times New Roman" w:cs="Times New Roman"/>
          <w:sz w:val="24"/>
          <w:szCs w:val="24"/>
          <w:vertAlign w:val="superscript"/>
        </w:rPr>
        <w:t>nd</w:t>
      </w:r>
      <w:proofErr w:type="gramStart"/>
      <w:r w:rsidRPr="002D110D">
        <w:rPr>
          <w:rFonts w:ascii="Times New Roman" w:eastAsia="Times New Roman" w:hAnsi="Times New Roman" w:cs="Times New Roman"/>
          <w:sz w:val="24"/>
          <w:szCs w:val="24"/>
        </w:rPr>
        <w:t xml:space="preserve"> 1959</w:t>
      </w:r>
      <w:proofErr w:type="gramEnd"/>
      <w:r w:rsidRPr="002D110D">
        <w:rPr>
          <w:rFonts w:ascii="Times New Roman" w:eastAsia="Times New Roman" w:hAnsi="Times New Roman" w:cs="Times New Roman"/>
          <w:sz w:val="24"/>
          <w:szCs w:val="24"/>
        </w:rPr>
        <w:t>.</w:t>
      </w:r>
      <w:r w:rsidRPr="002D110D">
        <w:rPr>
          <w:rStyle w:val="FootnoteReference"/>
          <w:rFonts w:ascii="Times New Roman" w:eastAsia="Times New Roman" w:hAnsi="Times New Roman" w:cs="Times New Roman"/>
          <w:sz w:val="24"/>
          <w:szCs w:val="24"/>
        </w:rPr>
        <w:footnoteReference w:id="74"/>
      </w:r>
      <w:r w:rsidRPr="002D110D">
        <w:rPr>
          <w:rFonts w:ascii="Times New Roman" w:eastAsia="Times New Roman" w:hAnsi="Times New Roman" w:cs="Times New Roman"/>
          <w:sz w:val="24"/>
          <w:szCs w:val="24"/>
        </w:rPr>
        <w:t xml:space="preserve"> The minority views contained in the report bemoaned the potential of the bill to upset labor relations and cited </w:t>
      </w:r>
      <w:r w:rsidR="00362AA0" w:rsidRPr="002D110D">
        <w:rPr>
          <w:rFonts w:ascii="Times New Roman" w:eastAsia="Times New Roman" w:hAnsi="Times New Roman" w:cs="Times New Roman"/>
          <w:sz w:val="24"/>
          <w:szCs w:val="24"/>
        </w:rPr>
        <w:t xml:space="preserve">instances </w:t>
      </w:r>
      <w:r w:rsidRPr="002D110D">
        <w:rPr>
          <w:rFonts w:ascii="Times New Roman" w:eastAsia="Times New Roman" w:hAnsi="Times New Roman" w:cs="Times New Roman"/>
          <w:sz w:val="24"/>
          <w:szCs w:val="24"/>
        </w:rPr>
        <w:t>in which the Court upheld state authority to address labor relations</w:t>
      </w:r>
      <w:r w:rsidR="000A14C8" w:rsidRPr="002D110D">
        <w:rPr>
          <w:rFonts w:ascii="Times New Roman" w:eastAsia="Times New Roman" w:hAnsi="Times New Roman" w:cs="Times New Roman"/>
          <w:sz w:val="24"/>
          <w:szCs w:val="24"/>
        </w:rPr>
        <w:t xml:space="preserve"> in</w:t>
      </w:r>
      <w:r w:rsidR="00FE691C" w:rsidRPr="002D110D">
        <w:rPr>
          <w:rFonts w:ascii="Times New Roman" w:eastAsia="Times New Roman" w:hAnsi="Times New Roman" w:cs="Times New Roman"/>
          <w:sz w:val="24"/>
          <w:szCs w:val="24"/>
        </w:rPr>
        <w:t xml:space="preserve"> some</w:t>
      </w:r>
      <w:r w:rsidR="000A14C8" w:rsidRPr="002D110D">
        <w:rPr>
          <w:rFonts w:ascii="Times New Roman" w:eastAsia="Times New Roman" w:hAnsi="Times New Roman" w:cs="Times New Roman"/>
          <w:sz w:val="24"/>
          <w:szCs w:val="24"/>
        </w:rPr>
        <w:t xml:space="preserve"> less s</w:t>
      </w:r>
      <w:r w:rsidR="00B7398C" w:rsidRPr="002D110D">
        <w:rPr>
          <w:rFonts w:ascii="Times New Roman" w:eastAsia="Times New Roman" w:hAnsi="Times New Roman" w:cs="Times New Roman"/>
          <w:sz w:val="24"/>
          <w:szCs w:val="24"/>
        </w:rPr>
        <w:t xml:space="preserve">weeping </w:t>
      </w:r>
      <w:r w:rsidR="000A14C8" w:rsidRPr="002D110D">
        <w:rPr>
          <w:rFonts w:ascii="Times New Roman" w:eastAsia="Times New Roman" w:hAnsi="Times New Roman" w:cs="Times New Roman"/>
          <w:sz w:val="24"/>
          <w:szCs w:val="24"/>
        </w:rPr>
        <w:t>cases</w:t>
      </w:r>
      <w:r w:rsidRPr="002D110D">
        <w:rPr>
          <w:rFonts w:ascii="Times New Roman" w:eastAsia="Times New Roman" w:hAnsi="Times New Roman" w:cs="Times New Roman"/>
          <w:sz w:val="24"/>
          <w:szCs w:val="24"/>
        </w:rPr>
        <w:t>.</w:t>
      </w:r>
      <w:r w:rsidRPr="002D110D">
        <w:rPr>
          <w:rStyle w:val="FootnoteReference"/>
          <w:rFonts w:ascii="Times New Roman" w:eastAsia="Times New Roman" w:hAnsi="Times New Roman" w:cs="Times New Roman"/>
          <w:sz w:val="24"/>
          <w:szCs w:val="24"/>
        </w:rPr>
        <w:footnoteReference w:id="75"/>
      </w:r>
    </w:p>
    <w:p w14:paraId="4122B775" w14:textId="245835C8" w:rsidR="00AC19F4" w:rsidRPr="002D110D" w:rsidRDefault="00AC19F4" w:rsidP="009C7B6D">
      <w:pPr>
        <w:tabs>
          <w:tab w:val="left" w:pos="720"/>
          <w:tab w:val="left" w:pos="3060"/>
        </w:tabs>
        <w:spacing w:line="480" w:lineRule="auto"/>
        <w:rPr>
          <w:rFonts w:ascii="Times New Roman" w:eastAsia="Times New Roman" w:hAnsi="Times New Roman" w:cs="Times New Roman"/>
          <w:sz w:val="24"/>
          <w:szCs w:val="24"/>
        </w:rPr>
      </w:pPr>
      <w:r w:rsidRPr="002D110D">
        <w:rPr>
          <w:rFonts w:ascii="Times New Roman" w:eastAsia="Times New Roman" w:hAnsi="Times New Roman" w:cs="Times New Roman"/>
          <w:sz w:val="24"/>
          <w:szCs w:val="24"/>
        </w:rPr>
        <w:tab/>
        <w:t xml:space="preserve">In addition to </w:t>
      </w:r>
      <w:r w:rsidR="00BE54B2">
        <w:rPr>
          <w:rFonts w:ascii="Times New Roman" w:eastAsia="Times New Roman" w:hAnsi="Times New Roman" w:cs="Times New Roman"/>
          <w:sz w:val="24"/>
          <w:szCs w:val="24"/>
        </w:rPr>
        <w:t xml:space="preserve">position taking on the </w:t>
      </w:r>
      <w:proofErr w:type="gramStart"/>
      <w:r w:rsidR="00BE54B2">
        <w:rPr>
          <w:rFonts w:ascii="Times New Roman" w:eastAsia="Times New Roman" w:hAnsi="Times New Roman" w:cs="Times New Roman"/>
          <w:sz w:val="24"/>
          <w:szCs w:val="24"/>
        </w:rPr>
        <w:t>aforementioned bills</w:t>
      </w:r>
      <w:proofErr w:type="gramEnd"/>
      <w:r w:rsidR="00BE54B2">
        <w:rPr>
          <w:rFonts w:ascii="Times New Roman" w:eastAsia="Times New Roman" w:hAnsi="Times New Roman" w:cs="Times New Roman"/>
          <w:sz w:val="24"/>
          <w:szCs w:val="24"/>
        </w:rPr>
        <w:t xml:space="preserve"> to</w:t>
      </w:r>
      <w:r w:rsidRPr="002D110D">
        <w:rPr>
          <w:rFonts w:ascii="Times New Roman" w:eastAsia="Times New Roman" w:hAnsi="Times New Roman" w:cs="Times New Roman"/>
          <w:sz w:val="24"/>
          <w:szCs w:val="24"/>
        </w:rPr>
        <w:t xml:space="preserve"> transfer authority to </w:t>
      </w:r>
      <w:r w:rsidR="00C26F55">
        <w:rPr>
          <w:rFonts w:ascii="Times New Roman" w:eastAsia="Times New Roman" w:hAnsi="Times New Roman" w:cs="Times New Roman"/>
          <w:sz w:val="24"/>
          <w:szCs w:val="24"/>
        </w:rPr>
        <w:t>state and local</w:t>
      </w:r>
      <w:r w:rsidRPr="002D110D">
        <w:rPr>
          <w:rFonts w:ascii="Times New Roman" w:eastAsia="Times New Roman" w:hAnsi="Times New Roman" w:cs="Times New Roman"/>
          <w:sz w:val="24"/>
          <w:szCs w:val="24"/>
        </w:rPr>
        <w:t xml:space="preserve"> decisionmakers, </w:t>
      </w:r>
      <w:r w:rsidR="00F635B0">
        <w:rPr>
          <w:rFonts w:ascii="Times New Roman" w:eastAsia="Times New Roman" w:hAnsi="Times New Roman" w:cs="Times New Roman"/>
          <w:sz w:val="24"/>
          <w:szCs w:val="24"/>
        </w:rPr>
        <w:t>conservative</w:t>
      </w:r>
      <w:r w:rsidR="009C0537" w:rsidRPr="002D110D">
        <w:rPr>
          <w:rFonts w:ascii="Times New Roman" w:eastAsia="Times New Roman" w:hAnsi="Times New Roman" w:cs="Times New Roman"/>
          <w:sz w:val="24"/>
          <w:szCs w:val="24"/>
        </w:rPr>
        <w:t xml:space="preserve"> </w:t>
      </w:r>
      <w:r w:rsidR="00501C3E">
        <w:rPr>
          <w:rFonts w:ascii="Times New Roman" w:eastAsia="Times New Roman" w:hAnsi="Times New Roman" w:cs="Times New Roman"/>
          <w:sz w:val="24"/>
          <w:szCs w:val="24"/>
        </w:rPr>
        <w:t>players</w:t>
      </w:r>
      <w:r w:rsidR="00F20A8E">
        <w:rPr>
          <w:rFonts w:ascii="Times New Roman" w:eastAsia="Times New Roman" w:hAnsi="Times New Roman" w:cs="Times New Roman"/>
          <w:sz w:val="24"/>
          <w:szCs w:val="24"/>
        </w:rPr>
        <w:t xml:space="preserve"> also</w:t>
      </w:r>
      <w:r w:rsidR="009C0537" w:rsidRPr="002D110D">
        <w:rPr>
          <w:rFonts w:ascii="Times New Roman" w:eastAsia="Times New Roman" w:hAnsi="Times New Roman" w:cs="Times New Roman"/>
          <w:sz w:val="24"/>
          <w:szCs w:val="24"/>
        </w:rPr>
        <w:t xml:space="preserve"> responded directly to the </w:t>
      </w:r>
      <w:proofErr w:type="spellStart"/>
      <w:r w:rsidR="009C0537" w:rsidRPr="002D110D">
        <w:rPr>
          <w:rFonts w:ascii="Times New Roman" w:eastAsia="Times New Roman" w:hAnsi="Times New Roman" w:cs="Times New Roman"/>
          <w:i/>
          <w:iCs/>
          <w:sz w:val="24"/>
          <w:szCs w:val="24"/>
        </w:rPr>
        <w:t>Garmon</w:t>
      </w:r>
      <w:proofErr w:type="spellEnd"/>
      <w:r w:rsidR="009C0537" w:rsidRPr="002D110D">
        <w:rPr>
          <w:rFonts w:ascii="Times New Roman" w:eastAsia="Times New Roman" w:hAnsi="Times New Roman" w:cs="Times New Roman"/>
          <w:i/>
          <w:iCs/>
          <w:sz w:val="24"/>
          <w:szCs w:val="24"/>
        </w:rPr>
        <w:t xml:space="preserve"> </w:t>
      </w:r>
      <w:r w:rsidR="009C0537" w:rsidRPr="002D110D">
        <w:rPr>
          <w:rFonts w:ascii="Times New Roman" w:eastAsia="Times New Roman" w:hAnsi="Times New Roman" w:cs="Times New Roman"/>
          <w:sz w:val="24"/>
          <w:szCs w:val="24"/>
        </w:rPr>
        <w:t xml:space="preserve">decision. </w:t>
      </w:r>
      <w:r w:rsidR="009F1F58" w:rsidRPr="002D110D">
        <w:rPr>
          <w:rFonts w:ascii="Times New Roman" w:eastAsia="Times New Roman" w:hAnsi="Times New Roman" w:cs="Times New Roman"/>
          <w:sz w:val="24"/>
          <w:szCs w:val="24"/>
        </w:rPr>
        <w:t xml:space="preserve">A </w:t>
      </w:r>
      <w:r w:rsidR="00A3738D" w:rsidRPr="002D110D">
        <w:rPr>
          <w:rFonts w:ascii="Times New Roman" w:eastAsia="Times New Roman" w:hAnsi="Times New Roman" w:cs="Times New Roman"/>
          <w:sz w:val="24"/>
          <w:szCs w:val="24"/>
        </w:rPr>
        <w:t xml:space="preserve">Chamber of Commerce </w:t>
      </w:r>
      <w:r w:rsidR="002D7316" w:rsidRPr="002D110D">
        <w:rPr>
          <w:rFonts w:ascii="Times New Roman" w:eastAsia="Times New Roman" w:hAnsi="Times New Roman" w:cs="Times New Roman"/>
          <w:sz w:val="24"/>
          <w:szCs w:val="24"/>
        </w:rPr>
        <w:t xml:space="preserve">representative </w:t>
      </w:r>
      <w:r w:rsidR="005B3425" w:rsidRPr="002D110D">
        <w:rPr>
          <w:rFonts w:ascii="Times New Roman" w:eastAsia="Times New Roman" w:hAnsi="Times New Roman" w:cs="Times New Roman"/>
          <w:sz w:val="24"/>
          <w:szCs w:val="24"/>
        </w:rPr>
        <w:t xml:space="preserve">spoke against the </w:t>
      </w:r>
      <w:proofErr w:type="spellStart"/>
      <w:r w:rsidR="005B3425" w:rsidRPr="002D110D">
        <w:rPr>
          <w:rFonts w:ascii="Times New Roman" w:eastAsia="Times New Roman" w:hAnsi="Times New Roman" w:cs="Times New Roman"/>
          <w:i/>
          <w:iCs/>
          <w:sz w:val="24"/>
          <w:szCs w:val="24"/>
        </w:rPr>
        <w:t>Garmon</w:t>
      </w:r>
      <w:proofErr w:type="spellEnd"/>
      <w:r w:rsidR="005B3425" w:rsidRPr="002D110D">
        <w:rPr>
          <w:rFonts w:ascii="Times New Roman" w:eastAsia="Times New Roman" w:hAnsi="Times New Roman" w:cs="Times New Roman"/>
          <w:i/>
          <w:iCs/>
          <w:sz w:val="24"/>
          <w:szCs w:val="24"/>
        </w:rPr>
        <w:t xml:space="preserve"> </w:t>
      </w:r>
      <w:r w:rsidR="005B3425" w:rsidRPr="002D110D">
        <w:rPr>
          <w:rFonts w:ascii="Times New Roman" w:eastAsia="Times New Roman" w:hAnsi="Times New Roman" w:cs="Times New Roman"/>
          <w:sz w:val="24"/>
          <w:szCs w:val="24"/>
        </w:rPr>
        <w:t xml:space="preserve">decision </w:t>
      </w:r>
      <w:r w:rsidR="009F1F58" w:rsidRPr="002D110D">
        <w:rPr>
          <w:rFonts w:ascii="Times New Roman" w:eastAsia="Times New Roman" w:hAnsi="Times New Roman" w:cs="Times New Roman"/>
          <w:sz w:val="24"/>
          <w:szCs w:val="24"/>
        </w:rPr>
        <w:t xml:space="preserve">when </w:t>
      </w:r>
      <w:r w:rsidR="009A494B" w:rsidRPr="002D110D">
        <w:rPr>
          <w:rFonts w:ascii="Times New Roman" w:eastAsia="Times New Roman" w:hAnsi="Times New Roman" w:cs="Times New Roman"/>
          <w:sz w:val="24"/>
          <w:szCs w:val="24"/>
        </w:rPr>
        <w:t xml:space="preserve">testifying before the House Joint Subcommittee </w:t>
      </w:r>
      <w:r w:rsidR="00C1613A" w:rsidRPr="002D110D">
        <w:rPr>
          <w:rFonts w:ascii="Times New Roman" w:eastAsia="Times New Roman" w:hAnsi="Times New Roman" w:cs="Times New Roman"/>
          <w:sz w:val="24"/>
          <w:szCs w:val="24"/>
        </w:rPr>
        <w:t>on Education and Labor as the committee deliberated labor reform in 1959.</w:t>
      </w:r>
      <w:r w:rsidR="00BF6833" w:rsidRPr="002D110D">
        <w:rPr>
          <w:rStyle w:val="FootnoteReference"/>
          <w:rFonts w:ascii="Times New Roman" w:eastAsia="Times New Roman" w:hAnsi="Times New Roman" w:cs="Times New Roman"/>
          <w:sz w:val="24"/>
          <w:szCs w:val="24"/>
        </w:rPr>
        <w:footnoteReference w:id="76"/>
      </w:r>
      <w:r w:rsidR="00C1613A" w:rsidRPr="002D110D">
        <w:rPr>
          <w:rFonts w:ascii="Times New Roman" w:eastAsia="Times New Roman" w:hAnsi="Times New Roman" w:cs="Times New Roman"/>
          <w:sz w:val="24"/>
          <w:szCs w:val="24"/>
        </w:rPr>
        <w:t xml:space="preserve"> </w:t>
      </w:r>
      <w:r w:rsidR="00C62542" w:rsidRPr="002D110D">
        <w:rPr>
          <w:rFonts w:ascii="Times New Roman" w:eastAsia="Times New Roman" w:hAnsi="Times New Roman" w:cs="Times New Roman"/>
          <w:sz w:val="24"/>
          <w:szCs w:val="24"/>
        </w:rPr>
        <w:t xml:space="preserve">The Chamber’s </w:t>
      </w:r>
      <w:r w:rsidR="0034012A" w:rsidRPr="002D110D">
        <w:rPr>
          <w:rFonts w:ascii="Times New Roman" w:eastAsia="Times New Roman" w:hAnsi="Times New Roman" w:cs="Times New Roman"/>
          <w:sz w:val="24"/>
          <w:szCs w:val="24"/>
        </w:rPr>
        <w:t>strong advocacy in favor of sub</w:t>
      </w:r>
      <w:r w:rsidR="001079E8">
        <w:rPr>
          <w:rFonts w:ascii="Times New Roman" w:eastAsia="Times New Roman" w:hAnsi="Times New Roman" w:cs="Times New Roman"/>
          <w:sz w:val="24"/>
          <w:szCs w:val="24"/>
        </w:rPr>
        <w:t>national</w:t>
      </w:r>
      <w:r w:rsidR="0034012A" w:rsidRPr="002D110D">
        <w:rPr>
          <w:rFonts w:ascii="Times New Roman" w:eastAsia="Times New Roman" w:hAnsi="Times New Roman" w:cs="Times New Roman"/>
          <w:sz w:val="24"/>
          <w:szCs w:val="24"/>
        </w:rPr>
        <w:t xml:space="preserve"> control over labor question</w:t>
      </w:r>
      <w:r w:rsidR="00D7238F" w:rsidRPr="002D110D">
        <w:rPr>
          <w:rFonts w:ascii="Times New Roman" w:eastAsia="Times New Roman" w:hAnsi="Times New Roman" w:cs="Times New Roman"/>
          <w:sz w:val="24"/>
          <w:szCs w:val="24"/>
        </w:rPr>
        <w:t>s</w:t>
      </w:r>
      <w:r w:rsidR="0034012A" w:rsidRPr="002D110D">
        <w:rPr>
          <w:rFonts w:ascii="Times New Roman" w:eastAsia="Times New Roman" w:hAnsi="Times New Roman" w:cs="Times New Roman"/>
          <w:sz w:val="24"/>
          <w:szCs w:val="24"/>
        </w:rPr>
        <w:t xml:space="preserve"> becomes </w:t>
      </w:r>
      <w:r w:rsidR="00D7238F" w:rsidRPr="002D110D">
        <w:rPr>
          <w:rFonts w:ascii="Times New Roman" w:eastAsia="Times New Roman" w:hAnsi="Times New Roman" w:cs="Times New Roman"/>
          <w:sz w:val="24"/>
          <w:szCs w:val="24"/>
        </w:rPr>
        <w:t xml:space="preserve">especially </w:t>
      </w:r>
      <w:r w:rsidR="0034012A" w:rsidRPr="002D110D">
        <w:rPr>
          <w:rFonts w:ascii="Times New Roman" w:eastAsia="Times New Roman" w:hAnsi="Times New Roman" w:cs="Times New Roman"/>
          <w:sz w:val="24"/>
          <w:szCs w:val="24"/>
        </w:rPr>
        <w:t xml:space="preserve">interesting when compared with their 2007 advocacy for preemption in </w:t>
      </w:r>
      <w:r w:rsidR="0034012A" w:rsidRPr="002D110D">
        <w:rPr>
          <w:rFonts w:ascii="Times New Roman" w:eastAsia="Times New Roman" w:hAnsi="Times New Roman" w:cs="Times New Roman"/>
          <w:i/>
          <w:iCs/>
          <w:sz w:val="24"/>
          <w:szCs w:val="24"/>
        </w:rPr>
        <w:t>Chamber of Commerce v. Brown</w:t>
      </w:r>
      <w:r w:rsidR="00CC0D06">
        <w:rPr>
          <w:rFonts w:ascii="Times New Roman" w:eastAsia="Times New Roman" w:hAnsi="Times New Roman" w:cs="Times New Roman"/>
          <w:i/>
          <w:iCs/>
          <w:sz w:val="24"/>
          <w:szCs w:val="24"/>
        </w:rPr>
        <w:t xml:space="preserve"> </w:t>
      </w:r>
      <w:r w:rsidR="00CC0D06">
        <w:rPr>
          <w:rFonts w:ascii="Times New Roman" w:eastAsia="Times New Roman" w:hAnsi="Times New Roman" w:cs="Times New Roman"/>
          <w:sz w:val="24"/>
          <w:szCs w:val="24"/>
        </w:rPr>
        <w:t>(2008)</w:t>
      </w:r>
      <w:r w:rsidR="0034012A" w:rsidRPr="002D110D">
        <w:rPr>
          <w:rFonts w:ascii="Times New Roman" w:eastAsia="Times New Roman" w:hAnsi="Times New Roman" w:cs="Times New Roman"/>
          <w:i/>
          <w:iCs/>
          <w:sz w:val="24"/>
          <w:szCs w:val="24"/>
        </w:rPr>
        <w:t xml:space="preserve">. </w:t>
      </w:r>
      <w:r w:rsidR="00416135" w:rsidRPr="002D110D">
        <w:rPr>
          <w:rFonts w:ascii="Times New Roman" w:eastAsia="Times New Roman" w:hAnsi="Times New Roman" w:cs="Times New Roman"/>
          <w:sz w:val="24"/>
          <w:szCs w:val="24"/>
        </w:rPr>
        <w:t>Even the arrangement of judicial voting betrays an ideological nature of the preemption question</w:t>
      </w:r>
      <w:r w:rsidR="00233078" w:rsidRPr="002D110D">
        <w:rPr>
          <w:rFonts w:ascii="Times New Roman" w:eastAsia="Times New Roman" w:hAnsi="Times New Roman" w:cs="Times New Roman"/>
          <w:sz w:val="24"/>
          <w:szCs w:val="24"/>
        </w:rPr>
        <w:t xml:space="preserve"> in </w:t>
      </w:r>
      <w:r w:rsidR="0052100E" w:rsidRPr="002D110D">
        <w:rPr>
          <w:rFonts w:ascii="Times New Roman" w:eastAsia="Times New Roman" w:hAnsi="Times New Roman" w:cs="Times New Roman"/>
          <w:sz w:val="24"/>
          <w:szCs w:val="24"/>
        </w:rPr>
        <w:t>the late 1950s</w:t>
      </w:r>
      <w:r w:rsidR="00416135" w:rsidRPr="002D110D">
        <w:rPr>
          <w:rFonts w:ascii="Times New Roman" w:eastAsia="Times New Roman" w:hAnsi="Times New Roman" w:cs="Times New Roman"/>
          <w:sz w:val="24"/>
          <w:szCs w:val="24"/>
        </w:rPr>
        <w:t xml:space="preserve"> as the </w:t>
      </w:r>
      <w:proofErr w:type="spellStart"/>
      <w:r w:rsidR="00416135" w:rsidRPr="002D110D">
        <w:rPr>
          <w:rFonts w:ascii="Times New Roman" w:eastAsia="Times New Roman" w:hAnsi="Times New Roman" w:cs="Times New Roman"/>
          <w:i/>
          <w:iCs/>
          <w:sz w:val="24"/>
          <w:szCs w:val="24"/>
        </w:rPr>
        <w:t>Garmon</w:t>
      </w:r>
      <w:proofErr w:type="spellEnd"/>
      <w:r w:rsidR="00416135" w:rsidRPr="002D110D">
        <w:rPr>
          <w:rFonts w:ascii="Times New Roman" w:eastAsia="Times New Roman" w:hAnsi="Times New Roman" w:cs="Times New Roman"/>
          <w:i/>
          <w:iCs/>
          <w:sz w:val="24"/>
          <w:szCs w:val="24"/>
        </w:rPr>
        <w:t xml:space="preserve"> </w:t>
      </w:r>
      <w:r w:rsidR="00416135" w:rsidRPr="002D110D">
        <w:rPr>
          <w:rFonts w:ascii="Times New Roman" w:eastAsia="Times New Roman" w:hAnsi="Times New Roman" w:cs="Times New Roman"/>
          <w:sz w:val="24"/>
          <w:szCs w:val="24"/>
        </w:rPr>
        <w:t xml:space="preserve">minority consisted of the </w:t>
      </w:r>
      <w:r w:rsidR="00A6263A" w:rsidRPr="002D110D">
        <w:rPr>
          <w:rFonts w:ascii="Times New Roman" w:eastAsia="Times New Roman" w:hAnsi="Times New Roman" w:cs="Times New Roman"/>
          <w:sz w:val="24"/>
          <w:szCs w:val="24"/>
        </w:rPr>
        <w:t>four most conservative justices on the Cour</w:t>
      </w:r>
      <w:r w:rsidR="001A6C64" w:rsidRPr="002D110D">
        <w:rPr>
          <w:rFonts w:ascii="Times New Roman" w:eastAsia="Times New Roman" w:hAnsi="Times New Roman" w:cs="Times New Roman"/>
          <w:sz w:val="24"/>
          <w:szCs w:val="24"/>
        </w:rPr>
        <w:t>t</w:t>
      </w:r>
      <w:r w:rsidR="000A6622" w:rsidRPr="002D110D">
        <w:rPr>
          <w:rStyle w:val="FootnoteReference"/>
          <w:rFonts w:ascii="Times New Roman" w:eastAsia="Times New Roman" w:hAnsi="Times New Roman" w:cs="Times New Roman"/>
          <w:sz w:val="24"/>
          <w:szCs w:val="24"/>
        </w:rPr>
        <w:footnoteReference w:id="77"/>
      </w:r>
      <w:r w:rsidR="00A6263A" w:rsidRPr="002D110D">
        <w:rPr>
          <w:rFonts w:ascii="Times New Roman" w:eastAsia="Times New Roman" w:hAnsi="Times New Roman" w:cs="Times New Roman"/>
          <w:sz w:val="24"/>
          <w:szCs w:val="24"/>
        </w:rPr>
        <w:t>.</w:t>
      </w:r>
    </w:p>
    <w:p w14:paraId="508E407B" w14:textId="6DE50B23" w:rsidR="00A261D1" w:rsidRPr="002D110D" w:rsidRDefault="005B4A53" w:rsidP="009C7B6D">
      <w:pPr>
        <w:tabs>
          <w:tab w:val="left" w:pos="720"/>
          <w:tab w:val="left" w:pos="3060"/>
        </w:tabs>
        <w:spacing w:line="480" w:lineRule="auto"/>
        <w:rPr>
          <w:rFonts w:ascii="Times New Roman" w:eastAsia="Times New Roman" w:hAnsi="Times New Roman" w:cs="Times New Roman"/>
          <w:sz w:val="24"/>
          <w:szCs w:val="24"/>
        </w:rPr>
      </w:pPr>
      <w:r w:rsidRPr="002D110D">
        <w:rPr>
          <w:rFonts w:ascii="Times New Roman" w:eastAsia="Times New Roman" w:hAnsi="Times New Roman" w:cs="Times New Roman"/>
          <w:sz w:val="24"/>
          <w:szCs w:val="24"/>
        </w:rPr>
        <w:tab/>
        <w:t xml:space="preserve">The </w:t>
      </w:r>
      <w:r w:rsidR="0060475D" w:rsidRPr="002D110D">
        <w:rPr>
          <w:rFonts w:ascii="Times New Roman" w:eastAsia="Times New Roman" w:hAnsi="Times New Roman" w:cs="Times New Roman"/>
          <w:sz w:val="24"/>
          <w:szCs w:val="24"/>
        </w:rPr>
        <w:t xml:space="preserve">broad </w:t>
      </w:r>
      <w:r w:rsidR="007237B2" w:rsidRPr="002D110D">
        <w:rPr>
          <w:rFonts w:ascii="Times New Roman" w:eastAsia="Times New Roman" w:hAnsi="Times New Roman" w:cs="Times New Roman"/>
          <w:sz w:val="24"/>
          <w:szCs w:val="24"/>
        </w:rPr>
        <w:t xml:space="preserve">reach </w:t>
      </w:r>
      <w:r w:rsidRPr="002D110D">
        <w:rPr>
          <w:rFonts w:ascii="Times New Roman" w:eastAsia="Times New Roman" w:hAnsi="Times New Roman" w:cs="Times New Roman"/>
          <w:sz w:val="24"/>
          <w:szCs w:val="24"/>
        </w:rPr>
        <w:t xml:space="preserve">of the National Labor Relations Act outlined in </w:t>
      </w:r>
      <w:proofErr w:type="spellStart"/>
      <w:r w:rsidRPr="002D110D">
        <w:rPr>
          <w:rFonts w:ascii="Times New Roman" w:eastAsia="Times New Roman" w:hAnsi="Times New Roman" w:cs="Times New Roman"/>
          <w:i/>
          <w:iCs/>
          <w:sz w:val="24"/>
          <w:szCs w:val="24"/>
        </w:rPr>
        <w:t>Garmon</w:t>
      </w:r>
      <w:proofErr w:type="spellEnd"/>
      <w:r w:rsidRPr="002D110D">
        <w:rPr>
          <w:rFonts w:ascii="Times New Roman" w:eastAsia="Times New Roman" w:hAnsi="Times New Roman" w:cs="Times New Roman"/>
          <w:i/>
          <w:iCs/>
          <w:sz w:val="24"/>
          <w:szCs w:val="24"/>
        </w:rPr>
        <w:t xml:space="preserve"> </w:t>
      </w:r>
      <w:r w:rsidRPr="002D110D">
        <w:rPr>
          <w:rFonts w:ascii="Times New Roman" w:eastAsia="Times New Roman" w:hAnsi="Times New Roman" w:cs="Times New Roman"/>
          <w:sz w:val="24"/>
          <w:szCs w:val="24"/>
        </w:rPr>
        <w:t xml:space="preserve">was furthered in the 1976 decision </w:t>
      </w:r>
      <w:r w:rsidRPr="002D110D">
        <w:rPr>
          <w:rFonts w:ascii="Times New Roman" w:eastAsia="Times New Roman" w:hAnsi="Times New Roman" w:cs="Times New Roman"/>
          <w:i/>
          <w:iCs/>
          <w:sz w:val="24"/>
          <w:szCs w:val="24"/>
        </w:rPr>
        <w:t xml:space="preserve">International Machinists v. Wisconsin Employment </w:t>
      </w:r>
      <w:r w:rsidR="00AC6977" w:rsidRPr="002D110D">
        <w:rPr>
          <w:rFonts w:ascii="Times New Roman" w:eastAsia="Times New Roman" w:hAnsi="Times New Roman" w:cs="Times New Roman"/>
          <w:i/>
          <w:iCs/>
          <w:sz w:val="24"/>
          <w:szCs w:val="24"/>
        </w:rPr>
        <w:t>Commission</w:t>
      </w:r>
      <w:r w:rsidRPr="002D110D">
        <w:rPr>
          <w:rFonts w:ascii="Times New Roman" w:eastAsia="Times New Roman" w:hAnsi="Times New Roman" w:cs="Times New Roman"/>
          <w:i/>
          <w:iCs/>
          <w:sz w:val="24"/>
          <w:szCs w:val="24"/>
        </w:rPr>
        <w:t xml:space="preserve">. </w:t>
      </w:r>
      <w:r w:rsidR="00A261D1" w:rsidRPr="002D110D">
        <w:rPr>
          <w:rFonts w:ascii="Times New Roman" w:eastAsia="Times New Roman" w:hAnsi="Times New Roman" w:cs="Times New Roman"/>
          <w:sz w:val="24"/>
          <w:szCs w:val="24"/>
        </w:rPr>
        <w:t xml:space="preserve">In </w:t>
      </w:r>
      <w:r w:rsidR="00A261D1" w:rsidRPr="002D110D">
        <w:rPr>
          <w:rFonts w:ascii="Times New Roman" w:eastAsia="Times New Roman" w:hAnsi="Times New Roman" w:cs="Times New Roman"/>
          <w:i/>
          <w:iCs/>
          <w:sz w:val="24"/>
          <w:szCs w:val="24"/>
        </w:rPr>
        <w:t>Machinists,</w:t>
      </w:r>
      <w:r w:rsidR="00981DE3" w:rsidRPr="002D110D">
        <w:rPr>
          <w:rFonts w:ascii="Times New Roman" w:eastAsia="Times New Roman" w:hAnsi="Times New Roman" w:cs="Times New Roman"/>
          <w:i/>
          <w:iCs/>
          <w:sz w:val="24"/>
          <w:szCs w:val="24"/>
        </w:rPr>
        <w:t xml:space="preserve"> </w:t>
      </w:r>
      <w:r w:rsidR="002932C6" w:rsidRPr="002D110D">
        <w:rPr>
          <w:rFonts w:ascii="Times New Roman" w:eastAsia="Times New Roman" w:hAnsi="Times New Roman" w:cs="Times New Roman"/>
          <w:sz w:val="24"/>
          <w:szCs w:val="24"/>
        </w:rPr>
        <w:t xml:space="preserve">a 6-3 Court overturned a decision by the Wisconsin Employment Commission that </w:t>
      </w:r>
      <w:r w:rsidR="002932C6" w:rsidRPr="002D110D">
        <w:rPr>
          <w:rFonts w:ascii="Times New Roman" w:eastAsia="Times New Roman" w:hAnsi="Times New Roman" w:cs="Times New Roman"/>
          <w:sz w:val="24"/>
          <w:szCs w:val="24"/>
        </w:rPr>
        <w:lastRenderedPageBreak/>
        <w:t xml:space="preserve">unions refusing to work overtime during a labor dispute constituted an unfair labor practice. </w:t>
      </w:r>
      <w:r w:rsidR="00A01C2A" w:rsidRPr="002D110D">
        <w:rPr>
          <w:rFonts w:ascii="Times New Roman" w:eastAsia="Times New Roman" w:hAnsi="Times New Roman" w:cs="Times New Roman"/>
          <w:sz w:val="24"/>
          <w:szCs w:val="24"/>
        </w:rPr>
        <w:t xml:space="preserve">Justice </w:t>
      </w:r>
      <w:r w:rsidR="0025662C" w:rsidRPr="002D110D">
        <w:rPr>
          <w:rFonts w:ascii="Times New Roman" w:eastAsia="Times New Roman" w:hAnsi="Times New Roman" w:cs="Times New Roman"/>
          <w:sz w:val="24"/>
          <w:szCs w:val="24"/>
        </w:rPr>
        <w:t xml:space="preserve">Brennan, writing for the Court, reasoned that </w:t>
      </w:r>
      <w:r w:rsidR="00D65C96" w:rsidRPr="002D110D">
        <w:rPr>
          <w:rFonts w:ascii="Times New Roman" w:eastAsia="Times New Roman" w:hAnsi="Times New Roman" w:cs="Times New Roman"/>
          <w:sz w:val="24"/>
          <w:szCs w:val="24"/>
        </w:rPr>
        <w:t xml:space="preserve">although </w:t>
      </w:r>
      <w:r w:rsidR="00AD1F46" w:rsidRPr="002D110D">
        <w:rPr>
          <w:rFonts w:ascii="Times New Roman" w:eastAsia="Times New Roman" w:hAnsi="Times New Roman" w:cs="Times New Roman"/>
          <w:sz w:val="24"/>
          <w:szCs w:val="24"/>
        </w:rPr>
        <w:t xml:space="preserve">overtime refusal is not explicitly mentioned in the NLRA, states are preempted from addressing this tactic as “Congress intended that the conduct involved be unregulated because </w:t>
      </w:r>
      <w:r w:rsidR="000247CF" w:rsidRPr="002D110D">
        <w:rPr>
          <w:rFonts w:ascii="Times New Roman" w:eastAsia="Times New Roman" w:hAnsi="Times New Roman" w:cs="Times New Roman"/>
          <w:sz w:val="24"/>
          <w:szCs w:val="24"/>
        </w:rPr>
        <w:t>it was left “</w:t>
      </w:r>
      <w:r w:rsidR="00AD1F46" w:rsidRPr="002D110D">
        <w:rPr>
          <w:rFonts w:ascii="Times New Roman" w:eastAsia="Times New Roman" w:hAnsi="Times New Roman" w:cs="Times New Roman"/>
          <w:sz w:val="24"/>
          <w:szCs w:val="24"/>
        </w:rPr>
        <w:t>to be controlled by the free play of economic forces”.</w:t>
      </w:r>
      <w:r w:rsidR="007E46DE" w:rsidRPr="002D110D">
        <w:rPr>
          <w:rStyle w:val="FootnoteReference"/>
          <w:rFonts w:ascii="Times New Roman" w:eastAsia="Times New Roman" w:hAnsi="Times New Roman" w:cs="Times New Roman"/>
          <w:sz w:val="24"/>
          <w:szCs w:val="24"/>
        </w:rPr>
        <w:footnoteReference w:id="78"/>
      </w:r>
      <w:r w:rsidR="00AD1F46" w:rsidRPr="002D110D">
        <w:rPr>
          <w:rFonts w:ascii="Times New Roman" w:eastAsia="Times New Roman" w:hAnsi="Times New Roman" w:cs="Times New Roman"/>
          <w:sz w:val="24"/>
          <w:szCs w:val="24"/>
        </w:rPr>
        <w:t xml:space="preserve"> </w:t>
      </w:r>
      <w:r w:rsidR="000247CF" w:rsidRPr="002D110D">
        <w:rPr>
          <w:rFonts w:ascii="Times New Roman" w:eastAsia="Times New Roman" w:hAnsi="Times New Roman" w:cs="Times New Roman"/>
          <w:sz w:val="24"/>
          <w:szCs w:val="24"/>
        </w:rPr>
        <w:t xml:space="preserve">In other words, </w:t>
      </w:r>
      <w:r w:rsidR="00C769E1" w:rsidRPr="002D110D">
        <w:rPr>
          <w:rFonts w:ascii="Times New Roman" w:eastAsia="Times New Roman" w:hAnsi="Times New Roman" w:cs="Times New Roman"/>
          <w:sz w:val="24"/>
          <w:szCs w:val="24"/>
        </w:rPr>
        <w:t xml:space="preserve">Congress intended those actions not expressly permitted nor </w:t>
      </w:r>
      <w:r w:rsidR="00AC6977" w:rsidRPr="002D110D">
        <w:rPr>
          <w:rFonts w:ascii="Times New Roman" w:eastAsia="Times New Roman" w:hAnsi="Times New Roman" w:cs="Times New Roman"/>
          <w:sz w:val="24"/>
          <w:szCs w:val="24"/>
        </w:rPr>
        <w:t>expressly</w:t>
      </w:r>
      <w:r w:rsidR="00C769E1" w:rsidRPr="002D110D">
        <w:rPr>
          <w:rFonts w:ascii="Times New Roman" w:eastAsia="Times New Roman" w:hAnsi="Times New Roman" w:cs="Times New Roman"/>
          <w:sz w:val="24"/>
          <w:szCs w:val="24"/>
        </w:rPr>
        <w:t xml:space="preserve"> prohibited to be available for employers and employees to use in the course of labor relations only to be constrained by </w:t>
      </w:r>
      <w:r w:rsidR="00EB7DA0" w:rsidRPr="002D110D">
        <w:rPr>
          <w:rFonts w:ascii="Times New Roman" w:eastAsia="Times New Roman" w:hAnsi="Times New Roman" w:cs="Times New Roman"/>
          <w:sz w:val="24"/>
          <w:szCs w:val="24"/>
        </w:rPr>
        <w:t>market forc</w:t>
      </w:r>
      <w:r w:rsidR="006E0EE5" w:rsidRPr="002D110D">
        <w:rPr>
          <w:rFonts w:ascii="Times New Roman" w:eastAsia="Times New Roman" w:hAnsi="Times New Roman" w:cs="Times New Roman"/>
          <w:sz w:val="24"/>
          <w:szCs w:val="24"/>
        </w:rPr>
        <w:t>es.</w:t>
      </w:r>
    </w:p>
    <w:p w14:paraId="0C9CA595" w14:textId="4410E7A0" w:rsidR="00A261D1" w:rsidRPr="002D110D" w:rsidRDefault="00AC6977" w:rsidP="009D526C">
      <w:pPr>
        <w:spacing w:line="480" w:lineRule="auto"/>
        <w:ind w:firstLine="360"/>
        <w:rPr>
          <w:rFonts w:ascii="Times New Roman" w:hAnsi="Times New Roman" w:cs="Times New Roman"/>
          <w:sz w:val="24"/>
          <w:szCs w:val="24"/>
        </w:rPr>
      </w:pPr>
      <w:r w:rsidRPr="002D110D">
        <w:rPr>
          <w:rFonts w:ascii="Times New Roman" w:eastAsia="Times New Roman" w:hAnsi="Times New Roman" w:cs="Times New Roman"/>
          <w:sz w:val="24"/>
          <w:szCs w:val="24"/>
        </w:rPr>
        <w:tab/>
      </w:r>
      <w:r w:rsidR="00A261D1" w:rsidRPr="002D110D">
        <w:rPr>
          <w:rFonts w:ascii="Times New Roman" w:eastAsia="Times New Roman" w:hAnsi="Times New Roman" w:cs="Times New Roman"/>
          <w:sz w:val="24"/>
          <w:szCs w:val="24"/>
        </w:rPr>
        <w:t xml:space="preserve">The </w:t>
      </w:r>
      <w:proofErr w:type="spellStart"/>
      <w:r w:rsidR="00A261D1" w:rsidRPr="002D110D">
        <w:rPr>
          <w:rFonts w:ascii="Times New Roman" w:eastAsia="Times New Roman" w:hAnsi="Times New Roman" w:cs="Times New Roman"/>
          <w:i/>
          <w:iCs/>
          <w:sz w:val="24"/>
          <w:szCs w:val="24"/>
        </w:rPr>
        <w:t>Garmon</w:t>
      </w:r>
      <w:proofErr w:type="spellEnd"/>
      <w:r w:rsidR="00A261D1" w:rsidRPr="002D110D">
        <w:rPr>
          <w:rFonts w:ascii="Times New Roman" w:eastAsia="Times New Roman" w:hAnsi="Times New Roman" w:cs="Times New Roman"/>
          <w:i/>
          <w:iCs/>
          <w:sz w:val="24"/>
          <w:szCs w:val="24"/>
        </w:rPr>
        <w:t xml:space="preserve"> </w:t>
      </w:r>
      <w:r w:rsidR="00A261D1" w:rsidRPr="002D110D">
        <w:rPr>
          <w:rFonts w:ascii="Times New Roman" w:eastAsia="Times New Roman" w:hAnsi="Times New Roman" w:cs="Times New Roman"/>
          <w:sz w:val="24"/>
          <w:szCs w:val="24"/>
        </w:rPr>
        <w:t xml:space="preserve">and </w:t>
      </w:r>
      <w:r w:rsidR="00A261D1" w:rsidRPr="002D110D">
        <w:rPr>
          <w:rFonts w:ascii="Times New Roman" w:eastAsia="Times New Roman" w:hAnsi="Times New Roman" w:cs="Times New Roman"/>
          <w:i/>
          <w:iCs/>
          <w:sz w:val="24"/>
          <w:szCs w:val="24"/>
        </w:rPr>
        <w:t xml:space="preserve">Machinist </w:t>
      </w:r>
      <w:r w:rsidR="00A261D1" w:rsidRPr="002D110D">
        <w:rPr>
          <w:rFonts w:ascii="Times New Roman" w:eastAsia="Times New Roman" w:hAnsi="Times New Roman" w:cs="Times New Roman"/>
          <w:sz w:val="24"/>
          <w:szCs w:val="24"/>
        </w:rPr>
        <w:t>decisions</w:t>
      </w:r>
      <w:r w:rsidR="00DB09A9">
        <w:rPr>
          <w:rFonts w:ascii="Times New Roman" w:eastAsia="Times New Roman" w:hAnsi="Times New Roman" w:cs="Times New Roman"/>
          <w:sz w:val="24"/>
          <w:szCs w:val="24"/>
        </w:rPr>
        <w:t>, taken</w:t>
      </w:r>
      <w:r w:rsidR="00A261D1" w:rsidRPr="002D110D">
        <w:rPr>
          <w:rFonts w:ascii="Times New Roman" w:eastAsia="Times New Roman" w:hAnsi="Times New Roman" w:cs="Times New Roman"/>
          <w:sz w:val="24"/>
          <w:szCs w:val="24"/>
        </w:rPr>
        <w:t xml:space="preserve"> together, created a blanket of preemption that </w:t>
      </w:r>
      <w:r w:rsidR="004E02EE" w:rsidRPr="002D110D">
        <w:rPr>
          <w:rFonts w:ascii="Times New Roman" w:eastAsia="Times New Roman" w:hAnsi="Times New Roman" w:cs="Times New Roman"/>
          <w:sz w:val="24"/>
          <w:szCs w:val="24"/>
        </w:rPr>
        <w:t xml:space="preserve">stifled innovation at the state and local levels. </w:t>
      </w:r>
      <w:r w:rsidR="009170AC" w:rsidRPr="002D110D">
        <w:rPr>
          <w:rFonts w:ascii="Times New Roman" w:eastAsia="Times New Roman" w:hAnsi="Times New Roman" w:cs="Times New Roman"/>
          <w:sz w:val="24"/>
          <w:szCs w:val="24"/>
        </w:rPr>
        <w:t xml:space="preserve">As </w:t>
      </w:r>
      <w:r w:rsidR="00AA7573" w:rsidRPr="002D110D">
        <w:rPr>
          <w:rFonts w:ascii="Times New Roman" w:eastAsia="Times New Roman" w:hAnsi="Times New Roman" w:cs="Times New Roman"/>
          <w:sz w:val="24"/>
          <w:szCs w:val="24"/>
        </w:rPr>
        <w:t>Congress remained gridlock</w:t>
      </w:r>
      <w:r w:rsidR="0020787E" w:rsidRPr="002D110D">
        <w:rPr>
          <w:rFonts w:ascii="Times New Roman" w:eastAsia="Times New Roman" w:hAnsi="Times New Roman" w:cs="Times New Roman"/>
          <w:sz w:val="24"/>
          <w:szCs w:val="24"/>
        </w:rPr>
        <w:t>ed</w:t>
      </w:r>
      <w:r w:rsidR="00AA7573" w:rsidRPr="002D110D">
        <w:rPr>
          <w:rFonts w:ascii="Times New Roman" w:eastAsia="Times New Roman" w:hAnsi="Times New Roman" w:cs="Times New Roman"/>
          <w:sz w:val="24"/>
          <w:szCs w:val="24"/>
        </w:rPr>
        <w:t xml:space="preserve"> on the issue of labor law</w:t>
      </w:r>
      <w:r w:rsidR="002275D1">
        <w:rPr>
          <w:rFonts w:ascii="Times New Roman" w:eastAsia="Times New Roman" w:hAnsi="Times New Roman" w:cs="Times New Roman"/>
          <w:sz w:val="24"/>
          <w:szCs w:val="24"/>
        </w:rPr>
        <w:t>,</w:t>
      </w:r>
      <w:r w:rsidR="00AA7573" w:rsidRPr="002D110D">
        <w:rPr>
          <w:rFonts w:ascii="Times New Roman" w:eastAsia="Times New Roman" w:hAnsi="Times New Roman" w:cs="Times New Roman"/>
          <w:sz w:val="24"/>
          <w:szCs w:val="24"/>
        </w:rPr>
        <w:t xml:space="preserve"> states took notable attempts to address the declining status of labor but were subsequently rebu</w:t>
      </w:r>
      <w:r w:rsidR="00F96ABC">
        <w:rPr>
          <w:rFonts w:ascii="Times New Roman" w:eastAsia="Times New Roman" w:hAnsi="Times New Roman" w:cs="Times New Roman"/>
          <w:sz w:val="24"/>
          <w:szCs w:val="24"/>
        </w:rPr>
        <w:t>ked</w:t>
      </w:r>
      <w:r w:rsidR="00AA7573" w:rsidRPr="002D110D">
        <w:rPr>
          <w:rFonts w:ascii="Times New Roman" w:eastAsia="Times New Roman" w:hAnsi="Times New Roman" w:cs="Times New Roman"/>
          <w:sz w:val="24"/>
          <w:szCs w:val="24"/>
        </w:rPr>
        <w:t xml:space="preserve"> by courts and administrative agencies based on the precedents described above. </w:t>
      </w:r>
      <w:r w:rsidR="005B3AF5" w:rsidRPr="002D110D">
        <w:rPr>
          <w:rFonts w:ascii="Times New Roman" w:eastAsia="Times New Roman" w:hAnsi="Times New Roman" w:cs="Times New Roman"/>
          <w:sz w:val="24"/>
          <w:szCs w:val="24"/>
        </w:rPr>
        <w:t xml:space="preserve">For instance, </w:t>
      </w:r>
      <w:r w:rsidR="008F1B29" w:rsidRPr="002D110D">
        <w:rPr>
          <w:rFonts w:ascii="Times New Roman" w:hAnsi="Times New Roman" w:cs="Times New Roman"/>
          <w:sz w:val="24"/>
          <w:szCs w:val="24"/>
        </w:rPr>
        <w:t>in the 1980s, Wisconsin sought to bar firms with a history of labor violations from state procurement for a period of five years but was rebu</w:t>
      </w:r>
      <w:r w:rsidR="00050BD4">
        <w:rPr>
          <w:rFonts w:ascii="Times New Roman" w:hAnsi="Times New Roman" w:cs="Times New Roman"/>
          <w:sz w:val="24"/>
          <w:szCs w:val="24"/>
        </w:rPr>
        <w:t>ff</w:t>
      </w:r>
      <w:r w:rsidR="009366AE">
        <w:rPr>
          <w:rFonts w:ascii="Times New Roman" w:hAnsi="Times New Roman" w:cs="Times New Roman"/>
          <w:sz w:val="24"/>
          <w:szCs w:val="24"/>
        </w:rPr>
        <w:t>ed</w:t>
      </w:r>
      <w:r w:rsidR="008F1B29" w:rsidRPr="002D110D">
        <w:rPr>
          <w:rFonts w:ascii="Times New Roman" w:hAnsi="Times New Roman" w:cs="Times New Roman"/>
          <w:sz w:val="24"/>
          <w:szCs w:val="24"/>
        </w:rPr>
        <w:t xml:space="preserve"> by </w:t>
      </w:r>
      <w:r w:rsidR="003E574D">
        <w:rPr>
          <w:rFonts w:ascii="Times New Roman" w:hAnsi="Times New Roman" w:cs="Times New Roman"/>
          <w:sz w:val="24"/>
          <w:szCs w:val="24"/>
        </w:rPr>
        <w:t>a</w:t>
      </w:r>
      <w:r w:rsidR="008F1B29" w:rsidRPr="002D110D">
        <w:rPr>
          <w:rFonts w:ascii="Times New Roman" w:hAnsi="Times New Roman" w:cs="Times New Roman"/>
          <w:sz w:val="24"/>
          <w:szCs w:val="24"/>
        </w:rPr>
        <w:t xml:space="preserve"> 9-0 Supreme Court.</w:t>
      </w:r>
      <w:r w:rsidR="008F1B29" w:rsidRPr="002D110D">
        <w:rPr>
          <w:rStyle w:val="FootnoteReference"/>
          <w:rFonts w:ascii="Times New Roman" w:hAnsi="Times New Roman" w:cs="Times New Roman"/>
          <w:sz w:val="24"/>
          <w:szCs w:val="24"/>
        </w:rPr>
        <w:footnoteReference w:id="79"/>
      </w:r>
      <w:r w:rsidR="008F1B29" w:rsidRPr="002D110D">
        <w:rPr>
          <w:rFonts w:ascii="Times New Roman" w:hAnsi="Times New Roman" w:cs="Times New Roman"/>
          <w:sz w:val="24"/>
          <w:szCs w:val="24"/>
        </w:rPr>
        <w:t xml:space="preserve"> In Illinois, a 2003 effort to strengthen the protection of labor was prohibited based on preemption grounds.</w:t>
      </w:r>
      <w:r w:rsidR="008F1B29" w:rsidRPr="002D110D">
        <w:rPr>
          <w:rStyle w:val="FootnoteReference"/>
          <w:rFonts w:ascii="Times New Roman" w:hAnsi="Times New Roman" w:cs="Times New Roman"/>
          <w:sz w:val="24"/>
          <w:szCs w:val="24"/>
        </w:rPr>
        <w:footnoteReference w:id="80"/>
      </w:r>
      <w:r w:rsidR="008F1B29" w:rsidRPr="002D110D">
        <w:rPr>
          <w:rFonts w:ascii="Times New Roman" w:hAnsi="Times New Roman" w:cs="Times New Roman"/>
          <w:sz w:val="24"/>
          <w:szCs w:val="24"/>
        </w:rPr>
        <w:t xml:space="preserve"> The 7</w:t>
      </w:r>
      <w:r w:rsidR="008F1B29" w:rsidRPr="002D110D">
        <w:rPr>
          <w:rFonts w:ascii="Times New Roman" w:hAnsi="Times New Roman" w:cs="Times New Roman"/>
          <w:sz w:val="24"/>
          <w:szCs w:val="24"/>
          <w:vertAlign w:val="superscript"/>
        </w:rPr>
        <w:t>th</w:t>
      </w:r>
      <w:r w:rsidR="008F1B29" w:rsidRPr="002D110D">
        <w:rPr>
          <w:rFonts w:ascii="Times New Roman" w:hAnsi="Times New Roman" w:cs="Times New Roman"/>
          <w:sz w:val="24"/>
          <w:szCs w:val="24"/>
        </w:rPr>
        <w:t xml:space="preserve"> Circuit Court of Appeals ruled that the Illinois 2003 legislation was “so starkly incompatible” with federal labor law that the court was baffled at how any responsible legislator or governor could approve it.</w:t>
      </w:r>
      <w:r w:rsidR="008F1B29" w:rsidRPr="002D110D">
        <w:rPr>
          <w:rStyle w:val="FootnoteReference"/>
          <w:rFonts w:ascii="Times New Roman" w:hAnsi="Times New Roman" w:cs="Times New Roman"/>
          <w:sz w:val="24"/>
          <w:szCs w:val="24"/>
        </w:rPr>
        <w:footnoteReference w:id="81"/>
      </w:r>
      <w:r w:rsidR="00717586" w:rsidRPr="002D110D">
        <w:rPr>
          <w:rFonts w:ascii="Times New Roman" w:hAnsi="Times New Roman" w:cs="Times New Roman"/>
          <w:sz w:val="24"/>
          <w:szCs w:val="24"/>
        </w:rPr>
        <w:t xml:space="preserve"> And as described below, California’s Assembly Bill 1889 </w:t>
      </w:r>
      <w:r w:rsidR="00924AF5" w:rsidRPr="002D110D">
        <w:rPr>
          <w:rFonts w:ascii="Times New Roman" w:hAnsi="Times New Roman" w:cs="Times New Roman"/>
          <w:sz w:val="24"/>
          <w:szCs w:val="24"/>
        </w:rPr>
        <w:t xml:space="preserve">was also </w:t>
      </w:r>
      <w:r w:rsidR="00510E02">
        <w:rPr>
          <w:rFonts w:ascii="Times New Roman" w:hAnsi="Times New Roman" w:cs="Times New Roman"/>
          <w:sz w:val="24"/>
          <w:szCs w:val="24"/>
        </w:rPr>
        <w:t>nullified</w:t>
      </w:r>
      <w:r w:rsidR="0082314A">
        <w:rPr>
          <w:rFonts w:ascii="Times New Roman" w:hAnsi="Times New Roman" w:cs="Times New Roman"/>
          <w:sz w:val="24"/>
          <w:szCs w:val="24"/>
        </w:rPr>
        <w:t xml:space="preserve"> </w:t>
      </w:r>
      <w:r w:rsidR="00924AF5" w:rsidRPr="002D110D">
        <w:rPr>
          <w:rFonts w:ascii="Times New Roman" w:hAnsi="Times New Roman" w:cs="Times New Roman"/>
          <w:sz w:val="24"/>
          <w:szCs w:val="24"/>
        </w:rPr>
        <w:t xml:space="preserve">by the </w:t>
      </w:r>
      <w:r w:rsidR="00510E02">
        <w:rPr>
          <w:rFonts w:ascii="Times New Roman" w:hAnsi="Times New Roman" w:cs="Times New Roman"/>
          <w:sz w:val="24"/>
          <w:szCs w:val="24"/>
        </w:rPr>
        <w:t xml:space="preserve">Supreme </w:t>
      </w:r>
      <w:r w:rsidR="00924AF5" w:rsidRPr="002D110D">
        <w:rPr>
          <w:rFonts w:ascii="Times New Roman" w:hAnsi="Times New Roman" w:cs="Times New Roman"/>
          <w:sz w:val="24"/>
          <w:szCs w:val="24"/>
        </w:rPr>
        <w:t xml:space="preserve">Court in </w:t>
      </w:r>
      <w:r w:rsidR="00924AF5" w:rsidRPr="002D110D">
        <w:rPr>
          <w:rFonts w:ascii="Times New Roman" w:hAnsi="Times New Roman" w:cs="Times New Roman"/>
          <w:i/>
          <w:iCs/>
          <w:sz w:val="24"/>
          <w:szCs w:val="24"/>
        </w:rPr>
        <w:t xml:space="preserve">Chamber of Commerce v. Brown </w:t>
      </w:r>
      <w:r w:rsidR="00924AF5" w:rsidRPr="002D110D">
        <w:rPr>
          <w:rFonts w:ascii="Times New Roman" w:hAnsi="Times New Roman" w:cs="Times New Roman"/>
          <w:sz w:val="24"/>
          <w:szCs w:val="24"/>
        </w:rPr>
        <w:t xml:space="preserve">(2008). </w:t>
      </w:r>
    </w:p>
    <w:p w14:paraId="0AF61E47" w14:textId="2593B013" w:rsidR="005B4A53" w:rsidRDefault="007F0F97" w:rsidP="009C7B6D">
      <w:pPr>
        <w:tabs>
          <w:tab w:val="left" w:pos="720"/>
          <w:tab w:val="left" w:pos="3060"/>
        </w:tabs>
        <w:spacing w:line="480" w:lineRule="auto"/>
        <w:rPr>
          <w:rFonts w:ascii="Times New Roman" w:hAnsi="Times New Roman" w:cs="Times New Roman"/>
          <w:sz w:val="24"/>
          <w:szCs w:val="24"/>
        </w:rPr>
      </w:pPr>
      <w:r w:rsidRPr="002D110D">
        <w:rPr>
          <w:rFonts w:ascii="Times New Roman" w:hAnsi="Times New Roman" w:cs="Times New Roman"/>
          <w:sz w:val="24"/>
          <w:szCs w:val="24"/>
        </w:rPr>
        <w:lastRenderedPageBreak/>
        <w:tab/>
      </w:r>
      <w:r w:rsidR="00BC5901" w:rsidRPr="002D110D">
        <w:rPr>
          <w:rFonts w:ascii="Times New Roman" w:hAnsi="Times New Roman" w:cs="Times New Roman"/>
          <w:sz w:val="24"/>
          <w:szCs w:val="24"/>
        </w:rPr>
        <w:t xml:space="preserve">The preemption doctrine outlined by the Court </w:t>
      </w:r>
      <w:r w:rsidR="00B705EF">
        <w:rPr>
          <w:rFonts w:ascii="Times New Roman" w:hAnsi="Times New Roman" w:cs="Times New Roman"/>
          <w:sz w:val="24"/>
          <w:szCs w:val="24"/>
        </w:rPr>
        <w:t xml:space="preserve">enshrined the need </w:t>
      </w:r>
      <w:r w:rsidR="00F912DC">
        <w:rPr>
          <w:rFonts w:ascii="Times New Roman" w:hAnsi="Times New Roman" w:cs="Times New Roman"/>
          <w:sz w:val="24"/>
          <w:szCs w:val="24"/>
        </w:rPr>
        <w:t xml:space="preserve">for labor allies to forge Congressional supermajorities (veto override and filibuster-proof majorities) </w:t>
      </w:r>
      <w:r w:rsidR="00821501">
        <w:rPr>
          <w:rFonts w:ascii="Times New Roman" w:hAnsi="Times New Roman" w:cs="Times New Roman"/>
          <w:sz w:val="24"/>
          <w:szCs w:val="24"/>
        </w:rPr>
        <w:t xml:space="preserve">to </w:t>
      </w:r>
      <w:r w:rsidR="00D92134">
        <w:rPr>
          <w:rFonts w:ascii="Times New Roman" w:hAnsi="Times New Roman" w:cs="Times New Roman"/>
          <w:sz w:val="24"/>
          <w:szCs w:val="24"/>
        </w:rPr>
        <w:t xml:space="preserve">update labor policy. </w:t>
      </w:r>
      <w:r w:rsidR="00A9252C" w:rsidRPr="002D110D">
        <w:rPr>
          <w:rFonts w:ascii="Times New Roman" w:hAnsi="Times New Roman" w:cs="Times New Roman"/>
          <w:sz w:val="24"/>
          <w:szCs w:val="24"/>
        </w:rPr>
        <w:t xml:space="preserve">By precluding state and local action, the Supreme Court confined the playing field of labor law to Congress which </w:t>
      </w:r>
      <w:r w:rsidR="00D41391" w:rsidRPr="002D110D">
        <w:rPr>
          <w:rFonts w:ascii="Times New Roman" w:hAnsi="Times New Roman" w:cs="Times New Roman"/>
          <w:sz w:val="24"/>
          <w:szCs w:val="24"/>
        </w:rPr>
        <w:t>became increasingly gridlocked throughout the twentieth century</w:t>
      </w:r>
      <w:r w:rsidR="00C91C10">
        <w:rPr>
          <w:rFonts w:ascii="Times New Roman" w:hAnsi="Times New Roman" w:cs="Times New Roman"/>
          <w:sz w:val="24"/>
          <w:szCs w:val="24"/>
        </w:rPr>
        <w:t xml:space="preserve"> and less amenable to policy change.</w:t>
      </w:r>
      <w:r w:rsidR="00D41391" w:rsidRPr="002D110D">
        <w:rPr>
          <w:rFonts w:ascii="Times New Roman" w:hAnsi="Times New Roman" w:cs="Times New Roman"/>
          <w:sz w:val="24"/>
          <w:szCs w:val="24"/>
        </w:rPr>
        <w:t xml:space="preserve"> </w:t>
      </w:r>
      <w:r w:rsidR="00E41724" w:rsidRPr="002D110D">
        <w:rPr>
          <w:rFonts w:ascii="Times New Roman" w:hAnsi="Times New Roman" w:cs="Times New Roman"/>
          <w:sz w:val="24"/>
          <w:szCs w:val="24"/>
        </w:rPr>
        <w:t xml:space="preserve">Since proponents of reform are limited </w:t>
      </w:r>
      <w:r w:rsidR="00F714F7" w:rsidRPr="002D110D">
        <w:rPr>
          <w:rFonts w:ascii="Times New Roman" w:hAnsi="Times New Roman" w:cs="Times New Roman"/>
          <w:sz w:val="24"/>
          <w:szCs w:val="24"/>
        </w:rPr>
        <w:t xml:space="preserve">in their ability to seek alternate venues of </w:t>
      </w:r>
      <w:proofErr w:type="gramStart"/>
      <w:r w:rsidR="00F714F7" w:rsidRPr="002D110D">
        <w:rPr>
          <w:rFonts w:ascii="Times New Roman" w:hAnsi="Times New Roman" w:cs="Times New Roman"/>
          <w:sz w:val="24"/>
          <w:szCs w:val="24"/>
        </w:rPr>
        <w:t>policymaking</w:t>
      </w:r>
      <w:proofErr w:type="gramEnd"/>
      <w:r w:rsidR="00F714F7" w:rsidRPr="002D110D">
        <w:rPr>
          <w:rFonts w:ascii="Times New Roman" w:hAnsi="Times New Roman" w:cs="Times New Roman"/>
          <w:sz w:val="24"/>
          <w:szCs w:val="24"/>
        </w:rPr>
        <w:t xml:space="preserve"> they must create congressional supermajorities to affect change </w:t>
      </w:r>
      <w:r w:rsidR="005A5EAA" w:rsidRPr="002D110D">
        <w:rPr>
          <w:rFonts w:ascii="Times New Roman" w:hAnsi="Times New Roman" w:cs="Times New Roman"/>
          <w:sz w:val="24"/>
          <w:szCs w:val="24"/>
        </w:rPr>
        <w:t xml:space="preserve">through the legislative process or </w:t>
      </w:r>
      <w:r w:rsidR="008E6784" w:rsidRPr="002D110D">
        <w:rPr>
          <w:rFonts w:ascii="Times New Roman" w:hAnsi="Times New Roman" w:cs="Times New Roman"/>
          <w:sz w:val="24"/>
          <w:szCs w:val="24"/>
        </w:rPr>
        <w:t xml:space="preserve">gain enough sympathy in the Senate and Presidency to </w:t>
      </w:r>
      <w:r w:rsidR="005045ED" w:rsidRPr="002D110D">
        <w:rPr>
          <w:rFonts w:ascii="Times New Roman" w:hAnsi="Times New Roman" w:cs="Times New Roman"/>
          <w:sz w:val="24"/>
          <w:szCs w:val="24"/>
        </w:rPr>
        <w:t xml:space="preserve">appoint labor-friendly justices willing to relax </w:t>
      </w:r>
      <w:r w:rsidR="008C410F" w:rsidRPr="002D110D">
        <w:rPr>
          <w:rFonts w:ascii="Times New Roman" w:hAnsi="Times New Roman" w:cs="Times New Roman"/>
          <w:sz w:val="24"/>
          <w:szCs w:val="24"/>
        </w:rPr>
        <w:t>or reverse important</w:t>
      </w:r>
      <w:r w:rsidR="005045ED" w:rsidRPr="002D110D">
        <w:rPr>
          <w:rFonts w:ascii="Times New Roman" w:hAnsi="Times New Roman" w:cs="Times New Roman"/>
          <w:sz w:val="24"/>
          <w:szCs w:val="24"/>
        </w:rPr>
        <w:t xml:space="preserve"> precedents.</w:t>
      </w:r>
      <w:r w:rsidR="00D23B7A" w:rsidRPr="002D110D">
        <w:rPr>
          <w:rFonts w:ascii="Times New Roman" w:hAnsi="Times New Roman" w:cs="Times New Roman"/>
          <w:sz w:val="24"/>
          <w:szCs w:val="24"/>
        </w:rPr>
        <w:t xml:space="preserve"> In Congress, the rightward</w:t>
      </w:r>
      <w:r w:rsidR="00D02BD1">
        <w:rPr>
          <w:rFonts w:ascii="Times New Roman" w:hAnsi="Times New Roman" w:cs="Times New Roman"/>
          <w:sz w:val="24"/>
          <w:szCs w:val="24"/>
        </w:rPr>
        <w:t xml:space="preserve"> drift </w:t>
      </w:r>
      <w:r w:rsidR="00D23B7A" w:rsidRPr="002D110D">
        <w:rPr>
          <w:rFonts w:ascii="Times New Roman" w:hAnsi="Times New Roman" w:cs="Times New Roman"/>
          <w:sz w:val="24"/>
          <w:szCs w:val="24"/>
        </w:rPr>
        <w:t xml:space="preserve">of the Republican Party and increasing parity in Congressional elections has </w:t>
      </w:r>
      <w:r w:rsidR="00524B4A" w:rsidRPr="002D110D">
        <w:rPr>
          <w:rFonts w:ascii="Times New Roman" w:hAnsi="Times New Roman" w:cs="Times New Roman"/>
          <w:sz w:val="24"/>
          <w:szCs w:val="24"/>
        </w:rPr>
        <w:t>only exacerbated the challenge facing the allies of labor in updating federal policy</w:t>
      </w:r>
      <w:r w:rsidR="00870904" w:rsidRPr="002D110D">
        <w:rPr>
          <w:rFonts w:ascii="Times New Roman" w:hAnsi="Times New Roman" w:cs="Times New Roman"/>
          <w:sz w:val="24"/>
          <w:szCs w:val="24"/>
        </w:rPr>
        <w:t xml:space="preserve">. </w:t>
      </w:r>
      <w:r w:rsidR="0010017B" w:rsidRPr="002D110D">
        <w:rPr>
          <w:rFonts w:ascii="Times New Roman" w:hAnsi="Times New Roman" w:cs="Times New Roman"/>
          <w:sz w:val="24"/>
          <w:szCs w:val="24"/>
        </w:rPr>
        <w:t xml:space="preserve">In addition to obstacles presented by the </w:t>
      </w:r>
      <w:r w:rsidR="00D95CB9" w:rsidRPr="002D110D">
        <w:rPr>
          <w:rFonts w:ascii="Times New Roman" w:hAnsi="Times New Roman" w:cs="Times New Roman"/>
          <w:sz w:val="24"/>
          <w:szCs w:val="24"/>
        </w:rPr>
        <w:t xml:space="preserve">Republican </w:t>
      </w:r>
      <w:r w:rsidR="00883C97" w:rsidRPr="002D110D">
        <w:rPr>
          <w:rFonts w:ascii="Times New Roman" w:hAnsi="Times New Roman" w:cs="Times New Roman"/>
          <w:sz w:val="24"/>
          <w:szCs w:val="24"/>
        </w:rPr>
        <w:t>Party</w:t>
      </w:r>
      <w:r w:rsidR="0010017B" w:rsidRPr="002D110D">
        <w:rPr>
          <w:rFonts w:ascii="Times New Roman" w:hAnsi="Times New Roman" w:cs="Times New Roman"/>
          <w:sz w:val="24"/>
          <w:szCs w:val="24"/>
        </w:rPr>
        <w:t>,</w:t>
      </w:r>
      <w:r w:rsidR="00870904" w:rsidRPr="002D110D">
        <w:rPr>
          <w:rFonts w:ascii="Times New Roman" w:hAnsi="Times New Roman" w:cs="Times New Roman"/>
          <w:sz w:val="24"/>
          <w:szCs w:val="24"/>
        </w:rPr>
        <w:t xml:space="preserve"> </w:t>
      </w:r>
      <w:r w:rsidR="00337971" w:rsidRPr="002D110D">
        <w:rPr>
          <w:rFonts w:ascii="Times New Roman" w:hAnsi="Times New Roman" w:cs="Times New Roman"/>
          <w:sz w:val="24"/>
          <w:szCs w:val="24"/>
        </w:rPr>
        <w:t>strains</w:t>
      </w:r>
      <w:r w:rsidR="00870904" w:rsidRPr="002D110D">
        <w:rPr>
          <w:rFonts w:ascii="Times New Roman" w:hAnsi="Times New Roman" w:cs="Times New Roman"/>
          <w:sz w:val="24"/>
          <w:szCs w:val="24"/>
        </w:rPr>
        <w:t xml:space="preserve"> of </w:t>
      </w:r>
      <w:r w:rsidR="00337971" w:rsidRPr="002D110D">
        <w:rPr>
          <w:rFonts w:ascii="Times New Roman" w:hAnsi="Times New Roman" w:cs="Times New Roman"/>
          <w:sz w:val="24"/>
          <w:szCs w:val="24"/>
        </w:rPr>
        <w:t xml:space="preserve">economic </w:t>
      </w:r>
      <w:r w:rsidR="00870904" w:rsidRPr="002D110D">
        <w:rPr>
          <w:rFonts w:ascii="Times New Roman" w:hAnsi="Times New Roman" w:cs="Times New Roman"/>
          <w:sz w:val="24"/>
          <w:szCs w:val="24"/>
        </w:rPr>
        <w:t xml:space="preserve">conservatism </w:t>
      </w:r>
      <w:r w:rsidR="00AA1233" w:rsidRPr="002D110D">
        <w:rPr>
          <w:rFonts w:ascii="Times New Roman" w:hAnsi="Times New Roman" w:cs="Times New Roman"/>
          <w:sz w:val="24"/>
          <w:szCs w:val="24"/>
        </w:rPr>
        <w:t>remained</w:t>
      </w:r>
      <w:r w:rsidR="00870904" w:rsidRPr="002D110D">
        <w:rPr>
          <w:rFonts w:ascii="Times New Roman" w:hAnsi="Times New Roman" w:cs="Times New Roman"/>
          <w:sz w:val="24"/>
          <w:szCs w:val="24"/>
        </w:rPr>
        <w:t xml:space="preserve"> prevalent among sectors of the Democratic party</w:t>
      </w:r>
      <w:r w:rsidR="0033652E" w:rsidRPr="002D110D">
        <w:rPr>
          <w:rFonts w:ascii="Times New Roman" w:hAnsi="Times New Roman" w:cs="Times New Roman"/>
          <w:sz w:val="24"/>
          <w:szCs w:val="24"/>
        </w:rPr>
        <w:t xml:space="preserve"> in </w:t>
      </w:r>
      <w:r w:rsidR="00974E27" w:rsidRPr="002D110D">
        <w:rPr>
          <w:rFonts w:ascii="Times New Roman" w:hAnsi="Times New Roman" w:cs="Times New Roman"/>
          <w:sz w:val="24"/>
          <w:szCs w:val="24"/>
        </w:rPr>
        <w:t>the modern era</w:t>
      </w:r>
      <w:r w:rsidR="007D2B39" w:rsidRPr="002D110D">
        <w:rPr>
          <w:rFonts w:ascii="Times New Roman" w:hAnsi="Times New Roman" w:cs="Times New Roman"/>
          <w:sz w:val="24"/>
          <w:szCs w:val="24"/>
        </w:rPr>
        <w:t>.</w:t>
      </w:r>
      <w:r w:rsidR="00CB1408" w:rsidRPr="002D110D">
        <w:rPr>
          <w:rStyle w:val="FootnoteReference"/>
          <w:rFonts w:ascii="Times New Roman" w:hAnsi="Times New Roman" w:cs="Times New Roman"/>
          <w:sz w:val="24"/>
          <w:szCs w:val="24"/>
        </w:rPr>
        <w:footnoteReference w:id="82"/>
      </w:r>
      <w:r w:rsidR="007D2B39" w:rsidRPr="002D110D">
        <w:rPr>
          <w:rFonts w:ascii="Times New Roman" w:hAnsi="Times New Roman" w:cs="Times New Roman"/>
          <w:sz w:val="24"/>
          <w:szCs w:val="24"/>
        </w:rPr>
        <w:t xml:space="preserve"> </w:t>
      </w:r>
      <w:r w:rsidR="005045ED" w:rsidRPr="002D110D">
        <w:rPr>
          <w:rFonts w:ascii="Times New Roman" w:hAnsi="Times New Roman" w:cs="Times New Roman"/>
          <w:sz w:val="24"/>
          <w:szCs w:val="24"/>
        </w:rPr>
        <w:t xml:space="preserve"> </w:t>
      </w:r>
      <w:r w:rsidR="004E3F93" w:rsidRPr="002D110D">
        <w:rPr>
          <w:rFonts w:ascii="Times New Roman" w:hAnsi="Times New Roman" w:cs="Times New Roman"/>
          <w:sz w:val="24"/>
          <w:szCs w:val="24"/>
        </w:rPr>
        <w:t xml:space="preserve">Outside Congress, </w:t>
      </w:r>
      <w:r w:rsidR="00937700" w:rsidRPr="002D110D">
        <w:rPr>
          <w:rFonts w:ascii="Times New Roman" w:hAnsi="Times New Roman" w:cs="Times New Roman"/>
          <w:sz w:val="24"/>
          <w:szCs w:val="24"/>
        </w:rPr>
        <w:t xml:space="preserve">recent Republican dominance of the judiciary </w:t>
      </w:r>
      <w:r w:rsidR="004E3F93" w:rsidRPr="002D110D">
        <w:rPr>
          <w:rFonts w:ascii="Times New Roman" w:hAnsi="Times New Roman" w:cs="Times New Roman"/>
          <w:sz w:val="24"/>
          <w:szCs w:val="24"/>
        </w:rPr>
        <w:t xml:space="preserve">it appears unlikely that a jurisprudential revolution would overturn </w:t>
      </w:r>
      <w:r w:rsidR="00321643" w:rsidRPr="002D110D">
        <w:rPr>
          <w:rFonts w:ascii="Times New Roman" w:hAnsi="Times New Roman" w:cs="Times New Roman"/>
          <w:sz w:val="24"/>
          <w:szCs w:val="24"/>
        </w:rPr>
        <w:t>or loosen the preemption doctrine in a way that is amenable to labor</w:t>
      </w:r>
      <w:r w:rsidR="00BE3ACE" w:rsidRPr="002D110D">
        <w:rPr>
          <w:rFonts w:ascii="Times New Roman" w:hAnsi="Times New Roman" w:cs="Times New Roman"/>
          <w:sz w:val="24"/>
          <w:szCs w:val="24"/>
        </w:rPr>
        <w:t>.</w:t>
      </w:r>
      <w:r w:rsidR="009E2DE8">
        <w:rPr>
          <w:rStyle w:val="FootnoteReference"/>
          <w:rFonts w:ascii="Times New Roman" w:hAnsi="Times New Roman" w:cs="Times New Roman"/>
          <w:sz w:val="24"/>
          <w:szCs w:val="24"/>
        </w:rPr>
        <w:footnoteReference w:id="83"/>
      </w:r>
      <w:r w:rsidR="00BE3ACE" w:rsidRPr="002D110D">
        <w:rPr>
          <w:rFonts w:ascii="Times New Roman" w:hAnsi="Times New Roman" w:cs="Times New Roman"/>
          <w:sz w:val="24"/>
          <w:szCs w:val="24"/>
        </w:rPr>
        <w:t xml:space="preserve"> </w:t>
      </w:r>
      <w:r w:rsidR="00F50BFC" w:rsidRPr="002D110D">
        <w:rPr>
          <w:rFonts w:ascii="Times New Roman" w:hAnsi="Times New Roman" w:cs="Times New Roman"/>
          <w:sz w:val="24"/>
          <w:szCs w:val="24"/>
        </w:rPr>
        <w:t>In this environment,</w:t>
      </w:r>
      <w:r w:rsidR="002012CC" w:rsidRPr="002D110D">
        <w:rPr>
          <w:rFonts w:ascii="Times New Roman" w:hAnsi="Times New Roman" w:cs="Times New Roman"/>
          <w:sz w:val="24"/>
          <w:szCs w:val="24"/>
        </w:rPr>
        <w:t xml:space="preserve"> Congressional conservatives and the Chamber of Commerce</w:t>
      </w:r>
      <w:r w:rsidR="0044204E" w:rsidRPr="002D110D">
        <w:rPr>
          <w:rFonts w:ascii="Times New Roman" w:hAnsi="Times New Roman" w:cs="Times New Roman"/>
          <w:sz w:val="24"/>
          <w:szCs w:val="24"/>
        </w:rPr>
        <w:t xml:space="preserve"> gradually</w:t>
      </w:r>
      <w:r w:rsidR="002012CC" w:rsidRPr="002D110D">
        <w:rPr>
          <w:rFonts w:ascii="Times New Roman" w:hAnsi="Times New Roman" w:cs="Times New Roman"/>
          <w:sz w:val="24"/>
          <w:szCs w:val="24"/>
        </w:rPr>
        <w:t xml:space="preserve"> became staunch defenders of the preemption doctrine as </w:t>
      </w:r>
      <w:r w:rsidR="00D22277" w:rsidRPr="002D110D">
        <w:rPr>
          <w:rFonts w:ascii="Times New Roman" w:hAnsi="Times New Roman" w:cs="Times New Roman"/>
          <w:sz w:val="24"/>
          <w:szCs w:val="24"/>
        </w:rPr>
        <w:t>seen</w:t>
      </w:r>
      <w:r w:rsidR="002012CC" w:rsidRPr="002D110D">
        <w:rPr>
          <w:rFonts w:ascii="Times New Roman" w:hAnsi="Times New Roman" w:cs="Times New Roman"/>
          <w:sz w:val="24"/>
          <w:szCs w:val="24"/>
        </w:rPr>
        <w:t xml:space="preserve"> in </w:t>
      </w:r>
      <w:r w:rsidR="002012CC" w:rsidRPr="002D110D">
        <w:rPr>
          <w:rFonts w:ascii="Times New Roman" w:hAnsi="Times New Roman" w:cs="Times New Roman"/>
          <w:i/>
          <w:iCs/>
          <w:sz w:val="24"/>
          <w:szCs w:val="24"/>
        </w:rPr>
        <w:t xml:space="preserve">Chamber of Commerce v. Brown </w:t>
      </w:r>
      <w:r w:rsidR="002012CC" w:rsidRPr="002D110D">
        <w:rPr>
          <w:rFonts w:ascii="Times New Roman" w:hAnsi="Times New Roman" w:cs="Times New Roman"/>
          <w:sz w:val="24"/>
          <w:szCs w:val="24"/>
        </w:rPr>
        <w:t xml:space="preserve">(2008). </w:t>
      </w:r>
    </w:p>
    <w:p w14:paraId="46F1118C" w14:textId="77777777" w:rsidR="009F5079" w:rsidRDefault="009F5079" w:rsidP="009C7B6D">
      <w:pPr>
        <w:tabs>
          <w:tab w:val="left" w:pos="720"/>
          <w:tab w:val="left" w:pos="3060"/>
        </w:tabs>
        <w:spacing w:line="480" w:lineRule="auto"/>
        <w:rPr>
          <w:rFonts w:ascii="Times New Roman" w:hAnsi="Times New Roman" w:cs="Times New Roman"/>
          <w:sz w:val="24"/>
          <w:szCs w:val="24"/>
          <w:u w:val="single"/>
        </w:rPr>
      </w:pPr>
    </w:p>
    <w:p w14:paraId="7647C87D" w14:textId="6F77186D" w:rsidR="00F50224" w:rsidRPr="00F50224" w:rsidRDefault="00F50224" w:rsidP="009C7B6D">
      <w:pPr>
        <w:tabs>
          <w:tab w:val="left" w:pos="720"/>
          <w:tab w:val="left" w:pos="3060"/>
        </w:tabs>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lastRenderedPageBreak/>
        <w:t xml:space="preserve">4.2 The Chamber of Commerce and </w:t>
      </w:r>
      <w:r w:rsidR="00A73921">
        <w:rPr>
          <w:rFonts w:ascii="Times New Roman" w:hAnsi="Times New Roman" w:cs="Times New Roman"/>
          <w:sz w:val="24"/>
          <w:szCs w:val="24"/>
          <w:u w:val="single"/>
        </w:rPr>
        <w:t>The</w:t>
      </w:r>
      <w:r w:rsidR="002D0735">
        <w:rPr>
          <w:rFonts w:ascii="Times New Roman" w:hAnsi="Times New Roman" w:cs="Times New Roman"/>
          <w:sz w:val="24"/>
          <w:szCs w:val="24"/>
          <w:u w:val="single"/>
        </w:rPr>
        <w:t xml:space="preserve"> Growing</w:t>
      </w:r>
      <w:r w:rsidR="00A73921">
        <w:rPr>
          <w:rFonts w:ascii="Times New Roman" w:hAnsi="Times New Roman" w:cs="Times New Roman"/>
          <w:sz w:val="24"/>
          <w:szCs w:val="24"/>
          <w:u w:val="single"/>
        </w:rPr>
        <w:t xml:space="preserve"> Conservative </w:t>
      </w:r>
      <w:r w:rsidR="00E8140C">
        <w:rPr>
          <w:rFonts w:ascii="Times New Roman" w:hAnsi="Times New Roman" w:cs="Times New Roman"/>
          <w:sz w:val="24"/>
          <w:szCs w:val="24"/>
          <w:u w:val="single"/>
        </w:rPr>
        <w:t xml:space="preserve">Embrace of Preemption </w:t>
      </w:r>
    </w:p>
    <w:p w14:paraId="0BC23C8E" w14:textId="77F48896" w:rsidR="00A669AB" w:rsidRPr="002D110D" w:rsidRDefault="002012CC" w:rsidP="00A669AB">
      <w:pPr>
        <w:tabs>
          <w:tab w:val="left" w:pos="720"/>
          <w:tab w:val="left" w:pos="3060"/>
        </w:tabs>
        <w:spacing w:line="480" w:lineRule="auto"/>
        <w:rPr>
          <w:rFonts w:ascii="Times New Roman" w:eastAsia="Times New Roman" w:hAnsi="Times New Roman" w:cs="Times New Roman"/>
          <w:sz w:val="24"/>
          <w:szCs w:val="24"/>
        </w:rPr>
      </w:pPr>
      <w:r w:rsidRPr="002D110D">
        <w:rPr>
          <w:rFonts w:ascii="Times New Roman" w:hAnsi="Times New Roman" w:cs="Times New Roman"/>
          <w:sz w:val="24"/>
          <w:szCs w:val="24"/>
        </w:rPr>
        <w:tab/>
      </w:r>
      <w:r w:rsidR="00C63872" w:rsidRPr="002D110D">
        <w:rPr>
          <w:rFonts w:ascii="Times New Roman" w:hAnsi="Times New Roman" w:cs="Times New Roman"/>
          <w:sz w:val="24"/>
          <w:szCs w:val="24"/>
        </w:rPr>
        <w:t>In 2000, t</w:t>
      </w:r>
      <w:r w:rsidR="00AF2EEC" w:rsidRPr="002D110D">
        <w:rPr>
          <w:rFonts w:ascii="Times New Roman" w:hAnsi="Times New Roman" w:cs="Times New Roman"/>
          <w:sz w:val="24"/>
          <w:szCs w:val="24"/>
        </w:rPr>
        <w:t>he</w:t>
      </w:r>
      <w:r w:rsidR="00A669AB" w:rsidRPr="002D110D">
        <w:rPr>
          <w:rFonts w:ascii="Times New Roman" w:hAnsi="Times New Roman" w:cs="Times New Roman"/>
          <w:sz w:val="24"/>
          <w:szCs w:val="24"/>
        </w:rPr>
        <w:t xml:space="preserve"> state of California</w:t>
      </w:r>
      <w:r w:rsidR="00C63872" w:rsidRPr="002D110D">
        <w:rPr>
          <w:rFonts w:ascii="Times New Roman" w:hAnsi="Times New Roman" w:cs="Times New Roman"/>
          <w:sz w:val="24"/>
          <w:szCs w:val="24"/>
        </w:rPr>
        <w:t xml:space="preserve"> </w:t>
      </w:r>
      <w:r w:rsidR="0045308D" w:rsidRPr="002D110D">
        <w:rPr>
          <w:rFonts w:ascii="Times New Roman" w:eastAsia="Times New Roman" w:hAnsi="Times New Roman" w:cs="Times New Roman"/>
          <w:sz w:val="24"/>
          <w:szCs w:val="24"/>
        </w:rPr>
        <w:t>prohibited certain employers receiving state funds from using said funds “to assist, promote, or deter union organizing”</w:t>
      </w:r>
      <w:r w:rsidR="00E75B05" w:rsidRPr="002D110D">
        <w:rPr>
          <w:rFonts w:ascii="Times New Roman" w:eastAsia="Times New Roman" w:hAnsi="Times New Roman" w:cs="Times New Roman"/>
          <w:sz w:val="24"/>
          <w:szCs w:val="24"/>
        </w:rPr>
        <w:t xml:space="preserve"> when they passed Assembly Bill 1889.</w:t>
      </w:r>
      <w:r w:rsidR="0045308D" w:rsidRPr="002D110D">
        <w:rPr>
          <w:rStyle w:val="FootnoteReference"/>
          <w:rFonts w:ascii="Times New Roman" w:eastAsia="Times New Roman" w:hAnsi="Times New Roman" w:cs="Times New Roman"/>
          <w:sz w:val="24"/>
          <w:szCs w:val="24"/>
        </w:rPr>
        <w:footnoteReference w:id="84"/>
      </w:r>
      <w:r w:rsidR="0045308D" w:rsidRPr="002D110D">
        <w:rPr>
          <w:rFonts w:ascii="Times New Roman" w:hAnsi="Times New Roman" w:cs="Times New Roman"/>
          <w:sz w:val="24"/>
          <w:szCs w:val="24"/>
        </w:rPr>
        <w:t xml:space="preserve"> </w:t>
      </w:r>
      <w:r w:rsidR="00A669AB" w:rsidRPr="002D110D">
        <w:rPr>
          <w:rFonts w:ascii="Times New Roman" w:eastAsia="Times New Roman" w:hAnsi="Times New Roman" w:cs="Times New Roman"/>
          <w:sz w:val="24"/>
          <w:szCs w:val="24"/>
        </w:rPr>
        <w:t>In a sharp reversal from their robust support for Howard Smith’s H.R.3</w:t>
      </w:r>
      <w:r w:rsidR="00DB3AE9">
        <w:rPr>
          <w:rFonts w:ascii="Times New Roman" w:eastAsia="Times New Roman" w:hAnsi="Times New Roman" w:cs="Times New Roman"/>
          <w:sz w:val="24"/>
          <w:szCs w:val="24"/>
        </w:rPr>
        <w:t>, which</w:t>
      </w:r>
      <w:r w:rsidR="0014344B">
        <w:rPr>
          <w:rFonts w:ascii="Times New Roman" w:eastAsia="Times New Roman" w:hAnsi="Times New Roman" w:cs="Times New Roman"/>
          <w:sz w:val="24"/>
          <w:szCs w:val="24"/>
        </w:rPr>
        <w:t xml:space="preserve"> had</w:t>
      </w:r>
      <w:r w:rsidR="00DB3AE9">
        <w:rPr>
          <w:rFonts w:ascii="Times New Roman" w:eastAsia="Times New Roman" w:hAnsi="Times New Roman" w:cs="Times New Roman"/>
          <w:sz w:val="24"/>
          <w:szCs w:val="24"/>
        </w:rPr>
        <w:t xml:space="preserve"> embraced state a</w:t>
      </w:r>
      <w:r w:rsidR="00235209">
        <w:rPr>
          <w:rFonts w:ascii="Times New Roman" w:eastAsia="Times New Roman" w:hAnsi="Times New Roman" w:cs="Times New Roman"/>
          <w:sz w:val="24"/>
          <w:szCs w:val="24"/>
        </w:rPr>
        <w:t>uthority</w:t>
      </w:r>
      <w:r w:rsidR="00DB3AE9">
        <w:rPr>
          <w:rFonts w:ascii="Times New Roman" w:eastAsia="Times New Roman" w:hAnsi="Times New Roman" w:cs="Times New Roman"/>
          <w:sz w:val="24"/>
          <w:szCs w:val="24"/>
        </w:rPr>
        <w:t>,</w:t>
      </w:r>
      <w:r w:rsidR="00A669AB" w:rsidRPr="002D110D">
        <w:rPr>
          <w:rFonts w:ascii="Times New Roman" w:eastAsia="Times New Roman" w:hAnsi="Times New Roman" w:cs="Times New Roman"/>
          <w:sz w:val="24"/>
          <w:szCs w:val="24"/>
        </w:rPr>
        <w:t xml:space="preserve"> the Chamber of Commerce led the charge against Assembly Bill 1889 in the early 2000s. While conservatives were wary of federal preemption during the midcentury, by the </w:t>
      </w:r>
      <w:r w:rsidR="00A669AB" w:rsidRPr="002D110D">
        <w:rPr>
          <w:rFonts w:ascii="Times New Roman" w:eastAsia="Times New Roman" w:hAnsi="Times New Roman" w:cs="Times New Roman"/>
          <w:i/>
          <w:iCs/>
          <w:sz w:val="24"/>
          <w:szCs w:val="24"/>
        </w:rPr>
        <w:t xml:space="preserve">Brown </w:t>
      </w:r>
      <w:r w:rsidR="00A669AB" w:rsidRPr="002D110D">
        <w:rPr>
          <w:rFonts w:ascii="Times New Roman" w:eastAsia="Times New Roman" w:hAnsi="Times New Roman" w:cs="Times New Roman"/>
          <w:sz w:val="24"/>
          <w:szCs w:val="24"/>
        </w:rPr>
        <w:t>case, many conservative groups voiced their support for preemption through the filing of amicus briefs including the Cato Institute, the Right to Work Legal Defense Fund, The National Federation of Independent Businesses, and the George W. Bush Justice Department.</w:t>
      </w:r>
      <w:r w:rsidR="00A669AB" w:rsidRPr="002D110D">
        <w:rPr>
          <w:rStyle w:val="FootnoteReference"/>
          <w:rFonts w:ascii="Times New Roman" w:eastAsia="Times New Roman" w:hAnsi="Times New Roman" w:cs="Times New Roman"/>
          <w:sz w:val="24"/>
          <w:szCs w:val="24"/>
        </w:rPr>
        <w:footnoteReference w:id="85"/>
      </w:r>
      <w:r w:rsidR="00A669AB" w:rsidRPr="002D110D">
        <w:rPr>
          <w:rFonts w:ascii="Times New Roman" w:eastAsia="Times New Roman" w:hAnsi="Times New Roman" w:cs="Times New Roman"/>
          <w:sz w:val="24"/>
          <w:szCs w:val="24"/>
        </w:rPr>
        <w:t xml:space="preserve"> On the other side, Amicus briefs were filed by the AARP and assorted states that had either passed laws of a similar nature or were considering such policies.</w:t>
      </w:r>
      <w:r w:rsidR="00A669AB" w:rsidRPr="002D110D">
        <w:rPr>
          <w:rStyle w:val="FootnoteReference"/>
          <w:rFonts w:ascii="Times New Roman" w:eastAsia="Times New Roman" w:hAnsi="Times New Roman" w:cs="Times New Roman"/>
          <w:sz w:val="24"/>
          <w:szCs w:val="24"/>
        </w:rPr>
        <w:footnoteReference w:id="86"/>
      </w:r>
      <w:r w:rsidR="00A669AB" w:rsidRPr="002D110D">
        <w:rPr>
          <w:rFonts w:ascii="Times New Roman" w:eastAsia="Times New Roman" w:hAnsi="Times New Roman" w:cs="Times New Roman"/>
          <w:sz w:val="24"/>
          <w:szCs w:val="24"/>
        </w:rPr>
        <w:t xml:space="preserve"> The AFL-CIO served as a respondent alongside the state of California. </w:t>
      </w:r>
    </w:p>
    <w:p w14:paraId="2F46C8F2" w14:textId="0F59FE7B" w:rsidR="00ED5146" w:rsidRPr="00211CE2" w:rsidRDefault="00A32848" w:rsidP="008A536F">
      <w:pPr>
        <w:tabs>
          <w:tab w:val="left" w:pos="720"/>
          <w:tab w:val="left" w:pos="3060"/>
        </w:tabs>
        <w:spacing w:line="480" w:lineRule="auto"/>
        <w:rPr>
          <w:rFonts w:ascii="Times New Roman" w:hAnsi="Times New Roman" w:cs="Times New Roman"/>
          <w:sz w:val="24"/>
          <w:szCs w:val="24"/>
        </w:rPr>
      </w:pPr>
      <w:r w:rsidRPr="002D110D">
        <w:rPr>
          <w:rFonts w:ascii="Times New Roman" w:eastAsia="Times New Roman" w:hAnsi="Times New Roman" w:cs="Times New Roman"/>
          <w:sz w:val="24"/>
          <w:szCs w:val="24"/>
        </w:rPr>
        <w:tab/>
        <w:t xml:space="preserve">The </w:t>
      </w:r>
      <w:r w:rsidR="002D1549" w:rsidRPr="002D110D">
        <w:rPr>
          <w:rFonts w:ascii="Times New Roman" w:eastAsia="Times New Roman" w:hAnsi="Times New Roman" w:cs="Times New Roman"/>
          <w:sz w:val="24"/>
          <w:szCs w:val="24"/>
        </w:rPr>
        <w:t>Court, in a 7-2 decision, struck</w:t>
      </w:r>
      <w:r w:rsidR="00F41AD8" w:rsidRPr="002D110D">
        <w:rPr>
          <w:rFonts w:ascii="Times New Roman" w:eastAsia="Times New Roman" w:hAnsi="Times New Roman" w:cs="Times New Roman"/>
          <w:sz w:val="24"/>
          <w:szCs w:val="24"/>
        </w:rPr>
        <w:t xml:space="preserve"> the relevant provisions of Assembly Bill 1889 on the grounds that, as in </w:t>
      </w:r>
      <w:r w:rsidR="00F41AD8" w:rsidRPr="002D110D">
        <w:rPr>
          <w:rFonts w:ascii="Times New Roman" w:eastAsia="Times New Roman" w:hAnsi="Times New Roman" w:cs="Times New Roman"/>
          <w:i/>
          <w:iCs/>
          <w:sz w:val="24"/>
          <w:szCs w:val="24"/>
        </w:rPr>
        <w:t xml:space="preserve">Machinists, </w:t>
      </w:r>
      <w:r w:rsidR="00F41AD8" w:rsidRPr="002D110D">
        <w:rPr>
          <w:rFonts w:ascii="Times New Roman" w:eastAsia="Times New Roman" w:hAnsi="Times New Roman" w:cs="Times New Roman"/>
          <w:sz w:val="24"/>
          <w:szCs w:val="24"/>
        </w:rPr>
        <w:t>“they [provisions of AB 1889] regulate “within a zone protected and reserved for market freedom.””.</w:t>
      </w:r>
      <w:r w:rsidR="00674EC2" w:rsidRPr="002D110D">
        <w:rPr>
          <w:rStyle w:val="FootnoteReference"/>
          <w:rFonts w:ascii="Times New Roman" w:eastAsia="Times New Roman" w:hAnsi="Times New Roman" w:cs="Times New Roman"/>
          <w:sz w:val="24"/>
          <w:szCs w:val="24"/>
        </w:rPr>
        <w:footnoteReference w:id="87"/>
      </w:r>
      <w:r w:rsidR="00F41AD8" w:rsidRPr="002D110D">
        <w:rPr>
          <w:rFonts w:ascii="Times New Roman" w:eastAsia="Times New Roman" w:hAnsi="Times New Roman" w:cs="Times New Roman"/>
          <w:sz w:val="24"/>
          <w:szCs w:val="24"/>
        </w:rPr>
        <w:t xml:space="preserve"> </w:t>
      </w:r>
      <w:r w:rsidR="00293013" w:rsidRPr="002D110D">
        <w:rPr>
          <w:rFonts w:ascii="Times New Roman" w:eastAsia="Times New Roman" w:hAnsi="Times New Roman" w:cs="Times New Roman"/>
          <w:sz w:val="24"/>
          <w:szCs w:val="24"/>
        </w:rPr>
        <w:t xml:space="preserve">The </w:t>
      </w:r>
      <w:r w:rsidR="00293013" w:rsidRPr="002D110D">
        <w:rPr>
          <w:rFonts w:ascii="Times New Roman" w:eastAsia="Times New Roman" w:hAnsi="Times New Roman" w:cs="Times New Roman"/>
          <w:i/>
          <w:iCs/>
          <w:sz w:val="24"/>
          <w:szCs w:val="24"/>
        </w:rPr>
        <w:t xml:space="preserve">Brown </w:t>
      </w:r>
      <w:r w:rsidR="00293013" w:rsidRPr="002D110D">
        <w:rPr>
          <w:rFonts w:ascii="Times New Roman" w:eastAsia="Times New Roman" w:hAnsi="Times New Roman" w:cs="Times New Roman"/>
          <w:sz w:val="24"/>
          <w:szCs w:val="24"/>
        </w:rPr>
        <w:t>decision</w:t>
      </w:r>
      <w:r w:rsidR="00A669AB" w:rsidRPr="002D110D">
        <w:rPr>
          <w:rFonts w:ascii="Times New Roman" w:eastAsia="Times New Roman" w:hAnsi="Times New Roman" w:cs="Times New Roman"/>
          <w:sz w:val="24"/>
          <w:szCs w:val="24"/>
        </w:rPr>
        <w:t xml:space="preserve"> not only served as a veto point against California’s policy mandating union neutrality from employers receiving state funds, but </w:t>
      </w:r>
      <w:r w:rsidR="00A669AB" w:rsidRPr="002D110D">
        <w:rPr>
          <w:rFonts w:ascii="Times New Roman" w:eastAsia="Times New Roman" w:hAnsi="Times New Roman" w:cs="Times New Roman"/>
          <w:sz w:val="24"/>
          <w:szCs w:val="24"/>
        </w:rPr>
        <w:lastRenderedPageBreak/>
        <w:t>also nullified a handful of similar statutes across the United States.</w:t>
      </w:r>
      <w:r w:rsidR="00A669AB" w:rsidRPr="002D110D">
        <w:rPr>
          <w:rStyle w:val="FootnoteReference"/>
          <w:rFonts w:ascii="Times New Roman" w:eastAsia="Times New Roman" w:hAnsi="Times New Roman" w:cs="Times New Roman"/>
          <w:sz w:val="24"/>
          <w:szCs w:val="24"/>
        </w:rPr>
        <w:footnoteReference w:id="88"/>
      </w:r>
      <w:r w:rsidR="00A669AB" w:rsidRPr="002D110D">
        <w:rPr>
          <w:rFonts w:ascii="Times New Roman" w:eastAsia="Times New Roman" w:hAnsi="Times New Roman" w:cs="Times New Roman"/>
          <w:sz w:val="24"/>
          <w:szCs w:val="24"/>
        </w:rPr>
        <w:t xml:space="preserve"> In addition, the Court’s decision ensured that </w:t>
      </w:r>
      <w:r w:rsidR="004B7C15">
        <w:rPr>
          <w:rFonts w:ascii="Times New Roman" w:eastAsia="Times New Roman" w:hAnsi="Times New Roman" w:cs="Times New Roman"/>
          <w:sz w:val="24"/>
          <w:szCs w:val="24"/>
        </w:rPr>
        <w:t xml:space="preserve">labor reformers </w:t>
      </w:r>
      <w:r w:rsidR="00AC07C9">
        <w:rPr>
          <w:rFonts w:ascii="Times New Roman" w:eastAsia="Times New Roman" w:hAnsi="Times New Roman" w:cs="Times New Roman"/>
          <w:sz w:val="24"/>
          <w:szCs w:val="24"/>
        </w:rPr>
        <w:t xml:space="preserve">had to take the initiative to update policy while business and their legislative allies could play defense, leverage key veto points, and </w:t>
      </w:r>
      <w:r w:rsidR="006C7F59">
        <w:rPr>
          <w:rFonts w:ascii="Times New Roman" w:eastAsia="Times New Roman" w:hAnsi="Times New Roman" w:cs="Times New Roman"/>
          <w:sz w:val="24"/>
          <w:szCs w:val="24"/>
        </w:rPr>
        <w:t>stifle</w:t>
      </w:r>
      <w:r w:rsidR="004B0CDB">
        <w:rPr>
          <w:rFonts w:ascii="Times New Roman" w:eastAsia="Times New Roman" w:hAnsi="Times New Roman" w:cs="Times New Roman"/>
          <w:sz w:val="24"/>
          <w:szCs w:val="24"/>
        </w:rPr>
        <w:t xml:space="preserve"> legislative</w:t>
      </w:r>
      <w:r w:rsidR="006C7F59">
        <w:rPr>
          <w:rFonts w:ascii="Times New Roman" w:eastAsia="Times New Roman" w:hAnsi="Times New Roman" w:cs="Times New Roman"/>
          <w:sz w:val="24"/>
          <w:szCs w:val="24"/>
        </w:rPr>
        <w:t xml:space="preserve"> innovation.</w:t>
      </w:r>
      <w:r w:rsidR="00A669AB" w:rsidRPr="002D110D">
        <w:rPr>
          <w:rFonts w:ascii="Times New Roman" w:eastAsia="Times New Roman" w:hAnsi="Times New Roman" w:cs="Times New Roman"/>
          <w:sz w:val="24"/>
          <w:szCs w:val="24"/>
        </w:rPr>
        <w:t xml:space="preserve"> This </w:t>
      </w:r>
      <w:r w:rsidR="00BF7CEE">
        <w:rPr>
          <w:rFonts w:ascii="Times New Roman" w:eastAsia="Times New Roman" w:hAnsi="Times New Roman" w:cs="Times New Roman"/>
          <w:sz w:val="24"/>
          <w:szCs w:val="24"/>
        </w:rPr>
        <w:t xml:space="preserve">constellation of legal decisions blocking </w:t>
      </w:r>
      <w:r w:rsidR="00EC3789">
        <w:rPr>
          <w:rFonts w:ascii="Times New Roman" w:eastAsia="Times New Roman" w:hAnsi="Times New Roman" w:cs="Times New Roman"/>
          <w:sz w:val="24"/>
          <w:szCs w:val="24"/>
        </w:rPr>
        <w:t>local action in labor relations began to draw the attention of liberals in Congress.</w:t>
      </w:r>
      <w:r w:rsidR="00A669AB" w:rsidRPr="002D110D">
        <w:rPr>
          <w:rFonts w:ascii="Times New Roman" w:eastAsia="Times New Roman" w:hAnsi="Times New Roman" w:cs="Times New Roman"/>
          <w:sz w:val="24"/>
          <w:szCs w:val="24"/>
        </w:rPr>
        <w:t xml:space="preserve"> </w:t>
      </w:r>
      <w:r w:rsidR="00211CE2">
        <w:rPr>
          <w:rFonts w:ascii="Times New Roman" w:hAnsi="Times New Roman" w:cs="Times New Roman"/>
          <w:sz w:val="24"/>
          <w:szCs w:val="24"/>
        </w:rPr>
        <w:t xml:space="preserve">For example, </w:t>
      </w:r>
      <w:r w:rsidR="00A669AB" w:rsidRPr="002D110D">
        <w:rPr>
          <w:rFonts w:ascii="Times New Roman" w:eastAsia="Times New Roman" w:hAnsi="Times New Roman" w:cs="Times New Roman"/>
          <w:sz w:val="24"/>
          <w:szCs w:val="24"/>
        </w:rPr>
        <w:t xml:space="preserve">Representative John Conyers Jr (D-MI) introduced a bill on November 18, 2010 that would </w:t>
      </w:r>
      <w:r w:rsidR="001E2FF5">
        <w:rPr>
          <w:rFonts w:ascii="Times New Roman" w:eastAsia="Times New Roman" w:hAnsi="Times New Roman" w:cs="Times New Roman"/>
          <w:sz w:val="24"/>
          <w:szCs w:val="24"/>
        </w:rPr>
        <w:t xml:space="preserve">have </w:t>
      </w:r>
      <w:r w:rsidR="00A669AB" w:rsidRPr="002D110D">
        <w:rPr>
          <w:rFonts w:ascii="Times New Roman" w:eastAsia="Times New Roman" w:hAnsi="Times New Roman" w:cs="Times New Roman"/>
          <w:sz w:val="24"/>
          <w:szCs w:val="24"/>
        </w:rPr>
        <w:t>explicitly reverse</w:t>
      </w:r>
      <w:r w:rsidR="001E2FF5">
        <w:rPr>
          <w:rFonts w:ascii="Times New Roman" w:eastAsia="Times New Roman" w:hAnsi="Times New Roman" w:cs="Times New Roman"/>
          <w:sz w:val="24"/>
          <w:szCs w:val="24"/>
        </w:rPr>
        <w:t>d</w:t>
      </w:r>
      <w:r w:rsidR="00A669AB" w:rsidRPr="002D110D">
        <w:rPr>
          <w:rFonts w:ascii="Times New Roman" w:eastAsia="Times New Roman" w:hAnsi="Times New Roman" w:cs="Times New Roman"/>
          <w:sz w:val="24"/>
          <w:szCs w:val="24"/>
        </w:rPr>
        <w:t xml:space="preserve"> the Court’s decision in </w:t>
      </w:r>
      <w:r w:rsidR="00A669AB" w:rsidRPr="002D110D">
        <w:rPr>
          <w:rFonts w:ascii="Times New Roman" w:eastAsia="Times New Roman" w:hAnsi="Times New Roman" w:cs="Times New Roman"/>
          <w:i/>
          <w:iCs/>
          <w:sz w:val="24"/>
          <w:szCs w:val="24"/>
        </w:rPr>
        <w:t xml:space="preserve">Chamber of Commerce v. Brown. </w:t>
      </w:r>
      <w:r w:rsidR="00A669AB" w:rsidRPr="002D110D">
        <w:rPr>
          <w:rFonts w:ascii="Times New Roman" w:eastAsia="Times New Roman" w:hAnsi="Times New Roman" w:cs="Times New Roman"/>
          <w:sz w:val="24"/>
          <w:szCs w:val="24"/>
        </w:rPr>
        <w:t>The bill, entitled “The State Public Funds Protection Act” was then cosponsored by Bob Filner (D-CA).</w:t>
      </w:r>
      <w:r w:rsidR="00A669AB" w:rsidRPr="002D110D">
        <w:rPr>
          <w:rStyle w:val="FootnoteReference"/>
          <w:rFonts w:ascii="Times New Roman" w:eastAsia="Times New Roman" w:hAnsi="Times New Roman" w:cs="Times New Roman"/>
          <w:sz w:val="24"/>
          <w:szCs w:val="24"/>
        </w:rPr>
        <w:footnoteReference w:id="89"/>
      </w:r>
      <w:r w:rsidR="00A669AB" w:rsidRPr="002D110D">
        <w:rPr>
          <w:rFonts w:ascii="Times New Roman" w:eastAsia="Times New Roman" w:hAnsi="Times New Roman" w:cs="Times New Roman"/>
          <w:sz w:val="24"/>
          <w:szCs w:val="24"/>
        </w:rPr>
        <w:t xml:space="preserve"> </w:t>
      </w:r>
      <w:r w:rsidR="00D00611" w:rsidRPr="002D110D">
        <w:rPr>
          <w:rFonts w:ascii="Times New Roman" w:eastAsia="Times New Roman" w:hAnsi="Times New Roman" w:cs="Times New Roman"/>
          <w:sz w:val="24"/>
          <w:szCs w:val="24"/>
        </w:rPr>
        <w:t>The bill was referred to the House Committee on Education and Labor the same day as its introduction</w:t>
      </w:r>
      <w:r w:rsidR="00C5217B" w:rsidRPr="002D110D">
        <w:rPr>
          <w:rFonts w:ascii="Times New Roman" w:eastAsia="Times New Roman" w:hAnsi="Times New Roman" w:cs="Times New Roman"/>
          <w:sz w:val="24"/>
          <w:szCs w:val="24"/>
        </w:rPr>
        <w:t xml:space="preserve"> where it failed to advance further in the legislative process.</w:t>
      </w:r>
      <w:r w:rsidR="00B71AD5" w:rsidRPr="002D110D">
        <w:rPr>
          <w:rStyle w:val="FootnoteReference"/>
          <w:rFonts w:ascii="Times New Roman" w:eastAsia="Times New Roman" w:hAnsi="Times New Roman" w:cs="Times New Roman"/>
          <w:sz w:val="24"/>
          <w:szCs w:val="24"/>
        </w:rPr>
        <w:footnoteReference w:id="90"/>
      </w:r>
      <w:r w:rsidR="00C5217B" w:rsidRPr="002D110D">
        <w:rPr>
          <w:rFonts w:ascii="Times New Roman" w:eastAsia="Times New Roman" w:hAnsi="Times New Roman" w:cs="Times New Roman"/>
          <w:sz w:val="24"/>
          <w:szCs w:val="24"/>
        </w:rPr>
        <w:t xml:space="preserve"> </w:t>
      </w:r>
      <w:r w:rsidR="00BF335B">
        <w:rPr>
          <w:rFonts w:ascii="Times New Roman" w:eastAsia="Times New Roman" w:hAnsi="Times New Roman" w:cs="Times New Roman"/>
          <w:sz w:val="24"/>
          <w:szCs w:val="24"/>
        </w:rPr>
        <w:t xml:space="preserve">Although Congress has yet to expand the </w:t>
      </w:r>
      <w:r w:rsidR="00266DD8">
        <w:rPr>
          <w:rFonts w:ascii="Times New Roman" w:eastAsia="Times New Roman" w:hAnsi="Times New Roman" w:cs="Times New Roman"/>
          <w:sz w:val="24"/>
          <w:szCs w:val="24"/>
        </w:rPr>
        <w:t>purview of states and localities to make labor policy</w:t>
      </w:r>
      <w:r w:rsidR="00ED1AD2">
        <w:rPr>
          <w:rFonts w:ascii="Times New Roman" w:eastAsia="Times New Roman" w:hAnsi="Times New Roman" w:cs="Times New Roman"/>
          <w:sz w:val="24"/>
          <w:szCs w:val="24"/>
        </w:rPr>
        <w:t xml:space="preserve"> under the NLR</w:t>
      </w:r>
      <w:r w:rsidR="00CE0AE9">
        <w:rPr>
          <w:rFonts w:ascii="Times New Roman" w:eastAsia="Times New Roman" w:hAnsi="Times New Roman" w:cs="Times New Roman"/>
          <w:sz w:val="24"/>
          <w:szCs w:val="24"/>
        </w:rPr>
        <w:t>A</w:t>
      </w:r>
      <w:r w:rsidR="00D14803">
        <w:rPr>
          <w:rFonts w:ascii="Times New Roman" w:eastAsia="Times New Roman" w:hAnsi="Times New Roman" w:cs="Times New Roman"/>
          <w:sz w:val="24"/>
          <w:szCs w:val="24"/>
        </w:rPr>
        <w:t xml:space="preserve">, the NLRB remains </w:t>
      </w:r>
      <w:r w:rsidR="0095703B">
        <w:rPr>
          <w:rFonts w:ascii="Times New Roman" w:eastAsia="Times New Roman" w:hAnsi="Times New Roman" w:cs="Times New Roman"/>
          <w:sz w:val="24"/>
          <w:szCs w:val="24"/>
        </w:rPr>
        <w:t>a source of policy innovation</w:t>
      </w:r>
      <w:r w:rsidR="004C0559">
        <w:rPr>
          <w:rFonts w:ascii="Times New Roman" w:eastAsia="Times New Roman" w:hAnsi="Times New Roman" w:cs="Times New Roman"/>
          <w:sz w:val="24"/>
          <w:szCs w:val="24"/>
        </w:rPr>
        <w:t xml:space="preserve"> and </w:t>
      </w:r>
      <w:r w:rsidR="00E4314E">
        <w:rPr>
          <w:rFonts w:ascii="Times New Roman" w:eastAsia="Times New Roman" w:hAnsi="Times New Roman" w:cs="Times New Roman"/>
          <w:sz w:val="24"/>
          <w:szCs w:val="24"/>
        </w:rPr>
        <w:t xml:space="preserve">institution capable of protecting </w:t>
      </w:r>
      <w:r w:rsidR="004F0163">
        <w:rPr>
          <w:rFonts w:ascii="Times New Roman" w:eastAsia="Times New Roman" w:hAnsi="Times New Roman" w:cs="Times New Roman"/>
          <w:sz w:val="24"/>
          <w:szCs w:val="24"/>
        </w:rPr>
        <w:t xml:space="preserve">American workers. </w:t>
      </w:r>
    </w:p>
    <w:p w14:paraId="6798F36B" w14:textId="6BA0ECE8" w:rsidR="00A9515F" w:rsidRPr="002D110D" w:rsidRDefault="007F7400" w:rsidP="00E33568">
      <w:pPr>
        <w:pStyle w:val="ListParagraph"/>
        <w:numPr>
          <w:ilvl w:val="0"/>
          <w:numId w:val="5"/>
        </w:numPr>
        <w:spacing w:line="480" w:lineRule="auto"/>
        <w:rPr>
          <w:rFonts w:ascii="Times New Roman" w:hAnsi="Times New Roman" w:cs="Times New Roman"/>
          <w:sz w:val="24"/>
          <w:szCs w:val="24"/>
          <w:u w:val="single"/>
        </w:rPr>
      </w:pPr>
      <w:r w:rsidRPr="002D110D">
        <w:rPr>
          <w:rFonts w:ascii="Times New Roman" w:hAnsi="Times New Roman" w:cs="Times New Roman"/>
          <w:sz w:val="24"/>
          <w:szCs w:val="24"/>
          <w:u w:val="single"/>
        </w:rPr>
        <w:t xml:space="preserve">NLRB Autonomy </w:t>
      </w:r>
    </w:p>
    <w:p w14:paraId="0E8F5E47" w14:textId="04C3D596" w:rsidR="000C2E83" w:rsidRDefault="00E35CCF" w:rsidP="000C2E83">
      <w:pPr>
        <w:spacing w:line="480" w:lineRule="auto"/>
        <w:ind w:firstLine="360"/>
        <w:rPr>
          <w:rFonts w:ascii="Times New Roman" w:hAnsi="Times New Roman" w:cs="Times New Roman"/>
          <w:sz w:val="24"/>
          <w:szCs w:val="24"/>
        </w:rPr>
      </w:pPr>
      <w:r w:rsidRPr="002D110D">
        <w:rPr>
          <w:rFonts w:ascii="Times New Roman" w:hAnsi="Times New Roman" w:cs="Times New Roman"/>
          <w:sz w:val="24"/>
          <w:szCs w:val="24"/>
        </w:rPr>
        <w:t xml:space="preserve">Following </w:t>
      </w:r>
      <w:r w:rsidR="00720CD2" w:rsidRPr="002D110D">
        <w:rPr>
          <w:rFonts w:ascii="Times New Roman" w:hAnsi="Times New Roman" w:cs="Times New Roman"/>
          <w:sz w:val="24"/>
          <w:szCs w:val="24"/>
        </w:rPr>
        <w:t>continued constraints on sub</w:t>
      </w:r>
      <w:r w:rsidR="00C51822">
        <w:rPr>
          <w:rFonts w:ascii="Times New Roman" w:hAnsi="Times New Roman" w:cs="Times New Roman"/>
          <w:sz w:val="24"/>
          <w:szCs w:val="24"/>
        </w:rPr>
        <w:t xml:space="preserve">national </w:t>
      </w:r>
      <w:r w:rsidR="00720CD2" w:rsidRPr="002D110D">
        <w:rPr>
          <w:rFonts w:ascii="Times New Roman" w:hAnsi="Times New Roman" w:cs="Times New Roman"/>
          <w:sz w:val="24"/>
          <w:szCs w:val="24"/>
        </w:rPr>
        <w:t xml:space="preserve">actors and increasing gridlock at the </w:t>
      </w:r>
      <w:r w:rsidR="00862420" w:rsidRPr="002D110D">
        <w:rPr>
          <w:rFonts w:ascii="Times New Roman" w:hAnsi="Times New Roman" w:cs="Times New Roman"/>
          <w:sz w:val="24"/>
          <w:szCs w:val="24"/>
        </w:rPr>
        <w:t>Congressional</w:t>
      </w:r>
      <w:r w:rsidR="00720CD2" w:rsidRPr="002D110D">
        <w:rPr>
          <w:rFonts w:ascii="Times New Roman" w:hAnsi="Times New Roman" w:cs="Times New Roman"/>
          <w:sz w:val="24"/>
          <w:szCs w:val="24"/>
        </w:rPr>
        <w:t xml:space="preserve"> level, </w:t>
      </w:r>
      <w:r w:rsidR="00862420" w:rsidRPr="002D110D">
        <w:rPr>
          <w:rFonts w:ascii="Times New Roman" w:hAnsi="Times New Roman" w:cs="Times New Roman"/>
          <w:sz w:val="24"/>
          <w:szCs w:val="24"/>
        </w:rPr>
        <w:t xml:space="preserve">prospects for innovation </w:t>
      </w:r>
      <w:r w:rsidR="00756F95" w:rsidRPr="002D110D">
        <w:rPr>
          <w:rFonts w:ascii="Times New Roman" w:hAnsi="Times New Roman" w:cs="Times New Roman"/>
          <w:sz w:val="24"/>
          <w:szCs w:val="24"/>
        </w:rPr>
        <w:t xml:space="preserve">in labor policy appear confined to federal agencies, specifically, the National Labor Relations Board. </w:t>
      </w:r>
      <w:r w:rsidR="005675B3">
        <w:rPr>
          <w:rFonts w:ascii="Times New Roman" w:hAnsi="Times New Roman" w:cs="Times New Roman"/>
          <w:sz w:val="24"/>
          <w:szCs w:val="24"/>
        </w:rPr>
        <w:t xml:space="preserve">A number of </w:t>
      </w:r>
      <w:r w:rsidR="002A316B" w:rsidRPr="002D110D">
        <w:rPr>
          <w:rFonts w:ascii="Times New Roman" w:hAnsi="Times New Roman" w:cs="Times New Roman"/>
          <w:sz w:val="24"/>
          <w:szCs w:val="24"/>
        </w:rPr>
        <w:t xml:space="preserve">historical case studies demonstrate </w:t>
      </w:r>
      <w:r w:rsidR="00F36CB3" w:rsidRPr="002D110D">
        <w:rPr>
          <w:rFonts w:ascii="Times New Roman" w:hAnsi="Times New Roman" w:cs="Times New Roman"/>
          <w:sz w:val="24"/>
          <w:szCs w:val="24"/>
        </w:rPr>
        <w:t>the innovative potential in federal bureaucrats to foster policy innovation</w:t>
      </w:r>
      <w:r w:rsidR="005D2CC2" w:rsidRPr="002D110D">
        <w:rPr>
          <w:rFonts w:ascii="Times New Roman" w:hAnsi="Times New Roman" w:cs="Times New Roman"/>
          <w:sz w:val="24"/>
          <w:szCs w:val="24"/>
        </w:rPr>
        <w:t xml:space="preserve"> and leadership.</w:t>
      </w:r>
      <w:r w:rsidR="00D4323F" w:rsidRPr="002D110D">
        <w:rPr>
          <w:rStyle w:val="FootnoteReference"/>
          <w:rFonts w:ascii="Times New Roman" w:hAnsi="Times New Roman" w:cs="Times New Roman"/>
          <w:sz w:val="24"/>
          <w:szCs w:val="24"/>
        </w:rPr>
        <w:footnoteReference w:id="91"/>
      </w:r>
      <w:r w:rsidR="005D2CC2" w:rsidRPr="002D110D">
        <w:rPr>
          <w:rFonts w:ascii="Times New Roman" w:hAnsi="Times New Roman" w:cs="Times New Roman"/>
          <w:sz w:val="24"/>
          <w:szCs w:val="24"/>
        </w:rPr>
        <w:t xml:space="preserve"> </w:t>
      </w:r>
      <w:r w:rsidR="00D23204" w:rsidRPr="002D110D">
        <w:rPr>
          <w:rFonts w:ascii="Times New Roman" w:hAnsi="Times New Roman" w:cs="Times New Roman"/>
          <w:sz w:val="24"/>
          <w:szCs w:val="24"/>
        </w:rPr>
        <w:t xml:space="preserve">Indeed, the NLRB was </w:t>
      </w:r>
      <w:r w:rsidR="008A3842" w:rsidRPr="002D110D">
        <w:rPr>
          <w:rFonts w:ascii="Times New Roman" w:hAnsi="Times New Roman" w:cs="Times New Roman"/>
          <w:sz w:val="24"/>
          <w:szCs w:val="24"/>
        </w:rPr>
        <w:t xml:space="preserve">initially </w:t>
      </w:r>
      <w:r w:rsidR="00D23204" w:rsidRPr="002D110D">
        <w:rPr>
          <w:rFonts w:ascii="Times New Roman" w:hAnsi="Times New Roman" w:cs="Times New Roman"/>
          <w:sz w:val="24"/>
          <w:szCs w:val="24"/>
        </w:rPr>
        <w:t xml:space="preserve">charged </w:t>
      </w:r>
      <w:r w:rsidR="008A3842" w:rsidRPr="002D110D">
        <w:rPr>
          <w:rFonts w:ascii="Times New Roman" w:hAnsi="Times New Roman" w:cs="Times New Roman"/>
          <w:sz w:val="24"/>
          <w:szCs w:val="24"/>
        </w:rPr>
        <w:t xml:space="preserve">with enforcing the Wagner Act as labor </w:t>
      </w:r>
      <w:r w:rsidR="008A3842" w:rsidRPr="002D110D">
        <w:rPr>
          <w:rFonts w:ascii="Times New Roman" w:hAnsi="Times New Roman" w:cs="Times New Roman"/>
          <w:sz w:val="24"/>
          <w:szCs w:val="24"/>
        </w:rPr>
        <w:lastRenderedPageBreak/>
        <w:t>allies remained suspicious of federal courts based on their frequent issuance of injunctions to end strikes and other economic disruptions</w:t>
      </w:r>
      <w:r w:rsidR="00620A89" w:rsidRPr="002D110D">
        <w:rPr>
          <w:rFonts w:ascii="Times New Roman" w:hAnsi="Times New Roman" w:cs="Times New Roman"/>
          <w:sz w:val="24"/>
          <w:szCs w:val="24"/>
        </w:rPr>
        <w:t xml:space="preserve"> in the</w:t>
      </w:r>
      <w:r w:rsidR="005E24FA" w:rsidRPr="002D110D">
        <w:rPr>
          <w:rFonts w:ascii="Times New Roman" w:hAnsi="Times New Roman" w:cs="Times New Roman"/>
          <w:sz w:val="24"/>
          <w:szCs w:val="24"/>
        </w:rPr>
        <w:t xml:space="preserve"> late 1800s and</w:t>
      </w:r>
      <w:r w:rsidR="00620A89" w:rsidRPr="002D110D">
        <w:rPr>
          <w:rFonts w:ascii="Times New Roman" w:hAnsi="Times New Roman" w:cs="Times New Roman"/>
          <w:sz w:val="24"/>
          <w:szCs w:val="24"/>
        </w:rPr>
        <w:t xml:space="preserve"> early 1900s.</w:t>
      </w:r>
      <w:r w:rsidR="00321645" w:rsidRPr="002D110D">
        <w:rPr>
          <w:rStyle w:val="FootnoteReference"/>
          <w:rFonts w:ascii="Times New Roman" w:hAnsi="Times New Roman" w:cs="Times New Roman"/>
          <w:sz w:val="24"/>
          <w:szCs w:val="24"/>
        </w:rPr>
        <w:footnoteReference w:id="92"/>
      </w:r>
      <w:r w:rsidR="008A3842" w:rsidRPr="002D110D">
        <w:rPr>
          <w:rFonts w:ascii="Times New Roman" w:hAnsi="Times New Roman" w:cs="Times New Roman"/>
          <w:sz w:val="24"/>
          <w:szCs w:val="24"/>
        </w:rPr>
        <w:t xml:space="preserve"> </w:t>
      </w:r>
      <w:r w:rsidR="00286BCC" w:rsidRPr="002D110D">
        <w:rPr>
          <w:rFonts w:ascii="Times New Roman" w:hAnsi="Times New Roman" w:cs="Times New Roman"/>
          <w:sz w:val="24"/>
          <w:szCs w:val="24"/>
        </w:rPr>
        <w:t xml:space="preserve">Despite </w:t>
      </w:r>
      <w:r w:rsidR="00F52D26">
        <w:rPr>
          <w:rFonts w:ascii="Times New Roman" w:hAnsi="Times New Roman" w:cs="Times New Roman"/>
          <w:sz w:val="24"/>
          <w:szCs w:val="24"/>
        </w:rPr>
        <w:t xml:space="preserve">Congressional </w:t>
      </w:r>
      <w:r w:rsidR="00E90B88" w:rsidRPr="002D110D">
        <w:rPr>
          <w:rFonts w:ascii="Times New Roman" w:hAnsi="Times New Roman" w:cs="Times New Roman"/>
          <w:sz w:val="24"/>
          <w:szCs w:val="24"/>
        </w:rPr>
        <w:t>intentions</w:t>
      </w:r>
      <w:r w:rsidR="00286BCC" w:rsidRPr="002D110D">
        <w:rPr>
          <w:rFonts w:ascii="Times New Roman" w:hAnsi="Times New Roman" w:cs="Times New Roman"/>
          <w:sz w:val="24"/>
          <w:szCs w:val="24"/>
        </w:rPr>
        <w:t xml:space="preserve"> to </w:t>
      </w:r>
      <w:r w:rsidR="00D96EEB" w:rsidRPr="002D110D">
        <w:rPr>
          <w:rFonts w:ascii="Times New Roman" w:hAnsi="Times New Roman" w:cs="Times New Roman"/>
          <w:sz w:val="24"/>
          <w:szCs w:val="24"/>
        </w:rPr>
        <w:t>legitimate</w:t>
      </w:r>
      <w:r w:rsidR="00286BCC" w:rsidRPr="002D110D">
        <w:rPr>
          <w:rFonts w:ascii="Times New Roman" w:hAnsi="Times New Roman" w:cs="Times New Roman"/>
          <w:sz w:val="24"/>
          <w:szCs w:val="24"/>
        </w:rPr>
        <w:t xml:space="preserve"> the autonomy of the NLRB</w:t>
      </w:r>
      <w:r w:rsidR="00EE052E" w:rsidRPr="002D110D">
        <w:rPr>
          <w:rFonts w:ascii="Times New Roman" w:hAnsi="Times New Roman" w:cs="Times New Roman"/>
          <w:sz w:val="24"/>
          <w:szCs w:val="24"/>
        </w:rPr>
        <w:t>,</w:t>
      </w:r>
      <w:r w:rsidR="00286BCC" w:rsidRPr="002D110D">
        <w:rPr>
          <w:rFonts w:ascii="Times New Roman" w:hAnsi="Times New Roman" w:cs="Times New Roman"/>
          <w:sz w:val="24"/>
          <w:szCs w:val="24"/>
        </w:rPr>
        <w:t xml:space="preserve"> the Supreme Court confined the NLRB to a </w:t>
      </w:r>
      <w:r w:rsidR="00462C8C">
        <w:rPr>
          <w:rFonts w:ascii="Times New Roman" w:hAnsi="Times New Roman" w:cs="Times New Roman"/>
          <w:sz w:val="24"/>
          <w:szCs w:val="24"/>
        </w:rPr>
        <w:t>narrow</w:t>
      </w:r>
      <w:r w:rsidR="00286BCC" w:rsidRPr="002D110D">
        <w:rPr>
          <w:rFonts w:ascii="Times New Roman" w:hAnsi="Times New Roman" w:cs="Times New Roman"/>
          <w:sz w:val="24"/>
          <w:szCs w:val="24"/>
        </w:rPr>
        <w:t xml:space="preserve"> sphere of action shortly after the passage of the NLRA and in later years veto</w:t>
      </w:r>
      <w:r w:rsidR="00271BF5" w:rsidRPr="002D110D">
        <w:rPr>
          <w:rFonts w:ascii="Times New Roman" w:hAnsi="Times New Roman" w:cs="Times New Roman"/>
          <w:sz w:val="24"/>
          <w:szCs w:val="24"/>
        </w:rPr>
        <w:t>ed</w:t>
      </w:r>
      <w:r w:rsidR="00286BCC" w:rsidRPr="002D110D">
        <w:rPr>
          <w:rFonts w:ascii="Times New Roman" w:hAnsi="Times New Roman" w:cs="Times New Roman"/>
          <w:sz w:val="24"/>
          <w:szCs w:val="24"/>
        </w:rPr>
        <w:t xml:space="preserve"> attempts </w:t>
      </w:r>
      <w:r w:rsidR="007E7C39">
        <w:rPr>
          <w:rFonts w:ascii="Times New Roman" w:hAnsi="Times New Roman" w:cs="Times New Roman"/>
          <w:sz w:val="24"/>
          <w:szCs w:val="24"/>
        </w:rPr>
        <w:t xml:space="preserve">by the NLRB </w:t>
      </w:r>
      <w:r w:rsidR="00286BCC" w:rsidRPr="002D110D">
        <w:rPr>
          <w:rFonts w:ascii="Times New Roman" w:hAnsi="Times New Roman" w:cs="Times New Roman"/>
          <w:sz w:val="24"/>
          <w:szCs w:val="24"/>
        </w:rPr>
        <w:t>to exten</w:t>
      </w:r>
      <w:r w:rsidR="001C4504">
        <w:rPr>
          <w:rFonts w:ascii="Times New Roman" w:hAnsi="Times New Roman" w:cs="Times New Roman"/>
          <w:sz w:val="24"/>
          <w:szCs w:val="24"/>
        </w:rPr>
        <w:t>d</w:t>
      </w:r>
      <w:r w:rsidR="00286BCC" w:rsidRPr="002D110D">
        <w:rPr>
          <w:rFonts w:ascii="Times New Roman" w:hAnsi="Times New Roman" w:cs="Times New Roman"/>
          <w:sz w:val="24"/>
          <w:szCs w:val="24"/>
        </w:rPr>
        <w:t xml:space="preserve"> </w:t>
      </w:r>
      <w:r w:rsidR="00710610">
        <w:rPr>
          <w:rFonts w:ascii="Times New Roman" w:hAnsi="Times New Roman" w:cs="Times New Roman"/>
          <w:sz w:val="24"/>
          <w:szCs w:val="24"/>
        </w:rPr>
        <w:t>protections of the</w:t>
      </w:r>
      <w:r w:rsidR="00286BCC" w:rsidRPr="002D110D">
        <w:rPr>
          <w:rFonts w:ascii="Times New Roman" w:hAnsi="Times New Roman" w:cs="Times New Roman"/>
          <w:sz w:val="24"/>
          <w:szCs w:val="24"/>
        </w:rPr>
        <w:t xml:space="preserve"> NLRA to new groups and</w:t>
      </w:r>
      <w:r w:rsidR="00E1193A">
        <w:rPr>
          <w:rFonts w:ascii="Times New Roman" w:hAnsi="Times New Roman" w:cs="Times New Roman"/>
          <w:sz w:val="24"/>
          <w:szCs w:val="24"/>
        </w:rPr>
        <w:t xml:space="preserve"> </w:t>
      </w:r>
      <w:r w:rsidR="00710610">
        <w:rPr>
          <w:rFonts w:ascii="Times New Roman" w:hAnsi="Times New Roman" w:cs="Times New Roman"/>
          <w:sz w:val="24"/>
          <w:szCs w:val="24"/>
        </w:rPr>
        <w:t>novel labor tactics</w:t>
      </w:r>
      <w:r w:rsidR="00884054" w:rsidRPr="002D110D">
        <w:rPr>
          <w:rFonts w:ascii="Times New Roman" w:hAnsi="Times New Roman" w:cs="Times New Roman"/>
          <w:sz w:val="24"/>
          <w:szCs w:val="24"/>
        </w:rPr>
        <w:t xml:space="preserve">. </w:t>
      </w:r>
      <w:r w:rsidR="00D54DC6" w:rsidRPr="002D110D">
        <w:rPr>
          <w:rFonts w:ascii="Times New Roman" w:hAnsi="Times New Roman" w:cs="Times New Roman"/>
          <w:sz w:val="24"/>
          <w:szCs w:val="24"/>
        </w:rPr>
        <w:t xml:space="preserve">The curtailment of NLRB discretion came in two early cases: </w:t>
      </w:r>
      <w:r w:rsidR="0046797F" w:rsidRPr="002D110D">
        <w:rPr>
          <w:rFonts w:ascii="Times New Roman" w:hAnsi="Times New Roman" w:cs="Times New Roman"/>
          <w:i/>
          <w:iCs/>
          <w:sz w:val="24"/>
          <w:szCs w:val="24"/>
        </w:rPr>
        <w:t xml:space="preserve">Consolidated Edison v. NLRB </w:t>
      </w:r>
      <w:r w:rsidR="0046797F" w:rsidRPr="002D110D">
        <w:rPr>
          <w:rFonts w:ascii="Times New Roman" w:hAnsi="Times New Roman" w:cs="Times New Roman"/>
          <w:sz w:val="24"/>
          <w:szCs w:val="24"/>
        </w:rPr>
        <w:t>in which the opinion dicta said the power of the NLRB was “remedial” and not “punitive”</w:t>
      </w:r>
      <w:r w:rsidR="00E815B4">
        <w:rPr>
          <w:rStyle w:val="FootnoteReference"/>
          <w:rFonts w:ascii="Times New Roman" w:hAnsi="Times New Roman" w:cs="Times New Roman"/>
          <w:sz w:val="24"/>
          <w:szCs w:val="24"/>
        </w:rPr>
        <w:footnoteReference w:id="93"/>
      </w:r>
      <w:r w:rsidR="00DA68D0" w:rsidRPr="002D110D">
        <w:rPr>
          <w:rFonts w:ascii="Times New Roman" w:hAnsi="Times New Roman" w:cs="Times New Roman"/>
          <w:sz w:val="24"/>
          <w:szCs w:val="24"/>
        </w:rPr>
        <w:t>,</w:t>
      </w:r>
      <w:r w:rsidR="00EC0F5C" w:rsidRPr="002D110D">
        <w:rPr>
          <w:rFonts w:ascii="Times New Roman" w:hAnsi="Times New Roman" w:cs="Times New Roman"/>
          <w:sz w:val="24"/>
          <w:szCs w:val="24"/>
        </w:rPr>
        <w:t xml:space="preserve"> </w:t>
      </w:r>
      <w:r w:rsidR="002D43D5" w:rsidRPr="002D110D">
        <w:rPr>
          <w:rFonts w:ascii="Times New Roman" w:hAnsi="Times New Roman" w:cs="Times New Roman"/>
          <w:sz w:val="24"/>
          <w:szCs w:val="24"/>
        </w:rPr>
        <w:t xml:space="preserve">and </w:t>
      </w:r>
      <w:r w:rsidR="002D43D5" w:rsidRPr="002D110D">
        <w:rPr>
          <w:rFonts w:ascii="Times New Roman" w:hAnsi="Times New Roman" w:cs="Times New Roman"/>
          <w:i/>
          <w:iCs/>
          <w:sz w:val="24"/>
          <w:szCs w:val="24"/>
        </w:rPr>
        <w:t xml:space="preserve">Republic Steel v. NLRB </w:t>
      </w:r>
      <w:r w:rsidR="002D43D5" w:rsidRPr="002D110D">
        <w:rPr>
          <w:rFonts w:ascii="Times New Roman" w:hAnsi="Times New Roman" w:cs="Times New Roman"/>
          <w:sz w:val="24"/>
          <w:szCs w:val="24"/>
        </w:rPr>
        <w:t xml:space="preserve">which explicitly addressed the scope of NLRB authority and </w:t>
      </w:r>
      <w:r w:rsidR="00637A23" w:rsidRPr="002D110D">
        <w:rPr>
          <w:rFonts w:ascii="Times New Roman" w:hAnsi="Times New Roman" w:cs="Times New Roman"/>
          <w:sz w:val="24"/>
          <w:szCs w:val="24"/>
        </w:rPr>
        <w:t xml:space="preserve">affirmed the dicta first articulated in </w:t>
      </w:r>
      <w:r w:rsidR="00637A23" w:rsidRPr="002D110D">
        <w:rPr>
          <w:rFonts w:ascii="Times New Roman" w:hAnsi="Times New Roman" w:cs="Times New Roman"/>
          <w:i/>
          <w:iCs/>
          <w:sz w:val="24"/>
          <w:szCs w:val="24"/>
        </w:rPr>
        <w:t xml:space="preserve">Consolidated Edison. </w:t>
      </w:r>
      <w:r w:rsidR="00134ABE" w:rsidRPr="002D110D">
        <w:rPr>
          <w:rFonts w:ascii="Times New Roman" w:hAnsi="Times New Roman" w:cs="Times New Roman"/>
          <w:sz w:val="24"/>
          <w:szCs w:val="24"/>
        </w:rPr>
        <w:t>In addition to</w:t>
      </w:r>
      <w:r w:rsidR="00C93178" w:rsidRPr="002D110D">
        <w:rPr>
          <w:rFonts w:ascii="Times New Roman" w:hAnsi="Times New Roman" w:cs="Times New Roman"/>
          <w:sz w:val="24"/>
          <w:szCs w:val="24"/>
        </w:rPr>
        <w:t xml:space="preserve"> </w:t>
      </w:r>
      <w:r w:rsidR="009366B9" w:rsidRPr="002D110D">
        <w:rPr>
          <w:rFonts w:ascii="Times New Roman" w:hAnsi="Times New Roman" w:cs="Times New Roman"/>
          <w:sz w:val="24"/>
          <w:szCs w:val="24"/>
        </w:rPr>
        <w:t>confining the NLRB</w:t>
      </w:r>
      <w:r w:rsidR="00885585">
        <w:rPr>
          <w:rFonts w:ascii="Times New Roman" w:hAnsi="Times New Roman" w:cs="Times New Roman"/>
          <w:sz w:val="24"/>
          <w:szCs w:val="24"/>
        </w:rPr>
        <w:t>’s scope of action</w:t>
      </w:r>
      <w:r w:rsidR="009366B9" w:rsidRPr="002D110D">
        <w:rPr>
          <w:rFonts w:ascii="Times New Roman" w:hAnsi="Times New Roman" w:cs="Times New Roman"/>
          <w:sz w:val="24"/>
          <w:szCs w:val="24"/>
        </w:rPr>
        <w:t xml:space="preserve">, the Supreme Court has rejected Board attempts to award back pay </w:t>
      </w:r>
      <w:r w:rsidR="009366B9" w:rsidRPr="002D110D">
        <w:rPr>
          <w:rFonts w:ascii="Times New Roman" w:hAnsi="Times New Roman" w:cs="Times New Roman"/>
          <w:sz w:val="24"/>
          <w:szCs w:val="24"/>
        </w:rPr>
        <w:lastRenderedPageBreak/>
        <w:t>to undocumented immigrants,</w:t>
      </w:r>
      <w:r w:rsidR="002C4BA6" w:rsidRPr="002D110D">
        <w:rPr>
          <w:rStyle w:val="FootnoteReference"/>
          <w:rFonts w:ascii="Times New Roman" w:hAnsi="Times New Roman" w:cs="Times New Roman"/>
          <w:sz w:val="24"/>
          <w:szCs w:val="24"/>
        </w:rPr>
        <w:footnoteReference w:id="94"/>
      </w:r>
      <w:r w:rsidR="009366B9" w:rsidRPr="002D110D">
        <w:rPr>
          <w:rFonts w:ascii="Times New Roman" w:hAnsi="Times New Roman" w:cs="Times New Roman"/>
          <w:sz w:val="24"/>
          <w:szCs w:val="24"/>
        </w:rPr>
        <w:t xml:space="preserve"> extend unionization rights to college faculty,</w:t>
      </w:r>
      <w:r w:rsidR="00AD74F3" w:rsidRPr="002D110D">
        <w:rPr>
          <w:rStyle w:val="FootnoteReference"/>
          <w:rFonts w:ascii="Times New Roman" w:hAnsi="Times New Roman" w:cs="Times New Roman"/>
          <w:sz w:val="24"/>
          <w:szCs w:val="24"/>
        </w:rPr>
        <w:footnoteReference w:id="95"/>
      </w:r>
      <w:r w:rsidR="009366B9" w:rsidRPr="002D110D">
        <w:rPr>
          <w:rFonts w:ascii="Times New Roman" w:hAnsi="Times New Roman" w:cs="Times New Roman"/>
          <w:sz w:val="24"/>
          <w:szCs w:val="24"/>
        </w:rPr>
        <w:t xml:space="preserve"> and</w:t>
      </w:r>
      <w:r w:rsidR="00095E8C" w:rsidRPr="002D110D">
        <w:rPr>
          <w:rFonts w:ascii="Times New Roman" w:hAnsi="Times New Roman" w:cs="Times New Roman"/>
          <w:sz w:val="24"/>
          <w:szCs w:val="24"/>
        </w:rPr>
        <w:t xml:space="preserve"> include </w:t>
      </w:r>
      <w:r w:rsidR="009F7A74" w:rsidRPr="002D110D">
        <w:rPr>
          <w:rFonts w:ascii="Times New Roman" w:hAnsi="Times New Roman" w:cs="Times New Roman"/>
          <w:sz w:val="24"/>
          <w:szCs w:val="24"/>
        </w:rPr>
        <w:t>class-action lawsuits</w:t>
      </w:r>
      <w:r w:rsidR="00095E8C" w:rsidRPr="002D110D">
        <w:rPr>
          <w:rFonts w:ascii="Times New Roman" w:hAnsi="Times New Roman" w:cs="Times New Roman"/>
          <w:sz w:val="24"/>
          <w:szCs w:val="24"/>
        </w:rPr>
        <w:t xml:space="preserve"> as a </w:t>
      </w:r>
      <w:r w:rsidR="00E1193A">
        <w:rPr>
          <w:rFonts w:ascii="Times New Roman" w:hAnsi="Times New Roman" w:cs="Times New Roman"/>
          <w:sz w:val="24"/>
          <w:szCs w:val="24"/>
        </w:rPr>
        <w:t>§</w:t>
      </w:r>
      <w:r w:rsidR="00095E8C" w:rsidRPr="002D110D">
        <w:rPr>
          <w:rFonts w:ascii="Times New Roman" w:hAnsi="Times New Roman" w:cs="Times New Roman"/>
          <w:sz w:val="24"/>
          <w:szCs w:val="24"/>
        </w:rPr>
        <w:t>7 “concerted activity” protected by federal law.</w:t>
      </w:r>
      <w:r w:rsidR="00AD74F3" w:rsidRPr="002D110D">
        <w:rPr>
          <w:rStyle w:val="FootnoteReference"/>
          <w:rFonts w:ascii="Times New Roman" w:hAnsi="Times New Roman" w:cs="Times New Roman"/>
          <w:sz w:val="24"/>
          <w:szCs w:val="24"/>
        </w:rPr>
        <w:footnoteReference w:id="96"/>
      </w:r>
      <w:r w:rsidR="00095E8C" w:rsidRPr="002D110D">
        <w:rPr>
          <w:rFonts w:ascii="Times New Roman" w:hAnsi="Times New Roman" w:cs="Times New Roman"/>
          <w:sz w:val="24"/>
          <w:szCs w:val="24"/>
        </w:rPr>
        <w:t xml:space="preserve"> </w:t>
      </w:r>
    </w:p>
    <w:p w14:paraId="458A73D2" w14:textId="312A9443" w:rsidR="000C2E83" w:rsidRPr="006940E3" w:rsidRDefault="000C2E83" w:rsidP="000C2E83">
      <w:pPr>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5.1 </w:t>
      </w:r>
      <w:r w:rsidR="006940E3">
        <w:rPr>
          <w:rFonts w:ascii="Times New Roman" w:hAnsi="Times New Roman" w:cs="Times New Roman"/>
          <w:i/>
          <w:iCs/>
          <w:sz w:val="24"/>
          <w:szCs w:val="24"/>
          <w:u w:val="single"/>
        </w:rPr>
        <w:t>Consolidated Edison</w:t>
      </w:r>
      <w:r w:rsidR="006940E3">
        <w:rPr>
          <w:rFonts w:ascii="Times New Roman" w:hAnsi="Times New Roman" w:cs="Times New Roman"/>
          <w:sz w:val="24"/>
          <w:szCs w:val="24"/>
          <w:u w:val="single"/>
        </w:rPr>
        <w:t xml:space="preserve"> &amp; </w:t>
      </w:r>
      <w:r w:rsidR="006940E3">
        <w:rPr>
          <w:rFonts w:ascii="Times New Roman" w:hAnsi="Times New Roman" w:cs="Times New Roman"/>
          <w:i/>
          <w:iCs/>
          <w:sz w:val="24"/>
          <w:szCs w:val="24"/>
          <w:u w:val="single"/>
        </w:rPr>
        <w:t>Republic Steel</w:t>
      </w:r>
      <w:r w:rsidR="006940E3">
        <w:rPr>
          <w:rFonts w:ascii="Times New Roman" w:hAnsi="Times New Roman" w:cs="Times New Roman"/>
          <w:sz w:val="24"/>
          <w:szCs w:val="24"/>
          <w:u w:val="single"/>
        </w:rPr>
        <w:t xml:space="preserve">: </w:t>
      </w:r>
      <w:r w:rsidR="006F1985">
        <w:rPr>
          <w:rFonts w:ascii="Times New Roman" w:hAnsi="Times New Roman" w:cs="Times New Roman"/>
          <w:sz w:val="24"/>
          <w:szCs w:val="24"/>
          <w:u w:val="single"/>
        </w:rPr>
        <w:t xml:space="preserve">The Constraints of “Remedial” Authority </w:t>
      </w:r>
    </w:p>
    <w:p w14:paraId="4744B624" w14:textId="1301CB54" w:rsidR="005754BA" w:rsidRPr="00752AD1" w:rsidRDefault="005754BA" w:rsidP="005754BA">
      <w:pPr>
        <w:tabs>
          <w:tab w:val="left" w:pos="720"/>
          <w:tab w:val="left" w:pos="3060"/>
        </w:tabs>
        <w:spacing w:line="480" w:lineRule="auto"/>
        <w:rPr>
          <w:rFonts w:ascii="Times New Roman" w:eastAsia="Times New Roman" w:hAnsi="Times New Roman" w:cs="Times New Roman"/>
          <w:sz w:val="24"/>
          <w:szCs w:val="24"/>
        </w:rPr>
      </w:pPr>
      <w:r w:rsidRPr="002D110D">
        <w:rPr>
          <w:rFonts w:ascii="Times New Roman" w:hAnsi="Times New Roman" w:cs="Times New Roman"/>
          <w:sz w:val="24"/>
          <w:szCs w:val="24"/>
        </w:rPr>
        <w:tab/>
      </w:r>
      <w:r w:rsidRPr="002D110D">
        <w:rPr>
          <w:rFonts w:ascii="Times New Roman" w:eastAsia="Times New Roman" w:hAnsi="Times New Roman" w:cs="Times New Roman"/>
          <w:sz w:val="24"/>
          <w:szCs w:val="24"/>
        </w:rPr>
        <w:t>In the early years of the NLRA, the authority of the NLRB was c</w:t>
      </w:r>
      <w:r w:rsidR="00524B04">
        <w:rPr>
          <w:rFonts w:ascii="Times New Roman" w:eastAsia="Times New Roman" w:hAnsi="Times New Roman" w:cs="Times New Roman"/>
          <w:sz w:val="24"/>
          <w:szCs w:val="24"/>
        </w:rPr>
        <w:t>urbed</w:t>
      </w:r>
      <w:r w:rsidRPr="002D110D">
        <w:rPr>
          <w:rFonts w:ascii="Times New Roman" w:eastAsia="Times New Roman" w:hAnsi="Times New Roman" w:cs="Times New Roman"/>
          <w:sz w:val="24"/>
          <w:szCs w:val="24"/>
        </w:rPr>
        <w:t xml:space="preserve"> by the Supreme Court in </w:t>
      </w:r>
      <w:r w:rsidRPr="002D110D">
        <w:rPr>
          <w:rFonts w:ascii="Times New Roman" w:eastAsia="Times New Roman" w:hAnsi="Times New Roman" w:cs="Times New Roman"/>
          <w:i/>
          <w:iCs/>
          <w:sz w:val="24"/>
          <w:szCs w:val="24"/>
        </w:rPr>
        <w:t xml:space="preserve">Consolidated Edison v. NLRB </w:t>
      </w:r>
      <w:r w:rsidRPr="002D110D">
        <w:rPr>
          <w:rFonts w:ascii="Times New Roman" w:eastAsia="Times New Roman" w:hAnsi="Times New Roman" w:cs="Times New Roman"/>
          <w:sz w:val="24"/>
          <w:szCs w:val="24"/>
        </w:rPr>
        <w:t xml:space="preserve">(1938) and </w:t>
      </w:r>
      <w:r w:rsidRPr="002D110D">
        <w:rPr>
          <w:rFonts w:ascii="Times New Roman" w:eastAsia="Times New Roman" w:hAnsi="Times New Roman" w:cs="Times New Roman"/>
          <w:i/>
          <w:iCs/>
          <w:sz w:val="24"/>
          <w:szCs w:val="24"/>
        </w:rPr>
        <w:t xml:space="preserve">Republic Steel Corp v. NLRB </w:t>
      </w:r>
      <w:r w:rsidRPr="002D110D">
        <w:rPr>
          <w:rFonts w:ascii="Times New Roman" w:eastAsia="Times New Roman" w:hAnsi="Times New Roman" w:cs="Times New Roman"/>
          <w:sz w:val="24"/>
          <w:szCs w:val="24"/>
        </w:rPr>
        <w:t>(1940)</w:t>
      </w:r>
      <w:r w:rsidR="00F52058">
        <w:rPr>
          <w:rFonts w:ascii="Times New Roman" w:eastAsia="Times New Roman" w:hAnsi="Times New Roman" w:cs="Times New Roman"/>
          <w:sz w:val="24"/>
          <w:szCs w:val="24"/>
        </w:rPr>
        <w:t>. In both cases,</w:t>
      </w:r>
      <w:r w:rsidRPr="002D110D">
        <w:rPr>
          <w:rFonts w:ascii="Times New Roman" w:eastAsia="Times New Roman" w:hAnsi="Times New Roman" w:cs="Times New Roman"/>
          <w:sz w:val="24"/>
          <w:szCs w:val="24"/>
        </w:rPr>
        <w:t xml:space="preserve"> the Court delineated the bounds of NLRB discretion</w:t>
      </w:r>
      <w:r w:rsidR="0000585D">
        <w:rPr>
          <w:rFonts w:ascii="Times New Roman" w:eastAsia="Times New Roman" w:hAnsi="Times New Roman" w:cs="Times New Roman"/>
          <w:sz w:val="24"/>
          <w:szCs w:val="24"/>
        </w:rPr>
        <w:t xml:space="preserve"> by</w:t>
      </w:r>
      <w:r w:rsidRPr="002D110D">
        <w:rPr>
          <w:rFonts w:ascii="Times New Roman" w:eastAsia="Times New Roman" w:hAnsi="Times New Roman" w:cs="Times New Roman"/>
          <w:sz w:val="24"/>
          <w:szCs w:val="24"/>
        </w:rPr>
        <w:t xml:space="preserve"> ruling that the NLRB may </w:t>
      </w:r>
      <w:r w:rsidR="008E2024">
        <w:rPr>
          <w:rFonts w:ascii="Times New Roman" w:eastAsia="Times New Roman" w:hAnsi="Times New Roman" w:cs="Times New Roman"/>
          <w:sz w:val="24"/>
          <w:szCs w:val="24"/>
        </w:rPr>
        <w:t>take only</w:t>
      </w:r>
      <w:r w:rsidRPr="002D110D">
        <w:rPr>
          <w:rFonts w:ascii="Times New Roman" w:eastAsia="Times New Roman" w:hAnsi="Times New Roman" w:cs="Times New Roman"/>
          <w:sz w:val="24"/>
          <w:szCs w:val="24"/>
        </w:rPr>
        <w:t xml:space="preserve"> remedial, as opposed to punitive, action. The initial significance of these rulings </w:t>
      </w:r>
      <w:r w:rsidR="00522F38" w:rsidRPr="002D110D">
        <w:rPr>
          <w:rFonts w:ascii="Times New Roman" w:eastAsia="Times New Roman" w:hAnsi="Times New Roman" w:cs="Times New Roman"/>
          <w:sz w:val="24"/>
          <w:szCs w:val="24"/>
        </w:rPr>
        <w:t>was</w:t>
      </w:r>
      <w:r w:rsidRPr="002D110D">
        <w:rPr>
          <w:rFonts w:ascii="Times New Roman" w:eastAsia="Times New Roman" w:hAnsi="Times New Roman" w:cs="Times New Roman"/>
          <w:sz w:val="24"/>
          <w:szCs w:val="24"/>
        </w:rPr>
        <w:t xml:space="preserve"> largely missed</w:t>
      </w:r>
      <w:r w:rsidR="00665513" w:rsidRPr="002D110D">
        <w:rPr>
          <w:rFonts w:ascii="Times New Roman" w:eastAsia="Times New Roman" w:hAnsi="Times New Roman" w:cs="Times New Roman"/>
          <w:sz w:val="24"/>
          <w:szCs w:val="24"/>
        </w:rPr>
        <w:t xml:space="preserve"> by contemporary observers</w:t>
      </w:r>
      <w:r w:rsidRPr="002D110D">
        <w:rPr>
          <w:rFonts w:ascii="Times New Roman" w:eastAsia="Times New Roman" w:hAnsi="Times New Roman" w:cs="Times New Roman"/>
          <w:sz w:val="24"/>
          <w:szCs w:val="24"/>
        </w:rPr>
        <w:t xml:space="preserve">. Following </w:t>
      </w:r>
      <w:r w:rsidRPr="002D110D">
        <w:rPr>
          <w:rFonts w:ascii="Times New Roman" w:eastAsia="Times New Roman" w:hAnsi="Times New Roman" w:cs="Times New Roman"/>
          <w:i/>
          <w:iCs/>
          <w:sz w:val="24"/>
          <w:szCs w:val="24"/>
        </w:rPr>
        <w:t xml:space="preserve">Consolidated Edison, </w:t>
      </w:r>
      <w:r w:rsidRPr="002D110D">
        <w:rPr>
          <w:rFonts w:ascii="Times New Roman" w:eastAsia="Times New Roman" w:hAnsi="Times New Roman" w:cs="Times New Roman"/>
          <w:sz w:val="24"/>
          <w:szCs w:val="24"/>
        </w:rPr>
        <w:t>representatives from the AFL were “joyful” following the decision as the Court reversed the NLRB’s nullification of Consolidated Edison’s contract with the union, while the CIO “belittled” the decision</w:t>
      </w:r>
      <w:r w:rsidR="00746814">
        <w:rPr>
          <w:rFonts w:ascii="Times New Roman" w:eastAsia="Times New Roman" w:hAnsi="Times New Roman" w:cs="Times New Roman"/>
          <w:sz w:val="24"/>
          <w:szCs w:val="24"/>
        </w:rPr>
        <w:t>.</w:t>
      </w:r>
      <w:r w:rsidRPr="002D110D">
        <w:rPr>
          <w:rStyle w:val="FootnoteReference"/>
          <w:rFonts w:ascii="Times New Roman" w:eastAsia="Times New Roman" w:hAnsi="Times New Roman" w:cs="Times New Roman"/>
          <w:sz w:val="24"/>
          <w:szCs w:val="24"/>
        </w:rPr>
        <w:footnoteReference w:id="97"/>
      </w:r>
      <w:r w:rsidRPr="002D110D">
        <w:rPr>
          <w:rFonts w:ascii="Times New Roman" w:eastAsia="Times New Roman" w:hAnsi="Times New Roman" w:cs="Times New Roman"/>
          <w:sz w:val="24"/>
          <w:szCs w:val="24"/>
        </w:rPr>
        <w:t xml:space="preserve"> The contemporaneous news coverage of </w:t>
      </w:r>
      <w:r w:rsidRPr="002D110D">
        <w:rPr>
          <w:rFonts w:ascii="Times New Roman" w:eastAsia="Times New Roman" w:hAnsi="Times New Roman" w:cs="Times New Roman"/>
          <w:i/>
          <w:iCs/>
          <w:sz w:val="24"/>
          <w:szCs w:val="24"/>
        </w:rPr>
        <w:t xml:space="preserve">Consolidated Edison </w:t>
      </w:r>
      <w:r w:rsidRPr="002D110D">
        <w:rPr>
          <w:rFonts w:ascii="Times New Roman" w:eastAsia="Times New Roman" w:hAnsi="Times New Roman" w:cs="Times New Roman"/>
          <w:sz w:val="24"/>
          <w:szCs w:val="24"/>
        </w:rPr>
        <w:t xml:space="preserve">underscored the continued rivalry between AFL and CIO unions and missed the potential downstream effects in Justice Hughes’ opinion that confined the NLRB to remedial action. The dicta from the </w:t>
      </w:r>
      <w:r w:rsidRPr="002D110D">
        <w:rPr>
          <w:rFonts w:ascii="Times New Roman" w:eastAsia="Times New Roman" w:hAnsi="Times New Roman" w:cs="Times New Roman"/>
          <w:i/>
          <w:iCs/>
          <w:sz w:val="24"/>
          <w:szCs w:val="24"/>
        </w:rPr>
        <w:t xml:space="preserve">Consolidated Edison </w:t>
      </w:r>
      <w:r w:rsidRPr="002D110D">
        <w:rPr>
          <w:rFonts w:ascii="Times New Roman" w:eastAsia="Times New Roman" w:hAnsi="Times New Roman" w:cs="Times New Roman"/>
          <w:sz w:val="24"/>
          <w:szCs w:val="24"/>
        </w:rPr>
        <w:t xml:space="preserve">majority </w:t>
      </w:r>
      <w:proofErr w:type="gramStart"/>
      <w:r w:rsidRPr="002D110D">
        <w:rPr>
          <w:rFonts w:ascii="Times New Roman" w:eastAsia="Times New Roman" w:hAnsi="Times New Roman" w:cs="Times New Roman"/>
          <w:sz w:val="24"/>
          <w:szCs w:val="24"/>
        </w:rPr>
        <w:t>was</w:t>
      </w:r>
      <w:proofErr w:type="gramEnd"/>
      <w:r w:rsidRPr="002D110D">
        <w:rPr>
          <w:rFonts w:ascii="Times New Roman" w:eastAsia="Times New Roman" w:hAnsi="Times New Roman" w:cs="Times New Roman"/>
          <w:sz w:val="24"/>
          <w:szCs w:val="24"/>
        </w:rPr>
        <w:t xml:space="preserve"> applied directly to the dispute in </w:t>
      </w:r>
      <w:r w:rsidRPr="002D110D">
        <w:rPr>
          <w:rFonts w:ascii="Times New Roman" w:eastAsia="Times New Roman" w:hAnsi="Times New Roman" w:cs="Times New Roman"/>
          <w:i/>
          <w:iCs/>
          <w:sz w:val="24"/>
          <w:szCs w:val="24"/>
        </w:rPr>
        <w:t xml:space="preserve">Republic Steel. </w:t>
      </w:r>
      <w:r w:rsidRPr="002D110D">
        <w:rPr>
          <w:rFonts w:ascii="Times New Roman" w:eastAsia="Times New Roman" w:hAnsi="Times New Roman" w:cs="Times New Roman"/>
          <w:sz w:val="24"/>
          <w:szCs w:val="24"/>
        </w:rPr>
        <w:t>In</w:t>
      </w:r>
      <w:r w:rsidRPr="002D110D">
        <w:rPr>
          <w:rFonts w:ascii="Times New Roman" w:eastAsia="Times New Roman" w:hAnsi="Times New Roman" w:cs="Times New Roman"/>
          <w:i/>
          <w:iCs/>
          <w:sz w:val="24"/>
          <w:szCs w:val="24"/>
        </w:rPr>
        <w:t xml:space="preserve"> </w:t>
      </w:r>
      <w:r w:rsidRPr="002D110D">
        <w:rPr>
          <w:rFonts w:ascii="Times New Roman" w:eastAsia="Times New Roman" w:hAnsi="Times New Roman" w:cs="Times New Roman"/>
          <w:sz w:val="24"/>
          <w:szCs w:val="24"/>
        </w:rPr>
        <w:t>that case, a 6-2 majority ruled that the NLRB lacked the authority to mandate the Republic Steel Corporation reimburse work relief agencies for wages paid to striking workers.</w:t>
      </w:r>
      <w:r w:rsidRPr="002D110D">
        <w:rPr>
          <w:rStyle w:val="FootnoteReference"/>
          <w:rFonts w:ascii="Times New Roman" w:eastAsia="Times New Roman" w:hAnsi="Times New Roman" w:cs="Times New Roman"/>
          <w:sz w:val="24"/>
          <w:szCs w:val="24"/>
        </w:rPr>
        <w:footnoteReference w:id="98"/>
      </w:r>
      <w:r w:rsidRPr="002D110D">
        <w:rPr>
          <w:rFonts w:ascii="Times New Roman" w:eastAsia="Times New Roman" w:hAnsi="Times New Roman" w:cs="Times New Roman"/>
          <w:sz w:val="24"/>
          <w:szCs w:val="24"/>
        </w:rPr>
        <w:t xml:space="preserve"> Interpreting the Wagner Act to preclude punitive actions from the NLRB weakened incentives for corporations to comply with federal law compared to the counterfactual in which the NLRB could punish violators.</w:t>
      </w:r>
      <w:r w:rsidR="005D1C34" w:rsidRPr="002D110D">
        <w:rPr>
          <w:rStyle w:val="FootnoteReference"/>
          <w:rFonts w:ascii="Times New Roman" w:eastAsia="Times New Roman" w:hAnsi="Times New Roman" w:cs="Times New Roman"/>
          <w:sz w:val="24"/>
          <w:szCs w:val="24"/>
        </w:rPr>
        <w:footnoteReference w:id="99"/>
      </w:r>
      <w:r w:rsidRPr="002D110D">
        <w:rPr>
          <w:rFonts w:ascii="Times New Roman" w:eastAsia="Times New Roman" w:hAnsi="Times New Roman" w:cs="Times New Roman"/>
          <w:sz w:val="24"/>
          <w:szCs w:val="24"/>
        </w:rPr>
        <w:t xml:space="preserve"> By interpreting </w:t>
      </w:r>
      <w:r w:rsidRPr="002D110D">
        <w:rPr>
          <w:rFonts w:ascii="Times New Roman" w:eastAsia="Times New Roman" w:hAnsi="Times New Roman" w:cs="Times New Roman"/>
          <w:sz w:val="24"/>
          <w:szCs w:val="24"/>
        </w:rPr>
        <w:lastRenderedPageBreak/>
        <w:t xml:space="preserve">the NLRB as lacking punitive power, the Court reduced incentives for business to adhere to prohibitions against unfair labor practices. Politically, this interpretation flipped the burden of positive action towards labor allies in Congress who were </w:t>
      </w:r>
      <w:r w:rsidR="000F397C">
        <w:rPr>
          <w:rFonts w:ascii="Times New Roman" w:eastAsia="Times New Roman" w:hAnsi="Times New Roman" w:cs="Times New Roman"/>
          <w:sz w:val="24"/>
          <w:szCs w:val="24"/>
        </w:rPr>
        <w:t xml:space="preserve">left </w:t>
      </w:r>
      <w:r w:rsidRPr="002D110D">
        <w:rPr>
          <w:rFonts w:ascii="Times New Roman" w:eastAsia="Times New Roman" w:hAnsi="Times New Roman" w:cs="Times New Roman"/>
          <w:sz w:val="24"/>
          <w:szCs w:val="24"/>
        </w:rPr>
        <w:t>to reverse the Court’s decision via future Court rulings or Congressional legislation. Give</w:t>
      </w:r>
      <w:r w:rsidR="00072147" w:rsidRPr="002D110D">
        <w:rPr>
          <w:rFonts w:ascii="Times New Roman" w:eastAsia="Times New Roman" w:hAnsi="Times New Roman" w:cs="Times New Roman"/>
          <w:sz w:val="24"/>
          <w:szCs w:val="24"/>
        </w:rPr>
        <w:t>n</w:t>
      </w:r>
      <w:r w:rsidRPr="002D110D">
        <w:rPr>
          <w:rFonts w:ascii="Times New Roman" w:eastAsia="Times New Roman" w:hAnsi="Times New Roman" w:cs="Times New Roman"/>
          <w:sz w:val="24"/>
          <w:szCs w:val="24"/>
        </w:rPr>
        <w:t xml:space="preserve"> the prevalence of veto points in Congress and the ability of conservatives to maintain a filibuster-proof majority in the Senate, labor </w:t>
      </w:r>
      <w:r w:rsidRPr="00752AD1">
        <w:rPr>
          <w:rFonts w:ascii="Times New Roman" w:eastAsia="Times New Roman" w:hAnsi="Times New Roman" w:cs="Times New Roman"/>
          <w:sz w:val="24"/>
          <w:szCs w:val="24"/>
        </w:rPr>
        <w:t xml:space="preserve">allies have remained unable to strengthen the NLRB’s punitive power. </w:t>
      </w:r>
    </w:p>
    <w:p w14:paraId="4B66ED7D" w14:textId="57F8C811" w:rsidR="008440F6" w:rsidRPr="002D110D" w:rsidRDefault="008440F6" w:rsidP="005754BA">
      <w:pPr>
        <w:tabs>
          <w:tab w:val="left" w:pos="720"/>
          <w:tab w:val="left" w:pos="3060"/>
        </w:tabs>
        <w:spacing w:line="480" w:lineRule="auto"/>
        <w:rPr>
          <w:rFonts w:ascii="Times New Roman" w:eastAsia="Times New Roman" w:hAnsi="Times New Roman" w:cs="Times New Roman"/>
          <w:sz w:val="24"/>
          <w:szCs w:val="24"/>
        </w:rPr>
      </w:pPr>
      <w:r w:rsidRPr="00752AD1">
        <w:rPr>
          <w:rFonts w:ascii="Times New Roman" w:eastAsia="Times New Roman" w:hAnsi="Times New Roman" w:cs="Times New Roman"/>
          <w:sz w:val="24"/>
          <w:szCs w:val="24"/>
        </w:rPr>
        <w:tab/>
        <w:t>Congress attempted to address the limited authority of the NLRB in the 1977 Labor Law Reform Act by enshrining, via legislation, the NLRB’s authority</w:t>
      </w:r>
      <w:r w:rsidR="00871BF4" w:rsidRPr="00752AD1">
        <w:rPr>
          <w:rFonts w:ascii="Times New Roman" w:eastAsia="Times New Roman" w:hAnsi="Times New Roman" w:cs="Times New Roman"/>
          <w:sz w:val="24"/>
          <w:szCs w:val="24"/>
        </w:rPr>
        <w:t xml:space="preserve"> to deter labor violations including the </w:t>
      </w:r>
      <w:r w:rsidR="00B82A2E" w:rsidRPr="00752AD1">
        <w:rPr>
          <w:rFonts w:ascii="Times New Roman" w:eastAsia="Times New Roman" w:hAnsi="Times New Roman" w:cs="Times New Roman"/>
          <w:sz w:val="24"/>
          <w:szCs w:val="24"/>
        </w:rPr>
        <w:t>po</w:t>
      </w:r>
      <w:r w:rsidR="00B83205">
        <w:rPr>
          <w:rFonts w:ascii="Times New Roman" w:eastAsia="Times New Roman" w:hAnsi="Times New Roman" w:cs="Times New Roman"/>
          <w:sz w:val="24"/>
          <w:szCs w:val="24"/>
        </w:rPr>
        <w:t>wer</w:t>
      </w:r>
      <w:r w:rsidR="00B82A2E" w:rsidRPr="00752AD1">
        <w:rPr>
          <w:rFonts w:ascii="Times New Roman" w:eastAsia="Times New Roman" w:hAnsi="Times New Roman" w:cs="Times New Roman"/>
          <w:sz w:val="24"/>
          <w:szCs w:val="24"/>
        </w:rPr>
        <w:t xml:space="preserve"> to </w:t>
      </w:r>
      <w:r w:rsidR="00230B03" w:rsidRPr="00752AD1">
        <w:rPr>
          <w:rFonts w:ascii="Times New Roman" w:eastAsia="Times New Roman" w:hAnsi="Times New Roman" w:cs="Times New Roman"/>
          <w:sz w:val="24"/>
          <w:szCs w:val="24"/>
        </w:rPr>
        <w:t>mandate</w:t>
      </w:r>
      <w:r w:rsidR="00871BF4" w:rsidRPr="00752AD1">
        <w:rPr>
          <w:rFonts w:ascii="Times New Roman" w:eastAsia="Times New Roman" w:hAnsi="Times New Roman" w:cs="Times New Roman"/>
          <w:sz w:val="24"/>
          <w:szCs w:val="24"/>
        </w:rPr>
        <w:t xml:space="preserve"> double back play to employees and</w:t>
      </w:r>
      <w:r w:rsidR="00230B03" w:rsidRPr="00752AD1">
        <w:rPr>
          <w:rFonts w:ascii="Times New Roman" w:eastAsia="Times New Roman" w:hAnsi="Times New Roman" w:cs="Times New Roman"/>
          <w:sz w:val="24"/>
          <w:szCs w:val="24"/>
        </w:rPr>
        <w:t xml:space="preserve"> the authority to bar</w:t>
      </w:r>
      <w:r w:rsidR="00871BF4" w:rsidRPr="00752AD1">
        <w:rPr>
          <w:rFonts w:ascii="Times New Roman" w:eastAsia="Times New Roman" w:hAnsi="Times New Roman" w:cs="Times New Roman"/>
          <w:sz w:val="24"/>
          <w:szCs w:val="24"/>
        </w:rPr>
        <w:t xml:space="preserve"> employers from federal contracts for a period of three ye</w:t>
      </w:r>
      <w:r w:rsidR="00ED56F6" w:rsidRPr="00752AD1">
        <w:rPr>
          <w:rFonts w:ascii="Times New Roman" w:eastAsia="Times New Roman" w:hAnsi="Times New Roman" w:cs="Times New Roman"/>
          <w:sz w:val="24"/>
          <w:szCs w:val="24"/>
        </w:rPr>
        <w:t>ars</w:t>
      </w:r>
      <w:r w:rsidR="0020798C" w:rsidRPr="00752AD1">
        <w:rPr>
          <w:rFonts w:ascii="Times New Roman" w:eastAsia="Times New Roman" w:hAnsi="Times New Roman" w:cs="Times New Roman"/>
          <w:sz w:val="24"/>
          <w:szCs w:val="24"/>
        </w:rPr>
        <w:t xml:space="preserve"> if found guilty of a labor violation</w:t>
      </w:r>
      <w:r w:rsidR="00ED56F6" w:rsidRPr="00752AD1">
        <w:rPr>
          <w:rFonts w:ascii="Times New Roman" w:eastAsia="Times New Roman" w:hAnsi="Times New Roman" w:cs="Times New Roman"/>
          <w:sz w:val="24"/>
          <w:szCs w:val="24"/>
        </w:rPr>
        <w:t>.</w:t>
      </w:r>
      <w:r w:rsidRPr="00752AD1">
        <w:rPr>
          <w:rStyle w:val="FootnoteReference"/>
          <w:rFonts w:ascii="Times New Roman" w:eastAsia="Times New Roman" w:hAnsi="Times New Roman" w:cs="Times New Roman"/>
          <w:sz w:val="24"/>
          <w:szCs w:val="24"/>
        </w:rPr>
        <w:footnoteReference w:id="100"/>
      </w:r>
      <w:r w:rsidR="00D04922" w:rsidRPr="00752AD1">
        <w:rPr>
          <w:rFonts w:ascii="Times New Roman" w:eastAsia="Times New Roman" w:hAnsi="Times New Roman" w:cs="Times New Roman"/>
          <w:sz w:val="24"/>
          <w:szCs w:val="24"/>
        </w:rPr>
        <w:t xml:space="preserve"> </w:t>
      </w:r>
      <w:r w:rsidR="0056423B" w:rsidRPr="00752AD1">
        <w:rPr>
          <w:rFonts w:ascii="Times New Roman" w:eastAsia="Times New Roman" w:hAnsi="Times New Roman" w:cs="Times New Roman"/>
          <w:sz w:val="24"/>
          <w:szCs w:val="24"/>
        </w:rPr>
        <w:t>The</w:t>
      </w:r>
      <w:r w:rsidR="0056423B">
        <w:rPr>
          <w:rFonts w:ascii="Times New Roman" w:eastAsia="Times New Roman" w:hAnsi="Times New Roman" w:cs="Times New Roman"/>
          <w:sz w:val="24"/>
          <w:szCs w:val="24"/>
        </w:rPr>
        <w:t xml:space="preserve"> bill included other </w:t>
      </w:r>
      <w:r w:rsidR="00957B6F">
        <w:rPr>
          <w:rFonts w:ascii="Times New Roman" w:eastAsia="Times New Roman" w:hAnsi="Times New Roman" w:cs="Times New Roman"/>
          <w:sz w:val="24"/>
          <w:szCs w:val="24"/>
        </w:rPr>
        <w:t>provisions</w:t>
      </w:r>
      <w:r w:rsidR="00DF06C0">
        <w:rPr>
          <w:rFonts w:ascii="Times New Roman" w:eastAsia="Times New Roman" w:hAnsi="Times New Roman" w:cs="Times New Roman"/>
          <w:sz w:val="24"/>
          <w:szCs w:val="24"/>
        </w:rPr>
        <w:t>,</w:t>
      </w:r>
      <w:r w:rsidR="00957B6F">
        <w:rPr>
          <w:rFonts w:ascii="Times New Roman" w:eastAsia="Times New Roman" w:hAnsi="Times New Roman" w:cs="Times New Roman"/>
          <w:sz w:val="24"/>
          <w:szCs w:val="24"/>
        </w:rPr>
        <w:t xml:space="preserve"> including the expedition of union vote</w:t>
      </w:r>
      <w:r w:rsidR="00DF06C0">
        <w:rPr>
          <w:rFonts w:ascii="Times New Roman" w:eastAsia="Times New Roman" w:hAnsi="Times New Roman" w:cs="Times New Roman"/>
          <w:sz w:val="24"/>
          <w:szCs w:val="24"/>
        </w:rPr>
        <w:t>s,</w:t>
      </w:r>
      <w:r w:rsidR="00957B6F">
        <w:rPr>
          <w:rFonts w:ascii="Times New Roman" w:eastAsia="Times New Roman" w:hAnsi="Times New Roman" w:cs="Times New Roman"/>
          <w:sz w:val="24"/>
          <w:szCs w:val="24"/>
        </w:rPr>
        <w:t xml:space="preserve"> </w:t>
      </w:r>
      <w:r w:rsidR="00DF06C0">
        <w:rPr>
          <w:rFonts w:ascii="Times New Roman" w:eastAsia="Times New Roman" w:hAnsi="Times New Roman" w:cs="Times New Roman"/>
          <w:sz w:val="24"/>
          <w:szCs w:val="24"/>
        </w:rPr>
        <w:t>which did not pertain to the authority of the NLRB to punish and deter labor violations.</w:t>
      </w:r>
      <w:r w:rsidR="004F2884">
        <w:rPr>
          <w:rStyle w:val="FootnoteReference"/>
          <w:rFonts w:ascii="Times New Roman" w:eastAsia="Times New Roman" w:hAnsi="Times New Roman" w:cs="Times New Roman"/>
          <w:sz w:val="24"/>
          <w:szCs w:val="24"/>
        </w:rPr>
        <w:footnoteReference w:id="101"/>
      </w:r>
      <w:r w:rsidR="00CD70D8">
        <w:rPr>
          <w:rFonts w:ascii="Times New Roman" w:eastAsia="Times New Roman" w:hAnsi="Times New Roman" w:cs="Times New Roman"/>
          <w:sz w:val="24"/>
          <w:szCs w:val="24"/>
        </w:rPr>
        <w:t xml:space="preserve"> The bill was supported by labor, including the AFL-CIO but received robust opposition from the Chamber of Commerce and Business Roundtable. After sailing through the House, Senators Richard Lugar (R-IN) and Orrin Hatch (R-UT) led opposition to the bill and leveraged the filibuster pivot to avoid passage of labor reform. The final cloture bill failed 58-41 and took on a sectional flair as Senators </w:t>
      </w:r>
      <w:r w:rsidR="00F74198">
        <w:rPr>
          <w:rFonts w:ascii="Times New Roman" w:eastAsia="Times New Roman" w:hAnsi="Times New Roman" w:cs="Times New Roman"/>
          <w:sz w:val="24"/>
          <w:szCs w:val="24"/>
        </w:rPr>
        <w:t>from “right to work” states (mostly south and west) rallied against the bil</w:t>
      </w:r>
      <w:r w:rsidR="0069542F">
        <w:rPr>
          <w:rFonts w:ascii="Times New Roman" w:eastAsia="Times New Roman" w:hAnsi="Times New Roman" w:cs="Times New Roman"/>
          <w:sz w:val="24"/>
          <w:szCs w:val="24"/>
        </w:rPr>
        <w:t xml:space="preserve">l. There was some cross-party collaboration as 14 Republicans voted for cloture and 15 Democrats voted </w:t>
      </w:r>
      <w:r w:rsidR="0069542F">
        <w:rPr>
          <w:rFonts w:ascii="Times New Roman" w:eastAsia="Times New Roman" w:hAnsi="Times New Roman" w:cs="Times New Roman"/>
          <w:sz w:val="24"/>
          <w:szCs w:val="24"/>
        </w:rPr>
        <w:lastRenderedPageBreak/>
        <w:t>against.</w:t>
      </w:r>
      <w:r w:rsidR="00151075">
        <w:rPr>
          <w:rStyle w:val="FootnoteReference"/>
          <w:rFonts w:ascii="Times New Roman" w:eastAsia="Times New Roman" w:hAnsi="Times New Roman" w:cs="Times New Roman"/>
          <w:sz w:val="24"/>
          <w:szCs w:val="24"/>
        </w:rPr>
        <w:footnoteReference w:id="102"/>
      </w:r>
      <w:r w:rsidR="0069542F">
        <w:rPr>
          <w:rFonts w:ascii="Times New Roman" w:eastAsia="Times New Roman" w:hAnsi="Times New Roman" w:cs="Times New Roman"/>
          <w:sz w:val="24"/>
          <w:szCs w:val="24"/>
        </w:rPr>
        <w:t xml:space="preserve"> </w:t>
      </w:r>
      <w:r w:rsidR="00D17137">
        <w:rPr>
          <w:rFonts w:ascii="Times New Roman" w:eastAsia="Times New Roman" w:hAnsi="Times New Roman" w:cs="Times New Roman"/>
          <w:sz w:val="24"/>
          <w:szCs w:val="24"/>
        </w:rPr>
        <w:t xml:space="preserve">Thus, as </w:t>
      </w:r>
      <w:r w:rsidR="009E0711">
        <w:rPr>
          <w:rFonts w:ascii="Times New Roman" w:eastAsia="Times New Roman" w:hAnsi="Times New Roman" w:cs="Times New Roman"/>
          <w:sz w:val="24"/>
          <w:szCs w:val="24"/>
        </w:rPr>
        <w:t xml:space="preserve">the Supreme Court curtailed the NLRB’s authority in </w:t>
      </w:r>
      <w:r w:rsidR="00566F10">
        <w:rPr>
          <w:rFonts w:ascii="Times New Roman" w:eastAsia="Times New Roman" w:hAnsi="Times New Roman" w:cs="Times New Roman"/>
          <w:sz w:val="24"/>
          <w:szCs w:val="24"/>
        </w:rPr>
        <w:t>the late 1930s and early 1940s, the</w:t>
      </w:r>
      <w:r w:rsidR="00605757">
        <w:rPr>
          <w:rFonts w:ascii="Times New Roman" w:eastAsia="Times New Roman" w:hAnsi="Times New Roman" w:cs="Times New Roman"/>
          <w:sz w:val="24"/>
          <w:szCs w:val="24"/>
        </w:rPr>
        <w:t xml:space="preserve">y laid the groundwork for downstream political struggles. Not only did </w:t>
      </w:r>
      <w:r w:rsidR="00C122A1">
        <w:rPr>
          <w:rFonts w:ascii="Times New Roman" w:eastAsia="Times New Roman" w:hAnsi="Times New Roman" w:cs="Times New Roman"/>
          <w:sz w:val="24"/>
          <w:szCs w:val="24"/>
        </w:rPr>
        <w:t xml:space="preserve">these rulings provide immediate incentives to businesses to </w:t>
      </w:r>
      <w:r w:rsidR="00187D2C">
        <w:rPr>
          <w:rFonts w:ascii="Times New Roman" w:eastAsia="Times New Roman" w:hAnsi="Times New Roman" w:cs="Times New Roman"/>
          <w:sz w:val="24"/>
          <w:szCs w:val="24"/>
        </w:rPr>
        <w:t>push the boundaries of labor practices, but</w:t>
      </w:r>
      <w:r w:rsidR="007337C0">
        <w:rPr>
          <w:rFonts w:ascii="Times New Roman" w:eastAsia="Times New Roman" w:hAnsi="Times New Roman" w:cs="Times New Roman"/>
          <w:sz w:val="24"/>
          <w:szCs w:val="24"/>
        </w:rPr>
        <w:t xml:space="preserve"> also</w:t>
      </w:r>
      <w:r w:rsidR="00187D2C">
        <w:rPr>
          <w:rFonts w:ascii="Times New Roman" w:eastAsia="Times New Roman" w:hAnsi="Times New Roman" w:cs="Times New Roman"/>
          <w:sz w:val="24"/>
          <w:szCs w:val="24"/>
        </w:rPr>
        <w:t xml:space="preserve"> shifted the political landscape in favor of </w:t>
      </w:r>
      <w:r w:rsidR="009D21EB">
        <w:rPr>
          <w:rFonts w:ascii="Times New Roman" w:eastAsia="Times New Roman" w:hAnsi="Times New Roman" w:cs="Times New Roman"/>
          <w:sz w:val="24"/>
          <w:szCs w:val="24"/>
        </w:rPr>
        <w:t xml:space="preserve">the opponents of the NLRA. Thus, in the 1970s, as </w:t>
      </w:r>
      <w:r w:rsidR="0012432F">
        <w:rPr>
          <w:rFonts w:ascii="Times New Roman" w:eastAsia="Times New Roman" w:hAnsi="Times New Roman" w:cs="Times New Roman"/>
          <w:sz w:val="24"/>
          <w:szCs w:val="24"/>
        </w:rPr>
        <w:t xml:space="preserve">the labor relations landscape had noticeably tilted towards business, supporters of the NLRA faced the </w:t>
      </w:r>
      <w:r w:rsidR="00FF4BC5">
        <w:rPr>
          <w:rFonts w:ascii="Times New Roman" w:eastAsia="Times New Roman" w:hAnsi="Times New Roman" w:cs="Times New Roman"/>
          <w:sz w:val="24"/>
          <w:szCs w:val="24"/>
        </w:rPr>
        <w:t xml:space="preserve">need to re-assemble </w:t>
      </w:r>
      <w:r w:rsidR="00554552">
        <w:rPr>
          <w:rFonts w:ascii="Times New Roman" w:eastAsia="Times New Roman" w:hAnsi="Times New Roman" w:cs="Times New Roman"/>
          <w:sz w:val="24"/>
          <w:szCs w:val="24"/>
        </w:rPr>
        <w:t xml:space="preserve">a pro-labor supermajority </w:t>
      </w:r>
      <w:r w:rsidR="0012432F">
        <w:rPr>
          <w:rFonts w:ascii="Times New Roman" w:eastAsia="Times New Roman" w:hAnsi="Times New Roman" w:cs="Times New Roman"/>
          <w:sz w:val="24"/>
          <w:szCs w:val="24"/>
        </w:rPr>
        <w:t xml:space="preserve">despite their legislative success in 1935. </w:t>
      </w:r>
      <w:r w:rsidR="00092695">
        <w:rPr>
          <w:rFonts w:ascii="Times New Roman" w:eastAsia="Times New Roman" w:hAnsi="Times New Roman" w:cs="Times New Roman"/>
          <w:sz w:val="24"/>
          <w:szCs w:val="24"/>
        </w:rPr>
        <w:t xml:space="preserve">Despite a large majority of support in the House, Presidential backing, and a Senate majority in favor </w:t>
      </w:r>
      <w:r w:rsidR="00BC7E93">
        <w:rPr>
          <w:rFonts w:ascii="Times New Roman" w:eastAsia="Times New Roman" w:hAnsi="Times New Roman" w:cs="Times New Roman"/>
          <w:sz w:val="24"/>
          <w:szCs w:val="24"/>
        </w:rPr>
        <w:t xml:space="preserve">of reform, a business-friendly minority in the Senate successfully leveraged the filibuster to kill prospects of reform. </w:t>
      </w:r>
      <w:r w:rsidR="00877804">
        <w:rPr>
          <w:rFonts w:ascii="Times New Roman" w:eastAsia="Times New Roman" w:hAnsi="Times New Roman" w:cs="Times New Roman"/>
          <w:sz w:val="24"/>
          <w:szCs w:val="24"/>
        </w:rPr>
        <w:t xml:space="preserve">The 1970s political dynamics mirror those of the 1990s, and the political </w:t>
      </w:r>
      <w:r w:rsidR="00C85078">
        <w:rPr>
          <w:rFonts w:ascii="Times New Roman" w:eastAsia="Times New Roman" w:hAnsi="Times New Roman" w:cs="Times New Roman"/>
          <w:sz w:val="24"/>
          <w:szCs w:val="24"/>
        </w:rPr>
        <w:t>dynamics</w:t>
      </w:r>
      <w:r w:rsidR="00877804">
        <w:rPr>
          <w:rFonts w:ascii="Times New Roman" w:eastAsia="Times New Roman" w:hAnsi="Times New Roman" w:cs="Times New Roman"/>
          <w:sz w:val="24"/>
          <w:szCs w:val="24"/>
        </w:rPr>
        <w:t xml:space="preserve"> of policy drift more broadly. In both instances, the coalition aligned with earlier legislative “winners” faced the burden of positive action </w:t>
      </w:r>
      <w:r w:rsidR="00416A8B">
        <w:rPr>
          <w:rFonts w:ascii="Times New Roman" w:eastAsia="Times New Roman" w:hAnsi="Times New Roman" w:cs="Times New Roman"/>
          <w:sz w:val="24"/>
          <w:szCs w:val="24"/>
        </w:rPr>
        <w:t>and were unable to overcome veto points despite holding Congressional majorities</w:t>
      </w:r>
      <w:r w:rsidR="006A5B4D">
        <w:rPr>
          <w:rFonts w:ascii="Times New Roman" w:eastAsia="Times New Roman" w:hAnsi="Times New Roman" w:cs="Times New Roman"/>
          <w:sz w:val="24"/>
          <w:szCs w:val="24"/>
        </w:rPr>
        <w:t xml:space="preserve">. Thus, </w:t>
      </w:r>
      <w:r w:rsidR="00762B18">
        <w:rPr>
          <w:rFonts w:ascii="Times New Roman" w:eastAsia="Times New Roman" w:hAnsi="Times New Roman" w:cs="Times New Roman"/>
          <w:sz w:val="24"/>
          <w:szCs w:val="24"/>
        </w:rPr>
        <w:t xml:space="preserve">even without passing major revisions to the NLRA, based on jurisprudence and external changes, the initial “losers” in labor law </w:t>
      </w:r>
      <w:r w:rsidR="00C54436">
        <w:rPr>
          <w:rFonts w:ascii="Times New Roman" w:eastAsia="Times New Roman" w:hAnsi="Times New Roman" w:cs="Times New Roman"/>
          <w:sz w:val="24"/>
          <w:szCs w:val="24"/>
        </w:rPr>
        <w:t xml:space="preserve">continue to be advantaged at both the economic and political levels. </w:t>
      </w:r>
    </w:p>
    <w:p w14:paraId="320C54D3" w14:textId="071F2057" w:rsidR="005754BA" w:rsidRDefault="005754BA" w:rsidP="005754BA">
      <w:pPr>
        <w:tabs>
          <w:tab w:val="left" w:pos="720"/>
          <w:tab w:val="left" w:pos="3060"/>
        </w:tabs>
        <w:spacing w:line="480" w:lineRule="auto"/>
        <w:rPr>
          <w:rFonts w:ascii="Times New Roman" w:eastAsia="Times New Roman" w:hAnsi="Times New Roman" w:cs="Times New Roman"/>
          <w:sz w:val="24"/>
          <w:szCs w:val="24"/>
        </w:rPr>
      </w:pPr>
      <w:r w:rsidRPr="002D110D">
        <w:rPr>
          <w:rFonts w:ascii="Times New Roman" w:eastAsia="Times New Roman" w:hAnsi="Times New Roman" w:cs="Times New Roman"/>
          <w:sz w:val="24"/>
          <w:szCs w:val="24"/>
        </w:rPr>
        <w:tab/>
        <w:t xml:space="preserve">In addition to early rulings that bounded the NLRB’s discretion, the Court has also served as a veto point against NLRB efforts to apply the NLRA to a broader scope of workers and activities. The Court has limited the applicability of the NLRA to college faculty and undocumented </w:t>
      </w:r>
      <w:proofErr w:type="gramStart"/>
      <w:r w:rsidRPr="002D110D">
        <w:rPr>
          <w:rFonts w:ascii="Times New Roman" w:eastAsia="Times New Roman" w:hAnsi="Times New Roman" w:cs="Times New Roman"/>
          <w:sz w:val="24"/>
          <w:szCs w:val="24"/>
        </w:rPr>
        <w:t xml:space="preserve">workers, </w:t>
      </w:r>
      <w:r w:rsidR="003C00BA" w:rsidRPr="002D110D">
        <w:rPr>
          <w:rFonts w:ascii="Times New Roman" w:eastAsia="Times New Roman" w:hAnsi="Times New Roman" w:cs="Times New Roman"/>
          <w:sz w:val="24"/>
          <w:szCs w:val="24"/>
        </w:rPr>
        <w:t>and</w:t>
      </w:r>
      <w:proofErr w:type="gramEnd"/>
      <w:r w:rsidRPr="002D110D">
        <w:rPr>
          <w:rFonts w:ascii="Times New Roman" w:eastAsia="Times New Roman" w:hAnsi="Times New Roman" w:cs="Times New Roman"/>
          <w:sz w:val="24"/>
          <w:szCs w:val="24"/>
        </w:rPr>
        <w:t xml:space="preserve"> excluded </w:t>
      </w:r>
      <w:r w:rsidR="009F7A74" w:rsidRPr="002D110D">
        <w:rPr>
          <w:rFonts w:ascii="Times New Roman" w:eastAsia="Times New Roman" w:hAnsi="Times New Roman" w:cs="Times New Roman"/>
          <w:sz w:val="24"/>
          <w:szCs w:val="24"/>
        </w:rPr>
        <w:t>class-action lawsuits</w:t>
      </w:r>
      <w:r w:rsidRPr="002D110D">
        <w:rPr>
          <w:rFonts w:ascii="Times New Roman" w:eastAsia="Times New Roman" w:hAnsi="Times New Roman" w:cs="Times New Roman"/>
          <w:sz w:val="24"/>
          <w:szCs w:val="24"/>
        </w:rPr>
        <w:t xml:space="preserve"> from </w:t>
      </w:r>
      <w:r w:rsidR="0007680D">
        <w:rPr>
          <w:rFonts w:ascii="Times New Roman" w:eastAsia="Times New Roman" w:hAnsi="Times New Roman" w:cs="Times New Roman"/>
          <w:sz w:val="24"/>
          <w:szCs w:val="24"/>
        </w:rPr>
        <w:t>§</w:t>
      </w:r>
      <w:r w:rsidRPr="002D110D">
        <w:rPr>
          <w:rFonts w:ascii="Times New Roman" w:eastAsia="Times New Roman" w:hAnsi="Times New Roman" w:cs="Times New Roman"/>
          <w:sz w:val="24"/>
          <w:szCs w:val="24"/>
        </w:rPr>
        <w:t xml:space="preserve">7 protection as a “concerted activity” undertaken by labor to protect their interests. </w:t>
      </w:r>
    </w:p>
    <w:p w14:paraId="44370265" w14:textId="77777777" w:rsidR="00940853" w:rsidRDefault="00940853" w:rsidP="005754BA">
      <w:pPr>
        <w:tabs>
          <w:tab w:val="left" w:pos="720"/>
          <w:tab w:val="left" w:pos="3060"/>
        </w:tabs>
        <w:spacing w:line="480" w:lineRule="auto"/>
        <w:rPr>
          <w:rFonts w:ascii="Times New Roman" w:eastAsia="Times New Roman" w:hAnsi="Times New Roman" w:cs="Times New Roman"/>
          <w:sz w:val="24"/>
          <w:szCs w:val="24"/>
          <w:u w:val="single"/>
        </w:rPr>
      </w:pPr>
    </w:p>
    <w:p w14:paraId="5B27A5D5" w14:textId="7BC80A10" w:rsidR="00340D53" w:rsidRPr="0056504E" w:rsidRDefault="00340D53" w:rsidP="005754BA">
      <w:pPr>
        <w:tabs>
          <w:tab w:val="left" w:pos="720"/>
          <w:tab w:val="left" w:pos="3060"/>
        </w:tabs>
        <w:spacing w:line="480" w:lineRule="auto"/>
        <w:rPr>
          <w:rFonts w:ascii="Times New Roman" w:eastAsia="Times New Roman" w:hAnsi="Times New Roman" w:cs="Times New Roman"/>
          <w:sz w:val="24"/>
          <w:szCs w:val="24"/>
          <w:u w:val="single"/>
        </w:rPr>
      </w:pPr>
      <w:r w:rsidRPr="00486D59">
        <w:rPr>
          <w:rFonts w:ascii="Times New Roman" w:eastAsia="Times New Roman" w:hAnsi="Times New Roman" w:cs="Times New Roman"/>
          <w:sz w:val="24"/>
          <w:szCs w:val="24"/>
          <w:u w:val="single"/>
        </w:rPr>
        <w:lastRenderedPageBreak/>
        <w:t xml:space="preserve">5.2 </w:t>
      </w:r>
      <w:r w:rsidR="0056504E">
        <w:rPr>
          <w:rFonts w:ascii="Times New Roman" w:eastAsia="Times New Roman" w:hAnsi="Times New Roman" w:cs="Times New Roman"/>
          <w:i/>
          <w:iCs/>
          <w:sz w:val="24"/>
          <w:szCs w:val="24"/>
          <w:u w:val="single"/>
        </w:rPr>
        <w:t xml:space="preserve">Yeshiva, Hoffman Plastics, </w:t>
      </w:r>
      <w:r w:rsidR="0056504E">
        <w:rPr>
          <w:rFonts w:ascii="Times New Roman" w:eastAsia="Times New Roman" w:hAnsi="Times New Roman" w:cs="Times New Roman"/>
          <w:sz w:val="24"/>
          <w:szCs w:val="24"/>
          <w:u w:val="single"/>
        </w:rPr>
        <w:t xml:space="preserve">and </w:t>
      </w:r>
      <w:r w:rsidR="0056504E">
        <w:rPr>
          <w:rFonts w:ascii="Times New Roman" w:eastAsia="Times New Roman" w:hAnsi="Times New Roman" w:cs="Times New Roman"/>
          <w:i/>
          <w:iCs/>
          <w:sz w:val="24"/>
          <w:szCs w:val="24"/>
          <w:u w:val="single"/>
        </w:rPr>
        <w:t>Epic Systems</w:t>
      </w:r>
      <w:r w:rsidR="0056504E">
        <w:rPr>
          <w:rFonts w:ascii="Times New Roman" w:eastAsia="Times New Roman" w:hAnsi="Times New Roman" w:cs="Times New Roman"/>
          <w:sz w:val="24"/>
          <w:szCs w:val="24"/>
          <w:u w:val="single"/>
        </w:rPr>
        <w:t xml:space="preserve">: Stifled Innovation </w:t>
      </w:r>
    </w:p>
    <w:p w14:paraId="26C35432" w14:textId="27F020A2" w:rsidR="005754BA" w:rsidRPr="002D110D" w:rsidRDefault="005754BA" w:rsidP="00644F6D">
      <w:pPr>
        <w:spacing w:line="480" w:lineRule="auto"/>
        <w:rPr>
          <w:rFonts w:ascii="Times New Roman" w:hAnsi="Times New Roman" w:cs="Times New Roman"/>
          <w:sz w:val="24"/>
          <w:szCs w:val="24"/>
        </w:rPr>
      </w:pPr>
      <w:r w:rsidRPr="002D110D">
        <w:rPr>
          <w:rFonts w:ascii="Times New Roman" w:eastAsia="Times New Roman" w:hAnsi="Times New Roman" w:cs="Times New Roman"/>
          <w:sz w:val="24"/>
          <w:szCs w:val="24"/>
        </w:rPr>
        <w:tab/>
      </w:r>
      <w:r w:rsidRPr="002D110D">
        <w:rPr>
          <w:rFonts w:ascii="Times New Roman" w:hAnsi="Times New Roman" w:cs="Times New Roman"/>
          <w:i/>
          <w:iCs/>
          <w:sz w:val="24"/>
          <w:szCs w:val="24"/>
        </w:rPr>
        <w:t xml:space="preserve">NLRB v. Yeshiva University </w:t>
      </w:r>
      <w:r w:rsidRPr="002D110D">
        <w:rPr>
          <w:rFonts w:ascii="Times New Roman" w:hAnsi="Times New Roman" w:cs="Times New Roman"/>
          <w:sz w:val="24"/>
          <w:szCs w:val="24"/>
        </w:rPr>
        <w:t xml:space="preserve">(1980) provides a clear example of the Court acting as a veto point through statutory interpretation and hindering the adaptation of the Wagner Act to new contexts. At issue in the case was whether full professors are included under the NLRA’s definition of “employee”.  Justice Powell, writing for the 5-member majority, agreed with Yeshiva University’s claim that professors have a role in University decisionmaking and are therefore “managerial” in nature, thus excluding professors from the purview of the NLRA’s protections afforded </w:t>
      </w:r>
      <w:r w:rsidRPr="002D110D">
        <w:rPr>
          <w:rFonts w:ascii="Times New Roman" w:hAnsi="Times New Roman" w:cs="Times New Roman"/>
          <w:i/>
          <w:iCs/>
          <w:sz w:val="24"/>
          <w:szCs w:val="24"/>
        </w:rPr>
        <w:t xml:space="preserve">employees. </w:t>
      </w:r>
      <w:r w:rsidRPr="002D110D">
        <w:rPr>
          <w:rFonts w:ascii="Times New Roman" w:hAnsi="Times New Roman" w:cs="Times New Roman"/>
          <w:sz w:val="24"/>
          <w:szCs w:val="24"/>
        </w:rPr>
        <w:t xml:space="preserve">The ruling affirmed the appellate Court’s decision not to enforce the NLRB’s order for Yeshiva University to bargain with their professors. The </w:t>
      </w:r>
      <w:r w:rsidR="00D4290F">
        <w:rPr>
          <w:rFonts w:ascii="Times New Roman" w:hAnsi="Times New Roman" w:cs="Times New Roman"/>
          <w:sz w:val="24"/>
          <w:szCs w:val="24"/>
        </w:rPr>
        <w:t>immediate</w:t>
      </w:r>
      <w:r w:rsidRPr="002D110D">
        <w:rPr>
          <w:rFonts w:ascii="Times New Roman" w:hAnsi="Times New Roman" w:cs="Times New Roman"/>
          <w:sz w:val="24"/>
          <w:szCs w:val="24"/>
        </w:rPr>
        <w:t xml:space="preserve"> consequences of the </w:t>
      </w:r>
      <w:r w:rsidRPr="002D110D">
        <w:rPr>
          <w:rFonts w:ascii="Times New Roman" w:hAnsi="Times New Roman" w:cs="Times New Roman"/>
          <w:i/>
          <w:iCs/>
          <w:sz w:val="24"/>
          <w:szCs w:val="24"/>
        </w:rPr>
        <w:t>Yeshiva</w:t>
      </w:r>
      <w:r w:rsidRPr="002D110D">
        <w:rPr>
          <w:rFonts w:ascii="Times New Roman" w:hAnsi="Times New Roman" w:cs="Times New Roman"/>
          <w:sz w:val="24"/>
          <w:szCs w:val="24"/>
        </w:rPr>
        <w:t xml:space="preserve"> case quickly became clear. Within two years of the decision, approximately 40 private colleges and universities sought legal action to end ongoing collective bargaining with their faculty based on the </w:t>
      </w:r>
      <w:r w:rsidRPr="002D110D">
        <w:rPr>
          <w:rFonts w:ascii="Times New Roman" w:hAnsi="Times New Roman" w:cs="Times New Roman"/>
          <w:i/>
          <w:iCs/>
          <w:sz w:val="24"/>
          <w:szCs w:val="24"/>
        </w:rPr>
        <w:t xml:space="preserve">Yeshiva </w:t>
      </w:r>
      <w:r w:rsidRPr="002D110D">
        <w:rPr>
          <w:rFonts w:ascii="Times New Roman" w:hAnsi="Times New Roman" w:cs="Times New Roman"/>
          <w:sz w:val="24"/>
          <w:szCs w:val="24"/>
        </w:rPr>
        <w:t>ruling.</w:t>
      </w:r>
      <w:r w:rsidRPr="002D110D">
        <w:rPr>
          <w:rStyle w:val="FootnoteReference"/>
          <w:rFonts w:ascii="Times New Roman" w:hAnsi="Times New Roman" w:cs="Times New Roman"/>
          <w:sz w:val="24"/>
          <w:szCs w:val="24"/>
        </w:rPr>
        <w:footnoteReference w:id="103"/>
      </w:r>
      <w:r w:rsidRPr="002D110D">
        <w:rPr>
          <w:rFonts w:ascii="Times New Roman" w:hAnsi="Times New Roman" w:cs="Times New Roman"/>
          <w:sz w:val="24"/>
          <w:szCs w:val="24"/>
        </w:rPr>
        <w:t xml:space="preserve"> Politically, the ruling appeared to cut across the conservative coalition as some influential Republicans, including Labor Secretary William Brock, opposed the decision citing that cooperation within the workplace was beneficial for America’s competitive standing on the global, economic market. </w:t>
      </w:r>
      <w:r w:rsidR="00D412AA" w:rsidRPr="002D110D">
        <w:rPr>
          <w:rFonts w:ascii="Times New Roman" w:hAnsi="Times New Roman" w:cs="Times New Roman"/>
          <w:sz w:val="24"/>
          <w:szCs w:val="24"/>
        </w:rPr>
        <w:t xml:space="preserve">Speaking for more conservative elements in the GOP, </w:t>
      </w:r>
      <w:r w:rsidRPr="002D110D">
        <w:rPr>
          <w:rFonts w:ascii="Times New Roman" w:hAnsi="Times New Roman" w:cs="Times New Roman"/>
          <w:sz w:val="24"/>
          <w:szCs w:val="24"/>
        </w:rPr>
        <w:t xml:space="preserve">Senator Orrin Hatch took issue with Brock’s </w:t>
      </w:r>
      <w:r w:rsidR="00D412AA" w:rsidRPr="002D110D">
        <w:rPr>
          <w:rFonts w:ascii="Times New Roman" w:hAnsi="Times New Roman" w:cs="Times New Roman"/>
          <w:sz w:val="24"/>
          <w:szCs w:val="24"/>
        </w:rPr>
        <w:t>sentiment that the unionization of college faculty was desirable</w:t>
      </w:r>
      <w:r w:rsidRPr="002D110D">
        <w:rPr>
          <w:rFonts w:ascii="Times New Roman" w:hAnsi="Times New Roman" w:cs="Times New Roman"/>
          <w:sz w:val="24"/>
          <w:szCs w:val="24"/>
        </w:rPr>
        <w:t>.</w:t>
      </w:r>
      <w:r w:rsidRPr="002D110D">
        <w:rPr>
          <w:rStyle w:val="FootnoteReference"/>
          <w:rFonts w:ascii="Times New Roman" w:hAnsi="Times New Roman" w:cs="Times New Roman"/>
          <w:sz w:val="24"/>
          <w:szCs w:val="24"/>
        </w:rPr>
        <w:footnoteReference w:id="104"/>
      </w:r>
      <w:r w:rsidRPr="002D110D">
        <w:rPr>
          <w:rFonts w:ascii="Times New Roman" w:hAnsi="Times New Roman" w:cs="Times New Roman"/>
          <w:sz w:val="24"/>
          <w:szCs w:val="24"/>
        </w:rPr>
        <w:t xml:space="preserve"> The Court’s decision continued </w:t>
      </w:r>
      <w:r w:rsidR="00BA4358" w:rsidRPr="002D110D">
        <w:rPr>
          <w:rFonts w:ascii="Times New Roman" w:hAnsi="Times New Roman" w:cs="Times New Roman"/>
          <w:sz w:val="24"/>
          <w:szCs w:val="24"/>
        </w:rPr>
        <w:t xml:space="preserve">the trends towards labor law’s inefficacy and sealed off the possible expansion of </w:t>
      </w:r>
      <w:r w:rsidR="002B0DDB" w:rsidRPr="002D110D">
        <w:rPr>
          <w:rFonts w:ascii="Times New Roman" w:hAnsi="Times New Roman" w:cs="Times New Roman"/>
          <w:sz w:val="24"/>
          <w:szCs w:val="24"/>
        </w:rPr>
        <w:t>unionization</w:t>
      </w:r>
      <w:r w:rsidR="00BA4358" w:rsidRPr="002D110D">
        <w:rPr>
          <w:rFonts w:ascii="Times New Roman" w:hAnsi="Times New Roman" w:cs="Times New Roman"/>
          <w:sz w:val="24"/>
          <w:szCs w:val="24"/>
        </w:rPr>
        <w:t xml:space="preserve"> across the U.S.</w:t>
      </w:r>
      <w:r w:rsidR="00555E9D" w:rsidRPr="002D110D">
        <w:rPr>
          <w:rFonts w:ascii="Times New Roman" w:hAnsi="Times New Roman" w:cs="Times New Roman"/>
          <w:sz w:val="24"/>
          <w:szCs w:val="24"/>
        </w:rPr>
        <w:t xml:space="preserve"> </w:t>
      </w:r>
      <w:r w:rsidRPr="002D110D">
        <w:rPr>
          <w:rFonts w:ascii="Times New Roman" w:hAnsi="Times New Roman" w:cs="Times New Roman"/>
          <w:sz w:val="24"/>
          <w:szCs w:val="24"/>
        </w:rPr>
        <w:t xml:space="preserve">Despite some </w:t>
      </w:r>
      <w:r w:rsidR="006D65E6" w:rsidRPr="002D110D">
        <w:rPr>
          <w:rFonts w:ascii="Times New Roman" w:hAnsi="Times New Roman" w:cs="Times New Roman"/>
          <w:sz w:val="24"/>
          <w:szCs w:val="24"/>
        </w:rPr>
        <w:t>apparent sympathy among the GOP in the 1980s for collegiat</w:t>
      </w:r>
      <w:r w:rsidR="00FA6915" w:rsidRPr="002D110D">
        <w:rPr>
          <w:rFonts w:ascii="Times New Roman" w:hAnsi="Times New Roman" w:cs="Times New Roman"/>
          <w:sz w:val="24"/>
          <w:szCs w:val="24"/>
        </w:rPr>
        <w:t>e</w:t>
      </w:r>
      <w:r w:rsidR="006D65E6" w:rsidRPr="002D110D">
        <w:rPr>
          <w:rFonts w:ascii="Times New Roman" w:hAnsi="Times New Roman" w:cs="Times New Roman"/>
          <w:sz w:val="24"/>
          <w:szCs w:val="24"/>
        </w:rPr>
        <w:t xml:space="preserve"> faculty to </w:t>
      </w:r>
      <w:r w:rsidR="006D65E6" w:rsidRPr="002D110D">
        <w:rPr>
          <w:rFonts w:ascii="Times New Roman" w:hAnsi="Times New Roman" w:cs="Times New Roman"/>
          <w:sz w:val="24"/>
          <w:szCs w:val="24"/>
        </w:rPr>
        <w:lastRenderedPageBreak/>
        <w:t xml:space="preserve">unionize, </w:t>
      </w:r>
      <w:r w:rsidRPr="002D110D">
        <w:rPr>
          <w:rFonts w:ascii="Times New Roman" w:hAnsi="Times New Roman" w:cs="Times New Roman"/>
          <w:sz w:val="24"/>
          <w:szCs w:val="24"/>
        </w:rPr>
        <w:t xml:space="preserve">there do not appear to have been meaningful Congressional attempts to update labor law to include </w:t>
      </w:r>
      <w:r w:rsidR="00A249E9" w:rsidRPr="002D110D">
        <w:rPr>
          <w:rFonts w:ascii="Times New Roman" w:hAnsi="Times New Roman" w:cs="Times New Roman"/>
          <w:sz w:val="24"/>
          <w:szCs w:val="24"/>
        </w:rPr>
        <w:t>extend to full professors</w:t>
      </w:r>
      <w:r w:rsidRPr="002D110D">
        <w:rPr>
          <w:rFonts w:ascii="Times New Roman" w:hAnsi="Times New Roman" w:cs="Times New Roman"/>
          <w:sz w:val="24"/>
          <w:szCs w:val="24"/>
        </w:rPr>
        <w:t xml:space="preserve">. Shortly after </w:t>
      </w:r>
      <w:r w:rsidRPr="002D110D">
        <w:rPr>
          <w:rFonts w:ascii="Times New Roman" w:hAnsi="Times New Roman" w:cs="Times New Roman"/>
          <w:i/>
          <w:iCs/>
          <w:sz w:val="24"/>
          <w:szCs w:val="24"/>
        </w:rPr>
        <w:t xml:space="preserve">NLRB v. Yeshiva </w:t>
      </w:r>
      <w:r w:rsidRPr="002D110D">
        <w:rPr>
          <w:rFonts w:ascii="Times New Roman" w:hAnsi="Times New Roman" w:cs="Times New Roman"/>
          <w:sz w:val="24"/>
          <w:szCs w:val="24"/>
        </w:rPr>
        <w:t xml:space="preserve">(1980), the Court was faced with questions over the extent to which undocumented workers were entitled to NLRA coverage. </w:t>
      </w:r>
    </w:p>
    <w:p w14:paraId="4643A428" w14:textId="2FD46B74" w:rsidR="00E63A41" w:rsidRDefault="005754BA" w:rsidP="00E63A41">
      <w:pPr>
        <w:spacing w:line="480" w:lineRule="auto"/>
        <w:ind w:firstLine="720"/>
        <w:rPr>
          <w:rFonts w:ascii="Times New Roman" w:hAnsi="Times New Roman" w:cs="Times New Roman"/>
          <w:sz w:val="24"/>
          <w:szCs w:val="24"/>
        </w:rPr>
      </w:pPr>
      <w:r w:rsidRPr="002D110D">
        <w:rPr>
          <w:rFonts w:ascii="Times New Roman" w:hAnsi="Times New Roman" w:cs="Times New Roman"/>
          <w:sz w:val="24"/>
          <w:szCs w:val="24"/>
        </w:rPr>
        <w:t xml:space="preserve">Since 1995, the proportion of undocumented labor in the U.S workforce has </w:t>
      </w:r>
      <w:r w:rsidR="00E93CD7">
        <w:rPr>
          <w:rFonts w:ascii="Times New Roman" w:hAnsi="Times New Roman" w:cs="Times New Roman"/>
          <w:sz w:val="24"/>
          <w:szCs w:val="24"/>
        </w:rPr>
        <w:t>increased</w:t>
      </w:r>
      <w:r w:rsidRPr="002D110D">
        <w:rPr>
          <w:rFonts w:ascii="Times New Roman" w:hAnsi="Times New Roman" w:cs="Times New Roman"/>
          <w:sz w:val="24"/>
          <w:szCs w:val="24"/>
        </w:rPr>
        <w:t xml:space="preserve"> from 2.7% to a high of 5.4% in 2007, according to Pew Research</w:t>
      </w:r>
      <w:r w:rsidR="00F93144">
        <w:rPr>
          <w:rFonts w:ascii="Times New Roman" w:hAnsi="Times New Roman" w:cs="Times New Roman"/>
          <w:sz w:val="24"/>
          <w:szCs w:val="24"/>
        </w:rPr>
        <w:t>.</w:t>
      </w:r>
      <w:r w:rsidRPr="002D110D">
        <w:rPr>
          <w:rStyle w:val="FootnoteReference"/>
          <w:rFonts w:ascii="Times New Roman" w:hAnsi="Times New Roman" w:cs="Times New Roman"/>
          <w:sz w:val="24"/>
          <w:szCs w:val="24"/>
        </w:rPr>
        <w:footnoteReference w:id="105"/>
      </w:r>
      <w:r w:rsidRPr="002D110D">
        <w:rPr>
          <w:rFonts w:ascii="Times New Roman" w:hAnsi="Times New Roman" w:cs="Times New Roman"/>
          <w:sz w:val="24"/>
          <w:szCs w:val="24"/>
        </w:rPr>
        <w:t xml:space="preserve"> </w:t>
      </w:r>
      <w:r w:rsidR="00EC5305" w:rsidRPr="002D110D">
        <w:rPr>
          <w:rFonts w:ascii="Times New Roman" w:hAnsi="Times New Roman" w:cs="Times New Roman"/>
          <w:sz w:val="24"/>
          <w:szCs w:val="24"/>
        </w:rPr>
        <w:t>Th</w:t>
      </w:r>
      <w:r w:rsidR="000C11F2">
        <w:rPr>
          <w:rFonts w:ascii="Times New Roman" w:hAnsi="Times New Roman" w:cs="Times New Roman"/>
          <w:sz w:val="24"/>
          <w:szCs w:val="24"/>
        </w:rPr>
        <w:t xml:space="preserve">e </w:t>
      </w:r>
      <w:r w:rsidR="00EC5305" w:rsidRPr="002D110D">
        <w:rPr>
          <w:rFonts w:ascii="Times New Roman" w:hAnsi="Times New Roman" w:cs="Times New Roman"/>
          <w:sz w:val="24"/>
          <w:szCs w:val="24"/>
        </w:rPr>
        <w:t xml:space="preserve">steady increase </w:t>
      </w:r>
      <w:r w:rsidR="000C11F2">
        <w:rPr>
          <w:rFonts w:ascii="Times New Roman" w:hAnsi="Times New Roman" w:cs="Times New Roman"/>
          <w:sz w:val="24"/>
          <w:szCs w:val="24"/>
        </w:rPr>
        <w:t xml:space="preserve">of undocumented workers in the labor market </w:t>
      </w:r>
      <w:r w:rsidR="00EC5305" w:rsidRPr="002D110D">
        <w:rPr>
          <w:rFonts w:ascii="Times New Roman" w:hAnsi="Times New Roman" w:cs="Times New Roman"/>
          <w:sz w:val="24"/>
          <w:szCs w:val="24"/>
        </w:rPr>
        <w:t>prompted no legislative</w:t>
      </w:r>
      <w:r w:rsidRPr="002D110D">
        <w:rPr>
          <w:rFonts w:ascii="Times New Roman" w:hAnsi="Times New Roman" w:cs="Times New Roman"/>
          <w:sz w:val="24"/>
          <w:szCs w:val="24"/>
        </w:rPr>
        <w:t xml:space="preserve"> updating, in liberal or conservative directions, to the NLRA</w:t>
      </w:r>
      <w:r w:rsidR="00EC5305" w:rsidRPr="002D110D">
        <w:rPr>
          <w:rFonts w:ascii="Times New Roman" w:hAnsi="Times New Roman" w:cs="Times New Roman"/>
          <w:sz w:val="24"/>
          <w:szCs w:val="24"/>
        </w:rPr>
        <w:t xml:space="preserve">. </w:t>
      </w:r>
      <w:r w:rsidRPr="002D110D">
        <w:rPr>
          <w:rFonts w:ascii="Times New Roman" w:hAnsi="Times New Roman" w:cs="Times New Roman"/>
          <w:sz w:val="24"/>
          <w:szCs w:val="24"/>
        </w:rPr>
        <w:t>This legislative stasis means ambiguities remain regarding the relationship to the Wagner Act and roughly 5% of the American workforce</w:t>
      </w:r>
      <w:r w:rsidR="00D11C17">
        <w:rPr>
          <w:rFonts w:ascii="Times New Roman" w:hAnsi="Times New Roman" w:cs="Times New Roman"/>
          <w:sz w:val="24"/>
          <w:szCs w:val="24"/>
        </w:rPr>
        <w:t>;</w:t>
      </w:r>
      <w:r w:rsidR="002D3F83" w:rsidRPr="002D110D">
        <w:rPr>
          <w:rFonts w:ascii="Times New Roman" w:hAnsi="Times New Roman" w:cs="Times New Roman"/>
          <w:sz w:val="24"/>
          <w:szCs w:val="24"/>
        </w:rPr>
        <w:t xml:space="preserve"> and to the extent that these ambiguities have been </w:t>
      </w:r>
      <w:r w:rsidR="00D11C17">
        <w:rPr>
          <w:rFonts w:ascii="Times New Roman" w:hAnsi="Times New Roman" w:cs="Times New Roman"/>
          <w:sz w:val="24"/>
          <w:szCs w:val="24"/>
        </w:rPr>
        <w:t>clarified</w:t>
      </w:r>
      <w:r w:rsidR="002D3F83" w:rsidRPr="002D110D">
        <w:rPr>
          <w:rFonts w:ascii="Times New Roman" w:hAnsi="Times New Roman" w:cs="Times New Roman"/>
          <w:sz w:val="24"/>
          <w:szCs w:val="24"/>
        </w:rPr>
        <w:t xml:space="preserve"> they have largely been specified by the</w:t>
      </w:r>
      <w:r w:rsidR="002243CB">
        <w:rPr>
          <w:rFonts w:ascii="Times New Roman" w:hAnsi="Times New Roman" w:cs="Times New Roman"/>
          <w:sz w:val="24"/>
          <w:szCs w:val="24"/>
        </w:rPr>
        <w:t xml:space="preserve"> NLRB and federal courts. </w:t>
      </w:r>
    </w:p>
    <w:p w14:paraId="6D1AF39B" w14:textId="77777777" w:rsidR="00E4663E" w:rsidRDefault="00E4663E" w:rsidP="00E63A41">
      <w:pPr>
        <w:spacing w:line="480" w:lineRule="auto"/>
        <w:ind w:firstLine="720"/>
        <w:rPr>
          <w:rFonts w:ascii="Times New Roman" w:hAnsi="Times New Roman" w:cs="Times New Roman"/>
          <w:sz w:val="24"/>
          <w:szCs w:val="24"/>
          <w:u w:val="single"/>
        </w:rPr>
      </w:pPr>
    </w:p>
    <w:p w14:paraId="30873D9A" w14:textId="77777777" w:rsidR="00E4663E" w:rsidRDefault="00E4663E" w:rsidP="00E63A41">
      <w:pPr>
        <w:spacing w:line="480" w:lineRule="auto"/>
        <w:ind w:firstLine="720"/>
        <w:rPr>
          <w:rFonts w:ascii="Times New Roman" w:hAnsi="Times New Roman" w:cs="Times New Roman"/>
          <w:sz w:val="24"/>
          <w:szCs w:val="24"/>
          <w:u w:val="single"/>
        </w:rPr>
      </w:pPr>
    </w:p>
    <w:p w14:paraId="4047DE15" w14:textId="77777777" w:rsidR="00E4663E" w:rsidRDefault="00E4663E" w:rsidP="00E63A41">
      <w:pPr>
        <w:spacing w:line="480" w:lineRule="auto"/>
        <w:ind w:firstLine="720"/>
        <w:rPr>
          <w:rFonts w:ascii="Times New Roman" w:hAnsi="Times New Roman" w:cs="Times New Roman"/>
          <w:sz w:val="24"/>
          <w:szCs w:val="24"/>
          <w:u w:val="single"/>
        </w:rPr>
      </w:pPr>
    </w:p>
    <w:p w14:paraId="77CB6D65" w14:textId="77777777" w:rsidR="00E4663E" w:rsidRDefault="00E4663E" w:rsidP="00E63A41">
      <w:pPr>
        <w:spacing w:line="480" w:lineRule="auto"/>
        <w:ind w:firstLine="720"/>
        <w:rPr>
          <w:rFonts w:ascii="Times New Roman" w:hAnsi="Times New Roman" w:cs="Times New Roman"/>
          <w:sz w:val="24"/>
          <w:szCs w:val="24"/>
          <w:u w:val="single"/>
        </w:rPr>
      </w:pPr>
    </w:p>
    <w:p w14:paraId="30188F39" w14:textId="77777777" w:rsidR="00E4663E" w:rsidRDefault="00E4663E" w:rsidP="00E63A41">
      <w:pPr>
        <w:spacing w:line="480" w:lineRule="auto"/>
        <w:ind w:firstLine="720"/>
        <w:rPr>
          <w:rFonts w:ascii="Times New Roman" w:hAnsi="Times New Roman" w:cs="Times New Roman"/>
          <w:sz w:val="24"/>
          <w:szCs w:val="24"/>
          <w:u w:val="single"/>
        </w:rPr>
      </w:pPr>
    </w:p>
    <w:p w14:paraId="30FFB10C" w14:textId="77777777" w:rsidR="00E4663E" w:rsidRDefault="00E4663E" w:rsidP="00E63A41">
      <w:pPr>
        <w:spacing w:line="480" w:lineRule="auto"/>
        <w:ind w:firstLine="720"/>
        <w:rPr>
          <w:rFonts w:ascii="Times New Roman" w:hAnsi="Times New Roman" w:cs="Times New Roman"/>
          <w:sz w:val="24"/>
          <w:szCs w:val="24"/>
          <w:u w:val="single"/>
        </w:rPr>
      </w:pPr>
    </w:p>
    <w:p w14:paraId="666EC03F" w14:textId="77777777" w:rsidR="00E4663E" w:rsidRDefault="00E4663E" w:rsidP="00E63A41">
      <w:pPr>
        <w:spacing w:line="480" w:lineRule="auto"/>
        <w:ind w:firstLine="720"/>
        <w:rPr>
          <w:rFonts w:ascii="Times New Roman" w:hAnsi="Times New Roman" w:cs="Times New Roman"/>
          <w:sz w:val="24"/>
          <w:szCs w:val="24"/>
          <w:u w:val="single"/>
        </w:rPr>
      </w:pPr>
    </w:p>
    <w:p w14:paraId="44D3DBB4" w14:textId="5C37DEE4" w:rsidR="005754BA" w:rsidRPr="002D110D" w:rsidRDefault="005754BA" w:rsidP="00E63A41">
      <w:pPr>
        <w:spacing w:line="480" w:lineRule="auto"/>
        <w:ind w:firstLine="720"/>
        <w:rPr>
          <w:rFonts w:ascii="Times New Roman" w:hAnsi="Times New Roman" w:cs="Times New Roman"/>
          <w:sz w:val="24"/>
          <w:szCs w:val="24"/>
        </w:rPr>
      </w:pPr>
      <w:r w:rsidRPr="002D110D">
        <w:rPr>
          <w:rFonts w:ascii="Times New Roman" w:hAnsi="Times New Roman" w:cs="Times New Roman"/>
          <w:sz w:val="24"/>
          <w:szCs w:val="24"/>
          <w:u w:val="single"/>
        </w:rPr>
        <w:lastRenderedPageBreak/>
        <w:t xml:space="preserve">[Figure </w:t>
      </w:r>
      <w:r w:rsidR="005C3DB8">
        <w:rPr>
          <w:rFonts w:ascii="Times New Roman" w:hAnsi="Times New Roman" w:cs="Times New Roman"/>
          <w:sz w:val="24"/>
          <w:szCs w:val="24"/>
          <w:u w:val="single"/>
        </w:rPr>
        <w:t>1</w:t>
      </w:r>
      <w:r w:rsidRPr="002D110D">
        <w:rPr>
          <w:rFonts w:ascii="Times New Roman" w:hAnsi="Times New Roman" w:cs="Times New Roman"/>
          <w:sz w:val="24"/>
          <w:szCs w:val="24"/>
          <w:u w:val="single"/>
        </w:rPr>
        <w:t>: Undocumented Labor as Share of the American Workforce, 1995-2014]</w:t>
      </w:r>
    </w:p>
    <w:p w14:paraId="0EA054AC" w14:textId="77777777" w:rsidR="005754BA" w:rsidRPr="002D110D" w:rsidRDefault="005754BA" w:rsidP="005754BA">
      <w:pPr>
        <w:spacing w:line="480" w:lineRule="auto"/>
        <w:ind w:firstLine="720"/>
        <w:rPr>
          <w:rFonts w:ascii="Times New Roman" w:hAnsi="Times New Roman" w:cs="Times New Roman"/>
          <w:sz w:val="24"/>
          <w:szCs w:val="24"/>
        </w:rPr>
      </w:pPr>
      <w:r w:rsidRPr="002D110D">
        <w:rPr>
          <w:rFonts w:ascii="Times New Roman" w:hAnsi="Times New Roman" w:cs="Times New Roman"/>
          <w:noProof/>
          <w:sz w:val="24"/>
          <w:szCs w:val="24"/>
          <w:u w:val="single"/>
        </w:rPr>
        <w:drawing>
          <wp:anchor distT="0" distB="0" distL="114300" distR="114300" simplePos="0" relativeHeight="251659264" behindDoc="1" locked="0" layoutInCell="1" allowOverlap="1" wp14:anchorId="5E58C261" wp14:editId="1D1C993B">
            <wp:simplePos x="0" y="0"/>
            <wp:positionH relativeFrom="margin">
              <wp:posOffset>544830</wp:posOffset>
            </wp:positionH>
            <wp:positionV relativeFrom="paragraph">
              <wp:posOffset>49530</wp:posOffset>
            </wp:positionV>
            <wp:extent cx="2870200" cy="3246755"/>
            <wp:effectExtent l="19050" t="19050" r="25400" b="10795"/>
            <wp:wrapTight wrapText="bothSides">
              <wp:wrapPolygon edited="0">
                <wp:start x="-143" y="-127"/>
                <wp:lineTo x="-143" y="21545"/>
                <wp:lineTo x="21648" y="21545"/>
                <wp:lineTo x="21648" y="-127"/>
                <wp:lineTo x="-143" y="-127"/>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0200" cy="3246755"/>
                    </a:xfrm>
                    <a:prstGeom prst="rect">
                      <a:avLst/>
                    </a:prstGeom>
                    <a:noFill/>
                    <a:ln w="12700">
                      <a:solidFill>
                        <a:schemeClr val="tx1"/>
                      </a:solidFill>
                    </a:ln>
                  </pic:spPr>
                </pic:pic>
              </a:graphicData>
            </a:graphic>
            <wp14:sizeRelH relativeFrom="margin">
              <wp14:pctWidth>0</wp14:pctWidth>
            </wp14:sizeRelH>
            <wp14:sizeRelV relativeFrom="margin">
              <wp14:pctHeight>0</wp14:pctHeight>
            </wp14:sizeRelV>
          </wp:anchor>
        </w:drawing>
      </w:r>
    </w:p>
    <w:p w14:paraId="37DCFA84" w14:textId="77777777" w:rsidR="005754BA" w:rsidRPr="002D110D" w:rsidRDefault="005754BA" w:rsidP="005754BA">
      <w:pPr>
        <w:spacing w:line="480" w:lineRule="auto"/>
        <w:ind w:firstLine="720"/>
        <w:rPr>
          <w:rFonts w:ascii="Times New Roman" w:hAnsi="Times New Roman" w:cs="Times New Roman"/>
          <w:sz w:val="24"/>
          <w:szCs w:val="24"/>
        </w:rPr>
      </w:pPr>
    </w:p>
    <w:p w14:paraId="33835DFD" w14:textId="77777777" w:rsidR="005754BA" w:rsidRPr="002D110D" w:rsidRDefault="005754BA" w:rsidP="005754BA">
      <w:pPr>
        <w:spacing w:line="480" w:lineRule="auto"/>
        <w:ind w:firstLine="720"/>
        <w:rPr>
          <w:rFonts w:ascii="Times New Roman" w:hAnsi="Times New Roman" w:cs="Times New Roman"/>
          <w:sz w:val="24"/>
          <w:szCs w:val="24"/>
        </w:rPr>
      </w:pPr>
    </w:p>
    <w:p w14:paraId="51B98A0D" w14:textId="77777777" w:rsidR="005754BA" w:rsidRPr="002D110D" w:rsidRDefault="005754BA" w:rsidP="005754BA">
      <w:pPr>
        <w:spacing w:line="480" w:lineRule="auto"/>
        <w:ind w:firstLine="720"/>
        <w:rPr>
          <w:rFonts w:ascii="Times New Roman" w:hAnsi="Times New Roman" w:cs="Times New Roman"/>
          <w:sz w:val="24"/>
          <w:szCs w:val="24"/>
        </w:rPr>
      </w:pPr>
    </w:p>
    <w:p w14:paraId="55F1F814" w14:textId="77777777" w:rsidR="005754BA" w:rsidRPr="002D110D" w:rsidRDefault="005754BA" w:rsidP="005754BA">
      <w:pPr>
        <w:spacing w:line="480" w:lineRule="auto"/>
        <w:ind w:firstLine="720"/>
        <w:rPr>
          <w:rFonts w:ascii="Times New Roman" w:hAnsi="Times New Roman" w:cs="Times New Roman"/>
          <w:sz w:val="24"/>
          <w:szCs w:val="24"/>
        </w:rPr>
      </w:pPr>
    </w:p>
    <w:p w14:paraId="3EC6EB8F" w14:textId="77777777" w:rsidR="005754BA" w:rsidRPr="002D110D" w:rsidRDefault="005754BA" w:rsidP="005754BA">
      <w:pPr>
        <w:spacing w:line="480" w:lineRule="auto"/>
        <w:ind w:firstLine="720"/>
        <w:rPr>
          <w:rFonts w:ascii="Times New Roman" w:hAnsi="Times New Roman" w:cs="Times New Roman"/>
          <w:sz w:val="24"/>
          <w:szCs w:val="24"/>
        </w:rPr>
      </w:pPr>
    </w:p>
    <w:p w14:paraId="7047B40C" w14:textId="77777777" w:rsidR="005754BA" w:rsidRPr="002D110D" w:rsidRDefault="005754BA" w:rsidP="005754BA">
      <w:pPr>
        <w:spacing w:line="480" w:lineRule="auto"/>
        <w:ind w:firstLine="720"/>
        <w:rPr>
          <w:rFonts w:ascii="Times New Roman" w:hAnsi="Times New Roman" w:cs="Times New Roman"/>
          <w:sz w:val="24"/>
          <w:szCs w:val="24"/>
        </w:rPr>
      </w:pPr>
    </w:p>
    <w:p w14:paraId="09D32E2B" w14:textId="77777777" w:rsidR="005754BA" w:rsidRPr="002D110D" w:rsidRDefault="005754BA" w:rsidP="005754BA">
      <w:pPr>
        <w:spacing w:line="480" w:lineRule="auto"/>
        <w:ind w:firstLine="720"/>
        <w:rPr>
          <w:rFonts w:ascii="Times New Roman" w:hAnsi="Times New Roman" w:cs="Times New Roman"/>
          <w:sz w:val="24"/>
          <w:szCs w:val="24"/>
        </w:rPr>
      </w:pPr>
    </w:p>
    <w:p w14:paraId="059EDA34" w14:textId="5004872D" w:rsidR="005754BA" w:rsidRPr="002D110D" w:rsidRDefault="005754BA" w:rsidP="005754BA">
      <w:pPr>
        <w:spacing w:line="480" w:lineRule="auto"/>
        <w:ind w:firstLine="720"/>
        <w:rPr>
          <w:rFonts w:ascii="Times New Roman" w:hAnsi="Times New Roman" w:cs="Times New Roman"/>
          <w:sz w:val="24"/>
          <w:szCs w:val="24"/>
        </w:rPr>
      </w:pPr>
      <w:r w:rsidRPr="002D110D">
        <w:rPr>
          <w:rFonts w:ascii="Times New Roman" w:hAnsi="Times New Roman" w:cs="Times New Roman"/>
          <w:sz w:val="24"/>
          <w:szCs w:val="24"/>
        </w:rPr>
        <w:t>Beginning in the 1970s, the NLRB sought to apply the NLRA to undocumented workers. In July 1976, the</w:t>
      </w:r>
      <w:r w:rsidR="00DE44F0">
        <w:rPr>
          <w:rFonts w:ascii="Times New Roman" w:hAnsi="Times New Roman" w:cs="Times New Roman"/>
          <w:sz w:val="24"/>
          <w:szCs w:val="24"/>
        </w:rPr>
        <w:t xml:space="preserve"> Chicago-based</w:t>
      </w:r>
      <w:r w:rsidRPr="002D110D">
        <w:rPr>
          <w:rFonts w:ascii="Times New Roman" w:hAnsi="Times New Roman" w:cs="Times New Roman"/>
          <w:sz w:val="24"/>
          <w:szCs w:val="24"/>
        </w:rPr>
        <w:t xml:space="preserve"> </w:t>
      </w:r>
      <w:proofErr w:type="spellStart"/>
      <w:r w:rsidRPr="002D110D">
        <w:rPr>
          <w:rFonts w:ascii="Times New Roman" w:hAnsi="Times New Roman" w:cs="Times New Roman"/>
          <w:sz w:val="24"/>
          <w:szCs w:val="24"/>
        </w:rPr>
        <w:t>Surak</w:t>
      </w:r>
      <w:proofErr w:type="spellEnd"/>
      <w:r w:rsidRPr="002D110D">
        <w:rPr>
          <w:rFonts w:ascii="Times New Roman" w:hAnsi="Times New Roman" w:cs="Times New Roman"/>
          <w:sz w:val="24"/>
          <w:szCs w:val="24"/>
        </w:rPr>
        <w:t xml:space="preserve"> Leather Company invited INS agents to check the immigration status of company workers after the employees had voted to unionize</w:t>
      </w:r>
      <w:r w:rsidR="008004EF">
        <w:rPr>
          <w:rFonts w:ascii="Times New Roman" w:hAnsi="Times New Roman" w:cs="Times New Roman"/>
          <w:sz w:val="24"/>
          <w:szCs w:val="24"/>
        </w:rPr>
        <w:t>.</w:t>
      </w:r>
      <w:r w:rsidRPr="002D110D">
        <w:rPr>
          <w:rStyle w:val="FootnoteReference"/>
          <w:rFonts w:ascii="Times New Roman" w:hAnsi="Times New Roman" w:cs="Times New Roman"/>
          <w:sz w:val="24"/>
          <w:szCs w:val="24"/>
        </w:rPr>
        <w:footnoteReference w:id="106"/>
      </w:r>
      <w:r w:rsidR="00D856FE">
        <w:rPr>
          <w:rFonts w:ascii="Times New Roman" w:hAnsi="Times New Roman" w:cs="Times New Roman"/>
          <w:sz w:val="24"/>
          <w:szCs w:val="24"/>
        </w:rPr>
        <w:t xml:space="preserve"> </w:t>
      </w:r>
      <w:r w:rsidRPr="002D110D">
        <w:rPr>
          <w:rFonts w:ascii="Times New Roman" w:hAnsi="Times New Roman" w:cs="Times New Roman"/>
          <w:sz w:val="24"/>
          <w:szCs w:val="24"/>
        </w:rPr>
        <w:t xml:space="preserve">The NLRB found that </w:t>
      </w:r>
      <w:proofErr w:type="spellStart"/>
      <w:r w:rsidRPr="002D110D">
        <w:rPr>
          <w:rFonts w:ascii="Times New Roman" w:hAnsi="Times New Roman" w:cs="Times New Roman"/>
          <w:sz w:val="24"/>
          <w:szCs w:val="24"/>
        </w:rPr>
        <w:t>Surak</w:t>
      </w:r>
      <w:proofErr w:type="spellEnd"/>
      <w:r w:rsidRPr="002D110D">
        <w:rPr>
          <w:rFonts w:ascii="Times New Roman" w:hAnsi="Times New Roman" w:cs="Times New Roman"/>
          <w:sz w:val="24"/>
          <w:szCs w:val="24"/>
        </w:rPr>
        <w:t xml:space="preserve"> had violated Section 8 (a)(3) of the NLRA which forbids discrimination against employees based on union membership. As part of their broader determination, the Board ruled that undocumented workers did </w:t>
      </w:r>
      <w:r w:rsidR="000240DB">
        <w:rPr>
          <w:rFonts w:ascii="Times New Roman" w:hAnsi="Times New Roman" w:cs="Times New Roman"/>
          <w:sz w:val="24"/>
          <w:szCs w:val="24"/>
        </w:rPr>
        <w:t xml:space="preserve">indeed </w:t>
      </w:r>
      <w:r w:rsidRPr="002D110D">
        <w:rPr>
          <w:rFonts w:ascii="Times New Roman" w:hAnsi="Times New Roman" w:cs="Times New Roman"/>
          <w:sz w:val="24"/>
          <w:szCs w:val="24"/>
        </w:rPr>
        <w:t xml:space="preserve">fall under the law’s purview of “employees”. The Supreme </w:t>
      </w:r>
      <w:r w:rsidRPr="002D110D">
        <w:rPr>
          <w:rFonts w:ascii="Times New Roman" w:hAnsi="Times New Roman" w:cs="Times New Roman"/>
          <w:i/>
          <w:iCs/>
          <w:sz w:val="24"/>
          <w:szCs w:val="24"/>
        </w:rPr>
        <w:t>Court</w:t>
      </w:r>
      <w:r w:rsidRPr="002D110D">
        <w:rPr>
          <w:rFonts w:ascii="Times New Roman" w:hAnsi="Times New Roman" w:cs="Times New Roman"/>
          <w:sz w:val="24"/>
          <w:szCs w:val="24"/>
        </w:rPr>
        <w:t xml:space="preserve"> affirmed the NLRB’s decision in </w:t>
      </w:r>
      <w:r w:rsidRPr="002D110D">
        <w:rPr>
          <w:rFonts w:ascii="Times New Roman" w:hAnsi="Times New Roman" w:cs="Times New Roman"/>
          <w:i/>
          <w:iCs/>
          <w:sz w:val="24"/>
          <w:szCs w:val="24"/>
        </w:rPr>
        <w:t xml:space="preserve">Sure-Tan Inc v. NLRB </w:t>
      </w:r>
      <w:r w:rsidRPr="002D110D">
        <w:rPr>
          <w:rFonts w:ascii="Times New Roman" w:hAnsi="Times New Roman" w:cs="Times New Roman"/>
          <w:sz w:val="24"/>
          <w:szCs w:val="24"/>
        </w:rPr>
        <w:t xml:space="preserve">(1984), thus nudging the operation of the NLRA’s towards more expansive coverage of laborers in the United States. </w:t>
      </w:r>
    </w:p>
    <w:p w14:paraId="3A25A14E" w14:textId="31A21BAF" w:rsidR="005754BA" w:rsidRPr="002D110D" w:rsidRDefault="00986F49" w:rsidP="005754BA">
      <w:pPr>
        <w:spacing w:line="480" w:lineRule="auto"/>
        <w:ind w:firstLine="720"/>
        <w:rPr>
          <w:rFonts w:ascii="Times New Roman" w:hAnsi="Times New Roman" w:cs="Times New Roman"/>
          <w:sz w:val="24"/>
          <w:szCs w:val="24"/>
        </w:rPr>
      </w:pPr>
      <w:r w:rsidRPr="002D110D">
        <w:rPr>
          <w:rFonts w:ascii="Times New Roman" w:hAnsi="Times New Roman" w:cs="Times New Roman"/>
          <w:sz w:val="24"/>
          <w:szCs w:val="24"/>
        </w:rPr>
        <w:lastRenderedPageBreak/>
        <w:t xml:space="preserve">In </w:t>
      </w:r>
      <w:r w:rsidR="005754BA" w:rsidRPr="002D110D">
        <w:rPr>
          <w:rFonts w:ascii="Times New Roman" w:hAnsi="Times New Roman" w:cs="Times New Roman"/>
          <w:sz w:val="24"/>
          <w:szCs w:val="24"/>
        </w:rPr>
        <w:t xml:space="preserve">2002, however, the Court disrupted the NLRA’s protection of undocumented workers </w:t>
      </w:r>
      <w:r w:rsidR="00F704ED">
        <w:rPr>
          <w:rFonts w:ascii="Times New Roman" w:hAnsi="Times New Roman" w:cs="Times New Roman"/>
          <w:sz w:val="24"/>
          <w:szCs w:val="24"/>
        </w:rPr>
        <w:t xml:space="preserve">by ruling that </w:t>
      </w:r>
      <w:r w:rsidR="005400A8">
        <w:rPr>
          <w:rFonts w:ascii="Times New Roman" w:hAnsi="Times New Roman" w:cs="Times New Roman"/>
          <w:sz w:val="24"/>
          <w:szCs w:val="24"/>
        </w:rPr>
        <w:t xml:space="preserve">the NRLB could not award </w:t>
      </w:r>
      <w:r w:rsidR="004A5CB6">
        <w:rPr>
          <w:rFonts w:ascii="Times New Roman" w:hAnsi="Times New Roman" w:cs="Times New Roman"/>
          <w:sz w:val="24"/>
          <w:szCs w:val="24"/>
        </w:rPr>
        <w:t>undocumented</w:t>
      </w:r>
      <w:r w:rsidR="005400A8">
        <w:rPr>
          <w:rFonts w:ascii="Times New Roman" w:hAnsi="Times New Roman" w:cs="Times New Roman"/>
          <w:sz w:val="24"/>
          <w:szCs w:val="24"/>
        </w:rPr>
        <w:t xml:space="preserve"> workers back pay</w:t>
      </w:r>
      <w:r w:rsidR="005754BA" w:rsidRPr="002D110D">
        <w:rPr>
          <w:rFonts w:ascii="Times New Roman" w:hAnsi="Times New Roman" w:cs="Times New Roman"/>
          <w:sz w:val="24"/>
          <w:szCs w:val="24"/>
        </w:rPr>
        <w:t xml:space="preserve">. In </w:t>
      </w:r>
      <w:r w:rsidR="005754BA" w:rsidRPr="002D110D">
        <w:rPr>
          <w:rFonts w:ascii="Times New Roman" w:hAnsi="Times New Roman" w:cs="Times New Roman"/>
          <w:i/>
          <w:iCs/>
          <w:sz w:val="24"/>
          <w:szCs w:val="24"/>
        </w:rPr>
        <w:t xml:space="preserve">Hoffman Plastics v. NLRB </w:t>
      </w:r>
      <w:r w:rsidR="005754BA" w:rsidRPr="002D110D">
        <w:rPr>
          <w:rFonts w:ascii="Times New Roman" w:hAnsi="Times New Roman" w:cs="Times New Roman"/>
          <w:sz w:val="24"/>
          <w:szCs w:val="24"/>
        </w:rPr>
        <w:t>(2002), a five-member majority found that the NLRB was not authorized under Section 10 (c) of the NLRA to award backpay to an undocumented laborer whose employer had been found to violate his labor rights. Despite the Bush White House filing an amicus brief on behalf of the NLRB, the Court reasoned that the Immigration Control and Reform Act (ICRA)</w:t>
      </w:r>
      <w:r w:rsidR="00711B44">
        <w:rPr>
          <w:rStyle w:val="FootnoteReference"/>
          <w:rFonts w:ascii="Times New Roman" w:hAnsi="Times New Roman" w:cs="Times New Roman"/>
          <w:sz w:val="24"/>
          <w:szCs w:val="24"/>
        </w:rPr>
        <w:footnoteReference w:id="107"/>
      </w:r>
      <w:r w:rsidR="005754BA" w:rsidRPr="002D110D">
        <w:rPr>
          <w:rFonts w:ascii="Times New Roman" w:hAnsi="Times New Roman" w:cs="Times New Roman"/>
          <w:sz w:val="24"/>
          <w:szCs w:val="24"/>
        </w:rPr>
        <w:t xml:space="preserve"> (1986) precluded the awarding of backpay as a remedy to labor violations pertaining to undocumented workers.</w:t>
      </w:r>
      <w:r w:rsidR="005754BA" w:rsidRPr="002D110D">
        <w:rPr>
          <w:rStyle w:val="FootnoteReference"/>
          <w:rFonts w:ascii="Times New Roman" w:hAnsi="Times New Roman" w:cs="Times New Roman"/>
          <w:sz w:val="24"/>
          <w:szCs w:val="24"/>
        </w:rPr>
        <w:footnoteReference w:id="108"/>
      </w:r>
      <w:r w:rsidR="005754BA" w:rsidRPr="002D110D">
        <w:rPr>
          <w:rFonts w:ascii="Times New Roman" w:hAnsi="Times New Roman" w:cs="Times New Roman"/>
          <w:sz w:val="24"/>
          <w:szCs w:val="24"/>
        </w:rPr>
        <w:t xml:space="preserve"> The decision undermined the tools available to the NLRB to address labor violations against undocumented workers</w:t>
      </w:r>
      <w:r w:rsidR="002A431B">
        <w:rPr>
          <w:rFonts w:ascii="Times New Roman" w:hAnsi="Times New Roman" w:cs="Times New Roman"/>
          <w:sz w:val="24"/>
          <w:szCs w:val="24"/>
        </w:rPr>
        <w:t xml:space="preserve"> by vetoing the </w:t>
      </w:r>
      <w:r w:rsidR="00271654">
        <w:rPr>
          <w:rFonts w:ascii="Times New Roman" w:hAnsi="Times New Roman" w:cs="Times New Roman"/>
          <w:sz w:val="24"/>
          <w:szCs w:val="24"/>
        </w:rPr>
        <w:t>extension of existing remedies towards a specific class of labor.</w:t>
      </w:r>
    </w:p>
    <w:p w14:paraId="50AA11D0" w14:textId="03506ADA" w:rsidR="005754BA" w:rsidRPr="002D110D" w:rsidRDefault="005754BA" w:rsidP="005754BA">
      <w:pPr>
        <w:spacing w:line="480" w:lineRule="auto"/>
        <w:ind w:firstLine="720"/>
        <w:rPr>
          <w:rFonts w:ascii="Times New Roman" w:hAnsi="Times New Roman" w:cs="Times New Roman"/>
          <w:sz w:val="24"/>
          <w:szCs w:val="24"/>
        </w:rPr>
      </w:pPr>
      <w:r w:rsidRPr="002D110D">
        <w:rPr>
          <w:rFonts w:ascii="Times New Roman" w:hAnsi="Times New Roman" w:cs="Times New Roman"/>
          <w:sz w:val="24"/>
          <w:szCs w:val="24"/>
        </w:rPr>
        <w:t xml:space="preserve">In addition to curbing </w:t>
      </w:r>
      <w:r w:rsidRPr="002D110D">
        <w:rPr>
          <w:rFonts w:ascii="Times New Roman" w:hAnsi="Times New Roman" w:cs="Times New Roman"/>
          <w:i/>
          <w:iCs/>
          <w:sz w:val="24"/>
          <w:szCs w:val="24"/>
        </w:rPr>
        <w:t xml:space="preserve">who </w:t>
      </w:r>
      <w:r w:rsidRPr="002D110D">
        <w:rPr>
          <w:rFonts w:ascii="Times New Roman" w:hAnsi="Times New Roman" w:cs="Times New Roman"/>
          <w:sz w:val="24"/>
          <w:szCs w:val="24"/>
        </w:rPr>
        <w:t xml:space="preserve">is protected by the NLRA, the Court has also recently limited </w:t>
      </w:r>
      <w:r w:rsidRPr="002D110D">
        <w:rPr>
          <w:rFonts w:ascii="Times New Roman" w:hAnsi="Times New Roman" w:cs="Times New Roman"/>
          <w:i/>
          <w:iCs/>
          <w:sz w:val="24"/>
          <w:szCs w:val="24"/>
        </w:rPr>
        <w:t xml:space="preserve">how </w:t>
      </w:r>
      <w:r w:rsidRPr="002D110D">
        <w:rPr>
          <w:rFonts w:ascii="Times New Roman" w:hAnsi="Times New Roman" w:cs="Times New Roman"/>
          <w:sz w:val="24"/>
          <w:szCs w:val="24"/>
        </w:rPr>
        <w:t xml:space="preserve">workers may advance their interests in labor relations. A 5-4 majority decided in </w:t>
      </w:r>
      <w:r w:rsidRPr="002D110D">
        <w:rPr>
          <w:rFonts w:ascii="Times New Roman" w:hAnsi="Times New Roman" w:cs="Times New Roman"/>
          <w:i/>
          <w:iCs/>
          <w:sz w:val="24"/>
          <w:szCs w:val="24"/>
        </w:rPr>
        <w:t xml:space="preserve">Epic Systems v. Lewis </w:t>
      </w:r>
      <w:r w:rsidRPr="002D110D">
        <w:rPr>
          <w:rFonts w:ascii="Times New Roman" w:hAnsi="Times New Roman" w:cs="Times New Roman"/>
          <w:sz w:val="24"/>
          <w:szCs w:val="24"/>
        </w:rPr>
        <w:t>(2018)</w:t>
      </w:r>
      <w:r w:rsidRPr="002D110D">
        <w:rPr>
          <w:rFonts w:ascii="Times New Roman" w:hAnsi="Times New Roman" w:cs="Times New Roman"/>
          <w:i/>
          <w:iCs/>
          <w:sz w:val="24"/>
          <w:szCs w:val="24"/>
        </w:rPr>
        <w:t xml:space="preserve"> </w:t>
      </w:r>
      <w:r w:rsidRPr="002D110D">
        <w:rPr>
          <w:rFonts w:ascii="Times New Roman" w:hAnsi="Times New Roman" w:cs="Times New Roman"/>
          <w:sz w:val="24"/>
          <w:szCs w:val="24"/>
        </w:rPr>
        <w:t xml:space="preserve">that </w:t>
      </w:r>
      <w:r w:rsidR="009F7A74" w:rsidRPr="002D110D">
        <w:rPr>
          <w:rFonts w:ascii="Times New Roman" w:hAnsi="Times New Roman" w:cs="Times New Roman"/>
          <w:sz w:val="24"/>
          <w:szCs w:val="24"/>
        </w:rPr>
        <w:t>class-action lawsuits were</w:t>
      </w:r>
      <w:r w:rsidRPr="002D110D">
        <w:rPr>
          <w:rFonts w:ascii="Times New Roman" w:hAnsi="Times New Roman" w:cs="Times New Roman"/>
          <w:sz w:val="24"/>
          <w:szCs w:val="24"/>
        </w:rPr>
        <w:t xml:space="preserve"> not a protected activity under the </w:t>
      </w:r>
      <w:r w:rsidRPr="002D110D">
        <w:rPr>
          <w:rFonts w:ascii="Times New Roman" w:hAnsi="Times New Roman" w:cs="Times New Roman"/>
          <w:sz w:val="24"/>
          <w:szCs w:val="24"/>
        </w:rPr>
        <w:lastRenderedPageBreak/>
        <w:t>NLRA’s “concerted activities” clause.</w:t>
      </w:r>
      <w:r w:rsidRPr="002D110D">
        <w:rPr>
          <w:rStyle w:val="FootnoteReference"/>
          <w:rFonts w:ascii="Times New Roman" w:hAnsi="Times New Roman" w:cs="Times New Roman"/>
          <w:sz w:val="24"/>
          <w:szCs w:val="24"/>
        </w:rPr>
        <w:footnoteReference w:id="109"/>
      </w:r>
      <w:r w:rsidRPr="002D110D">
        <w:rPr>
          <w:rFonts w:ascii="Times New Roman" w:hAnsi="Times New Roman" w:cs="Times New Roman"/>
          <w:sz w:val="24"/>
          <w:szCs w:val="24"/>
        </w:rPr>
        <w:t xml:space="preserve"> Epic Systems corporation had an arbitration agreement in place with employees that requires workers to resolve any labor dispute through individual </w:t>
      </w:r>
      <w:r w:rsidR="00D164A2" w:rsidRPr="002D110D">
        <w:rPr>
          <w:rFonts w:ascii="Times New Roman" w:hAnsi="Times New Roman" w:cs="Times New Roman"/>
          <w:sz w:val="24"/>
          <w:szCs w:val="24"/>
        </w:rPr>
        <w:t>arbitration rather than class-action lawsuits</w:t>
      </w:r>
      <w:r w:rsidRPr="002D110D">
        <w:rPr>
          <w:rFonts w:ascii="Times New Roman" w:hAnsi="Times New Roman" w:cs="Times New Roman"/>
          <w:sz w:val="24"/>
          <w:szCs w:val="24"/>
        </w:rPr>
        <w:t>. When challenged in District Court by Jacob Lewis in 2015, the arbitration agreement was ruled to be a violation of Section VII of the NLRA which protects “concerted activities” to ensure the mutual aid or protection of workers.</w:t>
      </w:r>
      <w:r w:rsidR="00BA1E8E">
        <w:rPr>
          <w:rStyle w:val="FootnoteReference"/>
          <w:rFonts w:ascii="Times New Roman" w:hAnsi="Times New Roman" w:cs="Times New Roman"/>
          <w:sz w:val="24"/>
          <w:szCs w:val="24"/>
        </w:rPr>
        <w:footnoteReference w:id="110"/>
      </w:r>
      <w:r w:rsidRPr="002D110D">
        <w:rPr>
          <w:rFonts w:ascii="Times New Roman" w:hAnsi="Times New Roman" w:cs="Times New Roman"/>
          <w:i/>
          <w:iCs/>
          <w:sz w:val="24"/>
          <w:szCs w:val="24"/>
        </w:rPr>
        <w:t xml:space="preserve"> </w:t>
      </w:r>
      <w:r w:rsidRPr="002D110D">
        <w:rPr>
          <w:rFonts w:ascii="Times New Roman" w:hAnsi="Times New Roman" w:cs="Times New Roman"/>
          <w:sz w:val="24"/>
          <w:szCs w:val="24"/>
        </w:rPr>
        <w:t>The Seventh Circuit of Appeals affirmed the District Court’s decision, adding that the arbitration agreement also violated the Federal Arbitration Act (1925), which states that agreements are to be enforced unless there are legal or equitable grounds that would render the contract unenforceable.</w:t>
      </w:r>
      <w:r w:rsidR="00BD2768">
        <w:rPr>
          <w:rStyle w:val="FootnoteReference"/>
          <w:rFonts w:ascii="Times New Roman" w:hAnsi="Times New Roman" w:cs="Times New Roman"/>
          <w:sz w:val="24"/>
          <w:szCs w:val="24"/>
        </w:rPr>
        <w:footnoteReference w:id="111"/>
      </w:r>
      <w:r w:rsidRPr="002D110D">
        <w:rPr>
          <w:rFonts w:ascii="Times New Roman" w:hAnsi="Times New Roman" w:cs="Times New Roman"/>
          <w:sz w:val="24"/>
          <w:szCs w:val="24"/>
        </w:rPr>
        <w:t xml:space="preserve"> The Supreme Court reversed, finding that neither the FAA nor NLRA preclude the arbitration agreement provided by Epic Systems.</w:t>
      </w:r>
      <w:r w:rsidRPr="002D110D">
        <w:rPr>
          <w:rStyle w:val="FootnoteReference"/>
          <w:rFonts w:ascii="Times New Roman" w:hAnsi="Times New Roman" w:cs="Times New Roman"/>
          <w:sz w:val="24"/>
          <w:szCs w:val="24"/>
        </w:rPr>
        <w:footnoteReference w:id="112"/>
      </w:r>
      <w:r w:rsidRPr="002D110D">
        <w:rPr>
          <w:rFonts w:ascii="Times New Roman" w:hAnsi="Times New Roman" w:cs="Times New Roman"/>
          <w:sz w:val="24"/>
          <w:szCs w:val="24"/>
        </w:rPr>
        <w:t xml:space="preserve"> </w:t>
      </w:r>
    </w:p>
    <w:p w14:paraId="277A48A8" w14:textId="2B1F293D" w:rsidR="005754BA" w:rsidRPr="002D110D" w:rsidRDefault="005754BA" w:rsidP="005754BA">
      <w:pPr>
        <w:spacing w:line="480" w:lineRule="auto"/>
        <w:ind w:firstLine="720"/>
        <w:rPr>
          <w:rFonts w:ascii="Times New Roman" w:hAnsi="Times New Roman" w:cs="Times New Roman"/>
          <w:sz w:val="24"/>
          <w:szCs w:val="24"/>
        </w:rPr>
      </w:pPr>
      <w:r w:rsidRPr="002D110D">
        <w:rPr>
          <w:rFonts w:ascii="Times New Roman" w:hAnsi="Times New Roman" w:cs="Times New Roman"/>
          <w:sz w:val="24"/>
          <w:szCs w:val="24"/>
        </w:rPr>
        <w:t>Justice Gorsuch, writing for the majority,</w:t>
      </w:r>
      <w:r w:rsidR="00CB3565">
        <w:rPr>
          <w:rFonts w:ascii="Times New Roman" w:hAnsi="Times New Roman" w:cs="Times New Roman"/>
          <w:sz w:val="24"/>
          <w:szCs w:val="24"/>
        </w:rPr>
        <w:t xml:space="preserve"> reasoned</w:t>
      </w:r>
      <w:r w:rsidRPr="002D110D">
        <w:rPr>
          <w:rFonts w:ascii="Times New Roman" w:hAnsi="Times New Roman" w:cs="Times New Roman"/>
          <w:sz w:val="24"/>
          <w:szCs w:val="24"/>
        </w:rPr>
        <w:t xml:space="preserve"> that “It is unlikely that Congress wished to confer a right to class or collective litigation in §7, since those procedures were hardly known when the NLRA was adopted in 1935”.</w:t>
      </w:r>
      <w:r w:rsidRPr="002D110D">
        <w:rPr>
          <w:rStyle w:val="FootnoteReference"/>
          <w:rFonts w:ascii="Times New Roman" w:hAnsi="Times New Roman" w:cs="Times New Roman"/>
          <w:sz w:val="24"/>
          <w:szCs w:val="24"/>
        </w:rPr>
        <w:footnoteReference w:id="113"/>
      </w:r>
      <w:r w:rsidRPr="002D110D">
        <w:rPr>
          <w:rFonts w:ascii="Times New Roman" w:hAnsi="Times New Roman" w:cs="Times New Roman"/>
          <w:sz w:val="24"/>
          <w:szCs w:val="24"/>
        </w:rPr>
        <w:t xml:space="preserve"> Following the undermining of strike protections in </w:t>
      </w:r>
      <w:r w:rsidRPr="002D110D">
        <w:rPr>
          <w:rFonts w:ascii="Times New Roman" w:hAnsi="Times New Roman" w:cs="Times New Roman"/>
          <w:i/>
          <w:iCs/>
          <w:sz w:val="24"/>
          <w:szCs w:val="24"/>
        </w:rPr>
        <w:t xml:space="preserve">Mackay </w:t>
      </w:r>
      <w:r w:rsidRPr="002D110D">
        <w:rPr>
          <w:rFonts w:ascii="Times New Roman" w:hAnsi="Times New Roman" w:cs="Times New Roman"/>
          <w:sz w:val="24"/>
          <w:szCs w:val="24"/>
        </w:rPr>
        <w:t xml:space="preserve">as well as the general erosion of employee strength following Taft-Hartley, the NLRA’s operation had already moved away from the vision of those who saw the law’s original purpose as ensuring “equality” in bargaining between employees and employers </w:t>
      </w:r>
      <w:r w:rsidRPr="002D110D">
        <w:rPr>
          <w:rFonts w:ascii="Times New Roman" w:hAnsi="Times New Roman" w:cs="Times New Roman"/>
          <w:sz w:val="24"/>
          <w:szCs w:val="24"/>
        </w:rPr>
        <w:lastRenderedPageBreak/>
        <w:t>(evidenced by falling union rates, wage stagnation, and rising economic inequality).</w:t>
      </w:r>
      <w:r w:rsidRPr="002D110D">
        <w:rPr>
          <w:rStyle w:val="FootnoteReference"/>
          <w:rFonts w:ascii="Times New Roman" w:hAnsi="Times New Roman" w:cs="Times New Roman"/>
          <w:sz w:val="24"/>
          <w:szCs w:val="24"/>
        </w:rPr>
        <w:footnoteReference w:id="114"/>
      </w:r>
      <w:r w:rsidRPr="002D110D">
        <w:rPr>
          <w:rFonts w:ascii="Times New Roman" w:hAnsi="Times New Roman" w:cs="Times New Roman"/>
          <w:sz w:val="24"/>
          <w:szCs w:val="24"/>
        </w:rPr>
        <w:t xml:space="preserve"> The legal entrepreneurship of Jacob Lewis, his attorneys, and subsequent endorsement by the lower courts provided an opportunity for labor to fortify its position under Section VII of the NLRA. The Supreme Court’s reversal of the Seventh Circuit and the originalist logic behind Justice Gorsuch’s majority opinion prohibited the use of novel tactics to fortify the position of labor in relation to business. </w:t>
      </w:r>
    </w:p>
    <w:p w14:paraId="194224AF" w14:textId="732DBFC2" w:rsidR="005754BA" w:rsidRPr="002D110D" w:rsidRDefault="005754BA" w:rsidP="005754BA">
      <w:pPr>
        <w:spacing w:line="480" w:lineRule="auto"/>
        <w:ind w:firstLine="720"/>
        <w:rPr>
          <w:rFonts w:ascii="Times New Roman" w:hAnsi="Times New Roman" w:cs="Times New Roman"/>
          <w:sz w:val="24"/>
          <w:szCs w:val="24"/>
        </w:rPr>
      </w:pPr>
      <w:r w:rsidRPr="002D110D">
        <w:rPr>
          <w:rFonts w:ascii="Times New Roman" w:hAnsi="Times New Roman" w:cs="Times New Roman"/>
          <w:sz w:val="24"/>
          <w:szCs w:val="24"/>
        </w:rPr>
        <w:t xml:space="preserve">The Court’s decision in </w:t>
      </w:r>
      <w:r w:rsidRPr="002D110D">
        <w:rPr>
          <w:rFonts w:ascii="Times New Roman" w:hAnsi="Times New Roman" w:cs="Times New Roman"/>
          <w:i/>
          <w:iCs/>
          <w:sz w:val="24"/>
          <w:szCs w:val="24"/>
        </w:rPr>
        <w:t xml:space="preserve">Epic Systems v. Lewis </w:t>
      </w:r>
      <w:r w:rsidRPr="002D110D">
        <w:rPr>
          <w:rFonts w:ascii="Times New Roman" w:hAnsi="Times New Roman" w:cs="Times New Roman"/>
          <w:sz w:val="24"/>
          <w:szCs w:val="24"/>
        </w:rPr>
        <w:t xml:space="preserve">(2018) altered both the resources and incentives afforded employers and employees. Employees have been denied rights to </w:t>
      </w:r>
      <w:r w:rsidR="009F7A74" w:rsidRPr="002D110D">
        <w:rPr>
          <w:rFonts w:ascii="Times New Roman" w:hAnsi="Times New Roman" w:cs="Times New Roman"/>
          <w:sz w:val="24"/>
          <w:szCs w:val="24"/>
        </w:rPr>
        <w:t xml:space="preserve">bring class-action lawsuits </w:t>
      </w:r>
      <w:r w:rsidRPr="002D110D">
        <w:rPr>
          <w:rFonts w:ascii="Times New Roman" w:hAnsi="Times New Roman" w:cs="Times New Roman"/>
          <w:sz w:val="24"/>
          <w:szCs w:val="24"/>
        </w:rPr>
        <w:t>against alleged labor malpractice such as wage theft or workplace discrimination. In contrast, forced arbitration clauses have been enshrined as a resource for business to use to limit employee recourse in when labor rights are violated.</w:t>
      </w:r>
      <w:r w:rsidR="00960D46">
        <w:rPr>
          <w:rStyle w:val="FootnoteReference"/>
          <w:rFonts w:ascii="Times New Roman" w:hAnsi="Times New Roman" w:cs="Times New Roman"/>
          <w:sz w:val="24"/>
          <w:szCs w:val="24"/>
        </w:rPr>
        <w:footnoteReference w:id="115"/>
      </w:r>
      <w:r w:rsidRPr="002D110D">
        <w:rPr>
          <w:rFonts w:ascii="Times New Roman" w:hAnsi="Times New Roman" w:cs="Times New Roman"/>
          <w:sz w:val="24"/>
          <w:szCs w:val="24"/>
        </w:rPr>
        <w:t xml:space="preserve"> Furthermore, </w:t>
      </w:r>
      <w:r w:rsidRPr="002D110D">
        <w:rPr>
          <w:rFonts w:ascii="Times New Roman" w:hAnsi="Times New Roman" w:cs="Times New Roman"/>
          <w:i/>
          <w:iCs/>
          <w:sz w:val="24"/>
          <w:szCs w:val="24"/>
        </w:rPr>
        <w:t xml:space="preserve">Epic Systems </w:t>
      </w:r>
      <w:r w:rsidRPr="002D110D">
        <w:rPr>
          <w:rFonts w:ascii="Times New Roman" w:hAnsi="Times New Roman" w:cs="Times New Roman"/>
          <w:sz w:val="24"/>
          <w:szCs w:val="24"/>
        </w:rPr>
        <w:t xml:space="preserve">incentivizes corporations to commit labor malpractice as the costs of doing so are reduced as the risks of individual arbitration are far lower than collective </w:t>
      </w:r>
      <w:r w:rsidR="000C5B6E" w:rsidRPr="002D110D">
        <w:rPr>
          <w:rFonts w:ascii="Times New Roman" w:hAnsi="Times New Roman" w:cs="Times New Roman"/>
          <w:sz w:val="24"/>
          <w:szCs w:val="24"/>
        </w:rPr>
        <w:t>litigation</w:t>
      </w:r>
      <w:r w:rsidRPr="002D110D">
        <w:rPr>
          <w:rFonts w:ascii="Times New Roman" w:hAnsi="Times New Roman" w:cs="Times New Roman"/>
          <w:sz w:val="24"/>
          <w:szCs w:val="24"/>
        </w:rPr>
        <w:t xml:space="preserve">. </w:t>
      </w:r>
      <w:r w:rsidR="006973B5">
        <w:rPr>
          <w:rFonts w:ascii="Times New Roman" w:hAnsi="Times New Roman" w:cs="Times New Roman"/>
          <w:sz w:val="24"/>
          <w:szCs w:val="24"/>
        </w:rPr>
        <w:t>The appeal of arbitration to employers is evident given the sharp rise of such agreements in the twenty-first century.</w:t>
      </w:r>
      <w:r w:rsidR="00F53084">
        <w:rPr>
          <w:rStyle w:val="FootnoteReference"/>
          <w:rFonts w:ascii="Times New Roman" w:hAnsi="Times New Roman" w:cs="Times New Roman"/>
          <w:sz w:val="24"/>
          <w:szCs w:val="24"/>
        </w:rPr>
        <w:footnoteReference w:id="116"/>
      </w:r>
    </w:p>
    <w:p w14:paraId="4DDBFE14" w14:textId="6DC58E13" w:rsidR="009E6620" w:rsidRPr="00866F84" w:rsidRDefault="005754BA" w:rsidP="00866F84">
      <w:pPr>
        <w:spacing w:line="480" w:lineRule="auto"/>
        <w:rPr>
          <w:rFonts w:ascii="Times New Roman" w:hAnsi="Times New Roman" w:cs="Times New Roman"/>
          <w:sz w:val="24"/>
          <w:szCs w:val="24"/>
        </w:rPr>
      </w:pPr>
      <w:r w:rsidRPr="002D110D">
        <w:rPr>
          <w:rFonts w:ascii="Times New Roman" w:hAnsi="Times New Roman" w:cs="Times New Roman"/>
          <w:sz w:val="24"/>
          <w:szCs w:val="24"/>
        </w:rPr>
        <w:tab/>
        <w:t xml:space="preserve">Once again, The Supreme Court’s operation as a veto point requires that labor allies in Congress </w:t>
      </w:r>
      <w:r w:rsidR="00ED2CE8">
        <w:rPr>
          <w:rFonts w:ascii="Times New Roman" w:hAnsi="Times New Roman" w:cs="Times New Roman"/>
          <w:sz w:val="24"/>
          <w:szCs w:val="24"/>
        </w:rPr>
        <w:t>forge supermajorities in Congress</w:t>
      </w:r>
      <w:r w:rsidRPr="002D110D">
        <w:rPr>
          <w:rFonts w:ascii="Times New Roman" w:hAnsi="Times New Roman" w:cs="Times New Roman"/>
          <w:sz w:val="24"/>
          <w:szCs w:val="24"/>
        </w:rPr>
        <w:t xml:space="preserve"> for the NLRA to adapt to the current environment. Labor allies such as the Economic Policy Institute have called for the passage of the “Restoring </w:t>
      </w:r>
      <w:r w:rsidRPr="002D110D">
        <w:rPr>
          <w:rFonts w:ascii="Times New Roman" w:hAnsi="Times New Roman" w:cs="Times New Roman"/>
          <w:sz w:val="24"/>
          <w:szCs w:val="24"/>
        </w:rPr>
        <w:lastRenderedPageBreak/>
        <w:t>Justice for Workers Act”</w:t>
      </w:r>
      <w:r w:rsidRPr="002D110D">
        <w:rPr>
          <w:rStyle w:val="FootnoteReference"/>
          <w:rFonts w:ascii="Times New Roman" w:hAnsi="Times New Roman" w:cs="Times New Roman"/>
          <w:sz w:val="24"/>
          <w:szCs w:val="24"/>
        </w:rPr>
        <w:footnoteReference w:id="117"/>
      </w:r>
      <w:r w:rsidRPr="002D110D">
        <w:rPr>
          <w:rFonts w:ascii="Times New Roman" w:hAnsi="Times New Roman" w:cs="Times New Roman"/>
          <w:sz w:val="24"/>
          <w:szCs w:val="24"/>
        </w:rPr>
        <w:t xml:space="preserve"> and the “Forced Arbitration Injustice Act” (FAIR),</w:t>
      </w:r>
      <w:r w:rsidRPr="002D110D">
        <w:rPr>
          <w:rStyle w:val="FootnoteReference"/>
          <w:rFonts w:ascii="Times New Roman" w:hAnsi="Times New Roman" w:cs="Times New Roman"/>
          <w:sz w:val="24"/>
          <w:szCs w:val="24"/>
        </w:rPr>
        <w:footnoteReference w:id="118"/>
      </w:r>
      <w:r w:rsidRPr="002D110D">
        <w:rPr>
          <w:rFonts w:ascii="Times New Roman" w:hAnsi="Times New Roman" w:cs="Times New Roman"/>
          <w:sz w:val="24"/>
          <w:szCs w:val="24"/>
        </w:rPr>
        <w:t xml:space="preserve"> which would overturn the Court’s decision in </w:t>
      </w:r>
      <w:r w:rsidRPr="002D110D">
        <w:rPr>
          <w:rFonts w:ascii="Times New Roman" w:hAnsi="Times New Roman" w:cs="Times New Roman"/>
          <w:i/>
          <w:iCs/>
          <w:sz w:val="24"/>
          <w:szCs w:val="24"/>
        </w:rPr>
        <w:t>Epic Systems.</w:t>
      </w:r>
      <w:r w:rsidRPr="00C908E2">
        <w:rPr>
          <w:rStyle w:val="FootnoteReference"/>
          <w:rFonts w:ascii="Times New Roman" w:hAnsi="Times New Roman" w:cs="Times New Roman"/>
          <w:sz w:val="24"/>
          <w:szCs w:val="24"/>
        </w:rPr>
        <w:footnoteReference w:id="119"/>
      </w:r>
      <w:r w:rsidRPr="002D110D">
        <w:rPr>
          <w:rFonts w:ascii="Times New Roman" w:hAnsi="Times New Roman" w:cs="Times New Roman"/>
          <w:i/>
          <w:iCs/>
          <w:sz w:val="24"/>
          <w:szCs w:val="24"/>
        </w:rPr>
        <w:t xml:space="preserve"> </w:t>
      </w:r>
      <w:r w:rsidRPr="002D110D">
        <w:rPr>
          <w:rFonts w:ascii="Times New Roman" w:hAnsi="Times New Roman" w:cs="Times New Roman"/>
          <w:sz w:val="24"/>
          <w:szCs w:val="24"/>
        </w:rPr>
        <w:t xml:space="preserve">The “Restoring Justice for Workers Act contained a number of provisions which sought to enhance the power of labor in relation to business and included a specific provision that would overturn </w:t>
      </w:r>
      <w:r w:rsidRPr="002D110D">
        <w:rPr>
          <w:rFonts w:ascii="Times New Roman" w:hAnsi="Times New Roman" w:cs="Times New Roman"/>
          <w:i/>
          <w:iCs/>
          <w:sz w:val="24"/>
          <w:szCs w:val="24"/>
        </w:rPr>
        <w:t>Epic Systems.</w:t>
      </w:r>
      <w:r w:rsidRPr="002D110D">
        <w:rPr>
          <w:rStyle w:val="FootnoteReference"/>
          <w:rFonts w:ascii="Times New Roman" w:hAnsi="Times New Roman" w:cs="Times New Roman"/>
          <w:i/>
          <w:iCs/>
          <w:sz w:val="24"/>
          <w:szCs w:val="24"/>
        </w:rPr>
        <w:footnoteReference w:id="120"/>
      </w:r>
      <w:r w:rsidRPr="002D110D">
        <w:rPr>
          <w:rFonts w:ascii="Times New Roman" w:hAnsi="Times New Roman" w:cs="Times New Roman"/>
          <w:i/>
          <w:iCs/>
          <w:sz w:val="24"/>
          <w:szCs w:val="24"/>
        </w:rPr>
        <w:t xml:space="preserve"> </w:t>
      </w:r>
      <w:r w:rsidRPr="002D110D">
        <w:rPr>
          <w:rFonts w:ascii="Times New Roman" w:hAnsi="Times New Roman" w:cs="Times New Roman"/>
          <w:sz w:val="24"/>
          <w:szCs w:val="24"/>
        </w:rPr>
        <w:t>The bill failed to get out of the House judiciary committee.</w:t>
      </w:r>
      <w:r w:rsidRPr="002D110D">
        <w:rPr>
          <w:rStyle w:val="FootnoteReference"/>
          <w:rFonts w:ascii="Times New Roman" w:hAnsi="Times New Roman" w:cs="Times New Roman"/>
          <w:sz w:val="24"/>
          <w:szCs w:val="24"/>
        </w:rPr>
        <w:footnoteReference w:id="121"/>
      </w:r>
      <w:r w:rsidRPr="002D110D">
        <w:rPr>
          <w:rFonts w:ascii="Times New Roman" w:hAnsi="Times New Roman" w:cs="Times New Roman"/>
          <w:sz w:val="24"/>
          <w:szCs w:val="24"/>
        </w:rPr>
        <w:t xml:space="preserve"> However, the FAIR Act was reported favorably upon by the Judiciary Committee and then passed the Democratic-controlled House 225-186 (Roll call No. 540) in 2019.</w:t>
      </w:r>
      <w:r w:rsidR="00386FA6">
        <w:rPr>
          <w:rFonts w:ascii="Times New Roman" w:hAnsi="Times New Roman" w:cs="Times New Roman"/>
          <w:sz w:val="24"/>
          <w:szCs w:val="24"/>
        </w:rPr>
        <w:t xml:space="preserve"> Upon arrival in the</w:t>
      </w:r>
      <w:r w:rsidR="00E7136F">
        <w:rPr>
          <w:rFonts w:ascii="Times New Roman" w:hAnsi="Times New Roman" w:cs="Times New Roman"/>
          <w:sz w:val="24"/>
          <w:szCs w:val="24"/>
        </w:rPr>
        <w:t xml:space="preserve"> Republican-led</w:t>
      </w:r>
      <w:r w:rsidR="00386FA6">
        <w:rPr>
          <w:rFonts w:ascii="Times New Roman" w:hAnsi="Times New Roman" w:cs="Times New Roman"/>
          <w:sz w:val="24"/>
          <w:szCs w:val="24"/>
        </w:rPr>
        <w:t xml:space="preserve"> Senate, the bill</w:t>
      </w:r>
      <w:r w:rsidRPr="002D110D">
        <w:rPr>
          <w:rFonts w:ascii="Times New Roman" w:hAnsi="Times New Roman" w:cs="Times New Roman"/>
          <w:sz w:val="24"/>
          <w:szCs w:val="24"/>
        </w:rPr>
        <w:t xml:space="preserve"> has since stalled after being referred to the Judiciary Committee.</w:t>
      </w:r>
      <w:r w:rsidRPr="002D110D">
        <w:rPr>
          <w:rStyle w:val="FootnoteReference"/>
          <w:rFonts w:ascii="Times New Roman" w:hAnsi="Times New Roman" w:cs="Times New Roman"/>
          <w:sz w:val="24"/>
          <w:szCs w:val="24"/>
        </w:rPr>
        <w:footnoteReference w:id="122"/>
      </w:r>
      <w:r w:rsidRPr="002D110D">
        <w:rPr>
          <w:rFonts w:ascii="Times New Roman" w:hAnsi="Times New Roman" w:cs="Times New Roman"/>
          <w:sz w:val="24"/>
          <w:szCs w:val="24"/>
        </w:rPr>
        <w:t xml:space="preserve"> The act received support from the AFL-CIO and NAACP while the Chamber of Commerce</w:t>
      </w:r>
      <w:r w:rsidR="00084586">
        <w:rPr>
          <w:rFonts w:ascii="Times New Roman" w:hAnsi="Times New Roman" w:cs="Times New Roman"/>
          <w:sz w:val="24"/>
          <w:szCs w:val="24"/>
        </w:rPr>
        <w:t xml:space="preserve"> </w:t>
      </w:r>
      <w:r w:rsidRPr="002D110D">
        <w:rPr>
          <w:rFonts w:ascii="Times New Roman" w:hAnsi="Times New Roman" w:cs="Times New Roman"/>
          <w:sz w:val="24"/>
          <w:szCs w:val="24"/>
        </w:rPr>
        <w:t>opposed the bill.</w:t>
      </w:r>
      <w:r w:rsidRPr="002D110D">
        <w:rPr>
          <w:rStyle w:val="FootnoteReference"/>
          <w:rFonts w:ascii="Times New Roman" w:hAnsi="Times New Roman" w:cs="Times New Roman"/>
          <w:sz w:val="24"/>
          <w:szCs w:val="24"/>
        </w:rPr>
        <w:footnoteReference w:id="123"/>
      </w:r>
      <w:r w:rsidRPr="002D110D">
        <w:rPr>
          <w:rFonts w:ascii="Times New Roman" w:hAnsi="Times New Roman" w:cs="Times New Roman"/>
          <w:sz w:val="24"/>
          <w:szCs w:val="24"/>
        </w:rPr>
        <w:t xml:space="preserve"> In the House Judiciary Committee Report on H.R. 1423: “Forced Arbitration Injustice Repeal Act” (FAIR) the Republican minority argued the bill would restrict contractual rights and push disputants towards more costly legal proceedings.</w:t>
      </w:r>
      <w:r w:rsidRPr="002D110D">
        <w:rPr>
          <w:rStyle w:val="FootnoteReference"/>
          <w:rFonts w:ascii="Times New Roman" w:hAnsi="Times New Roman" w:cs="Times New Roman"/>
          <w:sz w:val="24"/>
          <w:szCs w:val="24"/>
        </w:rPr>
        <w:footnoteReference w:id="124"/>
      </w:r>
      <w:r w:rsidRPr="002D110D">
        <w:rPr>
          <w:rFonts w:ascii="Times New Roman" w:hAnsi="Times New Roman" w:cs="Times New Roman"/>
          <w:sz w:val="24"/>
          <w:szCs w:val="24"/>
        </w:rPr>
        <w:t xml:space="preserve"> The issue of mandatory arbitration appears to divide neatly along party lines. On the House floor, only 2 of 185 Republicans voted for the bill while only 2 </w:t>
      </w:r>
      <w:r w:rsidRPr="002D110D">
        <w:rPr>
          <w:rFonts w:ascii="Times New Roman" w:hAnsi="Times New Roman" w:cs="Times New Roman"/>
          <w:sz w:val="24"/>
          <w:szCs w:val="24"/>
        </w:rPr>
        <w:lastRenderedPageBreak/>
        <w:t>of 225 Democrats voted against the bill.</w:t>
      </w:r>
      <w:r w:rsidRPr="002D110D">
        <w:rPr>
          <w:rStyle w:val="FootnoteReference"/>
          <w:rFonts w:ascii="Times New Roman" w:hAnsi="Times New Roman" w:cs="Times New Roman"/>
          <w:sz w:val="24"/>
          <w:szCs w:val="24"/>
        </w:rPr>
        <w:footnoteReference w:id="125"/>
      </w:r>
      <w:r w:rsidRPr="002D110D">
        <w:rPr>
          <w:rFonts w:ascii="Times New Roman" w:hAnsi="Times New Roman" w:cs="Times New Roman"/>
          <w:sz w:val="24"/>
          <w:szCs w:val="24"/>
        </w:rPr>
        <w:t xml:space="preserve"> Additionally, the 2020 Democratic Party Platform includes a call for the end to mandatory arbitration- specifically, “That is why Democrats will ensure labor protections…and will block anti-worker provisions including forced arbitration”.</w:t>
      </w:r>
      <w:r w:rsidRPr="002D110D">
        <w:rPr>
          <w:rStyle w:val="FootnoteReference"/>
          <w:rFonts w:ascii="Times New Roman" w:hAnsi="Times New Roman" w:cs="Times New Roman"/>
          <w:sz w:val="24"/>
          <w:szCs w:val="24"/>
        </w:rPr>
        <w:footnoteReference w:id="126"/>
      </w:r>
    </w:p>
    <w:p w14:paraId="751DC685" w14:textId="5F9DEC30" w:rsidR="005754BA" w:rsidRPr="002D110D" w:rsidRDefault="005754BA" w:rsidP="00E33568">
      <w:pPr>
        <w:pStyle w:val="ListParagraph"/>
        <w:numPr>
          <w:ilvl w:val="0"/>
          <w:numId w:val="5"/>
        </w:numPr>
        <w:spacing w:line="480" w:lineRule="auto"/>
        <w:rPr>
          <w:rFonts w:ascii="Times New Roman" w:hAnsi="Times New Roman" w:cs="Times New Roman"/>
          <w:sz w:val="24"/>
          <w:szCs w:val="24"/>
          <w:u w:val="single"/>
        </w:rPr>
      </w:pPr>
      <w:r w:rsidRPr="002D110D">
        <w:rPr>
          <w:rFonts w:ascii="Times New Roman" w:hAnsi="Times New Roman" w:cs="Times New Roman"/>
          <w:sz w:val="24"/>
          <w:szCs w:val="24"/>
          <w:u w:val="single"/>
        </w:rPr>
        <w:t>Alternat</w:t>
      </w:r>
      <w:r w:rsidR="00866F84">
        <w:rPr>
          <w:rFonts w:ascii="Times New Roman" w:hAnsi="Times New Roman" w:cs="Times New Roman"/>
          <w:sz w:val="24"/>
          <w:szCs w:val="24"/>
          <w:u w:val="single"/>
        </w:rPr>
        <w:t>e</w:t>
      </w:r>
      <w:r w:rsidRPr="002D110D">
        <w:rPr>
          <w:rFonts w:ascii="Times New Roman" w:hAnsi="Times New Roman" w:cs="Times New Roman"/>
          <w:sz w:val="24"/>
          <w:szCs w:val="24"/>
          <w:u w:val="single"/>
        </w:rPr>
        <w:t xml:space="preserve"> Explanat</w:t>
      </w:r>
      <w:r w:rsidR="00E0371F" w:rsidRPr="002D110D">
        <w:rPr>
          <w:rFonts w:ascii="Times New Roman" w:hAnsi="Times New Roman" w:cs="Times New Roman"/>
          <w:sz w:val="24"/>
          <w:szCs w:val="24"/>
          <w:u w:val="single"/>
        </w:rPr>
        <w:t xml:space="preserve">ions </w:t>
      </w:r>
      <w:r w:rsidR="0020509C" w:rsidRPr="002D110D">
        <w:rPr>
          <w:rFonts w:ascii="Times New Roman" w:hAnsi="Times New Roman" w:cs="Times New Roman"/>
          <w:sz w:val="24"/>
          <w:szCs w:val="24"/>
          <w:u w:val="single"/>
        </w:rPr>
        <w:t xml:space="preserve">&amp; Conclusion </w:t>
      </w:r>
    </w:p>
    <w:p w14:paraId="6D17F4ED" w14:textId="3F7CBB23" w:rsidR="00463924" w:rsidRPr="002D110D" w:rsidRDefault="00463924" w:rsidP="00FD418F">
      <w:pPr>
        <w:spacing w:line="480" w:lineRule="auto"/>
        <w:ind w:firstLine="360"/>
        <w:rPr>
          <w:rFonts w:ascii="Times New Roman" w:hAnsi="Times New Roman" w:cs="Times New Roman"/>
          <w:sz w:val="24"/>
          <w:szCs w:val="24"/>
        </w:rPr>
      </w:pPr>
      <w:r w:rsidRPr="002D110D">
        <w:rPr>
          <w:rFonts w:ascii="Times New Roman" w:hAnsi="Times New Roman" w:cs="Times New Roman"/>
          <w:sz w:val="24"/>
          <w:szCs w:val="24"/>
        </w:rPr>
        <w:t xml:space="preserve">The relationship between the United States Supreme Court and federal labor law has been the subject of previous </w:t>
      </w:r>
      <w:r w:rsidR="00A657EF" w:rsidRPr="002D110D">
        <w:rPr>
          <w:rFonts w:ascii="Times New Roman" w:hAnsi="Times New Roman" w:cs="Times New Roman"/>
          <w:sz w:val="24"/>
          <w:szCs w:val="24"/>
        </w:rPr>
        <w:t>scholarship that has advance</w:t>
      </w:r>
      <w:r w:rsidR="00C77328">
        <w:rPr>
          <w:rFonts w:ascii="Times New Roman" w:hAnsi="Times New Roman" w:cs="Times New Roman"/>
          <w:sz w:val="24"/>
          <w:szCs w:val="24"/>
        </w:rPr>
        <w:t>d</w:t>
      </w:r>
      <w:r w:rsidR="00A657EF" w:rsidRPr="002D110D">
        <w:rPr>
          <w:rFonts w:ascii="Times New Roman" w:hAnsi="Times New Roman" w:cs="Times New Roman"/>
          <w:sz w:val="24"/>
          <w:szCs w:val="24"/>
        </w:rPr>
        <w:t xml:space="preserve"> understanding</w:t>
      </w:r>
      <w:r w:rsidR="00C77328">
        <w:rPr>
          <w:rFonts w:ascii="Times New Roman" w:hAnsi="Times New Roman" w:cs="Times New Roman"/>
          <w:sz w:val="24"/>
          <w:szCs w:val="24"/>
        </w:rPr>
        <w:t>s</w:t>
      </w:r>
      <w:r w:rsidR="00A657EF" w:rsidRPr="002D110D">
        <w:rPr>
          <w:rFonts w:ascii="Times New Roman" w:hAnsi="Times New Roman" w:cs="Times New Roman"/>
          <w:sz w:val="24"/>
          <w:szCs w:val="24"/>
        </w:rPr>
        <w:t xml:space="preserve"> of both the judiciary and </w:t>
      </w:r>
      <w:r w:rsidR="005450BF">
        <w:rPr>
          <w:rFonts w:ascii="Times New Roman" w:hAnsi="Times New Roman" w:cs="Times New Roman"/>
          <w:sz w:val="24"/>
          <w:szCs w:val="24"/>
        </w:rPr>
        <w:t xml:space="preserve">the development of </w:t>
      </w:r>
      <w:r w:rsidR="00A657EF" w:rsidRPr="002D110D">
        <w:rPr>
          <w:rFonts w:ascii="Times New Roman" w:hAnsi="Times New Roman" w:cs="Times New Roman"/>
          <w:sz w:val="24"/>
          <w:szCs w:val="24"/>
        </w:rPr>
        <w:t xml:space="preserve">labor policy in the United States. </w:t>
      </w:r>
      <w:r w:rsidR="0088339F">
        <w:rPr>
          <w:rFonts w:ascii="Times New Roman" w:hAnsi="Times New Roman" w:cs="Times New Roman"/>
          <w:sz w:val="24"/>
          <w:szCs w:val="24"/>
        </w:rPr>
        <w:t>Several</w:t>
      </w:r>
      <w:r w:rsidR="009C6F0F" w:rsidRPr="002D110D">
        <w:rPr>
          <w:rFonts w:ascii="Times New Roman" w:hAnsi="Times New Roman" w:cs="Times New Roman"/>
          <w:sz w:val="24"/>
          <w:szCs w:val="24"/>
        </w:rPr>
        <w:t xml:space="preserve"> law </w:t>
      </w:r>
      <w:proofErr w:type="gramStart"/>
      <w:r w:rsidR="009C6F0F" w:rsidRPr="002D110D">
        <w:rPr>
          <w:rFonts w:ascii="Times New Roman" w:hAnsi="Times New Roman" w:cs="Times New Roman"/>
          <w:sz w:val="24"/>
          <w:szCs w:val="24"/>
        </w:rPr>
        <w:t>review</w:t>
      </w:r>
      <w:proofErr w:type="gramEnd"/>
      <w:r w:rsidR="009C6F0F" w:rsidRPr="002D110D">
        <w:rPr>
          <w:rFonts w:ascii="Times New Roman" w:hAnsi="Times New Roman" w:cs="Times New Roman"/>
          <w:sz w:val="24"/>
          <w:szCs w:val="24"/>
        </w:rPr>
        <w:t xml:space="preserve"> articles have provided</w:t>
      </w:r>
      <w:r w:rsidR="00742990" w:rsidRPr="002D110D">
        <w:rPr>
          <w:rFonts w:ascii="Times New Roman" w:hAnsi="Times New Roman" w:cs="Times New Roman"/>
          <w:sz w:val="24"/>
          <w:szCs w:val="24"/>
        </w:rPr>
        <w:t xml:space="preserve"> comprehensive analysis into jurisprudential developments </w:t>
      </w:r>
      <w:r w:rsidR="006E7C08" w:rsidRPr="002D110D">
        <w:rPr>
          <w:rFonts w:ascii="Times New Roman" w:hAnsi="Times New Roman" w:cs="Times New Roman"/>
          <w:sz w:val="24"/>
          <w:szCs w:val="24"/>
        </w:rPr>
        <w:t>over time and include descriptions of large number of cases.</w:t>
      </w:r>
      <w:r w:rsidR="00E82C00" w:rsidRPr="002D110D">
        <w:rPr>
          <w:rStyle w:val="FootnoteReference"/>
          <w:rFonts w:ascii="Times New Roman" w:hAnsi="Times New Roman" w:cs="Times New Roman"/>
          <w:sz w:val="24"/>
          <w:szCs w:val="24"/>
        </w:rPr>
        <w:footnoteReference w:id="127"/>
      </w:r>
      <w:r w:rsidR="006E7C08" w:rsidRPr="002D110D">
        <w:rPr>
          <w:rFonts w:ascii="Times New Roman" w:hAnsi="Times New Roman" w:cs="Times New Roman"/>
          <w:sz w:val="24"/>
          <w:szCs w:val="24"/>
        </w:rPr>
        <w:t xml:space="preserve"> </w:t>
      </w:r>
      <w:r w:rsidR="00787998" w:rsidRPr="002D110D">
        <w:rPr>
          <w:rFonts w:ascii="Times New Roman" w:hAnsi="Times New Roman" w:cs="Times New Roman"/>
          <w:sz w:val="24"/>
          <w:szCs w:val="24"/>
        </w:rPr>
        <w:t xml:space="preserve">In political science, </w:t>
      </w:r>
      <w:r w:rsidR="00A67436" w:rsidRPr="002D110D">
        <w:rPr>
          <w:rFonts w:ascii="Times New Roman" w:hAnsi="Times New Roman" w:cs="Times New Roman"/>
          <w:sz w:val="24"/>
          <w:szCs w:val="24"/>
        </w:rPr>
        <w:t xml:space="preserve">there </w:t>
      </w:r>
      <w:r w:rsidR="000843E9">
        <w:rPr>
          <w:rFonts w:ascii="Times New Roman" w:hAnsi="Times New Roman" w:cs="Times New Roman"/>
          <w:sz w:val="24"/>
          <w:szCs w:val="24"/>
        </w:rPr>
        <w:t>has been notable research into</w:t>
      </w:r>
      <w:r w:rsidR="00A67436" w:rsidRPr="002D110D">
        <w:rPr>
          <w:rFonts w:ascii="Times New Roman" w:hAnsi="Times New Roman" w:cs="Times New Roman"/>
          <w:sz w:val="24"/>
          <w:szCs w:val="24"/>
        </w:rPr>
        <w:t xml:space="preserve"> the Court’s adjudication of the NLRA </w:t>
      </w:r>
      <w:r w:rsidR="00944680" w:rsidRPr="002D110D">
        <w:rPr>
          <w:rFonts w:ascii="Times New Roman" w:hAnsi="Times New Roman" w:cs="Times New Roman"/>
          <w:sz w:val="24"/>
          <w:szCs w:val="24"/>
        </w:rPr>
        <w:t xml:space="preserve">that </w:t>
      </w:r>
      <w:r w:rsidR="007072B1" w:rsidRPr="002D110D">
        <w:rPr>
          <w:rFonts w:ascii="Times New Roman" w:hAnsi="Times New Roman" w:cs="Times New Roman"/>
          <w:sz w:val="24"/>
          <w:szCs w:val="24"/>
        </w:rPr>
        <w:t>have explained why the act has failed to live up to the hopes of labor’s most ardent supporters</w:t>
      </w:r>
      <w:r w:rsidR="00160C94" w:rsidRPr="002D110D">
        <w:rPr>
          <w:rStyle w:val="FootnoteReference"/>
          <w:rFonts w:ascii="Times New Roman" w:hAnsi="Times New Roman" w:cs="Times New Roman"/>
          <w:sz w:val="24"/>
          <w:szCs w:val="24"/>
        </w:rPr>
        <w:footnoteReference w:id="128"/>
      </w:r>
      <w:r w:rsidR="00F858A4" w:rsidRPr="002D110D">
        <w:rPr>
          <w:rFonts w:ascii="Times New Roman" w:hAnsi="Times New Roman" w:cs="Times New Roman"/>
          <w:sz w:val="24"/>
          <w:szCs w:val="24"/>
        </w:rPr>
        <w:t xml:space="preserve"> and</w:t>
      </w:r>
      <w:r w:rsidR="00160C94" w:rsidRPr="002D110D">
        <w:rPr>
          <w:rFonts w:ascii="Times New Roman" w:hAnsi="Times New Roman" w:cs="Times New Roman"/>
          <w:sz w:val="24"/>
          <w:szCs w:val="24"/>
        </w:rPr>
        <w:t xml:space="preserve"> </w:t>
      </w:r>
      <w:r w:rsidR="00097441" w:rsidRPr="002D110D">
        <w:rPr>
          <w:rFonts w:ascii="Times New Roman" w:hAnsi="Times New Roman" w:cs="Times New Roman"/>
          <w:sz w:val="24"/>
          <w:szCs w:val="24"/>
        </w:rPr>
        <w:t>how Congress left important questions regarding</w:t>
      </w:r>
      <w:r w:rsidR="001A64C1">
        <w:rPr>
          <w:rFonts w:ascii="Times New Roman" w:hAnsi="Times New Roman" w:cs="Times New Roman"/>
          <w:sz w:val="24"/>
          <w:szCs w:val="24"/>
        </w:rPr>
        <w:t xml:space="preserve"> the specifics of</w:t>
      </w:r>
      <w:r w:rsidR="00097441" w:rsidRPr="002D110D">
        <w:rPr>
          <w:rFonts w:ascii="Times New Roman" w:hAnsi="Times New Roman" w:cs="Times New Roman"/>
          <w:sz w:val="24"/>
          <w:szCs w:val="24"/>
        </w:rPr>
        <w:t xml:space="preserve"> labor policy to the </w:t>
      </w:r>
      <w:r w:rsidR="0040431B">
        <w:rPr>
          <w:rFonts w:ascii="Times New Roman" w:hAnsi="Times New Roman" w:cs="Times New Roman"/>
          <w:sz w:val="24"/>
          <w:szCs w:val="24"/>
        </w:rPr>
        <w:t>c</w:t>
      </w:r>
      <w:r w:rsidR="00097441" w:rsidRPr="002D110D">
        <w:rPr>
          <w:rFonts w:ascii="Times New Roman" w:hAnsi="Times New Roman" w:cs="Times New Roman"/>
          <w:sz w:val="24"/>
          <w:szCs w:val="24"/>
        </w:rPr>
        <w:t>ourts</w:t>
      </w:r>
      <w:r w:rsidR="00EB2039" w:rsidRPr="002D110D">
        <w:rPr>
          <w:rFonts w:ascii="Times New Roman" w:hAnsi="Times New Roman" w:cs="Times New Roman"/>
          <w:sz w:val="24"/>
          <w:szCs w:val="24"/>
        </w:rPr>
        <w:t>.</w:t>
      </w:r>
      <w:r w:rsidR="00E63020" w:rsidRPr="002D110D">
        <w:rPr>
          <w:rStyle w:val="FootnoteReference"/>
          <w:rFonts w:ascii="Times New Roman" w:hAnsi="Times New Roman" w:cs="Times New Roman"/>
          <w:sz w:val="24"/>
          <w:szCs w:val="24"/>
        </w:rPr>
        <w:footnoteReference w:id="129"/>
      </w:r>
      <w:r w:rsidR="00EB2039" w:rsidRPr="002D110D">
        <w:rPr>
          <w:rFonts w:ascii="Times New Roman" w:hAnsi="Times New Roman" w:cs="Times New Roman"/>
          <w:sz w:val="24"/>
          <w:szCs w:val="24"/>
        </w:rPr>
        <w:t xml:space="preserve"> </w:t>
      </w:r>
    </w:p>
    <w:p w14:paraId="600926D4" w14:textId="49860793" w:rsidR="001E1010" w:rsidRPr="002D110D" w:rsidRDefault="001E1010" w:rsidP="00BA6A25">
      <w:pPr>
        <w:spacing w:line="480" w:lineRule="auto"/>
        <w:ind w:firstLine="360"/>
        <w:rPr>
          <w:rFonts w:ascii="Times New Roman" w:hAnsi="Times New Roman" w:cs="Times New Roman"/>
          <w:sz w:val="24"/>
          <w:szCs w:val="24"/>
        </w:rPr>
      </w:pPr>
      <w:r w:rsidRPr="002D110D">
        <w:rPr>
          <w:rFonts w:ascii="Times New Roman" w:hAnsi="Times New Roman" w:cs="Times New Roman"/>
          <w:sz w:val="24"/>
          <w:szCs w:val="24"/>
        </w:rPr>
        <w:tab/>
      </w:r>
      <w:r w:rsidR="00F85981" w:rsidRPr="002D110D">
        <w:rPr>
          <w:rFonts w:ascii="Times New Roman" w:hAnsi="Times New Roman" w:cs="Times New Roman"/>
          <w:sz w:val="24"/>
          <w:szCs w:val="24"/>
        </w:rPr>
        <w:t xml:space="preserve">In </w:t>
      </w:r>
      <w:r w:rsidR="00C458F0">
        <w:rPr>
          <w:rFonts w:ascii="Times New Roman" w:hAnsi="Times New Roman" w:cs="Times New Roman"/>
          <w:sz w:val="24"/>
          <w:szCs w:val="24"/>
        </w:rPr>
        <w:t>some ways, this work builds on the insights of Stuart Chinn</w:t>
      </w:r>
      <w:r w:rsidR="00F85981" w:rsidRPr="002D110D">
        <w:rPr>
          <w:rFonts w:ascii="Times New Roman" w:hAnsi="Times New Roman" w:cs="Times New Roman"/>
          <w:sz w:val="24"/>
          <w:szCs w:val="24"/>
        </w:rPr>
        <w:t xml:space="preserve"> (2014</w:t>
      </w:r>
      <w:r w:rsidR="00C458F0">
        <w:rPr>
          <w:rFonts w:ascii="Times New Roman" w:hAnsi="Times New Roman" w:cs="Times New Roman"/>
          <w:sz w:val="24"/>
          <w:szCs w:val="24"/>
        </w:rPr>
        <w:t>) who</w:t>
      </w:r>
      <w:r w:rsidR="00F85981" w:rsidRPr="002D110D">
        <w:rPr>
          <w:rFonts w:ascii="Times New Roman" w:hAnsi="Times New Roman" w:cs="Times New Roman"/>
          <w:sz w:val="24"/>
          <w:szCs w:val="24"/>
        </w:rPr>
        <w:t xml:space="preserve"> articulates a </w:t>
      </w:r>
      <w:r w:rsidR="00CD543F" w:rsidRPr="002D110D">
        <w:rPr>
          <w:rFonts w:ascii="Times New Roman" w:hAnsi="Times New Roman" w:cs="Times New Roman"/>
          <w:sz w:val="24"/>
          <w:szCs w:val="24"/>
        </w:rPr>
        <w:t xml:space="preserve">compelling narrative of the Supreme Court’s adjudication of labor law and </w:t>
      </w:r>
      <w:r w:rsidR="0086687F" w:rsidRPr="002D110D">
        <w:rPr>
          <w:rFonts w:ascii="Times New Roman" w:hAnsi="Times New Roman" w:cs="Times New Roman"/>
          <w:sz w:val="24"/>
          <w:szCs w:val="24"/>
        </w:rPr>
        <w:t xml:space="preserve">its role in fashioning a system of “industrial pluralism”. </w:t>
      </w:r>
      <w:r w:rsidR="003465A0" w:rsidRPr="002D110D">
        <w:rPr>
          <w:rFonts w:ascii="Times New Roman" w:hAnsi="Times New Roman" w:cs="Times New Roman"/>
          <w:sz w:val="24"/>
          <w:szCs w:val="24"/>
        </w:rPr>
        <w:t xml:space="preserve">Chinn contends </w:t>
      </w:r>
      <w:r w:rsidR="00CC0419" w:rsidRPr="002D110D">
        <w:rPr>
          <w:rFonts w:ascii="Times New Roman" w:hAnsi="Times New Roman" w:cs="Times New Roman"/>
          <w:sz w:val="24"/>
          <w:szCs w:val="24"/>
        </w:rPr>
        <w:t xml:space="preserve">that </w:t>
      </w:r>
      <w:r w:rsidR="008B783D" w:rsidRPr="002D110D">
        <w:rPr>
          <w:rFonts w:ascii="Times New Roman" w:hAnsi="Times New Roman" w:cs="Times New Roman"/>
          <w:sz w:val="24"/>
          <w:szCs w:val="24"/>
        </w:rPr>
        <w:t xml:space="preserve">by squaring the liberal commitments of the NLRA with preexisting institutional authorities and rights, </w:t>
      </w:r>
      <w:r w:rsidR="00D268B4" w:rsidRPr="002D110D">
        <w:rPr>
          <w:rFonts w:ascii="Times New Roman" w:hAnsi="Times New Roman" w:cs="Times New Roman"/>
          <w:sz w:val="24"/>
          <w:szCs w:val="24"/>
        </w:rPr>
        <w:t>the Supreme Court “delimited”</w:t>
      </w:r>
      <w:r w:rsidR="009524E1">
        <w:rPr>
          <w:rFonts w:ascii="Times New Roman" w:hAnsi="Times New Roman" w:cs="Times New Roman"/>
          <w:sz w:val="24"/>
          <w:szCs w:val="24"/>
        </w:rPr>
        <w:t xml:space="preserve"> the bounds of reform</w:t>
      </w:r>
      <w:r w:rsidR="00D268B4" w:rsidRPr="002D110D">
        <w:rPr>
          <w:rFonts w:ascii="Times New Roman" w:hAnsi="Times New Roman" w:cs="Times New Roman"/>
          <w:sz w:val="24"/>
          <w:szCs w:val="24"/>
        </w:rPr>
        <w:t xml:space="preserve"> and then “recalibrated” the NLRA into </w:t>
      </w:r>
      <w:r w:rsidR="006E5D1F" w:rsidRPr="002D110D">
        <w:rPr>
          <w:rFonts w:ascii="Times New Roman" w:hAnsi="Times New Roman" w:cs="Times New Roman"/>
          <w:sz w:val="24"/>
          <w:szCs w:val="24"/>
        </w:rPr>
        <w:t>the modern</w:t>
      </w:r>
      <w:r w:rsidR="00D268B4" w:rsidRPr="002D110D">
        <w:rPr>
          <w:rFonts w:ascii="Times New Roman" w:hAnsi="Times New Roman" w:cs="Times New Roman"/>
          <w:sz w:val="24"/>
          <w:szCs w:val="24"/>
        </w:rPr>
        <w:t xml:space="preserve"> system of “industrial </w:t>
      </w:r>
      <w:r w:rsidR="00D268B4" w:rsidRPr="002D110D">
        <w:rPr>
          <w:rFonts w:ascii="Times New Roman" w:hAnsi="Times New Roman" w:cs="Times New Roman"/>
          <w:sz w:val="24"/>
          <w:szCs w:val="24"/>
        </w:rPr>
        <w:lastRenderedPageBreak/>
        <w:t>pluralism”</w:t>
      </w:r>
      <w:r w:rsidR="006E5D1F" w:rsidRPr="002D110D">
        <w:rPr>
          <w:rFonts w:ascii="Times New Roman" w:hAnsi="Times New Roman" w:cs="Times New Roman"/>
          <w:sz w:val="24"/>
          <w:szCs w:val="24"/>
        </w:rPr>
        <w:t>.</w:t>
      </w:r>
      <w:r w:rsidR="009F6DF7" w:rsidRPr="002D110D">
        <w:rPr>
          <w:rStyle w:val="FootnoteReference"/>
          <w:rFonts w:ascii="Times New Roman" w:hAnsi="Times New Roman" w:cs="Times New Roman"/>
          <w:sz w:val="24"/>
          <w:szCs w:val="24"/>
        </w:rPr>
        <w:footnoteReference w:id="130"/>
      </w:r>
      <w:r w:rsidR="008016E2">
        <w:rPr>
          <w:rFonts w:ascii="Times New Roman" w:hAnsi="Times New Roman" w:cs="Times New Roman"/>
          <w:sz w:val="24"/>
          <w:szCs w:val="24"/>
        </w:rPr>
        <w:t xml:space="preserve"> </w:t>
      </w:r>
      <w:r w:rsidR="002438C0" w:rsidRPr="002D110D">
        <w:rPr>
          <w:rFonts w:ascii="Times New Roman" w:hAnsi="Times New Roman" w:cs="Times New Roman"/>
          <w:sz w:val="24"/>
          <w:szCs w:val="24"/>
        </w:rPr>
        <w:t xml:space="preserve">This account </w:t>
      </w:r>
      <w:proofErr w:type="gramStart"/>
      <w:r w:rsidR="00E95663" w:rsidRPr="002D110D">
        <w:rPr>
          <w:rFonts w:ascii="Times New Roman" w:hAnsi="Times New Roman" w:cs="Times New Roman"/>
          <w:sz w:val="24"/>
          <w:szCs w:val="24"/>
        </w:rPr>
        <w:t xml:space="preserve">rightly </w:t>
      </w:r>
      <w:r w:rsidR="00CD359D">
        <w:rPr>
          <w:rFonts w:ascii="Times New Roman" w:hAnsi="Times New Roman" w:cs="Times New Roman"/>
          <w:sz w:val="24"/>
          <w:szCs w:val="24"/>
        </w:rPr>
        <w:t>describes</w:t>
      </w:r>
      <w:proofErr w:type="gramEnd"/>
      <w:r w:rsidR="00282202" w:rsidRPr="002D110D">
        <w:rPr>
          <w:rFonts w:ascii="Times New Roman" w:hAnsi="Times New Roman" w:cs="Times New Roman"/>
          <w:sz w:val="24"/>
          <w:szCs w:val="24"/>
        </w:rPr>
        <w:t xml:space="preserve"> the importance of the judiciary in the development of labor law and the downstream consequences of judicial rulings. </w:t>
      </w:r>
      <w:r w:rsidR="00365AD6" w:rsidRPr="002D110D">
        <w:rPr>
          <w:rFonts w:ascii="Times New Roman" w:hAnsi="Times New Roman" w:cs="Times New Roman"/>
          <w:sz w:val="24"/>
          <w:szCs w:val="24"/>
        </w:rPr>
        <w:t xml:space="preserve">However, </w:t>
      </w:r>
      <w:r w:rsidR="00DD52CA" w:rsidRPr="002D110D">
        <w:rPr>
          <w:rFonts w:ascii="Times New Roman" w:hAnsi="Times New Roman" w:cs="Times New Roman"/>
          <w:sz w:val="24"/>
          <w:szCs w:val="24"/>
        </w:rPr>
        <w:t>while Chinn’s account does acknowledge the legislative stasis in labor law, his a</w:t>
      </w:r>
      <w:r w:rsidR="004E1601">
        <w:rPr>
          <w:rFonts w:ascii="Times New Roman" w:hAnsi="Times New Roman" w:cs="Times New Roman"/>
          <w:sz w:val="24"/>
          <w:szCs w:val="24"/>
        </w:rPr>
        <w:t>ccount centers</w:t>
      </w:r>
      <w:r w:rsidR="003B3BBE" w:rsidRPr="002D110D">
        <w:rPr>
          <w:rFonts w:ascii="Times New Roman" w:hAnsi="Times New Roman" w:cs="Times New Roman"/>
          <w:sz w:val="24"/>
          <w:szCs w:val="24"/>
        </w:rPr>
        <w:t xml:space="preserve"> on the </w:t>
      </w:r>
      <w:r w:rsidR="003B3BBE" w:rsidRPr="002D110D">
        <w:rPr>
          <w:rFonts w:ascii="Times New Roman" w:hAnsi="Times New Roman" w:cs="Times New Roman"/>
          <w:i/>
          <w:iCs/>
          <w:sz w:val="24"/>
          <w:szCs w:val="24"/>
        </w:rPr>
        <w:t>jurisprudential¸</w:t>
      </w:r>
      <w:r w:rsidR="003B3BBE" w:rsidRPr="002D110D">
        <w:rPr>
          <w:rFonts w:ascii="Times New Roman" w:hAnsi="Times New Roman" w:cs="Times New Roman"/>
          <w:sz w:val="24"/>
          <w:szCs w:val="24"/>
        </w:rPr>
        <w:t xml:space="preserve"> rather than the </w:t>
      </w:r>
      <w:r w:rsidR="003B3BBE" w:rsidRPr="002D110D">
        <w:rPr>
          <w:rFonts w:ascii="Times New Roman" w:hAnsi="Times New Roman" w:cs="Times New Roman"/>
          <w:i/>
          <w:iCs/>
          <w:sz w:val="24"/>
          <w:szCs w:val="24"/>
        </w:rPr>
        <w:t xml:space="preserve">political </w:t>
      </w:r>
      <w:r w:rsidR="003B3BBE" w:rsidRPr="002D110D">
        <w:rPr>
          <w:rFonts w:ascii="Times New Roman" w:hAnsi="Times New Roman" w:cs="Times New Roman"/>
          <w:sz w:val="24"/>
          <w:szCs w:val="24"/>
        </w:rPr>
        <w:t xml:space="preserve">dynamics of the Court’s decisions. </w:t>
      </w:r>
      <w:r w:rsidR="006A0EA1" w:rsidRPr="002D110D">
        <w:rPr>
          <w:rFonts w:ascii="Times New Roman" w:hAnsi="Times New Roman" w:cs="Times New Roman"/>
          <w:sz w:val="24"/>
          <w:szCs w:val="24"/>
        </w:rPr>
        <w:t xml:space="preserve">For </w:t>
      </w:r>
      <w:r w:rsidR="007119F9" w:rsidRPr="002D110D">
        <w:rPr>
          <w:rFonts w:ascii="Times New Roman" w:hAnsi="Times New Roman" w:cs="Times New Roman"/>
          <w:sz w:val="24"/>
          <w:szCs w:val="24"/>
        </w:rPr>
        <w:t xml:space="preserve">explanations of the jurisprudential logics employed by the justices and how these logics remained pertinent over time, Chinn’s account is extremely valuable. </w:t>
      </w:r>
      <w:r w:rsidR="00DC07B6">
        <w:rPr>
          <w:rFonts w:ascii="Times New Roman" w:hAnsi="Times New Roman" w:cs="Times New Roman"/>
          <w:sz w:val="24"/>
          <w:szCs w:val="24"/>
        </w:rPr>
        <w:t xml:space="preserve">A lens </w:t>
      </w:r>
      <w:r w:rsidR="00506451">
        <w:rPr>
          <w:rFonts w:ascii="Times New Roman" w:hAnsi="Times New Roman" w:cs="Times New Roman"/>
          <w:sz w:val="24"/>
          <w:szCs w:val="24"/>
        </w:rPr>
        <w:t>focusing upon</w:t>
      </w:r>
      <w:r w:rsidR="00D75C79" w:rsidRPr="002D110D">
        <w:rPr>
          <w:rFonts w:ascii="Times New Roman" w:hAnsi="Times New Roman" w:cs="Times New Roman"/>
          <w:sz w:val="24"/>
          <w:szCs w:val="24"/>
        </w:rPr>
        <w:t xml:space="preserve"> jurispruden</w:t>
      </w:r>
      <w:r w:rsidR="00DC2567" w:rsidRPr="002D110D">
        <w:rPr>
          <w:rFonts w:ascii="Times New Roman" w:hAnsi="Times New Roman" w:cs="Times New Roman"/>
          <w:sz w:val="24"/>
          <w:szCs w:val="24"/>
        </w:rPr>
        <w:t xml:space="preserve">ce leads Chinn to </w:t>
      </w:r>
      <w:r w:rsidR="000142EE">
        <w:rPr>
          <w:rFonts w:ascii="Times New Roman" w:hAnsi="Times New Roman" w:cs="Times New Roman"/>
          <w:sz w:val="24"/>
          <w:szCs w:val="24"/>
        </w:rPr>
        <w:t xml:space="preserve">highlight </w:t>
      </w:r>
      <w:r w:rsidR="00DC2567" w:rsidRPr="002D110D">
        <w:rPr>
          <w:rFonts w:ascii="Times New Roman" w:hAnsi="Times New Roman" w:cs="Times New Roman"/>
          <w:sz w:val="24"/>
          <w:szCs w:val="24"/>
        </w:rPr>
        <w:t>the</w:t>
      </w:r>
      <w:r w:rsidR="00D75C79" w:rsidRPr="002D110D">
        <w:rPr>
          <w:rFonts w:ascii="Times New Roman" w:hAnsi="Times New Roman" w:cs="Times New Roman"/>
          <w:sz w:val="24"/>
          <w:szCs w:val="24"/>
        </w:rPr>
        <w:t xml:space="preserve"> stability</w:t>
      </w:r>
      <w:r w:rsidR="00DC2567" w:rsidRPr="002D110D">
        <w:rPr>
          <w:rFonts w:ascii="Times New Roman" w:hAnsi="Times New Roman" w:cs="Times New Roman"/>
          <w:sz w:val="24"/>
          <w:szCs w:val="24"/>
        </w:rPr>
        <w:t xml:space="preserve"> in legal logics which</w:t>
      </w:r>
      <w:r w:rsidR="00D75C79" w:rsidRPr="002D110D">
        <w:rPr>
          <w:rFonts w:ascii="Times New Roman" w:hAnsi="Times New Roman" w:cs="Times New Roman"/>
          <w:sz w:val="24"/>
          <w:szCs w:val="24"/>
        </w:rPr>
        <w:t xml:space="preserve"> obscure</w:t>
      </w:r>
      <w:r w:rsidR="00DC2567" w:rsidRPr="002D110D">
        <w:rPr>
          <w:rFonts w:ascii="Times New Roman" w:hAnsi="Times New Roman" w:cs="Times New Roman"/>
          <w:sz w:val="24"/>
          <w:szCs w:val="24"/>
        </w:rPr>
        <w:t>s</w:t>
      </w:r>
      <w:r w:rsidR="00D75C79" w:rsidRPr="002D110D">
        <w:rPr>
          <w:rFonts w:ascii="Times New Roman" w:hAnsi="Times New Roman" w:cs="Times New Roman"/>
          <w:sz w:val="24"/>
          <w:szCs w:val="24"/>
        </w:rPr>
        <w:t xml:space="preserve"> the extent to which federal labor law has become increasingly</w:t>
      </w:r>
      <w:r w:rsidR="002115DB">
        <w:rPr>
          <w:rFonts w:ascii="Times New Roman" w:hAnsi="Times New Roman" w:cs="Times New Roman"/>
          <w:sz w:val="24"/>
          <w:szCs w:val="24"/>
        </w:rPr>
        <w:t xml:space="preserve"> unable </w:t>
      </w:r>
      <w:r w:rsidR="00D75C79" w:rsidRPr="002D110D">
        <w:rPr>
          <w:rFonts w:ascii="Times New Roman" w:hAnsi="Times New Roman" w:cs="Times New Roman"/>
          <w:sz w:val="24"/>
          <w:szCs w:val="24"/>
        </w:rPr>
        <w:t xml:space="preserve">to address modern economic </w:t>
      </w:r>
      <w:r w:rsidR="00036560" w:rsidRPr="002D110D">
        <w:rPr>
          <w:rFonts w:ascii="Times New Roman" w:hAnsi="Times New Roman" w:cs="Times New Roman"/>
          <w:sz w:val="24"/>
          <w:szCs w:val="24"/>
        </w:rPr>
        <w:t>realities</w:t>
      </w:r>
      <w:r w:rsidR="00D75C79" w:rsidRPr="002D110D">
        <w:rPr>
          <w:rFonts w:ascii="Times New Roman" w:hAnsi="Times New Roman" w:cs="Times New Roman"/>
          <w:sz w:val="24"/>
          <w:szCs w:val="24"/>
        </w:rPr>
        <w:t xml:space="preserve">-a trend </w:t>
      </w:r>
      <w:r w:rsidR="00C20FE3">
        <w:rPr>
          <w:rFonts w:ascii="Times New Roman" w:hAnsi="Times New Roman" w:cs="Times New Roman"/>
          <w:sz w:val="24"/>
          <w:szCs w:val="24"/>
        </w:rPr>
        <w:t>that does not fit the “stability” found in jurispruden</w:t>
      </w:r>
      <w:r w:rsidR="006B78AA">
        <w:rPr>
          <w:rFonts w:ascii="Times New Roman" w:hAnsi="Times New Roman" w:cs="Times New Roman"/>
          <w:sz w:val="24"/>
          <w:szCs w:val="24"/>
        </w:rPr>
        <w:t>ce</w:t>
      </w:r>
      <w:r w:rsidR="00C20FE3">
        <w:rPr>
          <w:rFonts w:ascii="Times New Roman" w:hAnsi="Times New Roman" w:cs="Times New Roman"/>
          <w:sz w:val="24"/>
          <w:szCs w:val="24"/>
        </w:rPr>
        <w:t xml:space="preserve">. </w:t>
      </w:r>
      <w:r w:rsidR="001D6D73" w:rsidRPr="002D110D">
        <w:rPr>
          <w:rFonts w:ascii="Times New Roman" w:hAnsi="Times New Roman" w:cs="Times New Roman"/>
          <w:sz w:val="24"/>
          <w:szCs w:val="24"/>
        </w:rPr>
        <w:t>To understand the broader politics of labor law and the</w:t>
      </w:r>
      <w:r w:rsidR="0083706B">
        <w:rPr>
          <w:rFonts w:ascii="Times New Roman" w:hAnsi="Times New Roman" w:cs="Times New Roman"/>
          <w:sz w:val="24"/>
          <w:szCs w:val="24"/>
        </w:rPr>
        <w:t xml:space="preserve"> </w:t>
      </w:r>
      <w:r w:rsidR="007968D3" w:rsidRPr="002D110D">
        <w:rPr>
          <w:rFonts w:ascii="Times New Roman" w:hAnsi="Times New Roman" w:cs="Times New Roman"/>
          <w:sz w:val="24"/>
          <w:szCs w:val="24"/>
        </w:rPr>
        <w:t>dispositi</w:t>
      </w:r>
      <w:r w:rsidR="0083706B">
        <w:rPr>
          <w:rFonts w:ascii="Times New Roman" w:hAnsi="Times New Roman" w:cs="Times New Roman"/>
          <w:sz w:val="24"/>
          <w:szCs w:val="24"/>
        </w:rPr>
        <w:t>o</w:t>
      </w:r>
      <w:r w:rsidR="007968D3" w:rsidRPr="002D110D">
        <w:rPr>
          <w:rFonts w:ascii="Times New Roman" w:hAnsi="Times New Roman" w:cs="Times New Roman"/>
          <w:sz w:val="24"/>
          <w:szCs w:val="24"/>
        </w:rPr>
        <w:t>n</w:t>
      </w:r>
      <w:r w:rsidR="0083706B">
        <w:rPr>
          <w:rFonts w:ascii="Times New Roman" w:hAnsi="Times New Roman" w:cs="Times New Roman"/>
          <w:sz w:val="24"/>
          <w:szCs w:val="24"/>
        </w:rPr>
        <w:t xml:space="preserve"> of pertinent actors</w:t>
      </w:r>
      <w:r w:rsidR="007968D3" w:rsidRPr="002D110D">
        <w:rPr>
          <w:rFonts w:ascii="Times New Roman" w:hAnsi="Times New Roman" w:cs="Times New Roman"/>
          <w:sz w:val="24"/>
          <w:szCs w:val="24"/>
        </w:rPr>
        <w:t xml:space="preserve"> towards the NLRA, placing the Court’s decisions </w:t>
      </w:r>
      <w:r w:rsidR="00C66508" w:rsidRPr="002D110D">
        <w:rPr>
          <w:rFonts w:ascii="Times New Roman" w:hAnsi="Times New Roman" w:cs="Times New Roman"/>
          <w:sz w:val="24"/>
          <w:szCs w:val="24"/>
        </w:rPr>
        <w:t xml:space="preserve">within the scope of policy drift is fruitful. </w:t>
      </w:r>
      <w:r w:rsidR="00B91A41" w:rsidRPr="002D110D">
        <w:rPr>
          <w:rFonts w:ascii="Times New Roman" w:hAnsi="Times New Roman" w:cs="Times New Roman"/>
          <w:sz w:val="24"/>
          <w:szCs w:val="24"/>
        </w:rPr>
        <w:t xml:space="preserve">The use of policy drift mandates a close attention to coalition developments, </w:t>
      </w:r>
      <w:r w:rsidR="00A37942" w:rsidRPr="002D110D">
        <w:rPr>
          <w:rFonts w:ascii="Times New Roman" w:hAnsi="Times New Roman" w:cs="Times New Roman"/>
          <w:sz w:val="24"/>
          <w:szCs w:val="24"/>
        </w:rPr>
        <w:t xml:space="preserve">political </w:t>
      </w:r>
      <w:proofErr w:type="gramStart"/>
      <w:r w:rsidR="00A37942" w:rsidRPr="002D110D">
        <w:rPr>
          <w:rFonts w:ascii="Times New Roman" w:hAnsi="Times New Roman" w:cs="Times New Roman"/>
          <w:sz w:val="24"/>
          <w:szCs w:val="24"/>
        </w:rPr>
        <w:t>strategies</w:t>
      </w:r>
      <w:proofErr w:type="gramEnd"/>
      <w:r w:rsidR="00A37942" w:rsidRPr="002D110D">
        <w:rPr>
          <w:rFonts w:ascii="Times New Roman" w:hAnsi="Times New Roman" w:cs="Times New Roman"/>
          <w:sz w:val="24"/>
          <w:szCs w:val="24"/>
        </w:rPr>
        <w:t xml:space="preserve"> and incentives, and how the Court not only addresses policy questions but</w:t>
      </w:r>
      <w:r w:rsidR="003A3BBC">
        <w:rPr>
          <w:rFonts w:ascii="Times New Roman" w:hAnsi="Times New Roman" w:cs="Times New Roman"/>
          <w:sz w:val="24"/>
          <w:szCs w:val="24"/>
        </w:rPr>
        <w:t xml:space="preserve"> also</w:t>
      </w:r>
      <w:r w:rsidR="00A37942" w:rsidRPr="002D110D">
        <w:rPr>
          <w:rFonts w:ascii="Times New Roman" w:hAnsi="Times New Roman" w:cs="Times New Roman"/>
          <w:sz w:val="24"/>
          <w:szCs w:val="24"/>
        </w:rPr>
        <w:t xml:space="preserve"> influences the politics </w:t>
      </w:r>
      <w:r w:rsidR="005F3392" w:rsidRPr="002D110D">
        <w:rPr>
          <w:rFonts w:ascii="Times New Roman" w:hAnsi="Times New Roman" w:cs="Times New Roman"/>
          <w:sz w:val="24"/>
          <w:szCs w:val="24"/>
        </w:rPr>
        <w:t xml:space="preserve">surrounding a given issue. </w:t>
      </w:r>
      <w:r w:rsidR="00F7452A" w:rsidRPr="002D110D">
        <w:rPr>
          <w:rFonts w:ascii="Times New Roman" w:hAnsi="Times New Roman" w:cs="Times New Roman"/>
          <w:sz w:val="24"/>
          <w:szCs w:val="24"/>
        </w:rPr>
        <w:t xml:space="preserve">Not only does the Court operate within a political system of gridlock, judicial decisions can facilitate gridlock by </w:t>
      </w:r>
      <w:r w:rsidR="004D60F2" w:rsidRPr="002D110D">
        <w:rPr>
          <w:rFonts w:ascii="Times New Roman" w:hAnsi="Times New Roman" w:cs="Times New Roman"/>
          <w:sz w:val="24"/>
          <w:szCs w:val="24"/>
        </w:rPr>
        <w:t xml:space="preserve">moving policy in a way that </w:t>
      </w:r>
      <w:r w:rsidR="00DA18A4" w:rsidRPr="002D110D">
        <w:rPr>
          <w:rFonts w:ascii="Times New Roman" w:hAnsi="Times New Roman" w:cs="Times New Roman"/>
          <w:sz w:val="24"/>
          <w:szCs w:val="24"/>
        </w:rPr>
        <w:t xml:space="preserve">has meaningful policy effects but fails to garner sufficient backlash that a veto-proof coalition </w:t>
      </w:r>
      <w:r w:rsidR="002A309A">
        <w:rPr>
          <w:rFonts w:ascii="Times New Roman" w:hAnsi="Times New Roman" w:cs="Times New Roman"/>
          <w:sz w:val="24"/>
          <w:szCs w:val="24"/>
        </w:rPr>
        <w:t xml:space="preserve">takes shape. </w:t>
      </w:r>
    </w:p>
    <w:p w14:paraId="3EA7AAF6" w14:textId="34E46480" w:rsidR="005754BA" w:rsidRPr="002D110D" w:rsidRDefault="002B5C0E" w:rsidP="00F719B6">
      <w:pPr>
        <w:spacing w:line="480" w:lineRule="auto"/>
        <w:ind w:firstLine="360"/>
        <w:rPr>
          <w:rFonts w:ascii="Times New Roman" w:hAnsi="Times New Roman" w:cs="Times New Roman"/>
          <w:sz w:val="24"/>
          <w:szCs w:val="24"/>
        </w:rPr>
      </w:pPr>
      <w:r w:rsidRPr="002D110D">
        <w:rPr>
          <w:rFonts w:ascii="Times New Roman" w:hAnsi="Times New Roman" w:cs="Times New Roman"/>
          <w:sz w:val="24"/>
          <w:szCs w:val="24"/>
        </w:rPr>
        <w:tab/>
      </w:r>
      <w:r w:rsidR="00F400E3" w:rsidRPr="002D110D">
        <w:rPr>
          <w:rFonts w:ascii="Times New Roman" w:hAnsi="Times New Roman" w:cs="Times New Roman"/>
          <w:sz w:val="24"/>
          <w:szCs w:val="24"/>
        </w:rPr>
        <w:t xml:space="preserve">George Lovell’s </w:t>
      </w:r>
      <w:r w:rsidR="001F08B9" w:rsidRPr="002D110D">
        <w:rPr>
          <w:rFonts w:ascii="Times New Roman" w:hAnsi="Times New Roman" w:cs="Times New Roman"/>
          <w:sz w:val="24"/>
          <w:szCs w:val="24"/>
        </w:rPr>
        <w:t>(</w:t>
      </w:r>
      <w:r w:rsidR="00727F52" w:rsidRPr="002D110D">
        <w:rPr>
          <w:rFonts w:ascii="Times New Roman" w:hAnsi="Times New Roman" w:cs="Times New Roman"/>
          <w:sz w:val="24"/>
          <w:szCs w:val="24"/>
        </w:rPr>
        <w:t>2003</w:t>
      </w:r>
      <w:r w:rsidR="001F08B9" w:rsidRPr="002D110D">
        <w:rPr>
          <w:rFonts w:ascii="Times New Roman" w:hAnsi="Times New Roman" w:cs="Times New Roman"/>
          <w:sz w:val="24"/>
          <w:szCs w:val="24"/>
        </w:rPr>
        <w:t xml:space="preserve">) </w:t>
      </w:r>
      <w:r w:rsidR="00F400E3" w:rsidRPr="002D110D">
        <w:rPr>
          <w:rFonts w:ascii="Times New Roman" w:hAnsi="Times New Roman" w:cs="Times New Roman"/>
          <w:i/>
          <w:iCs/>
          <w:sz w:val="24"/>
          <w:szCs w:val="24"/>
        </w:rPr>
        <w:t xml:space="preserve">Legislative </w:t>
      </w:r>
      <w:r w:rsidR="006B55D2" w:rsidRPr="002D110D">
        <w:rPr>
          <w:rFonts w:ascii="Times New Roman" w:hAnsi="Times New Roman" w:cs="Times New Roman"/>
          <w:i/>
          <w:iCs/>
          <w:sz w:val="24"/>
          <w:szCs w:val="24"/>
        </w:rPr>
        <w:t xml:space="preserve">Deferrals </w:t>
      </w:r>
      <w:r w:rsidR="00E94062" w:rsidRPr="002D110D">
        <w:rPr>
          <w:rFonts w:ascii="Times New Roman" w:hAnsi="Times New Roman" w:cs="Times New Roman"/>
          <w:sz w:val="24"/>
          <w:szCs w:val="24"/>
        </w:rPr>
        <w:t xml:space="preserve">highlights the ambiguity of important legislative provisions across different labor statutes- the Erdman Act, </w:t>
      </w:r>
      <w:r w:rsidR="00B90AD8" w:rsidRPr="002D110D">
        <w:rPr>
          <w:rFonts w:ascii="Times New Roman" w:hAnsi="Times New Roman" w:cs="Times New Roman"/>
          <w:sz w:val="24"/>
          <w:szCs w:val="24"/>
        </w:rPr>
        <w:t>the Clayton Act, the Norris-LaGuardia Act</w:t>
      </w:r>
      <w:r w:rsidR="00E94062" w:rsidRPr="002D110D">
        <w:rPr>
          <w:rFonts w:ascii="Times New Roman" w:hAnsi="Times New Roman" w:cs="Times New Roman"/>
          <w:sz w:val="24"/>
          <w:szCs w:val="24"/>
        </w:rPr>
        <w:t xml:space="preserve">, and the NLRA. </w:t>
      </w:r>
      <w:r w:rsidR="000D1DFB" w:rsidRPr="002D110D">
        <w:rPr>
          <w:rFonts w:ascii="Times New Roman" w:hAnsi="Times New Roman" w:cs="Times New Roman"/>
          <w:sz w:val="24"/>
          <w:szCs w:val="24"/>
        </w:rPr>
        <w:t xml:space="preserve">Lovell argues that Congress, in important instances, intentionally leaves </w:t>
      </w:r>
      <w:r w:rsidR="00700FC6" w:rsidRPr="002D110D">
        <w:rPr>
          <w:rFonts w:ascii="Times New Roman" w:hAnsi="Times New Roman" w:cs="Times New Roman"/>
          <w:sz w:val="24"/>
          <w:szCs w:val="24"/>
        </w:rPr>
        <w:t xml:space="preserve">policy details to the courts when they are either unwilling or </w:t>
      </w:r>
      <w:r w:rsidR="007148AF" w:rsidRPr="002D110D">
        <w:rPr>
          <w:rFonts w:ascii="Times New Roman" w:hAnsi="Times New Roman" w:cs="Times New Roman"/>
          <w:sz w:val="24"/>
          <w:szCs w:val="24"/>
        </w:rPr>
        <w:t>un</w:t>
      </w:r>
      <w:r w:rsidR="00700FC6" w:rsidRPr="002D110D">
        <w:rPr>
          <w:rFonts w:ascii="Times New Roman" w:hAnsi="Times New Roman" w:cs="Times New Roman"/>
          <w:sz w:val="24"/>
          <w:szCs w:val="24"/>
        </w:rPr>
        <w:t xml:space="preserve">able to </w:t>
      </w:r>
      <w:r w:rsidR="007148AF" w:rsidRPr="002D110D">
        <w:rPr>
          <w:rFonts w:ascii="Times New Roman" w:hAnsi="Times New Roman" w:cs="Times New Roman"/>
          <w:sz w:val="24"/>
          <w:szCs w:val="24"/>
        </w:rPr>
        <w:t>write precise statutes</w:t>
      </w:r>
      <w:r w:rsidR="00CB0878">
        <w:rPr>
          <w:rFonts w:ascii="Times New Roman" w:hAnsi="Times New Roman" w:cs="Times New Roman"/>
          <w:sz w:val="24"/>
          <w:szCs w:val="24"/>
        </w:rPr>
        <w:t xml:space="preserve"> themselves</w:t>
      </w:r>
      <w:r w:rsidR="007148AF" w:rsidRPr="002D110D">
        <w:rPr>
          <w:rFonts w:ascii="Times New Roman" w:hAnsi="Times New Roman" w:cs="Times New Roman"/>
          <w:sz w:val="24"/>
          <w:szCs w:val="24"/>
        </w:rPr>
        <w:t xml:space="preserve">. </w:t>
      </w:r>
      <w:r w:rsidR="00170749" w:rsidRPr="002D110D">
        <w:rPr>
          <w:rFonts w:ascii="Times New Roman" w:hAnsi="Times New Roman" w:cs="Times New Roman"/>
          <w:sz w:val="24"/>
          <w:szCs w:val="24"/>
        </w:rPr>
        <w:t xml:space="preserve">Taking a largely normative perspective, Lovell critiques this practice </w:t>
      </w:r>
      <w:r w:rsidR="00170749" w:rsidRPr="002D110D">
        <w:rPr>
          <w:rFonts w:ascii="Times New Roman" w:hAnsi="Times New Roman" w:cs="Times New Roman"/>
          <w:sz w:val="24"/>
          <w:szCs w:val="24"/>
        </w:rPr>
        <w:lastRenderedPageBreak/>
        <w:t xml:space="preserve">and what it means for democratic accountability and the interbranch dynamics found in the U.S political system. </w:t>
      </w:r>
      <w:r w:rsidR="009B3E91" w:rsidRPr="002D110D">
        <w:rPr>
          <w:rFonts w:ascii="Times New Roman" w:hAnsi="Times New Roman" w:cs="Times New Roman"/>
          <w:sz w:val="24"/>
          <w:szCs w:val="24"/>
        </w:rPr>
        <w:t xml:space="preserve">In regard to the NLRA, Lovell </w:t>
      </w:r>
      <w:r w:rsidR="00D6617F" w:rsidRPr="002D110D">
        <w:rPr>
          <w:rFonts w:ascii="Times New Roman" w:hAnsi="Times New Roman" w:cs="Times New Roman"/>
          <w:sz w:val="24"/>
          <w:szCs w:val="24"/>
        </w:rPr>
        <w:t xml:space="preserve">argues that the judiciary was </w:t>
      </w:r>
      <w:r w:rsidR="00D6617F" w:rsidRPr="002D110D">
        <w:rPr>
          <w:rFonts w:ascii="Times New Roman" w:hAnsi="Times New Roman" w:cs="Times New Roman"/>
          <w:i/>
          <w:iCs/>
          <w:sz w:val="24"/>
          <w:szCs w:val="24"/>
        </w:rPr>
        <w:t xml:space="preserve">invited </w:t>
      </w:r>
      <w:r w:rsidR="00D6617F" w:rsidRPr="002D110D">
        <w:rPr>
          <w:rFonts w:ascii="Times New Roman" w:hAnsi="Times New Roman" w:cs="Times New Roman"/>
          <w:sz w:val="24"/>
          <w:szCs w:val="24"/>
        </w:rPr>
        <w:t xml:space="preserve">into </w:t>
      </w:r>
      <w:r w:rsidR="00D2508B" w:rsidRPr="002D110D">
        <w:rPr>
          <w:rFonts w:ascii="Times New Roman" w:hAnsi="Times New Roman" w:cs="Times New Roman"/>
          <w:sz w:val="24"/>
          <w:szCs w:val="24"/>
        </w:rPr>
        <w:t xml:space="preserve">the field of labor law based on </w:t>
      </w:r>
      <w:r w:rsidR="00B16F3D" w:rsidRPr="002D110D">
        <w:rPr>
          <w:rFonts w:ascii="Times New Roman" w:hAnsi="Times New Roman" w:cs="Times New Roman"/>
          <w:sz w:val="24"/>
          <w:szCs w:val="24"/>
        </w:rPr>
        <w:t>§</w:t>
      </w:r>
      <w:r w:rsidR="00D2508B" w:rsidRPr="002D110D">
        <w:rPr>
          <w:rFonts w:ascii="Times New Roman" w:hAnsi="Times New Roman" w:cs="Times New Roman"/>
          <w:sz w:val="24"/>
          <w:szCs w:val="24"/>
        </w:rPr>
        <w:t>10</w:t>
      </w:r>
      <w:r w:rsidR="009964BF" w:rsidRPr="002D110D">
        <w:rPr>
          <w:rFonts w:ascii="Times New Roman" w:hAnsi="Times New Roman" w:cs="Times New Roman"/>
          <w:sz w:val="24"/>
          <w:szCs w:val="24"/>
        </w:rPr>
        <w:t xml:space="preserve">(e)-(h) </w:t>
      </w:r>
      <w:r w:rsidR="00D2508B" w:rsidRPr="002D110D">
        <w:rPr>
          <w:rFonts w:ascii="Times New Roman" w:hAnsi="Times New Roman" w:cs="Times New Roman"/>
          <w:sz w:val="24"/>
          <w:szCs w:val="24"/>
        </w:rPr>
        <w:t xml:space="preserve">of the Wagner Act which </w:t>
      </w:r>
      <w:r w:rsidR="009964BF" w:rsidRPr="002D110D">
        <w:rPr>
          <w:rFonts w:ascii="Times New Roman" w:hAnsi="Times New Roman" w:cs="Times New Roman"/>
          <w:sz w:val="24"/>
          <w:szCs w:val="24"/>
        </w:rPr>
        <w:t>assign</w:t>
      </w:r>
      <w:r w:rsidR="00864B13">
        <w:rPr>
          <w:rFonts w:ascii="Times New Roman" w:hAnsi="Times New Roman" w:cs="Times New Roman"/>
          <w:sz w:val="24"/>
          <w:szCs w:val="24"/>
        </w:rPr>
        <w:t>s</w:t>
      </w:r>
      <w:r w:rsidR="009964BF" w:rsidRPr="002D110D">
        <w:rPr>
          <w:rFonts w:ascii="Times New Roman" w:hAnsi="Times New Roman" w:cs="Times New Roman"/>
          <w:sz w:val="24"/>
          <w:szCs w:val="24"/>
        </w:rPr>
        <w:t xml:space="preserve"> oversight functions to specific courts.</w:t>
      </w:r>
      <w:r w:rsidR="00950DCF" w:rsidRPr="002D110D">
        <w:rPr>
          <w:rStyle w:val="FootnoteReference"/>
          <w:rFonts w:ascii="Times New Roman" w:hAnsi="Times New Roman" w:cs="Times New Roman"/>
          <w:sz w:val="24"/>
          <w:szCs w:val="24"/>
        </w:rPr>
        <w:footnoteReference w:id="131"/>
      </w:r>
      <w:r w:rsidR="009964BF" w:rsidRPr="002D110D">
        <w:rPr>
          <w:rFonts w:ascii="Times New Roman" w:hAnsi="Times New Roman" w:cs="Times New Roman"/>
          <w:sz w:val="24"/>
          <w:szCs w:val="24"/>
        </w:rPr>
        <w:t xml:space="preserve"> </w:t>
      </w:r>
      <w:r w:rsidR="00B0469F" w:rsidRPr="002D110D">
        <w:rPr>
          <w:rFonts w:ascii="Times New Roman" w:hAnsi="Times New Roman" w:cs="Times New Roman"/>
          <w:sz w:val="24"/>
          <w:szCs w:val="24"/>
        </w:rPr>
        <w:t xml:space="preserve">Furthermore, Lovell’s research demonstrates that Congress </w:t>
      </w:r>
      <w:r w:rsidR="00B0469F" w:rsidRPr="002D110D">
        <w:rPr>
          <w:rFonts w:ascii="Times New Roman" w:hAnsi="Times New Roman" w:cs="Times New Roman"/>
          <w:i/>
          <w:iCs/>
          <w:sz w:val="24"/>
          <w:szCs w:val="24"/>
        </w:rPr>
        <w:t xml:space="preserve">intentionally </w:t>
      </w:r>
      <w:r w:rsidR="00B0469F" w:rsidRPr="002D110D">
        <w:rPr>
          <w:rFonts w:ascii="Times New Roman" w:hAnsi="Times New Roman" w:cs="Times New Roman"/>
          <w:sz w:val="24"/>
          <w:szCs w:val="24"/>
        </w:rPr>
        <w:t xml:space="preserve">left unaddressed key questions that were relevant in </w:t>
      </w:r>
      <w:r w:rsidR="00B0469F" w:rsidRPr="002D110D">
        <w:rPr>
          <w:rFonts w:ascii="Times New Roman" w:hAnsi="Times New Roman" w:cs="Times New Roman"/>
          <w:i/>
          <w:iCs/>
          <w:sz w:val="24"/>
          <w:szCs w:val="24"/>
        </w:rPr>
        <w:t>Mackay Radio</w:t>
      </w:r>
      <w:r w:rsidR="00B0469F" w:rsidRPr="002D110D">
        <w:rPr>
          <w:rFonts w:ascii="Times New Roman" w:hAnsi="Times New Roman" w:cs="Times New Roman"/>
          <w:i/>
          <w:iCs/>
          <w:sz w:val="24"/>
          <w:szCs w:val="24"/>
        </w:rPr>
        <w:softHyphen/>
      </w:r>
      <w:r w:rsidR="00B0469F" w:rsidRPr="002D110D">
        <w:rPr>
          <w:rFonts w:ascii="Times New Roman" w:hAnsi="Times New Roman" w:cs="Times New Roman"/>
          <w:sz w:val="24"/>
          <w:szCs w:val="24"/>
        </w:rPr>
        <w:t xml:space="preserve">, </w:t>
      </w:r>
      <w:r w:rsidR="004954AF" w:rsidRPr="002D110D">
        <w:rPr>
          <w:rFonts w:ascii="Times New Roman" w:hAnsi="Times New Roman" w:cs="Times New Roman"/>
          <w:sz w:val="24"/>
          <w:szCs w:val="24"/>
        </w:rPr>
        <w:t>including</w:t>
      </w:r>
      <w:r w:rsidR="00B0469F" w:rsidRPr="002D110D">
        <w:rPr>
          <w:rFonts w:ascii="Times New Roman" w:hAnsi="Times New Roman" w:cs="Times New Roman"/>
          <w:sz w:val="24"/>
          <w:szCs w:val="24"/>
        </w:rPr>
        <w:t>, whether the use of replacement workers</w:t>
      </w:r>
      <w:r w:rsidR="00894192" w:rsidRPr="002D110D">
        <w:rPr>
          <w:rFonts w:ascii="Times New Roman" w:hAnsi="Times New Roman" w:cs="Times New Roman"/>
          <w:sz w:val="24"/>
          <w:szCs w:val="24"/>
        </w:rPr>
        <w:t xml:space="preserve"> by employers</w:t>
      </w:r>
      <w:r w:rsidR="00B0469F" w:rsidRPr="002D110D">
        <w:rPr>
          <w:rFonts w:ascii="Times New Roman" w:hAnsi="Times New Roman" w:cs="Times New Roman"/>
          <w:sz w:val="24"/>
          <w:szCs w:val="24"/>
        </w:rPr>
        <w:t xml:space="preserve"> was an acceptable labor practice</w:t>
      </w:r>
      <w:r w:rsidR="00894192" w:rsidRPr="002D110D">
        <w:rPr>
          <w:rFonts w:ascii="Times New Roman" w:hAnsi="Times New Roman" w:cs="Times New Roman"/>
          <w:sz w:val="24"/>
          <w:szCs w:val="24"/>
        </w:rPr>
        <w:t>.</w:t>
      </w:r>
      <w:r w:rsidR="00894192" w:rsidRPr="002D110D">
        <w:rPr>
          <w:rStyle w:val="FootnoteReference"/>
          <w:rFonts w:ascii="Times New Roman" w:hAnsi="Times New Roman" w:cs="Times New Roman"/>
          <w:sz w:val="24"/>
          <w:szCs w:val="24"/>
        </w:rPr>
        <w:footnoteReference w:id="132"/>
      </w:r>
      <w:r w:rsidR="00894192" w:rsidRPr="002D110D">
        <w:rPr>
          <w:rFonts w:ascii="Times New Roman" w:hAnsi="Times New Roman" w:cs="Times New Roman"/>
          <w:sz w:val="24"/>
          <w:szCs w:val="24"/>
        </w:rPr>
        <w:t xml:space="preserve"> </w:t>
      </w:r>
      <w:r w:rsidR="004825BB" w:rsidRPr="002D110D">
        <w:rPr>
          <w:rFonts w:ascii="Times New Roman" w:hAnsi="Times New Roman" w:cs="Times New Roman"/>
          <w:sz w:val="24"/>
          <w:szCs w:val="24"/>
        </w:rPr>
        <w:t xml:space="preserve">Lovell’s account of the Court’s decisionmaking in </w:t>
      </w:r>
      <w:r w:rsidR="004825BB" w:rsidRPr="002D110D">
        <w:rPr>
          <w:rFonts w:ascii="Times New Roman" w:hAnsi="Times New Roman" w:cs="Times New Roman"/>
          <w:i/>
          <w:iCs/>
          <w:sz w:val="24"/>
          <w:szCs w:val="24"/>
        </w:rPr>
        <w:t xml:space="preserve">Mackay Radio, </w:t>
      </w:r>
      <w:r w:rsidR="004825BB" w:rsidRPr="002D110D">
        <w:rPr>
          <w:rFonts w:ascii="Times New Roman" w:hAnsi="Times New Roman" w:cs="Times New Roman"/>
          <w:sz w:val="24"/>
          <w:szCs w:val="24"/>
        </w:rPr>
        <w:t>and its broader implications</w:t>
      </w:r>
      <w:r w:rsidR="007F31AA" w:rsidRPr="002D110D">
        <w:rPr>
          <w:rFonts w:ascii="Times New Roman" w:hAnsi="Times New Roman" w:cs="Times New Roman"/>
          <w:sz w:val="24"/>
          <w:szCs w:val="24"/>
        </w:rPr>
        <w:t xml:space="preserve">, are not in contrast with the Court acting as an agent of drift. </w:t>
      </w:r>
      <w:r w:rsidR="008715D7" w:rsidRPr="002D110D">
        <w:rPr>
          <w:rFonts w:ascii="Times New Roman" w:hAnsi="Times New Roman" w:cs="Times New Roman"/>
          <w:sz w:val="24"/>
          <w:szCs w:val="24"/>
        </w:rPr>
        <w:t xml:space="preserve">In fact, the purposeful cession of authority from Congress to the Court in interpreting the specifics of public policy only magnifies the importance of the judiciary in making public policy. </w:t>
      </w:r>
      <w:r w:rsidR="006F638E" w:rsidRPr="002D110D">
        <w:rPr>
          <w:rFonts w:ascii="Times New Roman" w:hAnsi="Times New Roman" w:cs="Times New Roman"/>
          <w:sz w:val="24"/>
          <w:szCs w:val="24"/>
        </w:rPr>
        <w:t>The</w:t>
      </w:r>
      <w:r w:rsidR="0061694A">
        <w:rPr>
          <w:rFonts w:ascii="Times New Roman" w:hAnsi="Times New Roman" w:cs="Times New Roman"/>
          <w:sz w:val="24"/>
          <w:szCs w:val="24"/>
        </w:rPr>
        <w:t xml:space="preserve"> claim that the Court can facilitate drift</w:t>
      </w:r>
      <w:r w:rsidR="006F638E" w:rsidRPr="002D110D">
        <w:rPr>
          <w:rFonts w:ascii="Times New Roman" w:hAnsi="Times New Roman" w:cs="Times New Roman"/>
          <w:sz w:val="24"/>
          <w:szCs w:val="24"/>
        </w:rPr>
        <w:t xml:space="preserve"> is undermined in cases where the Court is merely implementing widely held, uncontroversial applications of a law that are shared across the legislature and administrative agencies</w:t>
      </w:r>
      <w:r w:rsidR="00B6447A">
        <w:rPr>
          <w:rFonts w:ascii="Times New Roman" w:hAnsi="Times New Roman" w:cs="Times New Roman"/>
          <w:sz w:val="24"/>
          <w:szCs w:val="24"/>
        </w:rPr>
        <w:t xml:space="preserve">; or </w:t>
      </w:r>
      <w:r w:rsidR="00A4145F">
        <w:rPr>
          <w:rFonts w:ascii="Times New Roman" w:hAnsi="Times New Roman" w:cs="Times New Roman"/>
          <w:sz w:val="24"/>
          <w:szCs w:val="24"/>
        </w:rPr>
        <w:t>when the Court addresses an area of law whose functions remain stable over time</w:t>
      </w:r>
      <w:r w:rsidR="006F638E" w:rsidRPr="002D110D">
        <w:rPr>
          <w:rFonts w:ascii="Times New Roman" w:hAnsi="Times New Roman" w:cs="Times New Roman"/>
          <w:sz w:val="24"/>
          <w:szCs w:val="24"/>
        </w:rPr>
        <w:t xml:space="preserve">. </w:t>
      </w:r>
      <w:r w:rsidR="001F1D96" w:rsidRPr="002D110D">
        <w:rPr>
          <w:rFonts w:ascii="Times New Roman" w:hAnsi="Times New Roman" w:cs="Times New Roman"/>
          <w:sz w:val="24"/>
          <w:szCs w:val="24"/>
        </w:rPr>
        <w:t xml:space="preserve">In Lovell’s </w:t>
      </w:r>
      <w:r w:rsidR="0017313B" w:rsidRPr="002D110D">
        <w:rPr>
          <w:rFonts w:ascii="Times New Roman" w:hAnsi="Times New Roman" w:cs="Times New Roman"/>
          <w:sz w:val="24"/>
          <w:szCs w:val="24"/>
        </w:rPr>
        <w:t xml:space="preserve">account of </w:t>
      </w:r>
      <w:r w:rsidR="0017313B" w:rsidRPr="002D110D">
        <w:rPr>
          <w:rFonts w:ascii="Times New Roman" w:hAnsi="Times New Roman" w:cs="Times New Roman"/>
          <w:i/>
          <w:iCs/>
          <w:sz w:val="24"/>
          <w:szCs w:val="24"/>
        </w:rPr>
        <w:t>Mackay</w:t>
      </w:r>
      <w:r w:rsidR="0017313B" w:rsidRPr="002D110D">
        <w:rPr>
          <w:rFonts w:ascii="Times New Roman" w:hAnsi="Times New Roman" w:cs="Times New Roman"/>
          <w:sz w:val="24"/>
          <w:szCs w:val="24"/>
        </w:rPr>
        <w:t xml:space="preserve">, </w:t>
      </w:r>
      <w:r w:rsidR="00EC1F6F" w:rsidRPr="002D110D">
        <w:rPr>
          <w:rFonts w:ascii="Times New Roman" w:hAnsi="Times New Roman" w:cs="Times New Roman"/>
          <w:sz w:val="24"/>
          <w:szCs w:val="24"/>
        </w:rPr>
        <w:t>the Court may not be explicitly contradicting Congress</w:t>
      </w:r>
      <w:r w:rsidR="00942280">
        <w:rPr>
          <w:rFonts w:ascii="Times New Roman" w:hAnsi="Times New Roman" w:cs="Times New Roman"/>
          <w:sz w:val="24"/>
          <w:szCs w:val="24"/>
        </w:rPr>
        <w:t>ional majorities</w:t>
      </w:r>
      <w:r w:rsidR="00EC1F6F" w:rsidRPr="002D110D">
        <w:rPr>
          <w:rFonts w:ascii="Times New Roman" w:hAnsi="Times New Roman" w:cs="Times New Roman"/>
          <w:sz w:val="24"/>
          <w:szCs w:val="24"/>
        </w:rPr>
        <w:t>, but</w:t>
      </w:r>
      <w:r w:rsidR="006C7AB4" w:rsidRPr="002D110D">
        <w:rPr>
          <w:rFonts w:ascii="Times New Roman" w:hAnsi="Times New Roman" w:cs="Times New Roman"/>
          <w:sz w:val="24"/>
          <w:szCs w:val="24"/>
        </w:rPr>
        <w:t xml:space="preserve"> are </w:t>
      </w:r>
      <w:r w:rsidR="00EC1F6F" w:rsidRPr="002D110D">
        <w:rPr>
          <w:rFonts w:ascii="Times New Roman" w:hAnsi="Times New Roman" w:cs="Times New Roman"/>
          <w:sz w:val="24"/>
          <w:szCs w:val="24"/>
        </w:rPr>
        <w:t>they</w:t>
      </w:r>
      <w:r w:rsidR="002F2B4C">
        <w:rPr>
          <w:rFonts w:ascii="Times New Roman" w:hAnsi="Times New Roman" w:cs="Times New Roman"/>
          <w:sz w:val="24"/>
          <w:szCs w:val="24"/>
        </w:rPr>
        <w:t xml:space="preserve"> also not</w:t>
      </w:r>
      <w:r w:rsidR="006C7AB4" w:rsidRPr="002D110D">
        <w:rPr>
          <w:rFonts w:ascii="Times New Roman" w:hAnsi="Times New Roman" w:cs="Times New Roman"/>
          <w:sz w:val="24"/>
          <w:szCs w:val="24"/>
        </w:rPr>
        <w:t xml:space="preserve"> rubber stamping a pre-ordained outcome.</w:t>
      </w:r>
    </w:p>
    <w:p w14:paraId="4227FFE4" w14:textId="0319E8C2" w:rsidR="00F719B6" w:rsidRPr="002D110D" w:rsidRDefault="00F719B6" w:rsidP="00F719B6">
      <w:pPr>
        <w:spacing w:line="480" w:lineRule="auto"/>
        <w:ind w:firstLine="360"/>
        <w:rPr>
          <w:rFonts w:ascii="Times New Roman" w:hAnsi="Times New Roman" w:cs="Times New Roman"/>
          <w:sz w:val="24"/>
          <w:szCs w:val="24"/>
        </w:rPr>
      </w:pPr>
      <w:r w:rsidRPr="002D110D">
        <w:rPr>
          <w:rFonts w:ascii="Times New Roman" w:hAnsi="Times New Roman" w:cs="Times New Roman"/>
          <w:sz w:val="24"/>
          <w:szCs w:val="24"/>
        </w:rPr>
        <w:tab/>
      </w:r>
      <w:r w:rsidR="00C26456" w:rsidRPr="002D110D">
        <w:rPr>
          <w:rFonts w:ascii="Times New Roman" w:hAnsi="Times New Roman" w:cs="Times New Roman"/>
          <w:sz w:val="24"/>
          <w:szCs w:val="24"/>
        </w:rPr>
        <w:t>C</w:t>
      </w:r>
      <w:r w:rsidRPr="002D110D">
        <w:rPr>
          <w:rFonts w:ascii="Times New Roman" w:hAnsi="Times New Roman" w:cs="Times New Roman"/>
          <w:sz w:val="24"/>
          <w:szCs w:val="24"/>
        </w:rPr>
        <w:t xml:space="preserve">entering the role of the Supreme Court in a framework of policy drift makes </w:t>
      </w:r>
      <w:r w:rsidR="006F2798" w:rsidRPr="002D110D">
        <w:rPr>
          <w:rFonts w:ascii="Times New Roman" w:hAnsi="Times New Roman" w:cs="Times New Roman"/>
          <w:sz w:val="24"/>
          <w:szCs w:val="24"/>
        </w:rPr>
        <w:t>several</w:t>
      </w:r>
      <w:r w:rsidRPr="002D110D">
        <w:rPr>
          <w:rFonts w:ascii="Times New Roman" w:hAnsi="Times New Roman" w:cs="Times New Roman"/>
          <w:sz w:val="24"/>
          <w:szCs w:val="24"/>
        </w:rPr>
        <w:t xml:space="preserve"> contributions. </w:t>
      </w:r>
      <w:r w:rsidR="00C26456" w:rsidRPr="002D110D">
        <w:rPr>
          <w:rFonts w:ascii="Times New Roman" w:hAnsi="Times New Roman" w:cs="Times New Roman"/>
          <w:sz w:val="24"/>
          <w:szCs w:val="24"/>
        </w:rPr>
        <w:t xml:space="preserve">First, </w:t>
      </w:r>
      <w:r w:rsidR="00DA24B2">
        <w:rPr>
          <w:rFonts w:ascii="Times New Roman" w:hAnsi="Times New Roman" w:cs="Times New Roman"/>
          <w:sz w:val="24"/>
          <w:szCs w:val="24"/>
        </w:rPr>
        <w:t>bringing the Court in</w:t>
      </w:r>
      <w:r w:rsidR="00AA512D" w:rsidRPr="002D110D">
        <w:rPr>
          <w:rFonts w:ascii="Times New Roman" w:hAnsi="Times New Roman" w:cs="Times New Roman"/>
          <w:sz w:val="24"/>
          <w:szCs w:val="24"/>
        </w:rPr>
        <w:t xml:space="preserve"> helps illuminate</w:t>
      </w:r>
      <w:r w:rsidR="00E32392">
        <w:rPr>
          <w:rFonts w:ascii="Times New Roman" w:hAnsi="Times New Roman" w:cs="Times New Roman"/>
          <w:sz w:val="24"/>
          <w:szCs w:val="24"/>
        </w:rPr>
        <w:t xml:space="preserve"> a possible explanation</w:t>
      </w:r>
      <w:r w:rsidR="00B10BC6">
        <w:rPr>
          <w:rFonts w:ascii="Times New Roman" w:hAnsi="Times New Roman" w:cs="Times New Roman"/>
          <w:sz w:val="24"/>
          <w:szCs w:val="24"/>
        </w:rPr>
        <w:t xml:space="preserve"> as to</w:t>
      </w:r>
      <w:r w:rsidR="00AA512D" w:rsidRPr="002D110D">
        <w:rPr>
          <w:rFonts w:ascii="Times New Roman" w:hAnsi="Times New Roman" w:cs="Times New Roman"/>
          <w:sz w:val="24"/>
          <w:szCs w:val="24"/>
        </w:rPr>
        <w:t xml:space="preserve"> </w:t>
      </w:r>
      <w:r w:rsidR="00AD7978" w:rsidRPr="002D110D">
        <w:rPr>
          <w:rFonts w:ascii="Times New Roman" w:hAnsi="Times New Roman" w:cs="Times New Roman"/>
          <w:sz w:val="24"/>
          <w:szCs w:val="24"/>
        </w:rPr>
        <w:t xml:space="preserve">why labor law underwent policy drift when other </w:t>
      </w:r>
      <w:r w:rsidR="00931419">
        <w:rPr>
          <w:rFonts w:ascii="Times New Roman" w:hAnsi="Times New Roman" w:cs="Times New Roman"/>
          <w:sz w:val="24"/>
          <w:szCs w:val="24"/>
        </w:rPr>
        <w:t>federal policies</w:t>
      </w:r>
      <w:r w:rsidR="00714657">
        <w:rPr>
          <w:rFonts w:ascii="Times New Roman" w:hAnsi="Times New Roman" w:cs="Times New Roman"/>
          <w:sz w:val="24"/>
          <w:szCs w:val="24"/>
        </w:rPr>
        <w:t xml:space="preserve"> have not</w:t>
      </w:r>
      <w:r w:rsidR="00274E79" w:rsidRPr="002D110D">
        <w:rPr>
          <w:rFonts w:ascii="Times New Roman" w:hAnsi="Times New Roman" w:cs="Times New Roman"/>
          <w:sz w:val="24"/>
          <w:szCs w:val="24"/>
        </w:rPr>
        <w:t xml:space="preserve">. Second, </w:t>
      </w:r>
      <w:r w:rsidR="00686CD1" w:rsidRPr="002D110D">
        <w:rPr>
          <w:rFonts w:ascii="Times New Roman" w:hAnsi="Times New Roman" w:cs="Times New Roman"/>
          <w:sz w:val="24"/>
          <w:szCs w:val="24"/>
        </w:rPr>
        <w:t xml:space="preserve">this account provides some specificity of how different institutions and political actors may facilitate </w:t>
      </w:r>
      <w:r w:rsidR="00C74C21" w:rsidRPr="002D110D">
        <w:rPr>
          <w:rFonts w:ascii="Times New Roman" w:hAnsi="Times New Roman" w:cs="Times New Roman"/>
          <w:sz w:val="24"/>
          <w:szCs w:val="24"/>
        </w:rPr>
        <w:t xml:space="preserve">or alleviate policy drift in a way that moves us beyond “systemic” explanations </w:t>
      </w:r>
      <w:r w:rsidR="0071478E" w:rsidRPr="002D110D">
        <w:rPr>
          <w:rFonts w:ascii="Times New Roman" w:hAnsi="Times New Roman" w:cs="Times New Roman"/>
          <w:sz w:val="24"/>
          <w:szCs w:val="24"/>
        </w:rPr>
        <w:t xml:space="preserve">that rely heavily on the </w:t>
      </w:r>
      <w:r w:rsidR="0071478E" w:rsidRPr="002D110D">
        <w:rPr>
          <w:rFonts w:ascii="Times New Roman" w:hAnsi="Times New Roman" w:cs="Times New Roman"/>
          <w:sz w:val="24"/>
          <w:szCs w:val="24"/>
        </w:rPr>
        <w:lastRenderedPageBreak/>
        <w:t xml:space="preserve">presence of “veto points”. </w:t>
      </w:r>
      <w:r w:rsidR="001721DB">
        <w:rPr>
          <w:rFonts w:ascii="Times New Roman" w:hAnsi="Times New Roman" w:cs="Times New Roman"/>
          <w:sz w:val="24"/>
          <w:szCs w:val="24"/>
        </w:rPr>
        <w:t>While v</w:t>
      </w:r>
      <w:r w:rsidR="00F86AF0" w:rsidRPr="002D110D">
        <w:rPr>
          <w:rFonts w:ascii="Times New Roman" w:hAnsi="Times New Roman" w:cs="Times New Roman"/>
          <w:sz w:val="24"/>
          <w:szCs w:val="24"/>
        </w:rPr>
        <w:t>eto points are vitally important in understanding drift</w:t>
      </w:r>
      <w:r w:rsidR="001721DB">
        <w:rPr>
          <w:rFonts w:ascii="Times New Roman" w:hAnsi="Times New Roman" w:cs="Times New Roman"/>
          <w:sz w:val="24"/>
          <w:szCs w:val="24"/>
        </w:rPr>
        <w:t>—and play a key role in the above account—</w:t>
      </w:r>
      <w:r w:rsidR="00F86AF0" w:rsidRPr="002D110D">
        <w:rPr>
          <w:rFonts w:ascii="Times New Roman" w:hAnsi="Times New Roman" w:cs="Times New Roman"/>
          <w:sz w:val="24"/>
          <w:szCs w:val="24"/>
        </w:rPr>
        <w:t>the presence of veto points alone is an insufficient explanation</w:t>
      </w:r>
      <w:r w:rsidR="003A6B74">
        <w:rPr>
          <w:rFonts w:ascii="Times New Roman" w:hAnsi="Times New Roman" w:cs="Times New Roman"/>
          <w:sz w:val="24"/>
          <w:szCs w:val="24"/>
        </w:rPr>
        <w:t xml:space="preserve"> for policy drift</w:t>
      </w:r>
      <w:r w:rsidR="00F86AF0" w:rsidRPr="002D110D">
        <w:rPr>
          <w:rFonts w:ascii="Times New Roman" w:hAnsi="Times New Roman" w:cs="Times New Roman"/>
          <w:sz w:val="24"/>
          <w:szCs w:val="24"/>
        </w:rPr>
        <w:t>.</w:t>
      </w:r>
      <w:r w:rsidR="001721DB">
        <w:rPr>
          <w:rFonts w:ascii="Times New Roman" w:hAnsi="Times New Roman" w:cs="Times New Roman"/>
          <w:sz w:val="24"/>
          <w:szCs w:val="24"/>
        </w:rPr>
        <w:t xml:space="preserve"> </w:t>
      </w:r>
      <w:r w:rsidR="00414763" w:rsidRPr="002D110D">
        <w:rPr>
          <w:rFonts w:ascii="Times New Roman" w:hAnsi="Times New Roman" w:cs="Times New Roman"/>
          <w:sz w:val="24"/>
          <w:szCs w:val="24"/>
        </w:rPr>
        <w:t xml:space="preserve">Third, </w:t>
      </w:r>
      <w:r w:rsidR="001624D8" w:rsidRPr="002D110D">
        <w:rPr>
          <w:rFonts w:ascii="Times New Roman" w:hAnsi="Times New Roman" w:cs="Times New Roman"/>
          <w:sz w:val="24"/>
          <w:szCs w:val="24"/>
        </w:rPr>
        <w:t xml:space="preserve">merging theories of policy change with judicial politics provides a more </w:t>
      </w:r>
      <w:r w:rsidR="00C64CA5" w:rsidRPr="002D110D">
        <w:rPr>
          <w:rFonts w:ascii="Times New Roman" w:hAnsi="Times New Roman" w:cs="Times New Roman"/>
          <w:sz w:val="24"/>
          <w:szCs w:val="24"/>
        </w:rPr>
        <w:t xml:space="preserve">holistic understanding of </w:t>
      </w:r>
      <w:r w:rsidR="00D8360F">
        <w:rPr>
          <w:rFonts w:ascii="Times New Roman" w:hAnsi="Times New Roman" w:cs="Times New Roman"/>
          <w:sz w:val="24"/>
          <w:szCs w:val="24"/>
        </w:rPr>
        <w:t>the role of the Court in public policy</w:t>
      </w:r>
      <w:r w:rsidR="00C64CA5" w:rsidRPr="002D110D">
        <w:rPr>
          <w:rFonts w:ascii="Times New Roman" w:hAnsi="Times New Roman" w:cs="Times New Roman"/>
          <w:sz w:val="24"/>
          <w:szCs w:val="24"/>
        </w:rPr>
        <w:t xml:space="preserve">. Accounts of the judiciary often focus on the input side of decisions: </w:t>
      </w:r>
      <w:r w:rsidR="00BE2548" w:rsidRPr="002D110D">
        <w:rPr>
          <w:rFonts w:ascii="Times New Roman" w:hAnsi="Times New Roman" w:cs="Times New Roman"/>
          <w:sz w:val="24"/>
          <w:szCs w:val="24"/>
        </w:rPr>
        <w:t xml:space="preserve">judicial ideology, legal doctrines, and </w:t>
      </w:r>
      <w:r w:rsidR="008476AA" w:rsidRPr="002D110D">
        <w:rPr>
          <w:rFonts w:ascii="Times New Roman" w:hAnsi="Times New Roman" w:cs="Times New Roman"/>
          <w:sz w:val="24"/>
          <w:szCs w:val="24"/>
        </w:rPr>
        <w:t>systemic pressures</w:t>
      </w:r>
      <w:r w:rsidR="00F32315">
        <w:rPr>
          <w:rFonts w:ascii="Times New Roman" w:hAnsi="Times New Roman" w:cs="Times New Roman"/>
          <w:sz w:val="24"/>
          <w:szCs w:val="24"/>
        </w:rPr>
        <w:t>;</w:t>
      </w:r>
      <w:r w:rsidR="008476AA" w:rsidRPr="002D110D">
        <w:rPr>
          <w:rFonts w:ascii="Times New Roman" w:hAnsi="Times New Roman" w:cs="Times New Roman"/>
          <w:sz w:val="24"/>
          <w:szCs w:val="24"/>
        </w:rPr>
        <w:t xml:space="preserve"> or seek to explain one specific policy domain</w:t>
      </w:r>
      <w:r w:rsidR="0009612D">
        <w:rPr>
          <w:rFonts w:ascii="Times New Roman" w:hAnsi="Times New Roman" w:cs="Times New Roman"/>
          <w:sz w:val="24"/>
          <w:szCs w:val="24"/>
        </w:rPr>
        <w:t xml:space="preserve"> in tremendous detail</w:t>
      </w:r>
      <w:r w:rsidR="008476AA" w:rsidRPr="002D110D">
        <w:rPr>
          <w:rFonts w:ascii="Times New Roman" w:hAnsi="Times New Roman" w:cs="Times New Roman"/>
          <w:sz w:val="24"/>
          <w:szCs w:val="24"/>
        </w:rPr>
        <w:t xml:space="preserve">. </w:t>
      </w:r>
      <w:r w:rsidR="00191816" w:rsidRPr="002D110D">
        <w:rPr>
          <w:rFonts w:ascii="Times New Roman" w:hAnsi="Times New Roman" w:cs="Times New Roman"/>
          <w:sz w:val="24"/>
          <w:szCs w:val="24"/>
        </w:rPr>
        <w:t xml:space="preserve">Using policy drift </w:t>
      </w:r>
      <w:r w:rsidR="00772918" w:rsidRPr="002D110D">
        <w:rPr>
          <w:rFonts w:ascii="Times New Roman" w:hAnsi="Times New Roman" w:cs="Times New Roman"/>
          <w:sz w:val="24"/>
          <w:szCs w:val="24"/>
        </w:rPr>
        <w:t xml:space="preserve">to understand judicial decisionmaking provides a conceptual framework that can travel across policy domains and </w:t>
      </w:r>
      <w:r w:rsidR="00A72BD8">
        <w:rPr>
          <w:rFonts w:ascii="Times New Roman" w:hAnsi="Times New Roman" w:cs="Times New Roman"/>
          <w:sz w:val="24"/>
          <w:szCs w:val="24"/>
        </w:rPr>
        <w:t>invites</w:t>
      </w:r>
      <w:r w:rsidR="00241468">
        <w:rPr>
          <w:rFonts w:ascii="Times New Roman" w:hAnsi="Times New Roman" w:cs="Times New Roman"/>
          <w:sz w:val="24"/>
          <w:szCs w:val="24"/>
        </w:rPr>
        <w:t xml:space="preserve"> cross-subfield collaboration and</w:t>
      </w:r>
      <w:r w:rsidR="007E5700" w:rsidRPr="002D110D">
        <w:rPr>
          <w:rFonts w:ascii="Times New Roman" w:hAnsi="Times New Roman" w:cs="Times New Roman"/>
          <w:sz w:val="24"/>
          <w:szCs w:val="24"/>
        </w:rPr>
        <w:t xml:space="preserve"> engagement with scholars in fields such as public policy, sociology, and American </w:t>
      </w:r>
      <w:r w:rsidR="002430BF" w:rsidRPr="002D110D">
        <w:rPr>
          <w:rFonts w:ascii="Times New Roman" w:hAnsi="Times New Roman" w:cs="Times New Roman"/>
          <w:sz w:val="24"/>
          <w:szCs w:val="24"/>
        </w:rPr>
        <w:t>p</w:t>
      </w:r>
      <w:r w:rsidR="007E5700" w:rsidRPr="002D110D">
        <w:rPr>
          <w:rFonts w:ascii="Times New Roman" w:hAnsi="Times New Roman" w:cs="Times New Roman"/>
          <w:sz w:val="24"/>
          <w:szCs w:val="24"/>
        </w:rPr>
        <w:t xml:space="preserve">olitical </w:t>
      </w:r>
      <w:r w:rsidR="002430BF" w:rsidRPr="002D110D">
        <w:rPr>
          <w:rFonts w:ascii="Times New Roman" w:hAnsi="Times New Roman" w:cs="Times New Roman"/>
          <w:sz w:val="24"/>
          <w:szCs w:val="24"/>
        </w:rPr>
        <w:t>d</w:t>
      </w:r>
      <w:r w:rsidR="007E5700" w:rsidRPr="002D110D">
        <w:rPr>
          <w:rFonts w:ascii="Times New Roman" w:hAnsi="Times New Roman" w:cs="Times New Roman"/>
          <w:sz w:val="24"/>
          <w:szCs w:val="24"/>
        </w:rPr>
        <w:t xml:space="preserve">evelopment. </w:t>
      </w:r>
      <w:r w:rsidR="002430BF" w:rsidRPr="002D110D">
        <w:rPr>
          <w:rFonts w:ascii="Times New Roman" w:hAnsi="Times New Roman" w:cs="Times New Roman"/>
          <w:sz w:val="24"/>
          <w:szCs w:val="24"/>
        </w:rPr>
        <w:t xml:space="preserve">Finally, </w:t>
      </w:r>
      <w:r w:rsidR="004508E2" w:rsidRPr="002D110D">
        <w:rPr>
          <w:rFonts w:ascii="Times New Roman" w:hAnsi="Times New Roman" w:cs="Times New Roman"/>
          <w:sz w:val="24"/>
          <w:szCs w:val="24"/>
        </w:rPr>
        <w:t>positioning the Court as an agent of drift</w:t>
      </w:r>
      <w:r w:rsidR="00486E0B" w:rsidRPr="002D110D">
        <w:rPr>
          <w:rFonts w:ascii="Times New Roman" w:hAnsi="Times New Roman" w:cs="Times New Roman"/>
          <w:sz w:val="24"/>
          <w:szCs w:val="24"/>
        </w:rPr>
        <w:t xml:space="preserve"> brings light to new modes of judicial power. </w:t>
      </w:r>
      <w:r w:rsidR="003A679A" w:rsidRPr="002D110D">
        <w:rPr>
          <w:rFonts w:ascii="Times New Roman" w:hAnsi="Times New Roman" w:cs="Times New Roman"/>
          <w:sz w:val="24"/>
          <w:szCs w:val="24"/>
        </w:rPr>
        <w:t xml:space="preserve">Rather than nullify </w:t>
      </w:r>
      <w:r w:rsidR="00D050C0" w:rsidRPr="002D110D">
        <w:rPr>
          <w:rFonts w:ascii="Times New Roman" w:hAnsi="Times New Roman" w:cs="Times New Roman"/>
          <w:sz w:val="24"/>
          <w:szCs w:val="24"/>
        </w:rPr>
        <w:t>legislation, much of the Court’s work involves subtly tweaking or elaborating</w:t>
      </w:r>
      <w:r w:rsidR="00276D5C" w:rsidRPr="002D110D">
        <w:rPr>
          <w:rFonts w:ascii="Times New Roman" w:hAnsi="Times New Roman" w:cs="Times New Roman"/>
          <w:sz w:val="24"/>
          <w:szCs w:val="24"/>
        </w:rPr>
        <w:t xml:space="preserve"> upon</w:t>
      </w:r>
      <w:r w:rsidR="00D050C0" w:rsidRPr="002D110D">
        <w:rPr>
          <w:rFonts w:ascii="Times New Roman" w:hAnsi="Times New Roman" w:cs="Times New Roman"/>
          <w:sz w:val="24"/>
          <w:szCs w:val="24"/>
        </w:rPr>
        <w:t xml:space="preserve"> </w:t>
      </w:r>
      <w:r w:rsidR="00AF5D46">
        <w:rPr>
          <w:rFonts w:ascii="Times New Roman" w:hAnsi="Times New Roman" w:cs="Times New Roman"/>
          <w:sz w:val="24"/>
          <w:szCs w:val="24"/>
        </w:rPr>
        <w:t>existing</w:t>
      </w:r>
      <w:r w:rsidR="00D050C0" w:rsidRPr="002D110D">
        <w:rPr>
          <w:rFonts w:ascii="Times New Roman" w:hAnsi="Times New Roman" w:cs="Times New Roman"/>
          <w:sz w:val="24"/>
          <w:szCs w:val="24"/>
        </w:rPr>
        <w:t xml:space="preserve"> policies</w:t>
      </w:r>
      <w:r w:rsidR="00276D5C" w:rsidRPr="002D110D">
        <w:rPr>
          <w:rFonts w:ascii="Times New Roman" w:hAnsi="Times New Roman" w:cs="Times New Roman"/>
          <w:sz w:val="24"/>
          <w:szCs w:val="24"/>
        </w:rPr>
        <w:t xml:space="preserve"> in a way that may not be </w:t>
      </w:r>
      <w:r w:rsidR="00B50A67">
        <w:rPr>
          <w:rFonts w:ascii="Times New Roman" w:hAnsi="Times New Roman" w:cs="Times New Roman"/>
          <w:sz w:val="24"/>
          <w:szCs w:val="24"/>
        </w:rPr>
        <w:t>evident</w:t>
      </w:r>
      <w:r w:rsidR="00276D5C" w:rsidRPr="002D110D">
        <w:rPr>
          <w:rFonts w:ascii="Times New Roman" w:hAnsi="Times New Roman" w:cs="Times New Roman"/>
          <w:sz w:val="24"/>
          <w:szCs w:val="24"/>
        </w:rPr>
        <w:t xml:space="preserve"> </w:t>
      </w:r>
      <w:r w:rsidR="00B50A67">
        <w:rPr>
          <w:rFonts w:ascii="Times New Roman" w:hAnsi="Times New Roman" w:cs="Times New Roman"/>
          <w:sz w:val="24"/>
          <w:szCs w:val="24"/>
        </w:rPr>
        <w:t>when the decision is handed down</w:t>
      </w:r>
      <w:r w:rsidR="00276D5C" w:rsidRPr="002D110D">
        <w:rPr>
          <w:rFonts w:ascii="Times New Roman" w:hAnsi="Times New Roman" w:cs="Times New Roman"/>
          <w:sz w:val="24"/>
          <w:szCs w:val="24"/>
        </w:rPr>
        <w:t xml:space="preserve">. </w:t>
      </w:r>
      <w:r w:rsidR="006B7754" w:rsidRPr="002D110D">
        <w:rPr>
          <w:rFonts w:ascii="Times New Roman" w:hAnsi="Times New Roman" w:cs="Times New Roman"/>
          <w:sz w:val="24"/>
          <w:szCs w:val="24"/>
        </w:rPr>
        <w:t xml:space="preserve">Taking a more longitudinal view of </w:t>
      </w:r>
      <w:r w:rsidR="00523C36" w:rsidRPr="002D110D">
        <w:rPr>
          <w:rFonts w:ascii="Times New Roman" w:hAnsi="Times New Roman" w:cs="Times New Roman"/>
          <w:sz w:val="24"/>
          <w:szCs w:val="24"/>
        </w:rPr>
        <w:t xml:space="preserve">policy development can illustrate how previously overlooked </w:t>
      </w:r>
      <w:r w:rsidR="00404C29" w:rsidRPr="002D110D">
        <w:rPr>
          <w:rFonts w:ascii="Times New Roman" w:hAnsi="Times New Roman" w:cs="Times New Roman"/>
          <w:sz w:val="24"/>
          <w:szCs w:val="24"/>
        </w:rPr>
        <w:t xml:space="preserve">decisions </w:t>
      </w:r>
      <w:r w:rsidR="00CC5E33" w:rsidRPr="002D110D">
        <w:rPr>
          <w:rFonts w:ascii="Times New Roman" w:hAnsi="Times New Roman" w:cs="Times New Roman"/>
          <w:sz w:val="24"/>
          <w:szCs w:val="24"/>
        </w:rPr>
        <w:t xml:space="preserve">may </w:t>
      </w:r>
      <w:r w:rsidR="00F25134">
        <w:rPr>
          <w:rFonts w:ascii="Times New Roman" w:hAnsi="Times New Roman" w:cs="Times New Roman"/>
          <w:sz w:val="24"/>
          <w:szCs w:val="24"/>
        </w:rPr>
        <w:t>gain increased importance</w:t>
      </w:r>
      <w:r w:rsidR="00CC5E33" w:rsidRPr="002D110D">
        <w:rPr>
          <w:rFonts w:ascii="Times New Roman" w:hAnsi="Times New Roman" w:cs="Times New Roman"/>
          <w:sz w:val="24"/>
          <w:szCs w:val="24"/>
        </w:rPr>
        <w:t xml:space="preserve"> when viewed </w:t>
      </w:r>
      <w:r w:rsidR="00F64CF4" w:rsidRPr="002D110D">
        <w:rPr>
          <w:rFonts w:ascii="Times New Roman" w:hAnsi="Times New Roman" w:cs="Times New Roman"/>
          <w:sz w:val="24"/>
          <w:szCs w:val="24"/>
        </w:rPr>
        <w:t xml:space="preserve">in the relation to policy drift and other modes of gradual change. </w:t>
      </w:r>
    </w:p>
    <w:p w14:paraId="495AF554" w14:textId="2B498BA5" w:rsidR="002F109D" w:rsidRPr="00A97E3C" w:rsidRDefault="003002CE" w:rsidP="00A97E3C">
      <w:pPr>
        <w:spacing w:line="480" w:lineRule="auto"/>
        <w:ind w:firstLine="360"/>
        <w:rPr>
          <w:rFonts w:ascii="Times New Roman" w:hAnsi="Times New Roman" w:cs="Times New Roman"/>
          <w:sz w:val="24"/>
          <w:szCs w:val="24"/>
        </w:rPr>
      </w:pPr>
      <w:r w:rsidRPr="002D110D">
        <w:rPr>
          <w:rFonts w:ascii="Times New Roman" w:hAnsi="Times New Roman" w:cs="Times New Roman"/>
          <w:sz w:val="24"/>
          <w:szCs w:val="24"/>
        </w:rPr>
        <w:tab/>
      </w:r>
      <w:r w:rsidR="00BD6BE6" w:rsidRPr="002D110D">
        <w:rPr>
          <w:rFonts w:ascii="Times New Roman" w:hAnsi="Times New Roman" w:cs="Times New Roman"/>
          <w:sz w:val="24"/>
          <w:szCs w:val="24"/>
        </w:rPr>
        <w:t>In closing, it is important to</w:t>
      </w:r>
      <w:r w:rsidR="006D6F60">
        <w:rPr>
          <w:rFonts w:ascii="Times New Roman" w:hAnsi="Times New Roman" w:cs="Times New Roman"/>
          <w:sz w:val="24"/>
          <w:szCs w:val="24"/>
        </w:rPr>
        <w:t xml:space="preserve"> reiterate both the goals and the limits of this paper</w:t>
      </w:r>
      <w:r w:rsidR="00BD6BE6" w:rsidRPr="002D110D">
        <w:rPr>
          <w:rFonts w:ascii="Times New Roman" w:hAnsi="Times New Roman" w:cs="Times New Roman"/>
          <w:sz w:val="24"/>
          <w:szCs w:val="24"/>
        </w:rPr>
        <w:t xml:space="preserve">. This paper sought to </w:t>
      </w:r>
      <w:r w:rsidR="007A5B10" w:rsidRPr="002D110D">
        <w:rPr>
          <w:rFonts w:ascii="Times New Roman" w:hAnsi="Times New Roman" w:cs="Times New Roman"/>
          <w:sz w:val="24"/>
          <w:szCs w:val="24"/>
        </w:rPr>
        <w:t xml:space="preserve">theorize how the Supreme Court may facilitate policy drift through </w:t>
      </w:r>
      <w:r w:rsidR="00AA4775" w:rsidRPr="002D110D">
        <w:rPr>
          <w:rFonts w:ascii="Times New Roman" w:hAnsi="Times New Roman" w:cs="Times New Roman"/>
          <w:sz w:val="24"/>
          <w:szCs w:val="24"/>
        </w:rPr>
        <w:t>shifting the burden of positive action from policy losers to policy winners and by vetoing attempts to update policies.</w:t>
      </w:r>
      <w:r w:rsidR="00C33FE2" w:rsidRPr="002D110D">
        <w:rPr>
          <w:rFonts w:ascii="Times New Roman" w:hAnsi="Times New Roman" w:cs="Times New Roman"/>
          <w:sz w:val="24"/>
          <w:szCs w:val="24"/>
        </w:rPr>
        <w:t xml:space="preserve"> </w:t>
      </w:r>
      <w:r w:rsidR="00EE2914" w:rsidRPr="002D110D">
        <w:rPr>
          <w:rFonts w:ascii="Times New Roman" w:hAnsi="Times New Roman" w:cs="Times New Roman"/>
          <w:sz w:val="24"/>
          <w:szCs w:val="24"/>
        </w:rPr>
        <w:t xml:space="preserve">In addition, I </w:t>
      </w:r>
      <w:r w:rsidR="00A370E7" w:rsidRPr="002D110D">
        <w:rPr>
          <w:rFonts w:ascii="Times New Roman" w:hAnsi="Times New Roman" w:cs="Times New Roman"/>
          <w:sz w:val="24"/>
          <w:szCs w:val="24"/>
        </w:rPr>
        <w:t xml:space="preserve">used some notable examples in the field of labor law to show how the Court </w:t>
      </w:r>
      <w:r w:rsidR="00A22BB0" w:rsidRPr="002D110D">
        <w:rPr>
          <w:rFonts w:ascii="Times New Roman" w:hAnsi="Times New Roman" w:cs="Times New Roman"/>
          <w:sz w:val="24"/>
          <w:szCs w:val="24"/>
        </w:rPr>
        <w:t xml:space="preserve">has contributed to the NLRA undergoing policy drift. </w:t>
      </w:r>
      <w:r w:rsidR="00391C52" w:rsidRPr="002D110D">
        <w:rPr>
          <w:rFonts w:ascii="Times New Roman" w:hAnsi="Times New Roman" w:cs="Times New Roman"/>
          <w:sz w:val="24"/>
          <w:szCs w:val="24"/>
        </w:rPr>
        <w:t>This paper did not seek to explain the entirety of labor law’s development, nor did I assert that the Court is always an agent of policy drift.</w:t>
      </w:r>
      <w:r w:rsidR="009421C9" w:rsidRPr="002D110D">
        <w:rPr>
          <w:rFonts w:ascii="Times New Roman" w:hAnsi="Times New Roman" w:cs="Times New Roman"/>
          <w:sz w:val="24"/>
          <w:szCs w:val="24"/>
        </w:rPr>
        <w:t xml:space="preserve"> Relatedly, I did not attempt to explain, in generalizable ways, when the court acts as an agent of policy drift and when it acts to alleviate drift. These are questions for future research</w:t>
      </w:r>
      <w:r w:rsidR="00A97E3C">
        <w:rPr>
          <w:rFonts w:ascii="Times New Roman" w:hAnsi="Times New Roman" w:cs="Times New Roman"/>
          <w:sz w:val="24"/>
          <w:szCs w:val="24"/>
        </w:rPr>
        <w:t>.</w:t>
      </w:r>
    </w:p>
    <w:p w14:paraId="6BA95C93" w14:textId="7514EA01" w:rsidR="00A81E45" w:rsidRDefault="00A81E45" w:rsidP="002F109D">
      <w:pPr>
        <w:spacing w:line="480" w:lineRule="auto"/>
        <w:jc w:val="center"/>
        <w:rPr>
          <w:rFonts w:ascii="Times New Roman" w:hAnsi="Times New Roman" w:cs="Times New Roman"/>
          <w:sz w:val="24"/>
          <w:szCs w:val="24"/>
          <w:u w:val="single"/>
        </w:rPr>
      </w:pPr>
      <w:r>
        <w:rPr>
          <w:rFonts w:ascii="Times New Roman" w:hAnsi="Times New Roman" w:cs="Times New Roman"/>
          <w:sz w:val="24"/>
          <w:szCs w:val="24"/>
          <w:u w:val="single"/>
        </w:rPr>
        <w:lastRenderedPageBreak/>
        <w:t xml:space="preserve">Appendix </w:t>
      </w:r>
    </w:p>
    <w:p w14:paraId="22B4919F" w14:textId="77777777" w:rsidR="004C4269" w:rsidRPr="002D110D" w:rsidRDefault="00A81E45" w:rsidP="004C4269">
      <w:pPr>
        <w:rPr>
          <w:rFonts w:ascii="Times New Roman" w:hAnsi="Times New Roman" w:cs="Times New Roman"/>
          <w:sz w:val="24"/>
          <w:szCs w:val="24"/>
          <w:u w:val="single"/>
        </w:rPr>
      </w:pPr>
      <w:r>
        <w:rPr>
          <w:rFonts w:ascii="Times New Roman" w:hAnsi="Times New Roman" w:cs="Times New Roman"/>
          <w:sz w:val="24"/>
          <w:szCs w:val="24"/>
          <w:u w:val="single"/>
        </w:rPr>
        <w:t xml:space="preserve">Figure A1: </w:t>
      </w:r>
      <w:r w:rsidR="004C4269" w:rsidRPr="002D110D">
        <w:rPr>
          <w:rFonts w:ascii="Times New Roman" w:hAnsi="Times New Roman" w:cs="Times New Roman"/>
          <w:i/>
          <w:iCs/>
          <w:sz w:val="24"/>
          <w:szCs w:val="24"/>
          <w:u w:val="single"/>
        </w:rPr>
        <w:t xml:space="preserve">NLRB v. Mackay Radio </w:t>
      </w:r>
      <w:r w:rsidR="004C4269" w:rsidRPr="002D110D">
        <w:rPr>
          <w:rFonts w:ascii="Times New Roman" w:hAnsi="Times New Roman" w:cs="Times New Roman"/>
          <w:sz w:val="24"/>
          <w:szCs w:val="24"/>
          <w:u w:val="single"/>
        </w:rPr>
        <w:t xml:space="preserve">(1938) and Shifting the Burden of Positive Action </w:t>
      </w:r>
    </w:p>
    <w:p w14:paraId="72469366" w14:textId="77777777" w:rsidR="004C4269" w:rsidRPr="002D110D" w:rsidRDefault="004C4269" w:rsidP="004C4269">
      <w:pPr>
        <w:tabs>
          <w:tab w:val="left" w:pos="5806"/>
        </w:tabs>
        <w:rPr>
          <w:rFonts w:ascii="Times New Roman" w:hAnsi="Times New Roman" w:cs="Times New Roman"/>
          <w:sz w:val="24"/>
          <w:szCs w:val="24"/>
        </w:rPr>
      </w:pPr>
    </w:p>
    <w:p w14:paraId="1891B548" w14:textId="77777777" w:rsidR="004C4269" w:rsidRPr="002D110D" w:rsidRDefault="004C4269" w:rsidP="004C4269">
      <w:pPr>
        <w:tabs>
          <w:tab w:val="left" w:pos="5806"/>
        </w:tabs>
        <w:rPr>
          <w:rFonts w:ascii="Times New Roman" w:hAnsi="Times New Roman" w:cs="Times New Roman"/>
          <w:sz w:val="24"/>
          <w:szCs w:val="24"/>
        </w:rPr>
      </w:pPr>
      <w:r w:rsidRPr="002D110D">
        <w:rPr>
          <w:rFonts w:ascii="Times New Roman" w:hAnsi="Times New Roman" w:cs="Times New Roman"/>
          <w:noProof/>
          <w:sz w:val="24"/>
          <w:szCs w:val="24"/>
        </w:rPr>
        <mc:AlternateContent>
          <mc:Choice Requires="wps">
            <w:drawing>
              <wp:anchor distT="0" distB="0" distL="114300" distR="114300" simplePos="0" relativeHeight="251810816" behindDoc="0" locked="0" layoutInCell="1" allowOverlap="1" wp14:anchorId="377EE45A" wp14:editId="1A0B2046">
                <wp:simplePos x="0" y="0"/>
                <wp:positionH relativeFrom="column">
                  <wp:posOffset>5591175</wp:posOffset>
                </wp:positionH>
                <wp:positionV relativeFrom="paragraph">
                  <wp:posOffset>5080</wp:posOffset>
                </wp:positionV>
                <wp:extent cx="914400" cy="4667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914400" cy="4667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CB539E0" w14:textId="77777777" w:rsidR="00BB3BA0" w:rsidRDefault="00BB3BA0" w:rsidP="004C4269">
                            <w:pPr>
                              <w:jc w:val="center"/>
                            </w:pPr>
                            <w:r>
                              <w:t>1993-Present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7EE45A" id="Rectangle 1" o:spid="_x0000_s1026" style="position:absolute;margin-left:440.25pt;margin-top:.4pt;width:1in;height:36.7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" fillcolor="white [3201]" strokecolor="#70ad47 [3209]" strokeweight="1pt">
                <v:textbox>
                  <w:txbxContent>
                    <w:p w14:paraId="0CB539E0" w14:textId="77777777" w:rsidR="00BB3BA0" w:rsidRDefault="00BB3BA0" w:rsidP="004C4269">
                      <w:pPr>
                        <w:jc w:val="center"/>
                      </w:pPr>
                      <w:r>
                        <w:t>1993-Present</w:t>
                      </w:r>
                    </w:p>
                  </w:txbxContent>
                </v:textbox>
              </v:rect>
            </w:pict>
          </mc:Fallback>
        </mc:AlternateContent>
      </w:r>
      <w:r w:rsidRPr="002D110D">
        <w:rPr>
          <w:rFonts w:ascii="Times New Roman" w:hAnsi="Times New Roman" w:cs="Times New Roman"/>
          <w:noProof/>
          <w:sz w:val="24"/>
          <w:szCs w:val="24"/>
        </w:rPr>
        <mc:AlternateContent>
          <mc:Choice Requires="wps">
            <w:drawing>
              <wp:anchor distT="0" distB="0" distL="114300" distR="114300" simplePos="0" relativeHeight="251806720" behindDoc="0" locked="0" layoutInCell="1" allowOverlap="1" wp14:anchorId="37E1CD29" wp14:editId="6C886C6B">
                <wp:simplePos x="0" y="0"/>
                <wp:positionH relativeFrom="column">
                  <wp:posOffset>3419475</wp:posOffset>
                </wp:positionH>
                <wp:positionV relativeFrom="paragraph">
                  <wp:posOffset>9525</wp:posOffset>
                </wp:positionV>
                <wp:extent cx="914400" cy="4667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914400" cy="4667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241FC121" w14:textId="77777777" w:rsidR="00BB3BA0" w:rsidRDefault="00BB3BA0" w:rsidP="004C4269">
                            <w:pPr>
                              <w:jc w:val="center"/>
                            </w:pPr>
                            <w:r>
                              <w:t>1991-1993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E1CD29" id="Rectangle 2" o:spid="_x0000_s1027" style="position:absolute;margin-left:269.25pt;margin-top:.75pt;width:1in;height:36.7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" fillcolor="white [3201]" strokecolor="#70ad47 [3209]" strokeweight="1pt">
                <v:textbox>
                  <w:txbxContent>
                    <w:p w14:paraId="241FC121" w14:textId="77777777" w:rsidR="00BB3BA0" w:rsidRDefault="00BB3BA0" w:rsidP="004C4269">
                      <w:pPr>
                        <w:jc w:val="center"/>
                      </w:pPr>
                      <w:r>
                        <w:t>1991-1993</w:t>
                      </w:r>
                    </w:p>
                  </w:txbxContent>
                </v:textbox>
              </v:rect>
            </w:pict>
          </mc:Fallback>
        </mc:AlternateContent>
      </w:r>
      <w:r w:rsidRPr="002D110D">
        <w:rPr>
          <w:rFonts w:ascii="Times New Roman" w:hAnsi="Times New Roman" w:cs="Times New Roman"/>
          <w:noProof/>
          <w:sz w:val="24"/>
          <w:szCs w:val="24"/>
        </w:rPr>
        <mc:AlternateContent>
          <mc:Choice Requires="wps">
            <w:drawing>
              <wp:anchor distT="0" distB="0" distL="114300" distR="114300" simplePos="0" relativeHeight="251800576" behindDoc="0" locked="0" layoutInCell="1" allowOverlap="1" wp14:anchorId="48B42C7F" wp14:editId="431BE611">
                <wp:simplePos x="0" y="0"/>
                <wp:positionH relativeFrom="column">
                  <wp:posOffset>-609600</wp:posOffset>
                </wp:positionH>
                <wp:positionV relativeFrom="paragraph">
                  <wp:posOffset>299085</wp:posOffset>
                </wp:positionV>
                <wp:extent cx="762000" cy="4095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762000" cy="4095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04274EE" w14:textId="77777777" w:rsidR="00BB3BA0" w:rsidRDefault="00BB3BA0" w:rsidP="004C4269">
                            <w:pPr>
                              <w:jc w:val="center"/>
                            </w:pPr>
                            <w:r>
                              <w:t>1937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B42C7F" id="Rectangle 3" o:spid="_x0000_s1028" style="position:absolute;margin-left:-48pt;margin-top:23.55pt;width:60pt;height:32.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" fillcolor="white [3201]" strokecolor="#70ad47 [3209]" strokeweight="1pt">
                <v:textbox>
                  <w:txbxContent>
                    <w:p w14:paraId="604274EE" w14:textId="77777777" w:rsidR="00BB3BA0" w:rsidRDefault="00BB3BA0" w:rsidP="004C4269">
                      <w:pPr>
                        <w:jc w:val="center"/>
                      </w:pPr>
                      <w:r>
                        <w:t>1937</w:t>
                      </w:r>
                    </w:p>
                  </w:txbxContent>
                </v:textbox>
              </v:rect>
            </w:pict>
          </mc:Fallback>
        </mc:AlternateContent>
      </w:r>
    </w:p>
    <w:p w14:paraId="28E43D23" w14:textId="77777777" w:rsidR="004C4269" w:rsidRPr="002D110D" w:rsidRDefault="004C4269" w:rsidP="004C4269">
      <w:pPr>
        <w:tabs>
          <w:tab w:val="left" w:pos="5806"/>
        </w:tabs>
        <w:rPr>
          <w:rFonts w:ascii="Times New Roman" w:hAnsi="Times New Roman" w:cs="Times New Roman"/>
          <w:sz w:val="24"/>
          <w:szCs w:val="24"/>
        </w:rPr>
      </w:pPr>
      <w:r w:rsidRPr="002D110D">
        <w:rPr>
          <w:rFonts w:ascii="Times New Roman" w:hAnsi="Times New Roman" w:cs="Times New Roman"/>
          <w:noProof/>
          <w:sz w:val="24"/>
          <w:szCs w:val="24"/>
        </w:rPr>
        <mc:AlternateContent>
          <mc:Choice Requires="wps">
            <w:drawing>
              <wp:anchor distT="0" distB="0" distL="114300" distR="114300" simplePos="0" relativeHeight="251801600" behindDoc="0" locked="0" layoutInCell="1" allowOverlap="1" wp14:anchorId="20560387" wp14:editId="1ED2145B">
                <wp:simplePos x="0" y="0"/>
                <wp:positionH relativeFrom="column">
                  <wp:posOffset>1209675</wp:posOffset>
                </wp:positionH>
                <wp:positionV relativeFrom="paragraph">
                  <wp:posOffset>17780</wp:posOffset>
                </wp:positionV>
                <wp:extent cx="762000" cy="4095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762000" cy="4095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1D3449B" w14:textId="77777777" w:rsidR="00BB3BA0" w:rsidRDefault="00BB3BA0" w:rsidP="004C4269">
                            <w:pPr>
                              <w:jc w:val="center"/>
                            </w:pPr>
                            <w:r>
                              <w:t>1938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560387" id="Rectangle 5" o:spid="_x0000_s1029" style="position:absolute;margin-left:95.25pt;margin-top:1.4pt;width:60pt;height:32.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" fillcolor="white [3201]" strokecolor="#70ad47 [3209]" strokeweight="1pt">
                <v:textbox>
                  <w:txbxContent>
                    <w:p w14:paraId="61D3449B" w14:textId="77777777" w:rsidR="00BB3BA0" w:rsidRDefault="00BB3BA0" w:rsidP="004C4269">
                      <w:pPr>
                        <w:jc w:val="center"/>
                      </w:pPr>
                      <w:r>
                        <w:t>1938</w:t>
                      </w:r>
                    </w:p>
                  </w:txbxContent>
                </v:textbox>
              </v:rect>
            </w:pict>
          </mc:Fallback>
        </mc:AlternateContent>
      </w:r>
    </w:p>
    <w:p w14:paraId="570A211C" w14:textId="77777777" w:rsidR="004C4269" w:rsidRPr="002D110D" w:rsidRDefault="004C4269" w:rsidP="004C4269">
      <w:pPr>
        <w:tabs>
          <w:tab w:val="left" w:pos="5806"/>
        </w:tabs>
        <w:rPr>
          <w:rFonts w:ascii="Times New Roman" w:hAnsi="Times New Roman" w:cs="Times New Roman"/>
          <w:sz w:val="24"/>
          <w:szCs w:val="24"/>
        </w:rPr>
      </w:pPr>
      <w:r w:rsidRPr="002D110D">
        <w:rPr>
          <w:rFonts w:ascii="Times New Roman" w:hAnsi="Times New Roman" w:cs="Times New Roman"/>
          <w:noProof/>
          <w:sz w:val="24"/>
          <w:szCs w:val="24"/>
          <w:u w:val="single"/>
        </w:rPr>
        <mc:AlternateContent>
          <mc:Choice Requires="wps">
            <w:drawing>
              <wp:anchor distT="0" distB="0" distL="114300" distR="114300" simplePos="0" relativeHeight="251799552" behindDoc="0" locked="0" layoutInCell="1" allowOverlap="1" wp14:anchorId="7C63B761" wp14:editId="187EF9A7">
                <wp:simplePos x="0" y="0"/>
                <wp:positionH relativeFrom="column">
                  <wp:posOffset>-781050</wp:posOffset>
                </wp:positionH>
                <wp:positionV relativeFrom="paragraph">
                  <wp:posOffset>408940</wp:posOffset>
                </wp:positionV>
                <wp:extent cx="1123950" cy="1057275"/>
                <wp:effectExtent l="0" t="0" r="19050" b="28575"/>
                <wp:wrapSquare wrapText="bothSides"/>
                <wp:docPr id="6" name="Rectangle 6"/>
                <wp:cNvGraphicFramePr/>
                <a:graphic xmlns:a="http://schemas.openxmlformats.org/drawingml/2006/main">
                  <a:graphicData uri="http://schemas.microsoft.com/office/word/2010/wordprocessingShape">
                    <wps:wsp>
                      <wps:cNvSpPr/>
                      <wps:spPr>
                        <a:xfrm>
                          <a:off x="0" y="0"/>
                          <a:ext cx="1123950" cy="10572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7709D82" w14:textId="77777777" w:rsidR="00BB3BA0" w:rsidRDefault="00BB3BA0" w:rsidP="004C4269">
                            <w:r>
                              <w:t xml:space="preserve">Court Reviews the NLRA and status of striking workers.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63B761" id="Rectangle 6" o:spid="_x0000_s1030" style="position:absolute;margin-left:-61.5pt;margin-top:32.2pt;width:88.5pt;height:83.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" fillcolor="#4472c4 [3204]" strokecolor="#1f3763 [1604]" strokeweight="1pt">
                <v:textbox>
                  <w:txbxContent>
                    <w:p w14:paraId="57709D82" w14:textId="77777777" w:rsidR="00BB3BA0" w:rsidRDefault="00BB3BA0" w:rsidP="004C4269">
                      <w:r>
                        <w:t xml:space="preserve">Court Reviews the NLRA and status of striking workers. </w:t>
                      </w:r>
                    </w:p>
                  </w:txbxContent>
                </v:textbox>
                <w10:wrap type="square"/>
              </v:rect>
            </w:pict>
          </mc:Fallback>
        </mc:AlternateContent>
      </w:r>
      <w:r w:rsidRPr="002D110D">
        <w:rPr>
          <w:rFonts w:ascii="Times New Roman" w:hAnsi="Times New Roman" w:cs="Times New Roman"/>
          <w:noProof/>
          <w:sz w:val="24"/>
          <w:szCs w:val="24"/>
          <w:u w:val="single"/>
        </w:rPr>
        <mc:AlternateContent>
          <mc:Choice Requires="wps">
            <w:drawing>
              <wp:anchor distT="0" distB="0" distL="114300" distR="114300" simplePos="0" relativeHeight="251809792" behindDoc="0" locked="0" layoutInCell="1" allowOverlap="1" wp14:anchorId="5A3C476B" wp14:editId="558CC636">
                <wp:simplePos x="0" y="0"/>
                <wp:positionH relativeFrom="page">
                  <wp:align>right</wp:align>
                </wp:positionH>
                <wp:positionV relativeFrom="paragraph">
                  <wp:posOffset>8890</wp:posOffset>
                </wp:positionV>
                <wp:extent cx="1628775" cy="1724025"/>
                <wp:effectExtent l="0" t="0" r="28575" b="28575"/>
                <wp:wrapSquare wrapText="bothSides"/>
                <wp:docPr id="7" name="Rectangle 7"/>
                <wp:cNvGraphicFramePr/>
                <a:graphic xmlns:a="http://schemas.openxmlformats.org/drawingml/2006/main">
                  <a:graphicData uri="http://schemas.microsoft.com/office/word/2010/wordprocessingShape">
                    <wps:wsp>
                      <wps:cNvSpPr/>
                      <wps:spPr>
                        <a:xfrm>
                          <a:off x="0" y="0"/>
                          <a:ext cx="1628775" cy="1724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2F9B5B5" w14:textId="77777777" w:rsidR="00BB3BA0" w:rsidRPr="00AC224C" w:rsidRDefault="00BB3BA0" w:rsidP="004C4269">
                            <w:pPr>
                              <w:jc w:val="center"/>
                            </w:pPr>
                            <w:r>
                              <w:t xml:space="preserve">Federal labor law remains unamended by Congress since 1959.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3C476B" id="Rectangle 7" o:spid="_x0000_s1031" style="position:absolute;margin-left:77.05pt;margin-top:.7pt;width:128.25pt;height:135.75pt;z-index:25180979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" fillcolor="#4472c4 [3204]" strokecolor="#1f3763 [1604]" strokeweight="1pt">
                <v:textbox>
                  <w:txbxContent>
                    <w:p w14:paraId="32F9B5B5" w14:textId="77777777" w:rsidR="00BB3BA0" w:rsidRPr="00AC224C" w:rsidRDefault="00BB3BA0" w:rsidP="004C4269">
                      <w:pPr>
                        <w:jc w:val="center"/>
                      </w:pPr>
                      <w:r>
                        <w:t xml:space="preserve">Federal labor law remains unamended by Congress since 1959.  </w:t>
                      </w:r>
                    </w:p>
                  </w:txbxContent>
                </v:textbox>
                <w10:wrap type="square" anchorx="page"/>
              </v:rect>
            </w:pict>
          </mc:Fallback>
        </mc:AlternateContent>
      </w:r>
      <w:r w:rsidRPr="002D110D">
        <w:rPr>
          <w:rFonts w:ascii="Times New Roman" w:hAnsi="Times New Roman" w:cs="Times New Roman"/>
          <w:noProof/>
          <w:sz w:val="24"/>
          <w:szCs w:val="24"/>
          <w:u w:val="single"/>
        </w:rPr>
        <mc:AlternateContent>
          <mc:Choice Requires="wps">
            <w:drawing>
              <wp:anchor distT="0" distB="0" distL="114300" distR="114300" simplePos="0" relativeHeight="251798528" behindDoc="0" locked="0" layoutInCell="1" allowOverlap="1" wp14:anchorId="149CE681" wp14:editId="62439104">
                <wp:simplePos x="0" y="0"/>
                <wp:positionH relativeFrom="margin">
                  <wp:posOffset>3105150</wp:posOffset>
                </wp:positionH>
                <wp:positionV relativeFrom="paragraph">
                  <wp:posOffset>8890</wp:posOffset>
                </wp:positionV>
                <wp:extent cx="1628775" cy="1724025"/>
                <wp:effectExtent l="0" t="0" r="28575" b="28575"/>
                <wp:wrapSquare wrapText="bothSides"/>
                <wp:docPr id="8" name="Rectangle 8"/>
                <wp:cNvGraphicFramePr/>
                <a:graphic xmlns:a="http://schemas.openxmlformats.org/drawingml/2006/main">
                  <a:graphicData uri="http://schemas.microsoft.com/office/word/2010/wordprocessingShape">
                    <wps:wsp>
                      <wps:cNvSpPr/>
                      <wps:spPr>
                        <a:xfrm>
                          <a:off x="0" y="0"/>
                          <a:ext cx="1628775" cy="1724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07DAB5A" w14:textId="77777777" w:rsidR="00BB3BA0" w:rsidRPr="00AC224C" w:rsidRDefault="00BB3BA0" w:rsidP="004C4269">
                            <w:pPr>
                              <w:jc w:val="center"/>
                            </w:pPr>
                            <w:r>
                              <w:t xml:space="preserve">Labor allies go on the offensive to reverse the </w:t>
                            </w:r>
                            <w:r>
                              <w:rPr>
                                <w:i/>
                                <w:iCs/>
                              </w:rPr>
                              <w:t xml:space="preserve">Mackay </w:t>
                            </w:r>
                            <w:r>
                              <w:t xml:space="preserve">decision, are unable to create a coalition large enough to overcome legislative veto points.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9CE681" id="Rectangle 8" o:spid="_x0000_s1032" style="position:absolute;margin-left:244.5pt;margin-top:.7pt;width:128.25pt;height:135.75pt;z-index:251798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" fillcolor="#4472c4 [3204]" strokecolor="#1f3763 [1604]" strokeweight="1pt">
                <v:textbox>
                  <w:txbxContent>
                    <w:p w14:paraId="507DAB5A" w14:textId="77777777" w:rsidR="00BB3BA0" w:rsidRPr="00AC224C" w:rsidRDefault="00BB3BA0" w:rsidP="004C4269">
                      <w:pPr>
                        <w:jc w:val="center"/>
                      </w:pPr>
                      <w:r>
                        <w:t xml:space="preserve">Labor allies go on the offensive to reverse the </w:t>
                      </w:r>
                      <w:r>
                        <w:rPr>
                          <w:i/>
                          <w:iCs/>
                        </w:rPr>
                        <w:t xml:space="preserve">Mackay </w:t>
                      </w:r>
                      <w:r>
                        <w:t xml:space="preserve">decision, are unable to create a coalition large enough to overcome legislative veto points. </w:t>
                      </w:r>
                    </w:p>
                  </w:txbxContent>
                </v:textbox>
                <w10:wrap type="square" anchorx="margin"/>
              </v:rect>
            </w:pict>
          </mc:Fallback>
        </mc:AlternateContent>
      </w:r>
    </w:p>
    <w:p w14:paraId="3AA50E42" w14:textId="77777777" w:rsidR="004C4269" w:rsidRPr="002D110D" w:rsidRDefault="004C4269" w:rsidP="004C4269">
      <w:pPr>
        <w:tabs>
          <w:tab w:val="left" w:pos="5806"/>
        </w:tabs>
        <w:rPr>
          <w:rFonts w:ascii="Times New Roman" w:hAnsi="Times New Roman" w:cs="Times New Roman"/>
          <w:sz w:val="24"/>
          <w:szCs w:val="24"/>
        </w:rPr>
      </w:pPr>
      <w:r w:rsidRPr="002D110D">
        <w:rPr>
          <w:rFonts w:ascii="Times New Roman" w:hAnsi="Times New Roman" w:cs="Times New Roman"/>
          <w:noProof/>
          <w:sz w:val="24"/>
          <w:szCs w:val="24"/>
          <w:u w:val="single"/>
        </w:rPr>
        <mc:AlternateContent>
          <mc:Choice Requires="wps">
            <w:drawing>
              <wp:anchor distT="0" distB="0" distL="114300" distR="114300" simplePos="0" relativeHeight="251808768" behindDoc="0" locked="0" layoutInCell="1" allowOverlap="1" wp14:anchorId="551F4275" wp14:editId="2B4573F2">
                <wp:simplePos x="0" y="0"/>
                <wp:positionH relativeFrom="column">
                  <wp:posOffset>4791075</wp:posOffset>
                </wp:positionH>
                <wp:positionV relativeFrom="paragraph">
                  <wp:posOffset>280034</wp:posOffset>
                </wp:positionV>
                <wp:extent cx="400050" cy="121285"/>
                <wp:effectExtent l="0" t="38100" r="57150" b="31115"/>
                <wp:wrapNone/>
                <wp:docPr id="9" name="Straight Arrow Connector 9"/>
                <wp:cNvGraphicFramePr/>
                <a:graphic xmlns:a="http://schemas.openxmlformats.org/drawingml/2006/main">
                  <a:graphicData uri="http://schemas.microsoft.com/office/word/2010/wordprocessingShape">
                    <wps:wsp>
                      <wps:cNvCnPr/>
                      <wps:spPr>
                        <a:xfrm flipV="1">
                          <a:off x="0" y="0"/>
                          <a:ext cx="400050" cy="1212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B5ADABC" id="_x0000_t32" coordsize="21600,21600" o:spt="32" o:oned="t" path="m,l21600,21600e" filled="f">
                <v:path arrowok="t" fillok="f" o:connecttype="none"/>
                <o:lock v:ext="edit" shapetype="t"/>
              </v:shapetype>
              <v:shape id="Straight Arrow Connector 9" o:spid="_x0000_s1026" type="#_x0000_t32" style="position:absolute;margin-left:377.25pt;margin-top:22.05pt;width:31.5pt;height:9.55pt;flip:y;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" strokecolor="#4472c4 [3204]" strokeweight=".5pt">
                <v:stroke endarrow="block" joinstyle="miter"/>
              </v:shape>
            </w:pict>
          </mc:Fallback>
        </mc:AlternateContent>
      </w:r>
      <w:r w:rsidRPr="002D110D">
        <w:rPr>
          <w:rFonts w:ascii="Times New Roman" w:hAnsi="Times New Roman" w:cs="Times New Roman"/>
          <w:noProof/>
          <w:sz w:val="24"/>
          <w:szCs w:val="24"/>
          <w:highlight w:val="yellow"/>
          <w:u w:val="single"/>
        </w:rPr>
        <mc:AlternateContent>
          <mc:Choice Requires="wps">
            <w:drawing>
              <wp:anchor distT="0" distB="0" distL="114300" distR="114300" simplePos="0" relativeHeight="251797504" behindDoc="0" locked="0" layoutInCell="1" allowOverlap="1" wp14:anchorId="227DE4E8" wp14:editId="52C35187">
                <wp:simplePos x="0" y="0"/>
                <wp:positionH relativeFrom="margin">
                  <wp:posOffset>990600</wp:posOffset>
                </wp:positionH>
                <wp:positionV relativeFrom="paragraph">
                  <wp:posOffset>31115</wp:posOffset>
                </wp:positionV>
                <wp:extent cx="1304925" cy="1209675"/>
                <wp:effectExtent l="0" t="0" r="28575" b="28575"/>
                <wp:wrapSquare wrapText="bothSides"/>
                <wp:docPr id="10" name="Rectangle 10"/>
                <wp:cNvGraphicFramePr/>
                <a:graphic xmlns:a="http://schemas.openxmlformats.org/drawingml/2006/main">
                  <a:graphicData uri="http://schemas.microsoft.com/office/word/2010/wordprocessingShape">
                    <wps:wsp>
                      <wps:cNvSpPr/>
                      <wps:spPr>
                        <a:xfrm>
                          <a:off x="0" y="0"/>
                          <a:ext cx="1304925" cy="12096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B18FDAC" w14:textId="77777777" w:rsidR="00BB3BA0" w:rsidRDefault="00BB3BA0" w:rsidP="004C4269">
                            <w:r>
                              <w:t xml:space="preserve">Favors business conservatives by allowing for the hiring of replacement workers.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DE4E8" id="Rectangle 10" o:spid="_x0000_s1033" style="position:absolute;margin-left:78pt;margin-top:2.45pt;width:102.75pt;height:95.25pt;z-index:251797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" fillcolor="#4472c4 [3204]" strokecolor="#1f3763 [1604]" strokeweight="1pt">
                <v:textbox>
                  <w:txbxContent>
                    <w:p w14:paraId="6B18FDAC" w14:textId="77777777" w:rsidR="00BB3BA0" w:rsidRDefault="00BB3BA0" w:rsidP="004C4269">
                      <w:r>
                        <w:t xml:space="preserve">Favors business conservatives by allowing for the hiring of replacement workers. </w:t>
                      </w:r>
                    </w:p>
                  </w:txbxContent>
                </v:textbox>
                <w10:wrap type="square" anchorx="margin"/>
              </v:rect>
            </w:pict>
          </mc:Fallback>
        </mc:AlternateContent>
      </w:r>
    </w:p>
    <w:p w14:paraId="6920C0B5" w14:textId="77777777" w:rsidR="004C4269" w:rsidRPr="002D110D" w:rsidRDefault="004C4269" w:rsidP="004C4269">
      <w:pPr>
        <w:tabs>
          <w:tab w:val="left" w:pos="5806"/>
        </w:tabs>
        <w:rPr>
          <w:rFonts w:ascii="Times New Roman" w:hAnsi="Times New Roman" w:cs="Times New Roman"/>
          <w:sz w:val="24"/>
          <w:szCs w:val="24"/>
        </w:rPr>
      </w:pPr>
      <w:r w:rsidRPr="002D110D">
        <w:rPr>
          <w:rFonts w:ascii="Times New Roman" w:hAnsi="Times New Roman" w:cs="Times New Roman"/>
          <w:noProof/>
          <w:sz w:val="24"/>
          <w:szCs w:val="24"/>
          <w:u w:val="single"/>
        </w:rPr>
        <mc:AlternateContent>
          <mc:Choice Requires="wps">
            <w:drawing>
              <wp:anchor distT="0" distB="0" distL="114300" distR="114300" simplePos="0" relativeHeight="251807744" behindDoc="0" locked="0" layoutInCell="1" allowOverlap="1" wp14:anchorId="2A1B7931" wp14:editId="7B051BC6">
                <wp:simplePos x="0" y="0"/>
                <wp:positionH relativeFrom="column">
                  <wp:posOffset>2314575</wp:posOffset>
                </wp:positionH>
                <wp:positionV relativeFrom="paragraph">
                  <wp:posOffset>238761</wp:posOffset>
                </wp:positionV>
                <wp:extent cx="762000" cy="45719"/>
                <wp:effectExtent l="0" t="57150" r="19050" b="50165"/>
                <wp:wrapNone/>
                <wp:docPr id="11" name="Straight Arrow Connector 11"/>
                <wp:cNvGraphicFramePr/>
                <a:graphic xmlns:a="http://schemas.openxmlformats.org/drawingml/2006/main">
                  <a:graphicData uri="http://schemas.microsoft.com/office/word/2010/wordprocessingShape">
                    <wps:wsp>
                      <wps:cNvCnPr/>
                      <wps:spPr>
                        <a:xfrm flipV="1">
                          <a:off x="0" y="0"/>
                          <a:ext cx="76200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1876DE" id="Straight Arrow Connector 11" o:spid="_x0000_s1026" type="#_x0000_t32" style="position:absolute;margin-left:182.25pt;margin-top:18.8pt;width:60pt;height:3.6pt;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" strokecolor="#4472c4 [3204]" strokeweight=".5pt">
                <v:stroke endarrow="block" joinstyle="miter"/>
              </v:shape>
            </w:pict>
          </mc:Fallback>
        </mc:AlternateContent>
      </w:r>
      <w:r w:rsidRPr="002D110D">
        <w:rPr>
          <w:rFonts w:ascii="Times New Roman" w:hAnsi="Times New Roman" w:cs="Times New Roman"/>
          <w:noProof/>
          <w:sz w:val="24"/>
          <w:szCs w:val="24"/>
          <w:u w:val="single"/>
        </w:rPr>
        <mc:AlternateContent>
          <mc:Choice Requires="wps">
            <w:drawing>
              <wp:anchor distT="0" distB="0" distL="114300" distR="114300" simplePos="0" relativeHeight="251805696" behindDoc="0" locked="0" layoutInCell="1" allowOverlap="1" wp14:anchorId="0E076601" wp14:editId="4CE0FD91">
                <wp:simplePos x="0" y="0"/>
                <wp:positionH relativeFrom="column">
                  <wp:posOffset>352425</wp:posOffset>
                </wp:positionH>
                <wp:positionV relativeFrom="paragraph">
                  <wp:posOffset>294005</wp:posOffset>
                </wp:positionV>
                <wp:extent cx="600075" cy="0"/>
                <wp:effectExtent l="0" t="76200" r="9525" b="95250"/>
                <wp:wrapNone/>
                <wp:docPr id="12" name="Straight Arrow Connector 12"/>
                <wp:cNvGraphicFramePr/>
                <a:graphic xmlns:a="http://schemas.openxmlformats.org/drawingml/2006/main">
                  <a:graphicData uri="http://schemas.microsoft.com/office/word/2010/wordprocessingShape">
                    <wps:wsp>
                      <wps:cNvCnPr/>
                      <wps:spPr>
                        <a:xfrm>
                          <a:off x="0" y="0"/>
                          <a:ext cx="6000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6B8F1B" id="Straight Arrow Connector 12" o:spid="_x0000_s1026" type="#_x0000_t32" style="position:absolute;margin-left:27.75pt;margin-top:23.15pt;width:47.25pt;height:0;z-index:251805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" strokecolor="#4472c4 [3204]" strokeweight=".5pt">
                <v:stroke endarrow="block" joinstyle="miter"/>
              </v:shape>
            </w:pict>
          </mc:Fallback>
        </mc:AlternateContent>
      </w:r>
    </w:p>
    <w:p w14:paraId="288DCB94" w14:textId="77777777" w:rsidR="004C4269" w:rsidRPr="002D110D" w:rsidRDefault="004C4269" w:rsidP="004C4269">
      <w:pPr>
        <w:tabs>
          <w:tab w:val="left" w:pos="5806"/>
        </w:tabs>
        <w:rPr>
          <w:rFonts w:ascii="Times New Roman" w:hAnsi="Times New Roman" w:cs="Times New Roman"/>
          <w:sz w:val="24"/>
          <w:szCs w:val="24"/>
        </w:rPr>
      </w:pPr>
    </w:p>
    <w:p w14:paraId="62C7AEDA" w14:textId="77777777" w:rsidR="004C4269" w:rsidRPr="002D110D" w:rsidRDefault="004C4269" w:rsidP="004C4269">
      <w:pPr>
        <w:tabs>
          <w:tab w:val="left" w:pos="5806"/>
        </w:tabs>
        <w:rPr>
          <w:rFonts w:ascii="Times New Roman" w:hAnsi="Times New Roman" w:cs="Times New Roman"/>
          <w:sz w:val="24"/>
          <w:szCs w:val="24"/>
        </w:rPr>
      </w:pPr>
    </w:p>
    <w:p w14:paraId="218BC2FB" w14:textId="77777777" w:rsidR="004C4269" w:rsidRPr="002D110D" w:rsidRDefault="004C4269" w:rsidP="004C4269">
      <w:pPr>
        <w:tabs>
          <w:tab w:val="left" w:pos="5806"/>
        </w:tabs>
        <w:rPr>
          <w:rFonts w:ascii="Times New Roman" w:hAnsi="Times New Roman" w:cs="Times New Roman"/>
          <w:sz w:val="24"/>
          <w:szCs w:val="24"/>
        </w:rPr>
      </w:pPr>
    </w:p>
    <w:p w14:paraId="03A91C76" w14:textId="156A59E7" w:rsidR="007F765E" w:rsidRDefault="004C4269" w:rsidP="00783CF0">
      <w:pPr>
        <w:rPr>
          <w:rFonts w:ascii="Times New Roman" w:hAnsi="Times New Roman" w:cs="Times New Roman"/>
          <w:sz w:val="24"/>
          <w:szCs w:val="24"/>
          <w:u w:val="single"/>
        </w:rPr>
      </w:pPr>
      <w:r w:rsidRPr="002D110D">
        <w:rPr>
          <w:rFonts w:ascii="Times New Roman" w:hAnsi="Times New Roman" w:cs="Times New Roman"/>
          <w:noProof/>
          <w:sz w:val="24"/>
          <w:szCs w:val="24"/>
          <w:highlight w:val="yellow"/>
          <w:u w:val="single"/>
        </w:rPr>
        <mc:AlternateContent>
          <mc:Choice Requires="wps">
            <w:drawing>
              <wp:anchor distT="45720" distB="45720" distL="114300" distR="114300" simplePos="0" relativeHeight="251804672" behindDoc="0" locked="0" layoutInCell="1" allowOverlap="1" wp14:anchorId="6E6C8F45" wp14:editId="55C143F9">
                <wp:simplePos x="0" y="0"/>
                <wp:positionH relativeFrom="margin">
                  <wp:align>center</wp:align>
                </wp:positionH>
                <wp:positionV relativeFrom="paragraph">
                  <wp:posOffset>1225550</wp:posOffset>
                </wp:positionV>
                <wp:extent cx="5486400" cy="1219200"/>
                <wp:effectExtent l="0" t="0" r="19050" b="1905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219200"/>
                        </a:xfrm>
                        <a:prstGeom prst="rect">
                          <a:avLst/>
                        </a:prstGeom>
                        <a:solidFill>
                          <a:srgbClr val="FFFFFF"/>
                        </a:solidFill>
                        <a:ln w="9525">
                          <a:solidFill>
                            <a:srgbClr val="000000"/>
                          </a:solidFill>
                          <a:miter lim="800000"/>
                          <a:headEnd/>
                          <a:tailEnd/>
                        </a:ln>
                      </wps:spPr>
                      <wps:txbx>
                        <w:txbxContent>
                          <w:p w14:paraId="0428C899" w14:textId="77777777" w:rsidR="00BB3BA0" w:rsidRDefault="00BB3BA0" w:rsidP="004C4269">
                            <w:pPr>
                              <w:jc w:val="center"/>
                              <w:rPr>
                                <w:u w:val="single"/>
                              </w:rPr>
                            </w:pPr>
                            <w:r>
                              <w:rPr>
                                <w:u w:val="single"/>
                              </w:rPr>
                              <w:t xml:space="preserve">External Trends </w:t>
                            </w:r>
                          </w:p>
                          <w:p w14:paraId="2BA4417E" w14:textId="77777777" w:rsidR="00BB3BA0" w:rsidRPr="007A0FBD" w:rsidRDefault="00BB3BA0" w:rsidP="004C4269">
                            <w:pPr>
                              <w:pStyle w:val="ListParagraph"/>
                              <w:numPr>
                                <w:ilvl w:val="0"/>
                                <w:numId w:val="3"/>
                              </w:numPr>
                              <w:spacing w:line="256" w:lineRule="auto"/>
                              <w:rPr>
                                <w:u w:val="single"/>
                              </w:rPr>
                            </w:pPr>
                            <w:r>
                              <w:t xml:space="preserve">Changing External Environment: the use of strike replacements become increasingly common (1970s-1990), unionization rates decline </w:t>
                            </w:r>
                          </w:p>
                          <w:p w14:paraId="5771432F" w14:textId="77777777" w:rsidR="00BB3BA0" w:rsidRPr="007A0FBD" w:rsidRDefault="00BB3BA0" w:rsidP="004C4269">
                            <w:pPr>
                              <w:pStyle w:val="ListParagraph"/>
                              <w:numPr>
                                <w:ilvl w:val="0"/>
                                <w:numId w:val="3"/>
                              </w:numPr>
                              <w:spacing w:line="256" w:lineRule="auto"/>
                              <w:rPr>
                                <w:u w:val="single"/>
                              </w:rPr>
                            </w:pPr>
                            <w:r>
                              <w:t>Congressional Gridlock Increases: Congressional polarization increases; Congress responds less frequently to judicial decisions, policies go without maintenance</w:t>
                            </w:r>
                          </w:p>
                          <w:p w14:paraId="2F2B35B2" w14:textId="77777777" w:rsidR="00BB3BA0" w:rsidRDefault="00BB3BA0" w:rsidP="004C4269">
                            <w:pPr>
                              <w:spacing w:line="256" w:lineRule="auto"/>
                              <w:ind w:left="360"/>
                              <w:rPr>
                                <w:u w:val="single"/>
                              </w:rPr>
                            </w:pPr>
                          </w:p>
                          <w:p w14:paraId="27B7BC6A" w14:textId="77777777" w:rsidR="00BB3BA0" w:rsidRPr="007A0FBD" w:rsidRDefault="00BB3BA0" w:rsidP="004C4269">
                            <w:pPr>
                              <w:spacing w:line="256" w:lineRule="auto"/>
                              <w:ind w:left="360"/>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6C8F45" id="_x0000_t202" coordsize="21600,21600" o:spt="202" path="m,l,21600r21600,l21600,xe">
                <v:stroke joinstyle="miter"/>
                <v:path gradientshapeok="t" o:connecttype="rect"/>
              </v:shapetype>
              <v:shape id="Text Box 13" o:spid="_x0000_s1034" type="#_x0000_t202" style="position:absolute;margin-left:0;margin-top:96.5pt;width:6in;height:96pt;z-index:25180467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">
                <v:textbox>
                  <w:txbxContent>
                    <w:p w14:paraId="0428C899" w14:textId="77777777" w:rsidR="00BB3BA0" w:rsidRDefault="00BB3BA0" w:rsidP="004C4269">
                      <w:pPr>
                        <w:jc w:val="center"/>
                        <w:rPr>
                          <w:u w:val="single"/>
                        </w:rPr>
                      </w:pPr>
                      <w:r>
                        <w:rPr>
                          <w:u w:val="single"/>
                        </w:rPr>
                        <w:t xml:space="preserve">External Trends </w:t>
                      </w:r>
                    </w:p>
                    <w:p w14:paraId="2BA4417E" w14:textId="77777777" w:rsidR="00BB3BA0" w:rsidRPr="007A0FBD" w:rsidRDefault="00BB3BA0" w:rsidP="004C4269">
                      <w:pPr>
                        <w:pStyle w:val="ListParagraph"/>
                        <w:numPr>
                          <w:ilvl w:val="0"/>
                          <w:numId w:val="3"/>
                        </w:numPr>
                        <w:spacing w:line="256" w:lineRule="auto"/>
                        <w:rPr>
                          <w:u w:val="single"/>
                        </w:rPr>
                      </w:pPr>
                      <w:r>
                        <w:t xml:space="preserve">Changing External Environment: the use of strike replacements become increasingly common (1970s-1990), unionization rates decline </w:t>
                      </w:r>
                    </w:p>
                    <w:p w14:paraId="5771432F" w14:textId="77777777" w:rsidR="00BB3BA0" w:rsidRPr="007A0FBD" w:rsidRDefault="00BB3BA0" w:rsidP="004C4269">
                      <w:pPr>
                        <w:pStyle w:val="ListParagraph"/>
                        <w:numPr>
                          <w:ilvl w:val="0"/>
                          <w:numId w:val="3"/>
                        </w:numPr>
                        <w:spacing w:line="256" w:lineRule="auto"/>
                        <w:rPr>
                          <w:u w:val="single"/>
                        </w:rPr>
                      </w:pPr>
                      <w:r>
                        <w:t>Congressional Gridlock Increases: Congressional polarization increases; Congress responds less frequently to judicial decisions, policies go without maintenance</w:t>
                      </w:r>
                    </w:p>
                    <w:p w14:paraId="2F2B35B2" w14:textId="77777777" w:rsidR="00BB3BA0" w:rsidRDefault="00BB3BA0" w:rsidP="004C4269">
                      <w:pPr>
                        <w:spacing w:line="256" w:lineRule="auto"/>
                        <w:ind w:left="360"/>
                        <w:rPr>
                          <w:u w:val="single"/>
                        </w:rPr>
                      </w:pPr>
                    </w:p>
                    <w:p w14:paraId="27B7BC6A" w14:textId="77777777" w:rsidR="00BB3BA0" w:rsidRPr="007A0FBD" w:rsidRDefault="00BB3BA0" w:rsidP="004C4269">
                      <w:pPr>
                        <w:spacing w:line="256" w:lineRule="auto"/>
                        <w:ind w:left="360"/>
                        <w:rPr>
                          <w:u w:val="single"/>
                        </w:rPr>
                      </w:pPr>
                    </w:p>
                  </w:txbxContent>
                </v:textbox>
                <w10:wrap type="square" anchorx="margin"/>
              </v:shape>
            </w:pict>
          </mc:Fallback>
        </mc:AlternateContent>
      </w:r>
      <w:r w:rsidRPr="002D110D">
        <w:rPr>
          <w:rFonts w:ascii="Times New Roman" w:hAnsi="Times New Roman" w:cs="Times New Roman"/>
          <w:noProof/>
          <w:sz w:val="24"/>
          <w:szCs w:val="24"/>
          <w:highlight w:val="yellow"/>
          <w:u w:val="single"/>
        </w:rPr>
        <mc:AlternateContent>
          <mc:Choice Requires="wps">
            <w:drawing>
              <wp:anchor distT="0" distB="0" distL="114300" distR="114300" simplePos="0" relativeHeight="251802624" behindDoc="0" locked="0" layoutInCell="1" allowOverlap="1" wp14:anchorId="725995AC" wp14:editId="71CFEF1A">
                <wp:simplePos x="0" y="0"/>
                <wp:positionH relativeFrom="margin">
                  <wp:posOffset>2000250</wp:posOffset>
                </wp:positionH>
                <wp:positionV relativeFrom="paragraph">
                  <wp:posOffset>6349</wp:posOffset>
                </wp:positionV>
                <wp:extent cx="1685925" cy="885825"/>
                <wp:effectExtent l="0" t="0" r="0" b="0"/>
                <wp:wrapNone/>
                <wp:docPr id="14" name="Multiplication Sign 14"/>
                <wp:cNvGraphicFramePr/>
                <a:graphic xmlns:a="http://schemas.openxmlformats.org/drawingml/2006/main">
                  <a:graphicData uri="http://schemas.microsoft.com/office/word/2010/wordprocessingShape">
                    <wps:wsp>
                      <wps:cNvSpPr/>
                      <wps:spPr>
                        <a:xfrm>
                          <a:off x="0" y="0"/>
                          <a:ext cx="1685925" cy="88582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3DEF8" id="Multiplication Sign 14" o:spid="_x0000_s1026" style="position:absolute;margin-left:157.5pt;margin-top:.5pt;width:132.75pt;height:69.75pt;z-index:251802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685925,885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" path="m356463,304972l453371,120535,842963,325235,1232554,120535r96908,184437l1066929,442913r262533,137940l1232554,765290,842963,560590,453371,765290,356463,580853,618996,442913,356463,304972xe" fillcolor="#4472c4 [3204]" strokecolor="#1f3763 [1604]" strokeweight="1pt">
                <v:stroke joinstyle="miter"/>
                <v:path arrowok="t" o:connecttype="custom" o:connectlocs="356463,304972;453371,120535;842963,325235;1232554,120535;1329462,304972;1066929,442913;1329462,580853;1232554,765290;842963,560590;453371,765290;356463,580853;618996,442913;356463,304972" o:connectangles="0,0,0,0,0,0,0,0,0,0,0,0,0"/>
                <w10:wrap anchorx="margin"/>
              </v:shape>
            </w:pict>
          </mc:Fallback>
        </mc:AlternateContent>
      </w:r>
      <w:r w:rsidRPr="002D110D">
        <w:rPr>
          <w:rFonts w:ascii="Times New Roman" w:hAnsi="Times New Roman" w:cs="Times New Roman"/>
          <w:noProof/>
          <w:sz w:val="24"/>
          <w:szCs w:val="24"/>
          <w:highlight w:val="yellow"/>
          <w:u w:val="single"/>
        </w:rPr>
        <mc:AlternateContent>
          <mc:Choice Requires="wps">
            <w:drawing>
              <wp:anchor distT="0" distB="0" distL="114300" distR="114300" simplePos="0" relativeHeight="251803648" behindDoc="0" locked="0" layoutInCell="1" allowOverlap="1" wp14:anchorId="5114AFF5" wp14:editId="21AF190E">
                <wp:simplePos x="0" y="0"/>
                <wp:positionH relativeFrom="page">
                  <wp:posOffset>542926</wp:posOffset>
                </wp:positionH>
                <wp:positionV relativeFrom="paragraph">
                  <wp:posOffset>806450</wp:posOffset>
                </wp:positionV>
                <wp:extent cx="6534150" cy="323850"/>
                <wp:effectExtent l="0" t="19050" r="38100" b="38100"/>
                <wp:wrapNone/>
                <wp:docPr id="15" name="Arrow: Right 15"/>
                <wp:cNvGraphicFramePr/>
                <a:graphic xmlns:a="http://schemas.openxmlformats.org/drawingml/2006/main">
                  <a:graphicData uri="http://schemas.microsoft.com/office/word/2010/wordprocessingShape">
                    <wps:wsp>
                      <wps:cNvSpPr/>
                      <wps:spPr>
                        <a:xfrm>
                          <a:off x="0" y="0"/>
                          <a:ext cx="6534150" cy="3238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A482A8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5" o:spid="_x0000_s1026" type="#_x0000_t13" style="position:absolute;margin-left:42.75pt;margin-top:63.5pt;width:514.5pt;height:25.5pt;z-index:25180364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" adj="21065" fillcolor="#4472c4 [3204]" strokecolor="#1f3763 [1604]" strokeweight="1pt">
                <w10:wrap anchorx="page"/>
              </v:shape>
            </w:pict>
          </mc:Fallback>
        </mc:AlternateContent>
      </w:r>
      <w:r w:rsidRPr="002D110D">
        <w:rPr>
          <w:rFonts w:ascii="Times New Roman" w:hAnsi="Times New Roman" w:cs="Times New Roman"/>
          <w:sz w:val="24"/>
          <w:szCs w:val="24"/>
        </w:rPr>
        <w:br w:type="page"/>
      </w:r>
    </w:p>
    <w:p w14:paraId="6524E67B" w14:textId="1CFDBC3B" w:rsidR="00783CF0" w:rsidRPr="002D110D" w:rsidRDefault="00783CF0" w:rsidP="00783CF0">
      <w:pPr>
        <w:rPr>
          <w:rFonts w:ascii="Times New Roman" w:hAnsi="Times New Roman" w:cs="Times New Roman"/>
          <w:sz w:val="24"/>
          <w:szCs w:val="24"/>
          <w:u w:val="single"/>
        </w:rPr>
      </w:pPr>
      <w:r w:rsidRPr="002D110D">
        <w:rPr>
          <w:rFonts w:ascii="Times New Roman" w:hAnsi="Times New Roman" w:cs="Times New Roman"/>
          <w:sz w:val="24"/>
          <w:szCs w:val="24"/>
          <w:u w:val="single"/>
        </w:rPr>
        <w:lastRenderedPageBreak/>
        <w:t xml:space="preserve">Figure </w:t>
      </w:r>
      <w:r>
        <w:rPr>
          <w:rFonts w:ascii="Times New Roman" w:hAnsi="Times New Roman" w:cs="Times New Roman"/>
          <w:sz w:val="24"/>
          <w:szCs w:val="24"/>
          <w:u w:val="single"/>
        </w:rPr>
        <w:t>A2</w:t>
      </w:r>
      <w:r w:rsidRPr="002D110D">
        <w:rPr>
          <w:rFonts w:ascii="Times New Roman" w:hAnsi="Times New Roman" w:cs="Times New Roman"/>
          <w:sz w:val="24"/>
          <w:szCs w:val="24"/>
          <w:u w:val="single"/>
        </w:rPr>
        <w:t xml:space="preserve">: </w:t>
      </w:r>
      <w:r w:rsidRPr="002D110D">
        <w:rPr>
          <w:rFonts w:ascii="Times New Roman" w:hAnsi="Times New Roman" w:cs="Times New Roman"/>
          <w:i/>
          <w:iCs/>
          <w:sz w:val="24"/>
          <w:szCs w:val="24"/>
          <w:u w:val="single"/>
        </w:rPr>
        <w:t xml:space="preserve">Epic Systems v. Lewis </w:t>
      </w:r>
      <w:r w:rsidRPr="002D110D">
        <w:rPr>
          <w:rFonts w:ascii="Times New Roman" w:hAnsi="Times New Roman" w:cs="Times New Roman"/>
          <w:sz w:val="24"/>
          <w:szCs w:val="24"/>
          <w:u w:val="single"/>
        </w:rPr>
        <w:t>(2018) as Facilitating Drift</w:t>
      </w:r>
      <w:r w:rsidRPr="002D110D">
        <w:rPr>
          <w:rStyle w:val="FootnoteReference"/>
          <w:rFonts w:ascii="Times New Roman" w:hAnsi="Times New Roman" w:cs="Times New Roman"/>
          <w:sz w:val="24"/>
          <w:szCs w:val="24"/>
          <w:u w:val="single"/>
        </w:rPr>
        <w:footnoteReference w:id="133"/>
      </w:r>
      <w:r w:rsidRPr="002D110D">
        <w:rPr>
          <w:rFonts w:ascii="Times New Roman" w:hAnsi="Times New Roman" w:cs="Times New Roman"/>
          <w:sz w:val="24"/>
          <w:szCs w:val="24"/>
          <w:u w:val="single"/>
        </w:rPr>
        <w:t xml:space="preserve">  </w:t>
      </w:r>
    </w:p>
    <w:p w14:paraId="53AAEFFF" w14:textId="77777777" w:rsidR="00783CF0" w:rsidRPr="002D110D" w:rsidRDefault="00783CF0" w:rsidP="00783CF0">
      <w:pPr>
        <w:rPr>
          <w:rFonts w:ascii="Times New Roman" w:hAnsi="Times New Roman" w:cs="Times New Roman"/>
          <w:sz w:val="24"/>
          <w:szCs w:val="24"/>
          <w:u w:val="single"/>
        </w:rPr>
      </w:pPr>
      <w:r w:rsidRPr="002D110D">
        <w:rPr>
          <w:rFonts w:ascii="Times New Roman" w:hAnsi="Times New Roman" w:cs="Times New Roman"/>
          <w:noProof/>
          <w:sz w:val="24"/>
          <w:szCs w:val="24"/>
        </w:rPr>
        <mc:AlternateContent>
          <mc:Choice Requires="wps">
            <w:drawing>
              <wp:anchor distT="0" distB="0" distL="114300" distR="114300" simplePos="0" relativeHeight="251829248" behindDoc="0" locked="0" layoutInCell="1" allowOverlap="1" wp14:anchorId="6BD0F2D3" wp14:editId="4A007500">
                <wp:simplePos x="0" y="0"/>
                <wp:positionH relativeFrom="rightMargin">
                  <wp:align>left</wp:align>
                </wp:positionH>
                <wp:positionV relativeFrom="paragraph">
                  <wp:posOffset>57150</wp:posOffset>
                </wp:positionV>
                <wp:extent cx="762000" cy="40957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762000" cy="4095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0AC18FF" w14:textId="77777777" w:rsidR="00BB3BA0" w:rsidRDefault="00BB3BA0" w:rsidP="00783CF0">
                            <w:pPr>
                              <w:jc w:val="center"/>
                            </w:pPr>
                            <w:r>
                              <w:t>2018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0F2D3" id="Rectangle 16" o:spid="_x0000_s1035" style="position:absolute;margin-left:0;margin-top:4.5pt;width:60pt;height:32.25pt;z-index:25182924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" fillcolor="white [3201]" strokecolor="#70ad47 [3209]" strokeweight="1pt">
                <v:textbox>
                  <w:txbxContent>
                    <w:p w14:paraId="00AC18FF" w14:textId="77777777" w:rsidR="00BB3BA0" w:rsidRDefault="00BB3BA0" w:rsidP="00783CF0">
                      <w:pPr>
                        <w:jc w:val="center"/>
                      </w:pPr>
                      <w:r>
                        <w:t>2018</w:t>
                      </w:r>
                    </w:p>
                  </w:txbxContent>
                </v:textbox>
                <w10:wrap anchorx="margin"/>
              </v:rect>
            </w:pict>
          </mc:Fallback>
        </mc:AlternateContent>
      </w:r>
    </w:p>
    <w:p w14:paraId="5FC5F861" w14:textId="77777777" w:rsidR="00783CF0" w:rsidRPr="002D110D" w:rsidRDefault="00783CF0" w:rsidP="00783CF0">
      <w:pPr>
        <w:rPr>
          <w:rFonts w:ascii="Times New Roman" w:hAnsi="Times New Roman" w:cs="Times New Roman"/>
          <w:sz w:val="24"/>
          <w:szCs w:val="24"/>
          <w:u w:val="single"/>
        </w:rPr>
      </w:pPr>
    </w:p>
    <w:p w14:paraId="48D68CE9" w14:textId="77777777" w:rsidR="00783CF0" w:rsidRPr="002D110D" w:rsidRDefault="00783CF0" w:rsidP="00783CF0">
      <w:pPr>
        <w:rPr>
          <w:rFonts w:ascii="Times New Roman" w:hAnsi="Times New Roman" w:cs="Times New Roman"/>
          <w:sz w:val="24"/>
          <w:szCs w:val="24"/>
          <w:u w:val="single"/>
        </w:rPr>
      </w:pPr>
      <w:r w:rsidRPr="002D110D">
        <w:rPr>
          <w:rFonts w:ascii="Times New Roman" w:hAnsi="Times New Roman" w:cs="Times New Roman"/>
          <w:noProof/>
          <w:sz w:val="24"/>
          <w:szCs w:val="24"/>
          <w:highlight w:val="yellow"/>
          <w:u w:val="single"/>
        </w:rPr>
        <mc:AlternateContent>
          <mc:Choice Requires="wps">
            <w:drawing>
              <wp:anchor distT="0" distB="0" distL="114300" distR="114300" simplePos="0" relativeHeight="251828224" behindDoc="0" locked="0" layoutInCell="1" allowOverlap="1" wp14:anchorId="0E954DA8" wp14:editId="10D0D28B">
                <wp:simplePos x="0" y="0"/>
                <wp:positionH relativeFrom="page">
                  <wp:align>right</wp:align>
                </wp:positionH>
                <wp:positionV relativeFrom="paragraph">
                  <wp:posOffset>13970</wp:posOffset>
                </wp:positionV>
                <wp:extent cx="1104900" cy="1152525"/>
                <wp:effectExtent l="0" t="0" r="19050" b="28575"/>
                <wp:wrapSquare wrapText="bothSides"/>
                <wp:docPr id="17" name="Rectangle 17"/>
                <wp:cNvGraphicFramePr/>
                <a:graphic xmlns:a="http://schemas.openxmlformats.org/drawingml/2006/main">
                  <a:graphicData uri="http://schemas.microsoft.com/office/word/2010/wordprocessingShape">
                    <wps:wsp>
                      <wps:cNvSpPr/>
                      <wps:spPr>
                        <a:xfrm>
                          <a:off x="0" y="0"/>
                          <a:ext cx="1104900" cy="11525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5A2010D" w14:textId="77777777" w:rsidR="00BB3BA0" w:rsidRPr="007424EE" w:rsidRDefault="00BB3BA0" w:rsidP="00783CF0">
                            <w:pPr>
                              <w:rPr>
                                <w:sz w:val="20"/>
                                <w:szCs w:val="20"/>
                              </w:rPr>
                            </w:pPr>
                            <w:r w:rsidRPr="007424EE">
                              <w:rPr>
                                <w:sz w:val="20"/>
                                <w:szCs w:val="20"/>
                              </w:rPr>
                              <w:t xml:space="preserve">SCOTUS (5-4) reverses NLRB, ruling that §7 does not protect </w:t>
                            </w:r>
                            <w:r>
                              <w:rPr>
                                <w:sz w:val="20"/>
                                <w:szCs w:val="20"/>
                              </w:rPr>
                              <w:t>class-action lawsuits.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954DA8" id="Rectangle 17" o:spid="_x0000_s1036" style="position:absolute;margin-left:35.8pt;margin-top:1.1pt;width:87pt;height:90.75pt;z-index:25182822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" fillcolor="#4472c4 [3204]" strokecolor="#1f3763 [1604]" strokeweight="1pt">
                <v:textbox>
                  <w:txbxContent>
                    <w:p w14:paraId="05A2010D" w14:textId="77777777" w:rsidR="00BB3BA0" w:rsidRPr="007424EE" w:rsidRDefault="00BB3BA0" w:rsidP="00783CF0">
                      <w:pPr>
                        <w:rPr>
                          <w:sz w:val="20"/>
                          <w:szCs w:val="20"/>
                        </w:rPr>
                      </w:pPr>
                      <w:r w:rsidRPr="007424EE">
                        <w:rPr>
                          <w:sz w:val="20"/>
                          <w:szCs w:val="20"/>
                        </w:rPr>
                        <w:t xml:space="preserve">SCOTUS (5-4) reverses NLRB, ruling that §7 does not protect </w:t>
                      </w:r>
                      <w:r>
                        <w:rPr>
                          <w:sz w:val="20"/>
                          <w:szCs w:val="20"/>
                        </w:rPr>
                        <w:t>class-action lawsuits.</w:t>
                      </w:r>
                    </w:p>
                  </w:txbxContent>
                </v:textbox>
                <w10:wrap type="square" anchorx="page"/>
              </v:rect>
            </w:pict>
          </mc:Fallback>
        </mc:AlternateContent>
      </w:r>
    </w:p>
    <w:p w14:paraId="69E8A128" w14:textId="77777777" w:rsidR="00783CF0" w:rsidRPr="002D110D" w:rsidRDefault="00783CF0" w:rsidP="00783CF0">
      <w:pPr>
        <w:rPr>
          <w:rFonts w:ascii="Times New Roman" w:hAnsi="Times New Roman" w:cs="Times New Roman"/>
          <w:sz w:val="24"/>
          <w:szCs w:val="24"/>
          <w:u w:val="single"/>
        </w:rPr>
      </w:pPr>
      <w:r w:rsidRPr="002D110D">
        <w:rPr>
          <w:rFonts w:ascii="Times New Roman" w:hAnsi="Times New Roman" w:cs="Times New Roman"/>
          <w:noProof/>
          <w:sz w:val="24"/>
          <w:szCs w:val="24"/>
        </w:rPr>
        <mc:AlternateContent>
          <mc:Choice Requires="wps">
            <w:drawing>
              <wp:anchor distT="0" distB="0" distL="114300" distR="114300" simplePos="0" relativeHeight="251816960" behindDoc="0" locked="0" layoutInCell="1" allowOverlap="1" wp14:anchorId="3629CDED" wp14:editId="7CCDD61C">
                <wp:simplePos x="0" y="0"/>
                <wp:positionH relativeFrom="column">
                  <wp:posOffset>2976113</wp:posOffset>
                </wp:positionH>
                <wp:positionV relativeFrom="paragraph">
                  <wp:posOffset>260674</wp:posOffset>
                </wp:positionV>
                <wp:extent cx="822385" cy="452708"/>
                <wp:effectExtent l="0" t="0" r="15875" b="24130"/>
                <wp:wrapNone/>
                <wp:docPr id="18" name="Rectangle 18"/>
                <wp:cNvGraphicFramePr/>
                <a:graphic xmlns:a="http://schemas.openxmlformats.org/drawingml/2006/main">
                  <a:graphicData uri="http://schemas.microsoft.com/office/word/2010/wordprocessingShape">
                    <wps:wsp>
                      <wps:cNvSpPr/>
                      <wps:spPr>
                        <a:xfrm>
                          <a:off x="0" y="0"/>
                          <a:ext cx="822385" cy="452708"/>
                        </a:xfrm>
                        <a:prstGeom prst="rect">
                          <a:avLst/>
                        </a:prstGeom>
                      </wps:spPr>
                      <wps:style>
                        <a:lnRef idx="2">
                          <a:schemeClr val="accent6"/>
                        </a:lnRef>
                        <a:fillRef idx="1">
                          <a:schemeClr val="lt1"/>
                        </a:fillRef>
                        <a:effectRef idx="0">
                          <a:schemeClr val="accent6"/>
                        </a:effectRef>
                        <a:fontRef idx="minor">
                          <a:schemeClr val="dk1"/>
                        </a:fontRef>
                      </wps:style>
                      <wps:txbx>
                        <w:txbxContent>
                          <w:p w14:paraId="635EFD29" w14:textId="77777777" w:rsidR="00BB3BA0" w:rsidRDefault="00BB3BA0" w:rsidP="00783CF0">
                            <w:pPr>
                              <w:jc w:val="center"/>
                            </w:pPr>
                            <w:r>
                              <w:t>1935-2011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29CDED" id="Rectangle 18" o:spid="_x0000_s1037" style="position:absolute;margin-left:234.35pt;margin-top:20.55pt;width:64.75pt;height:35.6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" fillcolor="white [3201]" strokecolor="#70ad47 [3209]" strokeweight="1pt">
                <v:textbox>
                  <w:txbxContent>
                    <w:p w14:paraId="635EFD29" w14:textId="77777777" w:rsidR="00BB3BA0" w:rsidRDefault="00BB3BA0" w:rsidP="00783CF0">
                      <w:pPr>
                        <w:jc w:val="center"/>
                      </w:pPr>
                      <w:r>
                        <w:t>1935-2011</w:t>
                      </w:r>
                    </w:p>
                  </w:txbxContent>
                </v:textbox>
              </v:rect>
            </w:pict>
          </mc:Fallback>
        </mc:AlternateContent>
      </w:r>
    </w:p>
    <w:p w14:paraId="1C7B658F" w14:textId="77777777" w:rsidR="00783CF0" w:rsidRPr="002D110D" w:rsidRDefault="00783CF0" w:rsidP="00783CF0">
      <w:pPr>
        <w:tabs>
          <w:tab w:val="left" w:pos="5806"/>
        </w:tabs>
        <w:rPr>
          <w:rFonts w:ascii="Times New Roman" w:hAnsi="Times New Roman" w:cs="Times New Roman"/>
          <w:sz w:val="24"/>
          <w:szCs w:val="24"/>
        </w:rPr>
      </w:pPr>
      <w:r w:rsidRPr="002D110D">
        <w:rPr>
          <w:rFonts w:ascii="Times New Roman" w:hAnsi="Times New Roman" w:cs="Times New Roman"/>
          <w:noProof/>
          <w:sz w:val="24"/>
          <w:szCs w:val="24"/>
        </w:rPr>
        <mc:AlternateContent>
          <mc:Choice Requires="wps">
            <w:drawing>
              <wp:anchor distT="0" distB="0" distL="114300" distR="114300" simplePos="0" relativeHeight="251815936" behindDoc="0" locked="0" layoutInCell="1" allowOverlap="1" wp14:anchorId="7F9BE847" wp14:editId="1B2AF297">
                <wp:simplePos x="0" y="0"/>
                <wp:positionH relativeFrom="column">
                  <wp:posOffset>940279</wp:posOffset>
                </wp:positionH>
                <wp:positionV relativeFrom="paragraph">
                  <wp:posOffset>38856</wp:posOffset>
                </wp:positionV>
                <wp:extent cx="813759" cy="469960"/>
                <wp:effectExtent l="0" t="0" r="24765" b="25400"/>
                <wp:wrapNone/>
                <wp:docPr id="19" name="Rectangle 19"/>
                <wp:cNvGraphicFramePr/>
                <a:graphic xmlns:a="http://schemas.openxmlformats.org/drawingml/2006/main">
                  <a:graphicData uri="http://schemas.microsoft.com/office/word/2010/wordprocessingShape">
                    <wps:wsp>
                      <wps:cNvSpPr/>
                      <wps:spPr>
                        <a:xfrm>
                          <a:off x="0" y="0"/>
                          <a:ext cx="813759" cy="46996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FF7FCBE" w14:textId="77777777" w:rsidR="00BB3BA0" w:rsidRDefault="00BB3BA0" w:rsidP="00783CF0">
                            <w:pPr>
                              <w:jc w:val="center"/>
                            </w:pPr>
                            <w:r>
                              <w:t>1935-2011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9BE847" id="Rectangle 19" o:spid="_x0000_s1038" style="position:absolute;margin-left:74.05pt;margin-top:3.05pt;width:64.1pt;height:37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" fillcolor="white [3201]" strokecolor="#70ad47 [3209]" strokeweight="1pt">
                <v:textbox>
                  <w:txbxContent>
                    <w:p w14:paraId="2FF7FCBE" w14:textId="77777777" w:rsidR="00BB3BA0" w:rsidRDefault="00BB3BA0" w:rsidP="00783CF0">
                      <w:pPr>
                        <w:jc w:val="center"/>
                      </w:pPr>
                      <w:r>
                        <w:t>1935-2011</w:t>
                      </w:r>
                    </w:p>
                  </w:txbxContent>
                </v:textbox>
              </v:rect>
            </w:pict>
          </mc:Fallback>
        </mc:AlternateContent>
      </w:r>
      <w:r w:rsidRPr="002D110D">
        <w:rPr>
          <w:rFonts w:ascii="Times New Roman" w:hAnsi="Times New Roman" w:cs="Times New Roman"/>
          <w:noProof/>
          <w:sz w:val="24"/>
          <w:szCs w:val="24"/>
        </w:rPr>
        <mc:AlternateContent>
          <mc:Choice Requires="wps">
            <w:drawing>
              <wp:anchor distT="0" distB="0" distL="114300" distR="114300" simplePos="0" relativeHeight="251821056" behindDoc="0" locked="0" layoutInCell="1" allowOverlap="1" wp14:anchorId="59A95C00" wp14:editId="513B6156">
                <wp:simplePos x="0" y="0"/>
                <wp:positionH relativeFrom="column">
                  <wp:posOffset>4743450</wp:posOffset>
                </wp:positionH>
                <wp:positionV relativeFrom="paragraph">
                  <wp:posOffset>89535</wp:posOffset>
                </wp:positionV>
                <wp:extent cx="762000" cy="40957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762000" cy="4095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9CDC79E" w14:textId="77777777" w:rsidR="00BB3BA0" w:rsidRDefault="00BB3BA0" w:rsidP="00783CF0">
                            <w:pPr>
                              <w:jc w:val="center"/>
                            </w:pPr>
                            <w:r>
                              <w:t>2012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A95C00" id="Rectangle 20" o:spid="_x0000_s1039" style="position:absolute;margin-left:373.5pt;margin-top:7.05pt;width:60pt;height:32.2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" fillcolor="white [3201]" strokecolor="#70ad47 [3209]" strokeweight="1pt">
                <v:textbox>
                  <w:txbxContent>
                    <w:p w14:paraId="59CDC79E" w14:textId="77777777" w:rsidR="00BB3BA0" w:rsidRDefault="00BB3BA0" w:rsidP="00783CF0">
                      <w:pPr>
                        <w:jc w:val="center"/>
                      </w:pPr>
                      <w:r>
                        <w:t>2012</w:t>
                      </w:r>
                    </w:p>
                  </w:txbxContent>
                </v:textbox>
              </v:rect>
            </w:pict>
          </mc:Fallback>
        </mc:AlternateContent>
      </w:r>
      <w:r w:rsidRPr="002D110D">
        <w:rPr>
          <w:rFonts w:ascii="Times New Roman" w:hAnsi="Times New Roman" w:cs="Times New Roman"/>
          <w:noProof/>
          <w:sz w:val="24"/>
          <w:szCs w:val="24"/>
        </w:rPr>
        <mc:AlternateContent>
          <mc:Choice Requires="wps">
            <w:drawing>
              <wp:anchor distT="0" distB="0" distL="114300" distR="114300" simplePos="0" relativeHeight="251814912" behindDoc="0" locked="0" layoutInCell="1" allowOverlap="1" wp14:anchorId="6E120B50" wp14:editId="4548EB8E">
                <wp:simplePos x="0" y="0"/>
                <wp:positionH relativeFrom="column">
                  <wp:posOffset>-609600</wp:posOffset>
                </wp:positionH>
                <wp:positionV relativeFrom="paragraph">
                  <wp:posOffset>299085</wp:posOffset>
                </wp:positionV>
                <wp:extent cx="762000" cy="409575"/>
                <wp:effectExtent l="0" t="0" r="19050" b="28575"/>
                <wp:wrapNone/>
                <wp:docPr id="21" name="Rectangle 21"/>
                <wp:cNvGraphicFramePr/>
                <a:graphic xmlns:a="http://schemas.openxmlformats.org/drawingml/2006/main">
                  <a:graphicData uri="http://schemas.microsoft.com/office/word/2010/wordprocessingShape">
                    <wps:wsp>
                      <wps:cNvSpPr/>
                      <wps:spPr>
                        <a:xfrm>
                          <a:off x="0" y="0"/>
                          <a:ext cx="762000" cy="4095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4C3FF00E" w14:textId="77777777" w:rsidR="00BB3BA0" w:rsidRDefault="00BB3BA0" w:rsidP="00783CF0">
                            <w:pPr>
                              <w:jc w:val="center"/>
                            </w:pPr>
                            <w:r>
                              <w:t>1935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120B50" id="Rectangle 21" o:spid="_x0000_s1040" style="position:absolute;margin-left:-48pt;margin-top:23.55pt;width:60pt;height:32.2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" fillcolor="white [3201]" strokecolor="#70ad47 [3209]" strokeweight="1pt">
                <v:textbox>
                  <w:txbxContent>
                    <w:p w14:paraId="4C3FF00E" w14:textId="77777777" w:rsidR="00BB3BA0" w:rsidRDefault="00BB3BA0" w:rsidP="00783CF0">
                      <w:pPr>
                        <w:jc w:val="center"/>
                      </w:pPr>
                      <w:r>
                        <w:t>1935</w:t>
                      </w:r>
                    </w:p>
                  </w:txbxContent>
                </v:textbox>
              </v:rect>
            </w:pict>
          </mc:Fallback>
        </mc:AlternateContent>
      </w:r>
    </w:p>
    <w:p w14:paraId="44F3D340" w14:textId="77777777" w:rsidR="00783CF0" w:rsidRPr="002D110D" w:rsidRDefault="00783CF0" w:rsidP="00783CF0">
      <w:pPr>
        <w:tabs>
          <w:tab w:val="left" w:pos="5806"/>
        </w:tabs>
        <w:rPr>
          <w:rFonts w:ascii="Times New Roman" w:hAnsi="Times New Roman" w:cs="Times New Roman"/>
          <w:sz w:val="24"/>
          <w:szCs w:val="24"/>
        </w:rPr>
      </w:pPr>
    </w:p>
    <w:p w14:paraId="58FC0FD9" w14:textId="77777777" w:rsidR="00783CF0" w:rsidRPr="002D110D" w:rsidRDefault="00783CF0" w:rsidP="00783CF0">
      <w:pPr>
        <w:tabs>
          <w:tab w:val="left" w:pos="5806"/>
        </w:tabs>
        <w:rPr>
          <w:rFonts w:ascii="Times New Roman" w:hAnsi="Times New Roman" w:cs="Times New Roman"/>
          <w:sz w:val="24"/>
          <w:szCs w:val="24"/>
        </w:rPr>
      </w:pPr>
      <w:r w:rsidRPr="002D110D">
        <w:rPr>
          <w:rFonts w:ascii="Times New Roman" w:hAnsi="Times New Roman" w:cs="Times New Roman"/>
          <w:noProof/>
          <w:sz w:val="24"/>
          <w:szCs w:val="24"/>
          <w:highlight w:val="yellow"/>
          <w:u w:val="single"/>
        </w:rPr>
        <mc:AlternateContent>
          <mc:Choice Requires="wps">
            <w:drawing>
              <wp:anchor distT="0" distB="0" distL="114300" distR="114300" simplePos="0" relativeHeight="251823104" behindDoc="0" locked="0" layoutInCell="1" allowOverlap="1" wp14:anchorId="19818B38" wp14:editId="19C694A6">
                <wp:simplePos x="0" y="0"/>
                <wp:positionH relativeFrom="margin">
                  <wp:posOffset>2686050</wp:posOffset>
                </wp:positionH>
                <wp:positionV relativeFrom="paragraph">
                  <wp:posOffset>193675</wp:posOffset>
                </wp:positionV>
                <wp:extent cx="1371600" cy="1466850"/>
                <wp:effectExtent l="0" t="0" r="19050" b="19050"/>
                <wp:wrapSquare wrapText="bothSides"/>
                <wp:docPr id="22" name="Rectangle 22"/>
                <wp:cNvGraphicFramePr/>
                <a:graphic xmlns:a="http://schemas.openxmlformats.org/drawingml/2006/main">
                  <a:graphicData uri="http://schemas.microsoft.com/office/word/2010/wordprocessingShape">
                    <wps:wsp>
                      <wps:cNvSpPr/>
                      <wps:spPr>
                        <a:xfrm>
                          <a:off x="0" y="0"/>
                          <a:ext cx="1371600" cy="1466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9413787" w14:textId="77777777" w:rsidR="00BB3BA0" w:rsidRPr="006469CC" w:rsidRDefault="00BB3BA0" w:rsidP="00783CF0">
                            <w:pPr>
                              <w:rPr>
                                <w:sz w:val="20"/>
                                <w:szCs w:val="20"/>
                              </w:rPr>
                            </w:pPr>
                            <w:r w:rsidRPr="006469CC">
                              <w:rPr>
                                <w:sz w:val="20"/>
                                <w:szCs w:val="20"/>
                              </w:rPr>
                              <w:t>Court nurtures</w:t>
                            </w:r>
                            <w:r>
                              <w:rPr>
                                <w:sz w:val="20"/>
                                <w:szCs w:val="20"/>
                              </w:rPr>
                              <w:t xml:space="preserve"> and shapes</w:t>
                            </w:r>
                            <w:r w:rsidRPr="006469CC">
                              <w:rPr>
                                <w:sz w:val="20"/>
                                <w:szCs w:val="20"/>
                              </w:rPr>
                              <w:t xml:space="preserve"> this status quo.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18B38" id="Rectangle 22" o:spid="_x0000_s1041" style="position:absolute;margin-left:211.5pt;margin-top:15.25pt;width:108pt;height:115.5pt;z-index:251823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" fillcolor="#4472c4 [3204]" strokecolor="#1f3763 [1604]" strokeweight="1pt">
                <v:textbox>
                  <w:txbxContent>
                    <w:p w14:paraId="49413787" w14:textId="77777777" w:rsidR="00BB3BA0" w:rsidRPr="006469CC" w:rsidRDefault="00BB3BA0" w:rsidP="00783CF0">
                      <w:pPr>
                        <w:rPr>
                          <w:sz w:val="20"/>
                          <w:szCs w:val="20"/>
                        </w:rPr>
                      </w:pPr>
                      <w:r w:rsidRPr="006469CC">
                        <w:rPr>
                          <w:sz w:val="20"/>
                          <w:szCs w:val="20"/>
                        </w:rPr>
                        <w:t>Court nurtures</w:t>
                      </w:r>
                      <w:r>
                        <w:rPr>
                          <w:sz w:val="20"/>
                          <w:szCs w:val="20"/>
                        </w:rPr>
                        <w:t xml:space="preserve"> and shapes</w:t>
                      </w:r>
                      <w:r w:rsidRPr="006469CC">
                        <w:rPr>
                          <w:sz w:val="20"/>
                          <w:szCs w:val="20"/>
                        </w:rPr>
                        <w:t xml:space="preserve"> this status quo. </w:t>
                      </w:r>
                    </w:p>
                  </w:txbxContent>
                </v:textbox>
                <w10:wrap type="square" anchorx="margin"/>
              </v:rect>
            </w:pict>
          </mc:Fallback>
        </mc:AlternateContent>
      </w:r>
      <w:r w:rsidRPr="002D110D">
        <w:rPr>
          <w:rFonts w:ascii="Times New Roman" w:hAnsi="Times New Roman" w:cs="Times New Roman"/>
          <w:noProof/>
          <w:sz w:val="24"/>
          <w:szCs w:val="24"/>
          <w:highlight w:val="yellow"/>
          <w:u w:val="single"/>
        </w:rPr>
        <mc:AlternateContent>
          <mc:Choice Requires="wps">
            <w:drawing>
              <wp:anchor distT="0" distB="0" distL="114300" distR="114300" simplePos="0" relativeHeight="251812864" behindDoc="0" locked="0" layoutInCell="1" allowOverlap="1" wp14:anchorId="72416BB5" wp14:editId="52CE02ED">
                <wp:simplePos x="0" y="0"/>
                <wp:positionH relativeFrom="margin">
                  <wp:posOffset>590550</wp:posOffset>
                </wp:positionH>
                <wp:positionV relativeFrom="paragraph">
                  <wp:posOffset>146050</wp:posOffset>
                </wp:positionV>
                <wp:extent cx="1543050" cy="1809750"/>
                <wp:effectExtent l="0" t="0" r="19050" b="19050"/>
                <wp:wrapSquare wrapText="bothSides"/>
                <wp:docPr id="23" name="Rectangle 23"/>
                <wp:cNvGraphicFramePr/>
                <a:graphic xmlns:a="http://schemas.openxmlformats.org/drawingml/2006/main">
                  <a:graphicData uri="http://schemas.microsoft.com/office/word/2010/wordprocessingShape">
                    <wps:wsp>
                      <wps:cNvSpPr/>
                      <wps:spPr>
                        <a:xfrm>
                          <a:off x="0" y="0"/>
                          <a:ext cx="1543050" cy="1809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4784611" w14:textId="3AE6596D" w:rsidR="00BB3BA0" w:rsidRPr="009F7A74" w:rsidRDefault="00BB3BA0" w:rsidP="00783CF0">
                            <w:pPr>
                              <w:rPr>
                                <w:sz w:val="20"/>
                                <w:szCs w:val="20"/>
                              </w:rPr>
                            </w:pPr>
                            <w:r>
                              <w:rPr>
                                <w:sz w:val="20"/>
                                <w:szCs w:val="20"/>
                              </w:rPr>
                              <w:t xml:space="preserve">The NLRA is enforced by the NLRB, with judicial oversight, and fashions specific rules and procedures that do not include the explicit protection of class-action lawsuits under </w:t>
                            </w:r>
                            <w:r w:rsidRPr="006469CC">
                              <w:rPr>
                                <w:sz w:val="20"/>
                                <w:szCs w:val="20"/>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416BB5" id="Rectangle 23" o:spid="_x0000_s1042" style="position:absolute;margin-left:46.5pt;margin-top:11.5pt;width:121.5pt;height:142.5pt;z-index:251812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" fillcolor="#4472c4 [3204]" strokecolor="#1f3763 [1604]" strokeweight="1pt">
                <v:textbox>
                  <w:txbxContent>
                    <w:p w14:paraId="14784611" w14:textId="3AE6596D" w:rsidR="00BB3BA0" w:rsidRPr="009F7A74" w:rsidRDefault="00BB3BA0" w:rsidP="00783CF0">
                      <w:pPr>
                        <w:rPr>
                          <w:sz w:val="20"/>
                          <w:szCs w:val="20"/>
                        </w:rPr>
                      </w:pPr>
                      <w:r>
                        <w:rPr>
                          <w:sz w:val="20"/>
                          <w:szCs w:val="20"/>
                        </w:rPr>
                        <w:t xml:space="preserve">The NLRA is enforced by the NLRB, with judicial oversight, and fashions specific rules and procedures that do not include the explicit protection of class-action lawsuits under </w:t>
                      </w:r>
                      <w:r w:rsidRPr="006469CC">
                        <w:rPr>
                          <w:sz w:val="20"/>
                          <w:szCs w:val="20"/>
                        </w:rPr>
                        <w:t>§7</w:t>
                      </w:r>
                    </w:p>
                  </w:txbxContent>
                </v:textbox>
                <w10:wrap type="square" anchorx="margin"/>
              </v:rect>
            </w:pict>
          </mc:Fallback>
        </mc:AlternateContent>
      </w:r>
      <w:r w:rsidRPr="002D110D">
        <w:rPr>
          <w:rFonts w:ascii="Times New Roman" w:hAnsi="Times New Roman" w:cs="Times New Roman"/>
          <w:noProof/>
          <w:sz w:val="24"/>
          <w:szCs w:val="24"/>
        </w:rPr>
        <mc:AlternateContent>
          <mc:Choice Requires="wps">
            <w:drawing>
              <wp:anchor distT="0" distB="0" distL="114300" distR="114300" simplePos="0" relativeHeight="251827200" behindDoc="0" locked="0" layoutInCell="1" allowOverlap="1" wp14:anchorId="445327D2" wp14:editId="452B8871">
                <wp:simplePos x="0" y="0"/>
                <wp:positionH relativeFrom="column">
                  <wp:posOffset>5810249</wp:posOffset>
                </wp:positionH>
                <wp:positionV relativeFrom="paragraph">
                  <wp:posOffset>22224</wp:posOffset>
                </wp:positionV>
                <wp:extent cx="276225" cy="219075"/>
                <wp:effectExtent l="0" t="38100" r="47625" b="28575"/>
                <wp:wrapNone/>
                <wp:docPr id="24" name="Straight Arrow Connector 24"/>
                <wp:cNvGraphicFramePr/>
                <a:graphic xmlns:a="http://schemas.openxmlformats.org/drawingml/2006/main">
                  <a:graphicData uri="http://schemas.microsoft.com/office/word/2010/wordprocessingShape">
                    <wps:wsp>
                      <wps:cNvCnPr/>
                      <wps:spPr>
                        <a:xfrm flipV="1">
                          <a:off x="0" y="0"/>
                          <a:ext cx="276225" cy="219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7BC6A1" id="Straight Arrow Connector 24" o:spid="_x0000_s1026" type="#_x0000_t32" style="position:absolute;margin-left:457.5pt;margin-top:1.75pt;width:21.75pt;height:17.25pt;flip:y;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" strokecolor="#4472c4 [3204]" strokeweight=".5pt">
                <v:stroke endarrow="block" joinstyle="miter"/>
              </v:shape>
            </w:pict>
          </mc:Fallback>
        </mc:AlternateContent>
      </w:r>
      <w:r w:rsidRPr="002D110D">
        <w:rPr>
          <w:rFonts w:ascii="Times New Roman" w:hAnsi="Times New Roman" w:cs="Times New Roman"/>
          <w:noProof/>
          <w:sz w:val="24"/>
          <w:szCs w:val="24"/>
          <w:u w:val="single"/>
        </w:rPr>
        <mc:AlternateContent>
          <mc:Choice Requires="wps">
            <w:drawing>
              <wp:anchor distT="0" distB="0" distL="114300" distR="114300" simplePos="0" relativeHeight="251813888" behindDoc="0" locked="0" layoutInCell="1" allowOverlap="1" wp14:anchorId="321E3922" wp14:editId="4C829E46">
                <wp:simplePos x="0" y="0"/>
                <wp:positionH relativeFrom="column">
                  <wp:posOffset>-781050</wp:posOffset>
                </wp:positionH>
                <wp:positionV relativeFrom="paragraph">
                  <wp:posOffset>221615</wp:posOffset>
                </wp:positionV>
                <wp:extent cx="1123950" cy="1685925"/>
                <wp:effectExtent l="0" t="0" r="19050" b="28575"/>
                <wp:wrapSquare wrapText="bothSides"/>
                <wp:docPr id="25" name="Rectangle 25"/>
                <wp:cNvGraphicFramePr/>
                <a:graphic xmlns:a="http://schemas.openxmlformats.org/drawingml/2006/main">
                  <a:graphicData uri="http://schemas.microsoft.com/office/word/2010/wordprocessingShape">
                    <wps:wsp>
                      <wps:cNvSpPr/>
                      <wps:spPr>
                        <a:xfrm>
                          <a:off x="0" y="0"/>
                          <a:ext cx="1123950" cy="1685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BF5A807" w14:textId="77777777" w:rsidR="00BB3BA0" w:rsidRPr="006469CC" w:rsidRDefault="00BB3BA0" w:rsidP="00783CF0">
                            <w:pPr>
                              <w:rPr>
                                <w:sz w:val="20"/>
                                <w:szCs w:val="20"/>
                              </w:rPr>
                            </w:pPr>
                            <w:r w:rsidRPr="006469CC">
                              <w:rPr>
                                <w:sz w:val="20"/>
                                <w:szCs w:val="20"/>
                              </w:rPr>
                              <w:t>NLRA Passed by Congress, including §7 that protects “concerted activities” taken on behalf of labor.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1E3922" id="Rectangle 25" o:spid="_x0000_s1043" style="position:absolute;margin-left:-61.5pt;margin-top:17.45pt;width:88.5pt;height:132.7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" fillcolor="#4472c4 [3204]" strokecolor="#1f3763 [1604]" strokeweight="1pt">
                <v:textbox>
                  <w:txbxContent>
                    <w:p w14:paraId="4BF5A807" w14:textId="77777777" w:rsidR="00BB3BA0" w:rsidRPr="006469CC" w:rsidRDefault="00BB3BA0" w:rsidP="00783CF0">
                      <w:pPr>
                        <w:rPr>
                          <w:sz w:val="20"/>
                          <w:szCs w:val="20"/>
                        </w:rPr>
                      </w:pPr>
                      <w:r w:rsidRPr="006469CC">
                        <w:rPr>
                          <w:sz w:val="20"/>
                          <w:szCs w:val="20"/>
                        </w:rPr>
                        <w:t>NLRA Passed by Congress, including §7 that protects “concerted activities” taken on behalf of labor.</w:t>
                      </w:r>
                    </w:p>
                  </w:txbxContent>
                </v:textbox>
                <w10:wrap type="square"/>
              </v:rect>
            </w:pict>
          </mc:Fallback>
        </mc:AlternateContent>
      </w:r>
      <w:r w:rsidRPr="002D110D">
        <w:rPr>
          <w:rFonts w:ascii="Times New Roman" w:hAnsi="Times New Roman" w:cs="Times New Roman"/>
          <w:noProof/>
          <w:sz w:val="24"/>
          <w:szCs w:val="24"/>
          <w:highlight w:val="yellow"/>
          <w:u w:val="single"/>
        </w:rPr>
        <mc:AlternateContent>
          <mc:Choice Requires="wps">
            <w:drawing>
              <wp:anchor distT="0" distB="0" distL="114300" distR="114300" simplePos="0" relativeHeight="251825152" behindDoc="0" locked="0" layoutInCell="1" allowOverlap="1" wp14:anchorId="49FEC3DD" wp14:editId="4DACC65B">
                <wp:simplePos x="0" y="0"/>
                <wp:positionH relativeFrom="margin">
                  <wp:posOffset>4562475</wp:posOffset>
                </wp:positionH>
                <wp:positionV relativeFrom="paragraph">
                  <wp:posOffset>241300</wp:posOffset>
                </wp:positionV>
                <wp:extent cx="1257300" cy="809625"/>
                <wp:effectExtent l="0" t="0" r="19050" b="28575"/>
                <wp:wrapSquare wrapText="bothSides"/>
                <wp:docPr id="26" name="Rectangle 26"/>
                <wp:cNvGraphicFramePr/>
                <a:graphic xmlns:a="http://schemas.openxmlformats.org/drawingml/2006/main">
                  <a:graphicData uri="http://schemas.microsoft.com/office/word/2010/wordprocessingShape">
                    <wps:wsp>
                      <wps:cNvSpPr/>
                      <wps:spPr>
                        <a:xfrm>
                          <a:off x="0" y="0"/>
                          <a:ext cx="1257300" cy="8096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9AAA676" w14:textId="77777777" w:rsidR="00BB3BA0" w:rsidRPr="00523F61" w:rsidRDefault="00BB3BA0" w:rsidP="00783CF0">
                            <w:pPr>
                              <w:rPr>
                                <w:sz w:val="20"/>
                                <w:szCs w:val="20"/>
                              </w:rPr>
                            </w:pPr>
                            <w:r w:rsidRPr="00523F61">
                              <w:rPr>
                                <w:sz w:val="20"/>
                                <w:szCs w:val="20"/>
                              </w:rPr>
                              <w:t>The NLRB interprets §7 to protect class-action lawsuits.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FEC3DD" id="Rectangle 26" o:spid="_x0000_s1044" style="position:absolute;margin-left:359.25pt;margin-top:19pt;width:99pt;height:63.75pt;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" fillcolor="#4472c4 [3204]" strokecolor="#1f3763 [1604]" strokeweight="1pt">
                <v:textbox>
                  <w:txbxContent>
                    <w:p w14:paraId="59AAA676" w14:textId="77777777" w:rsidR="00BB3BA0" w:rsidRPr="00523F61" w:rsidRDefault="00BB3BA0" w:rsidP="00783CF0">
                      <w:pPr>
                        <w:rPr>
                          <w:sz w:val="20"/>
                          <w:szCs w:val="20"/>
                        </w:rPr>
                      </w:pPr>
                      <w:r w:rsidRPr="00523F61">
                        <w:rPr>
                          <w:sz w:val="20"/>
                          <w:szCs w:val="20"/>
                        </w:rPr>
                        <w:t>The NLRB interprets §7 to protect class-action lawsuits.</w:t>
                      </w:r>
                    </w:p>
                  </w:txbxContent>
                </v:textbox>
                <w10:wrap type="square" anchorx="margin"/>
              </v:rect>
            </w:pict>
          </mc:Fallback>
        </mc:AlternateContent>
      </w:r>
    </w:p>
    <w:p w14:paraId="58F8CA41" w14:textId="77777777" w:rsidR="00783CF0" w:rsidRPr="002D110D" w:rsidRDefault="00783CF0" w:rsidP="00783CF0">
      <w:pPr>
        <w:tabs>
          <w:tab w:val="left" w:pos="5806"/>
        </w:tabs>
        <w:rPr>
          <w:rFonts w:ascii="Times New Roman" w:hAnsi="Times New Roman" w:cs="Times New Roman"/>
          <w:sz w:val="24"/>
          <w:szCs w:val="24"/>
        </w:rPr>
      </w:pPr>
      <w:r w:rsidRPr="002D110D">
        <w:rPr>
          <w:rFonts w:ascii="Times New Roman" w:hAnsi="Times New Roman" w:cs="Times New Roman"/>
          <w:noProof/>
          <w:sz w:val="24"/>
          <w:szCs w:val="24"/>
        </w:rPr>
        <mc:AlternateContent>
          <mc:Choice Requires="wps">
            <w:drawing>
              <wp:anchor distT="0" distB="0" distL="114300" distR="114300" simplePos="0" relativeHeight="251822080" behindDoc="0" locked="0" layoutInCell="1" allowOverlap="1" wp14:anchorId="78427F6D" wp14:editId="2A1F67CB">
                <wp:simplePos x="0" y="0"/>
                <wp:positionH relativeFrom="column">
                  <wp:posOffset>352425</wp:posOffset>
                </wp:positionH>
                <wp:positionV relativeFrom="paragraph">
                  <wp:posOffset>228601</wp:posOffset>
                </wp:positionV>
                <wp:extent cx="209550" cy="45719"/>
                <wp:effectExtent l="0" t="57150" r="19050" b="50165"/>
                <wp:wrapNone/>
                <wp:docPr id="27" name="Straight Arrow Connector 27"/>
                <wp:cNvGraphicFramePr/>
                <a:graphic xmlns:a="http://schemas.openxmlformats.org/drawingml/2006/main">
                  <a:graphicData uri="http://schemas.microsoft.com/office/word/2010/wordprocessingShape">
                    <wps:wsp>
                      <wps:cNvCnPr/>
                      <wps:spPr>
                        <a:xfrm flipV="1">
                          <a:off x="0" y="0"/>
                          <a:ext cx="20955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B51FD8" id="Straight Arrow Connector 27" o:spid="_x0000_s1026" type="#_x0000_t32" style="position:absolute;margin-left:27.75pt;margin-top:18pt;width:16.5pt;height:3.6pt;flip:y;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" strokecolor="#4472c4 [3204]" strokeweight=".5pt">
                <v:stroke endarrow="block" joinstyle="miter"/>
              </v:shape>
            </w:pict>
          </mc:Fallback>
        </mc:AlternateContent>
      </w:r>
    </w:p>
    <w:p w14:paraId="5B73F1F5" w14:textId="77777777" w:rsidR="00783CF0" w:rsidRPr="002D110D" w:rsidRDefault="00783CF0" w:rsidP="00783CF0">
      <w:pPr>
        <w:tabs>
          <w:tab w:val="left" w:pos="5806"/>
        </w:tabs>
        <w:rPr>
          <w:rFonts w:ascii="Times New Roman" w:hAnsi="Times New Roman" w:cs="Times New Roman"/>
          <w:sz w:val="24"/>
          <w:szCs w:val="24"/>
        </w:rPr>
      </w:pPr>
      <w:r w:rsidRPr="002D110D">
        <w:rPr>
          <w:rFonts w:ascii="Times New Roman" w:hAnsi="Times New Roman" w:cs="Times New Roman"/>
          <w:noProof/>
          <w:sz w:val="24"/>
          <w:szCs w:val="24"/>
        </w:rPr>
        <mc:AlternateContent>
          <mc:Choice Requires="wps">
            <w:drawing>
              <wp:anchor distT="0" distB="0" distL="114300" distR="114300" simplePos="0" relativeHeight="251824128" behindDoc="0" locked="0" layoutInCell="1" allowOverlap="1" wp14:anchorId="11DD9F81" wp14:editId="7E3CD9A6">
                <wp:simplePos x="0" y="0"/>
                <wp:positionH relativeFrom="column">
                  <wp:posOffset>2171700</wp:posOffset>
                </wp:positionH>
                <wp:positionV relativeFrom="paragraph">
                  <wp:posOffset>88900</wp:posOffset>
                </wp:positionV>
                <wp:extent cx="457200" cy="0"/>
                <wp:effectExtent l="0" t="76200" r="19050" b="95250"/>
                <wp:wrapNone/>
                <wp:docPr id="28" name="Straight Arrow Connector 28"/>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A2DB52" id="Straight Arrow Connector 28" o:spid="_x0000_s1026" type="#_x0000_t32" style="position:absolute;margin-left:171pt;margin-top:7pt;width:36pt;height:0;z-index:251824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" strokecolor="#4472c4 [3204]" strokeweight=".5pt">
                <v:stroke endarrow="block" joinstyle="miter"/>
              </v:shape>
            </w:pict>
          </mc:Fallback>
        </mc:AlternateContent>
      </w:r>
      <w:r w:rsidRPr="002D110D">
        <w:rPr>
          <w:rFonts w:ascii="Times New Roman" w:hAnsi="Times New Roman" w:cs="Times New Roman"/>
          <w:noProof/>
          <w:sz w:val="24"/>
          <w:szCs w:val="24"/>
        </w:rPr>
        <mc:AlternateContent>
          <mc:Choice Requires="wps">
            <w:drawing>
              <wp:anchor distT="0" distB="0" distL="114300" distR="114300" simplePos="0" relativeHeight="251826176" behindDoc="0" locked="0" layoutInCell="1" allowOverlap="1" wp14:anchorId="7F76A193" wp14:editId="05217061">
                <wp:simplePos x="0" y="0"/>
                <wp:positionH relativeFrom="column">
                  <wp:posOffset>4086225</wp:posOffset>
                </wp:positionH>
                <wp:positionV relativeFrom="paragraph">
                  <wp:posOffset>28575</wp:posOffset>
                </wp:positionV>
                <wp:extent cx="457200" cy="0"/>
                <wp:effectExtent l="0" t="76200" r="19050" b="95250"/>
                <wp:wrapNone/>
                <wp:docPr id="29" name="Straight Arrow Connector 29"/>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AB304F" id="Straight Arrow Connector 29" o:spid="_x0000_s1026" type="#_x0000_t32" style="position:absolute;margin-left:321.75pt;margin-top:2.25pt;width:36pt;height:0;z-index:251826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" strokecolor="#4472c4 [3204]" strokeweight=".5pt">
                <v:stroke endarrow="block" joinstyle="miter"/>
              </v:shape>
            </w:pict>
          </mc:Fallback>
        </mc:AlternateContent>
      </w:r>
    </w:p>
    <w:p w14:paraId="0A1635C0" w14:textId="77777777" w:rsidR="00783CF0" w:rsidRPr="002D110D" w:rsidRDefault="00783CF0" w:rsidP="00783CF0">
      <w:pPr>
        <w:tabs>
          <w:tab w:val="left" w:pos="5806"/>
        </w:tabs>
        <w:rPr>
          <w:rFonts w:ascii="Times New Roman" w:hAnsi="Times New Roman" w:cs="Times New Roman"/>
          <w:sz w:val="24"/>
          <w:szCs w:val="24"/>
        </w:rPr>
      </w:pPr>
    </w:p>
    <w:p w14:paraId="1118AFE4" w14:textId="77777777" w:rsidR="00783CF0" w:rsidRPr="002D110D" w:rsidRDefault="00783CF0" w:rsidP="00783CF0">
      <w:pPr>
        <w:tabs>
          <w:tab w:val="left" w:pos="5806"/>
        </w:tabs>
        <w:rPr>
          <w:rFonts w:ascii="Times New Roman" w:hAnsi="Times New Roman" w:cs="Times New Roman"/>
          <w:sz w:val="24"/>
          <w:szCs w:val="24"/>
        </w:rPr>
      </w:pPr>
    </w:p>
    <w:p w14:paraId="7B206696" w14:textId="77777777" w:rsidR="00783CF0" w:rsidRPr="002D110D" w:rsidRDefault="00783CF0" w:rsidP="00783CF0">
      <w:pPr>
        <w:tabs>
          <w:tab w:val="left" w:pos="5806"/>
        </w:tabs>
        <w:rPr>
          <w:rFonts w:ascii="Times New Roman" w:hAnsi="Times New Roman" w:cs="Times New Roman"/>
          <w:sz w:val="24"/>
          <w:szCs w:val="24"/>
        </w:rPr>
      </w:pPr>
    </w:p>
    <w:p w14:paraId="250C8181" w14:textId="77777777" w:rsidR="00783CF0" w:rsidRPr="002D110D" w:rsidRDefault="00783CF0" w:rsidP="00783CF0">
      <w:pPr>
        <w:rPr>
          <w:rFonts w:ascii="Times New Roman" w:hAnsi="Times New Roman" w:cs="Times New Roman"/>
          <w:sz w:val="24"/>
          <w:szCs w:val="24"/>
          <w:u w:val="single"/>
        </w:rPr>
      </w:pPr>
      <w:r w:rsidRPr="002D110D">
        <w:rPr>
          <w:rFonts w:ascii="Times New Roman" w:hAnsi="Times New Roman" w:cs="Times New Roman"/>
          <w:noProof/>
          <w:sz w:val="24"/>
          <w:szCs w:val="24"/>
          <w:highlight w:val="yellow"/>
          <w:u w:val="single"/>
        </w:rPr>
        <mc:AlternateContent>
          <mc:Choice Requires="wps">
            <w:drawing>
              <wp:anchor distT="0" distB="0" distL="114300" distR="114300" simplePos="0" relativeHeight="251817984" behindDoc="0" locked="0" layoutInCell="1" allowOverlap="1" wp14:anchorId="6EE0E2F9" wp14:editId="44704AF7">
                <wp:simplePos x="0" y="0"/>
                <wp:positionH relativeFrom="margin">
                  <wp:align>center</wp:align>
                </wp:positionH>
                <wp:positionV relativeFrom="paragraph">
                  <wp:posOffset>110490</wp:posOffset>
                </wp:positionV>
                <wp:extent cx="1685925" cy="885825"/>
                <wp:effectExtent l="0" t="0" r="0" b="0"/>
                <wp:wrapNone/>
                <wp:docPr id="30" name="Multiplication Sign 30"/>
                <wp:cNvGraphicFramePr/>
                <a:graphic xmlns:a="http://schemas.openxmlformats.org/drawingml/2006/main">
                  <a:graphicData uri="http://schemas.microsoft.com/office/word/2010/wordprocessingShape">
                    <wps:wsp>
                      <wps:cNvSpPr/>
                      <wps:spPr>
                        <a:xfrm>
                          <a:off x="0" y="0"/>
                          <a:ext cx="1685925" cy="885825"/>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32A6C" id="Multiplication Sign 30" o:spid="_x0000_s1026" style="position:absolute;margin-left:0;margin-top:8.7pt;width:132.75pt;height:69.75pt;z-index:2518179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1685925,885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" path="m356463,304972l453371,120535,842963,325235,1232554,120535r96908,184437l1066929,442913r262533,137940l1232554,765290,842963,560590,453371,765290,356463,580853,618996,442913,356463,304972xe" fillcolor="#4472c4 [3204]" strokecolor="#1f3763 [1604]" strokeweight="1pt">
                <v:stroke joinstyle="miter"/>
                <v:path arrowok="t" o:connecttype="custom" o:connectlocs="356463,304972;453371,120535;842963,325235;1232554,120535;1329462,304972;1066929,442913;1329462,580853;1232554,765290;842963,560590;453371,765290;356463,580853;618996,442913;356463,304972" o:connectangles="0,0,0,0,0,0,0,0,0,0,0,0,0"/>
                <w10:wrap anchorx="margin"/>
              </v:shape>
            </w:pict>
          </mc:Fallback>
        </mc:AlternateContent>
      </w:r>
      <w:r w:rsidRPr="002D110D">
        <w:rPr>
          <w:rFonts w:ascii="Times New Roman" w:hAnsi="Times New Roman" w:cs="Times New Roman"/>
          <w:noProof/>
          <w:sz w:val="24"/>
          <w:szCs w:val="24"/>
          <w:highlight w:val="yellow"/>
          <w:u w:val="single"/>
        </w:rPr>
        <mc:AlternateContent>
          <mc:Choice Requires="wps">
            <w:drawing>
              <wp:anchor distT="45720" distB="45720" distL="114300" distR="114300" simplePos="0" relativeHeight="251820032" behindDoc="0" locked="0" layoutInCell="1" allowOverlap="1" wp14:anchorId="22F8BDC6" wp14:editId="3B9518D1">
                <wp:simplePos x="0" y="0"/>
                <wp:positionH relativeFrom="margin">
                  <wp:posOffset>209550</wp:posOffset>
                </wp:positionH>
                <wp:positionV relativeFrom="paragraph">
                  <wp:posOffset>1402080</wp:posOffset>
                </wp:positionV>
                <wp:extent cx="5486400" cy="1171575"/>
                <wp:effectExtent l="0" t="0" r="19050" b="28575"/>
                <wp:wrapSquare wrapText="bothSides"/>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171575"/>
                        </a:xfrm>
                        <a:prstGeom prst="rect">
                          <a:avLst/>
                        </a:prstGeom>
                        <a:solidFill>
                          <a:srgbClr val="FFFFFF"/>
                        </a:solidFill>
                        <a:ln w="9525">
                          <a:solidFill>
                            <a:srgbClr val="000000"/>
                          </a:solidFill>
                          <a:miter lim="800000"/>
                          <a:headEnd/>
                          <a:tailEnd/>
                        </a:ln>
                      </wps:spPr>
                      <wps:txbx>
                        <w:txbxContent>
                          <w:p w14:paraId="3B1C2DE0" w14:textId="77777777" w:rsidR="00BB3BA0" w:rsidRDefault="00BB3BA0" w:rsidP="00783CF0">
                            <w:pPr>
                              <w:jc w:val="center"/>
                              <w:rPr>
                                <w:u w:val="single"/>
                              </w:rPr>
                            </w:pPr>
                            <w:r>
                              <w:rPr>
                                <w:u w:val="single"/>
                              </w:rPr>
                              <w:t xml:space="preserve">External Trends </w:t>
                            </w:r>
                          </w:p>
                          <w:p w14:paraId="4318B8AD" w14:textId="77777777" w:rsidR="00BB3BA0" w:rsidRPr="007A0FBD" w:rsidRDefault="00BB3BA0" w:rsidP="00783CF0">
                            <w:pPr>
                              <w:pStyle w:val="ListParagraph"/>
                              <w:numPr>
                                <w:ilvl w:val="0"/>
                                <w:numId w:val="3"/>
                              </w:numPr>
                              <w:spacing w:line="256" w:lineRule="auto"/>
                              <w:rPr>
                                <w:u w:val="single"/>
                              </w:rPr>
                            </w:pPr>
                            <w:r>
                              <w:t xml:space="preserve">Changing External Environment: unionization rates decline; the strike loses its potency. </w:t>
                            </w:r>
                          </w:p>
                          <w:p w14:paraId="2671AE93" w14:textId="77777777" w:rsidR="00BB3BA0" w:rsidRPr="007A0FBD" w:rsidRDefault="00BB3BA0" w:rsidP="00783CF0">
                            <w:pPr>
                              <w:pStyle w:val="ListParagraph"/>
                              <w:numPr>
                                <w:ilvl w:val="0"/>
                                <w:numId w:val="3"/>
                              </w:numPr>
                              <w:spacing w:line="256" w:lineRule="auto"/>
                              <w:rPr>
                                <w:u w:val="single"/>
                              </w:rPr>
                            </w:pPr>
                            <w:r>
                              <w:t xml:space="preserve">Congressional gridlock increases: Congressional polarization increases; Congress responds less frequently to judicial </w:t>
                            </w:r>
                            <w:r>
                              <w:t xml:space="preserve">decisions, policies go without maintenance. </w:t>
                            </w:r>
                          </w:p>
                          <w:p w14:paraId="7242FC31" w14:textId="77777777" w:rsidR="00BB3BA0" w:rsidRDefault="00BB3BA0" w:rsidP="00783CF0">
                            <w:pPr>
                              <w:spacing w:line="256" w:lineRule="auto"/>
                              <w:ind w:left="360"/>
                              <w:rPr>
                                <w:u w:val="single"/>
                              </w:rPr>
                            </w:pPr>
                          </w:p>
                          <w:p w14:paraId="0ED1C5E3" w14:textId="77777777" w:rsidR="00BB3BA0" w:rsidRPr="007A0FBD" w:rsidRDefault="00BB3BA0" w:rsidP="00783CF0">
                            <w:pPr>
                              <w:spacing w:line="256" w:lineRule="auto"/>
                              <w:ind w:left="360"/>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F8BDC6" id="Text Box 31" o:spid="_x0000_s1045" type="#_x0000_t202" style="position:absolute;margin-left:16.5pt;margin-top:110.4pt;width:6in;height:92.25pt;z-index:251820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">
                <v:textbox>
                  <w:txbxContent>
                    <w:p w14:paraId="3B1C2DE0" w14:textId="77777777" w:rsidR="00BB3BA0" w:rsidRDefault="00BB3BA0" w:rsidP="00783CF0">
                      <w:pPr>
                        <w:jc w:val="center"/>
                        <w:rPr>
                          <w:u w:val="single"/>
                        </w:rPr>
                      </w:pPr>
                      <w:r>
                        <w:rPr>
                          <w:u w:val="single"/>
                        </w:rPr>
                        <w:t xml:space="preserve">External Trends </w:t>
                      </w:r>
                    </w:p>
                    <w:p w14:paraId="4318B8AD" w14:textId="77777777" w:rsidR="00BB3BA0" w:rsidRPr="007A0FBD" w:rsidRDefault="00BB3BA0" w:rsidP="00783CF0">
                      <w:pPr>
                        <w:pStyle w:val="ListParagraph"/>
                        <w:numPr>
                          <w:ilvl w:val="0"/>
                          <w:numId w:val="3"/>
                        </w:numPr>
                        <w:spacing w:line="256" w:lineRule="auto"/>
                        <w:rPr>
                          <w:u w:val="single"/>
                        </w:rPr>
                      </w:pPr>
                      <w:r>
                        <w:t xml:space="preserve">Changing External Environment: unionization rates decline; the strike loses its potency. </w:t>
                      </w:r>
                    </w:p>
                    <w:p w14:paraId="2671AE93" w14:textId="77777777" w:rsidR="00BB3BA0" w:rsidRPr="007A0FBD" w:rsidRDefault="00BB3BA0" w:rsidP="00783CF0">
                      <w:pPr>
                        <w:pStyle w:val="ListParagraph"/>
                        <w:numPr>
                          <w:ilvl w:val="0"/>
                          <w:numId w:val="3"/>
                        </w:numPr>
                        <w:spacing w:line="256" w:lineRule="auto"/>
                        <w:rPr>
                          <w:u w:val="single"/>
                        </w:rPr>
                      </w:pPr>
                      <w:r>
                        <w:t xml:space="preserve">Congressional gridlock increases: Congressional polarization increases; Congress responds less frequently to judicial </w:t>
                      </w:r>
                      <w:proofErr w:type="gramStart"/>
                      <w:r>
                        <w:t>decisions,</w:t>
                      </w:r>
                      <w:proofErr w:type="gramEnd"/>
                      <w:r>
                        <w:t xml:space="preserve"> policies go without maintenance. </w:t>
                      </w:r>
                    </w:p>
                    <w:p w14:paraId="7242FC31" w14:textId="77777777" w:rsidR="00BB3BA0" w:rsidRDefault="00BB3BA0" w:rsidP="00783CF0">
                      <w:pPr>
                        <w:spacing w:line="256" w:lineRule="auto"/>
                        <w:ind w:left="360"/>
                        <w:rPr>
                          <w:u w:val="single"/>
                        </w:rPr>
                      </w:pPr>
                    </w:p>
                    <w:p w14:paraId="0ED1C5E3" w14:textId="77777777" w:rsidR="00BB3BA0" w:rsidRPr="007A0FBD" w:rsidRDefault="00BB3BA0" w:rsidP="00783CF0">
                      <w:pPr>
                        <w:spacing w:line="256" w:lineRule="auto"/>
                        <w:ind w:left="360"/>
                        <w:rPr>
                          <w:u w:val="single"/>
                        </w:rPr>
                      </w:pPr>
                    </w:p>
                  </w:txbxContent>
                </v:textbox>
                <w10:wrap type="square" anchorx="margin"/>
              </v:shape>
            </w:pict>
          </mc:Fallback>
        </mc:AlternateContent>
      </w:r>
      <w:r w:rsidRPr="002D110D">
        <w:rPr>
          <w:rFonts w:ascii="Times New Roman" w:hAnsi="Times New Roman" w:cs="Times New Roman"/>
          <w:noProof/>
          <w:sz w:val="24"/>
          <w:szCs w:val="24"/>
          <w:highlight w:val="yellow"/>
          <w:u w:val="single"/>
        </w:rPr>
        <mc:AlternateContent>
          <mc:Choice Requires="wps">
            <w:drawing>
              <wp:anchor distT="0" distB="0" distL="114300" distR="114300" simplePos="0" relativeHeight="251819008" behindDoc="0" locked="0" layoutInCell="1" allowOverlap="1" wp14:anchorId="61E5D321" wp14:editId="48E18496">
                <wp:simplePos x="0" y="0"/>
                <wp:positionH relativeFrom="page">
                  <wp:posOffset>533400</wp:posOffset>
                </wp:positionH>
                <wp:positionV relativeFrom="paragraph">
                  <wp:posOffset>977900</wp:posOffset>
                </wp:positionV>
                <wp:extent cx="6534150" cy="323850"/>
                <wp:effectExtent l="0" t="19050" r="38100" b="38100"/>
                <wp:wrapNone/>
                <wp:docPr id="32" name="Arrow: Right 32"/>
                <wp:cNvGraphicFramePr/>
                <a:graphic xmlns:a="http://schemas.openxmlformats.org/drawingml/2006/main">
                  <a:graphicData uri="http://schemas.microsoft.com/office/word/2010/wordprocessingShape">
                    <wps:wsp>
                      <wps:cNvSpPr/>
                      <wps:spPr>
                        <a:xfrm>
                          <a:off x="0" y="0"/>
                          <a:ext cx="6534150" cy="3238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41F758B" id="Arrow: Right 32" o:spid="_x0000_s1026" type="#_x0000_t13" style="position:absolute;margin-left:42pt;margin-top:77pt;width:514.5pt;height:25.5pt;z-index:25181900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" adj="21065" fillcolor="#4472c4 [3204]" strokecolor="#1f3763 [1604]" strokeweight="1pt">
                <w10:wrap anchorx="page"/>
              </v:shape>
            </w:pict>
          </mc:Fallback>
        </mc:AlternateContent>
      </w:r>
      <w:r w:rsidRPr="002D110D">
        <w:rPr>
          <w:rFonts w:ascii="Times New Roman" w:hAnsi="Times New Roman" w:cs="Times New Roman"/>
          <w:sz w:val="24"/>
          <w:szCs w:val="24"/>
        </w:rPr>
        <w:br w:type="page"/>
      </w:r>
    </w:p>
    <w:p w14:paraId="18122693" w14:textId="77777777" w:rsidR="00A81E45" w:rsidRPr="002D110D" w:rsidRDefault="00A81E45" w:rsidP="00D23204">
      <w:pPr>
        <w:spacing w:line="480" w:lineRule="auto"/>
        <w:rPr>
          <w:rFonts w:ascii="Times New Roman" w:hAnsi="Times New Roman" w:cs="Times New Roman"/>
          <w:sz w:val="24"/>
          <w:szCs w:val="24"/>
          <w:u w:val="single"/>
        </w:rPr>
      </w:pPr>
    </w:p>
    <w:p w14:paraId="21A69143" w14:textId="1AD6A313" w:rsidR="005754BA" w:rsidRDefault="005754BA" w:rsidP="005754BA">
      <w:pPr>
        <w:spacing w:line="480" w:lineRule="auto"/>
        <w:jc w:val="center"/>
        <w:rPr>
          <w:rFonts w:ascii="Times New Roman" w:hAnsi="Times New Roman" w:cs="Times New Roman"/>
          <w:sz w:val="24"/>
          <w:szCs w:val="24"/>
          <w:u w:val="single"/>
        </w:rPr>
      </w:pPr>
      <w:r w:rsidRPr="002D110D">
        <w:rPr>
          <w:rFonts w:ascii="Times New Roman" w:hAnsi="Times New Roman" w:cs="Times New Roman"/>
          <w:sz w:val="24"/>
          <w:szCs w:val="24"/>
          <w:u w:val="single"/>
        </w:rPr>
        <w:t>Works Cited</w:t>
      </w:r>
    </w:p>
    <w:p w14:paraId="3AD0EB74" w14:textId="77777777" w:rsidR="00DB53D3" w:rsidRPr="00DB53D3" w:rsidRDefault="00DB53D3" w:rsidP="00DB53D3">
      <w:pPr>
        <w:ind w:hanging="480"/>
        <w:rPr>
          <w:rFonts w:ascii="Times New Roman" w:hAnsi="Times New Roman" w:cs="Times New Roman"/>
        </w:rPr>
      </w:pPr>
      <w:r w:rsidRPr="00DB53D3">
        <w:rPr>
          <w:rFonts w:ascii="Times New Roman" w:hAnsi="Times New Roman" w:cs="Times New Roman"/>
        </w:rPr>
        <w:t>“17-1618 Bostock v. Clayton County (06/15/2020).” 2020</w:t>
      </w:r>
      <w:proofErr w:type="gramStart"/>
      <w:r w:rsidRPr="00DB53D3">
        <w:rPr>
          <w:rFonts w:ascii="Times New Roman" w:hAnsi="Times New Roman" w:cs="Times New Roman"/>
        </w:rPr>
        <w:t>. :</w:t>
      </w:r>
      <w:proofErr w:type="gramEnd"/>
      <w:r w:rsidRPr="00DB53D3">
        <w:rPr>
          <w:rFonts w:ascii="Times New Roman" w:hAnsi="Times New Roman" w:cs="Times New Roman"/>
        </w:rPr>
        <w:t xml:space="preserve"> 172.</w:t>
      </w:r>
    </w:p>
    <w:p w14:paraId="7BE58A6B" w14:textId="77777777" w:rsidR="00DB53D3" w:rsidRPr="00DB53D3" w:rsidRDefault="00DB53D3" w:rsidP="00DB53D3">
      <w:pPr>
        <w:ind w:hanging="480"/>
        <w:rPr>
          <w:rFonts w:ascii="Times New Roman" w:hAnsi="Times New Roman" w:cs="Times New Roman"/>
        </w:rPr>
      </w:pPr>
      <w:r w:rsidRPr="00DB53D3">
        <w:rPr>
          <w:rFonts w:ascii="Times New Roman" w:hAnsi="Times New Roman" w:cs="Times New Roman"/>
        </w:rPr>
        <w:t xml:space="preserve">Andrews, Thomas G. 2010. </w:t>
      </w:r>
      <w:r w:rsidRPr="00DB53D3">
        <w:rPr>
          <w:rFonts w:ascii="Times New Roman" w:hAnsi="Times New Roman" w:cs="Times New Roman"/>
          <w:i/>
          <w:iCs/>
        </w:rPr>
        <w:t>Killing for Coal</w:t>
      </w:r>
      <w:r w:rsidRPr="00DB53D3">
        <w:rPr>
          <w:rFonts w:ascii="Times New Roman" w:hAnsi="Times New Roman" w:cs="Times New Roman"/>
        </w:rPr>
        <w:t>. Harvard University Press.</w:t>
      </w:r>
    </w:p>
    <w:p w14:paraId="2FFC1D70" w14:textId="77777777" w:rsidR="00DB53D3" w:rsidRPr="00DB53D3" w:rsidRDefault="00DB53D3" w:rsidP="00DB53D3">
      <w:pPr>
        <w:ind w:hanging="480"/>
        <w:rPr>
          <w:rFonts w:ascii="Times New Roman" w:hAnsi="Times New Roman" w:cs="Times New Roman"/>
        </w:rPr>
      </w:pPr>
      <w:proofErr w:type="spellStart"/>
      <w:r w:rsidRPr="00DB53D3">
        <w:rPr>
          <w:rFonts w:ascii="Times New Roman" w:hAnsi="Times New Roman" w:cs="Times New Roman"/>
        </w:rPr>
        <w:t>Atleson</w:t>
      </w:r>
      <w:proofErr w:type="spellEnd"/>
      <w:r w:rsidRPr="00DB53D3">
        <w:rPr>
          <w:rFonts w:ascii="Times New Roman" w:hAnsi="Times New Roman" w:cs="Times New Roman"/>
        </w:rPr>
        <w:t xml:space="preserve">, James B. 1989. “THE PROSPECTS FOR LABOR LAW REFORM.” </w:t>
      </w:r>
      <w:r w:rsidRPr="00DB53D3">
        <w:rPr>
          <w:rFonts w:ascii="Times New Roman" w:hAnsi="Times New Roman" w:cs="Times New Roman"/>
          <w:i/>
          <w:iCs/>
        </w:rPr>
        <w:t>Policy Studies Journal</w:t>
      </w:r>
      <w:r w:rsidRPr="00DB53D3">
        <w:rPr>
          <w:rFonts w:ascii="Times New Roman" w:hAnsi="Times New Roman" w:cs="Times New Roman"/>
        </w:rPr>
        <w:t xml:space="preserve"> 18(2): 364–73.</w:t>
      </w:r>
    </w:p>
    <w:p w14:paraId="7602212F" w14:textId="77777777" w:rsidR="00DB53D3" w:rsidRPr="00DB53D3" w:rsidRDefault="00DB53D3" w:rsidP="00DB53D3">
      <w:pPr>
        <w:ind w:hanging="480"/>
        <w:rPr>
          <w:rFonts w:ascii="Times New Roman" w:hAnsi="Times New Roman" w:cs="Times New Roman"/>
        </w:rPr>
      </w:pPr>
      <w:r w:rsidRPr="00DB53D3">
        <w:rPr>
          <w:rFonts w:ascii="Times New Roman" w:hAnsi="Times New Roman" w:cs="Times New Roman"/>
        </w:rPr>
        <w:t xml:space="preserve">Barnes, Jeb. 2008. “Courts and the Puzzle of Institutional Stability and Change: Administrative Drift and Judicial Innovation in the Case of Asbestos.” </w:t>
      </w:r>
      <w:r w:rsidRPr="00DB53D3">
        <w:rPr>
          <w:rFonts w:ascii="Times New Roman" w:hAnsi="Times New Roman" w:cs="Times New Roman"/>
          <w:i/>
          <w:iCs/>
        </w:rPr>
        <w:t>Political Research Quarterly</w:t>
      </w:r>
      <w:r w:rsidRPr="00DB53D3">
        <w:rPr>
          <w:rFonts w:ascii="Times New Roman" w:hAnsi="Times New Roman" w:cs="Times New Roman"/>
        </w:rPr>
        <w:t xml:space="preserve"> 61(4): 636–48.</w:t>
      </w:r>
    </w:p>
    <w:p w14:paraId="4ABFFD90" w14:textId="77777777" w:rsidR="00DB53D3" w:rsidRPr="00DB53D3" w:rsidRDefault="00DB53D3" w:rsidP="00DB53D3">
      <w:pPr>
        <w:ind w:hanging="480"/>
        <w:rPr>
          <w:rFonts w:ascii="Times New Roman" w:hAnsi="Times New Roman" w:cs="Times New Roman"/>
        </w:rPr>
      </w:pPr>
      <w:proofErr w:type="spellStart"/>
      <w:r w:rsidRPr="00DB53D3">
        <w:rPr>
          <w:rFonts w:ascii="Times New Roman" w:hAnsi="Times New Roman" w:cs="Times New Roman"/>
        </w:rPr>
        <w:t>Béland</w:t>
      </w:r>
      <w:proofErr w:type="spellEnd"/>
      <w:r w:rsidRPr="00DB53D3">
        <w:rPr>
          <w:rFonts w:ascii="Times New Roman" w:hAnsi="Times New Roman" w:cs="Times New Roman"/>
        </w:rPr>
        <w:t xml:space="preserve">, Daniel, Philip Rocco, and Alex </w:t>
      </w:r>
      <w:proofErr w:type="spellStart"/>
      <w:r w:rsidRPr="00DB53D3">
        <w:rPr>
          <w:rFonts w:ascii="Times New Roman" w:hAnsi="Times New Roman" w:cs="Times New Roman"/>
        </w:rPr>
        <w:t>Waddan</w:t>
      </w:r>
      <w:proofErr w:type="spellEnd"/>
      <w:r w:rsidRPr="00DB53D3">
        <w:rPr>
          <w:rFonts w:ascii="Times New Roman" w:hAnsi="Times New Roman" w:cs="Times New Roman"/>
        </w:rPr>
        <w:t xml:space="preserve">. 2016. “Reassessing Policy Drift: Social Policy Change in the United States.” </w:t>
      </w:r>
      <w:r w:rsidRPr="00DB53D3">
        <w:rPr>
          <w:rFonts w:ascii="Times New Roman" w:hAnsi="Times New Roman" w:cs="Times New Roman"/>
          <w:i/>
          <w:iCs/>
        </w:rPr>
        <w:t>Social Policy &amp; Administration</w:t>
      </w:r>
      <w:r w:rsidRPr="00DB53D3">
        <w:rPr>
          <w:rFonts w:ascii="Times New Roman" w:hAnsi="Times New Roman" w:cs="Times New Roman"/>
        </w:rPr>
        <w:t xml:space="preserve"> 50(2): 201–18.</w:t>
      </w:r>
    </w:p>
    <w:p w14:paraId="426F4FF5" w14:textId="77777777" w:rsidR="00DB53D3" w:rsidRPr="00DB53D3" w:rsidRDefault="00DB53D3" w:rsidP="00DB53D3">
      <w:pPr>
        <w:ind w:hanging="480"/>
        <w:rPr>
          <w:rFonts w:ascii="Times New Roman" w:hAnsi="Times New Roman" w:cs="Times New Roman"/>
        </w:rPr>
      </w:pPr>
      <w:r w:rsidRPr="00DB53D3">
        <w:rPr>
          <w:rFonts w:ascii="Times New Roman" w:hAnsi="Times New Roman" w:cs="Times New Roman"/>
        </w:rPr>
        <w:t xml:space="preserve">“Bostock v. Clayton County, 590 U.S. ___ (2020).” </w:t>
      </w:r>
      <w:hyperlink r:id="rId10" w:history="1">
        <w:r w:rsidRPr="00DB53D3">
          <w:rPr>
            <w:rStyle w:val="Hyperlink"/>
            <w:rFonts w:ascii="Times New Roman" w:hAnsi="Times New Roman" w:cs="Times New Roman"/>
          </w:rPr>
          <w:t>https://supreme.justia.com/cases/federal/us/590/17-1618/</w:t>
        </w:r>
      </w:hyperlink>
      <w:r w:rsidRPr="00DB53D3">
        <w:rPr>
          <w:rFonts w:ascii="Times New Roman" w:hAnsi="Times New Roman" w:cs="Times New Roman"/>
        </w:rPr>
        <w:t xml:space="preserve"> (December 6, 2020).</w:t>
      </w:r>
    </w:p>
    <w:p w14:paraId="435B5141" w14:textId="77777777" w:rsidR="00DB53D3" w:rsidRPr="00DB53D3" w:rsidRDefault="00DB53D3" w:rsidP="00DB53D3">
      <w:pPr>
        <w:ind w:hanging="480"/>
        <w:rPr>
          <w:rFonts w:ascii="Times New Roman" w:hAnsi="Times New Roman" w:cs="Times New Roman"/>
        </w:rPr>
      </w:pPr>
      <w:r w:rsidRPr="00DB53D3">
        <w:rPr>
          <w:rFonts w:ascii="Times New Roman" w:hAnsi="Times New Roman" w:cs="Times New Roman"/>
        </w:rPr>
        <w:t xml:space="preserve">Carpenter, Daniel. 2020. </w:t>
      </w:r>
      <w:r w:rsidRPr="00DB53D3">
        <w:rPr>
          <w:rFonts w:ascii="Times New Roman" w:hAnsi="Times New Roman" w:cs="Times New Roman"/>
          <w:i/>
          <w:iCs/>
        </w:rPr>
        <w:t>The Forging of Bureaucratic Autonomy: Reputations, Networks, and Policy Innovation in Executive Agencies, 1862-1928</w:t>
      </w:r>
      <w:r w:rsidRPr="00DB53D3">
        <w:rPr>
          <w:rFonts w:ascii="Times New Roman" w:hAnsi="Times New Roman" w:cs="Times New Roman"/>
        </w:rPr>
        <w:t>. Princeton University Press.</w:t>
      </w:r>
    </w:p>
    <w:p w14:paraId="21490FFE" w14:textId="77777777" w:rsidR="00DB53D3" w:rsidRPr="00DB53D3" w:rsidRDefault="00DB53D3" w:rsidP="00DB53D3">
      <w:pPr>
        <w:ind w:hanging="480"/>
        <w:rPr>
          <w:rFonts w:ascii="Times New Roman" w:hAnsi="Times New Roman" w:cs="Times New Roman"/>
        </w:rPr>
      </w:pPr>
      <w:r w:rsidRPr="00DB53D3">
        <w:rPr>
          <w:rFonts w:ascii="Times New Roman" w:hAnsi="Times New Roman" w:cs="Times New Roman"/>
        </w:rPr>
        <w:t xml:space="preserve">“Chamber of Commerce of United States v. Brown, 554 U.S. 60 (2008).” </w:t>
      </w:r>
      <w:hyperlink r:id="rId11" w:history="1">
        <w:r w:rsidRPr="00DB53D3">
          <w:rPr>
            <w:rStyle w:val="Hyperlink"/>
            <w:rFonts w:ascii="Times New Roman" w:hAnsi="Times New Roman" w:cs="Times New Roman"/>
          </w:rPr>
          <w:t>https://supreme.justia.com/cases/federal/us/554/60/</w:t>
        </w:r>
      </w:hyperlink>
      <w:r w:rsidRPr="00DB53D3">
        <w:rPr>
          <w:rFonts w:ascii="Times New Roman" w:hAnsi="Times New Roman" w:cs="Times New Roman"/>
        </w:rPr>
        <w:t xml:space="preserve"> (December 6, 2020).</w:t>
      </w:r>
    </w:p>
    <w:p w14:paraId="0AF753E6" w14:textId="77777777" w:rsidR="00DB53D3" w:rsidRPr="00DB53D3" w:rsidRDefault="00DB53D3" w:rsidP="00DB53D3">
      <w:pPr>
        <w:ind w:hanging="480"/>
        <w:rPr>
          <w:rFonts w:ascii="Times New Roman" w:hAnsi="Times New Roman" w:cs="Times New Roman"/>
        </w:rPr>
      </w:pPr>
      <w:r w:rsidRPr="00DB53D3">
        <w:rPr>
          <w:rFonts w:ascii="Times New Roman" w:hAnsi="Times New Roman" w:cs="Times New Roman"/>
        </w:rPr>
        <w:t xml:space="preserve">Chinn, Stuart. 2014. </w:t>
      </w:r>
      <w:r w:rsidRPr="00DB53D3">
        <w:rPr>
          <w:rFonts w:ascii="Times New Roman" w:hAnsi="Times New Roman" w:cs="Times New Roman"/>
          <w:i/>
          <w:iCs/>
        </w:rPr>
        <w:t>Recalibrating Reform: The Limits of Political Change</w:t>
      </w:r>
      <w:r w:rsidRPr="00DB53D3">
        <w:rPr>
          <w:rFonts w:ascii="Times New Roman" w:hAnsi="Times New Roman" w:cs="Times New Roman"/>
        </w:rPr>
        <w:t>. Cambridge University Press.</w:t>
      </w:r>
    </w:p>
    <w:p w14:paraId="4D5A631D" w14:textId="77777777" w:rsidR="00DB53D3" w:rsidRPr="00DB53D3" w:rsidRDefault="00DB53D3" w:rsidP="00DB53D3">
      <w:pPr>
        <w:ind w:hanging="480"/>
        <w:rPr>
          <w:rFonts w:ascii="Times New Roman" w:hAnsi="Times New Roman" w:cs="Times New Roman"/>
        </w:rPr>
      </w:pPr>
      <w:r w:rsidRPr="00DB53D3">
        <w:rPr>
          <w:rFonts w:ascii="Times New Roman" w:hAnsi="Times New Roman" w:cs="Times New Roman"/>
        </w:rPr>
        <w:t xml:space="preserve">“Consolidated Edison Co. v. Labor Board, 305 U.S. 197 (1938).” </w:t>
      </w:r>
      <w:hyperlink r:id="rId12" w:history="1">
        <w:r w:rsidRPr="00DB53D3">
          <w:rPr>
            <w:rStyle w:val="Hyperlink"/>
            <w:rFonts w:ascii="Times New Roman" w:hAnsi="Times New Roman" w:cs="Times New Roman"/>
          </w:rPr>
          <w:t>https://supreme.justia.com/cases/federal/us/305/197/</w:t>
        </w:r>
      </w:hyperlink>
      <w:r w:rsidRPr="00DB53D3">
        <w:rPr>
          <w:rFonts w:ascii="Times New Roman" w:hAnsi="Times New Roman" w:cs="Times New Roman"/>
        </w:rPr>
        <w:t xml:space="preserve"> (December 6, 2020).</w:t>
      </w:r>
    </w:p>
    <w:p w14:paraId="1F993118" w14:textId="77777777" w:rsidR="00DB53D3" w:rsidRPr="00DB53D3" w:rsidRDefault="00DB53D3" w:rsidP="00DB53D3">
      <w:pPr>
        <w:ind w:hanging="480"/>
        <w:rPr>
          <w:rFonts w:ascii="Times New Roman" w:hAnsi="Times New Roman" w:cs="Times New Roman"/>
        </w:rPr>
      </w:pPr>
      <w:r w:rsidRPr="00DB53D3">
        <w:rPr>
          <w:rFonts w:ascii="Times New Roman" w:hAnsi="Times New Roman" w:cs="Times New Roman"/>
        </w:rPr>
        <w:t xml:space="preserve">Cooper, Laura J., and Catherine L. Fisk. 2005. </w:t>
      </w:r>
      <w:r w:rsidRPr="00DB53D3">
        <w:rPr>
          <w:rFonts w:ascii="Times New Roman" w:hAnsi="Times New Roman" w:cs="Times New Roman"/>
          <w:i/>
          <w:iCs/>
        </w:rPr>
        <w:t>Labor Law Stories</w:t>
      </w:r>
      <w:r w:rsidRPr="00DB53D3">
        <w:rPr>
          <w:rFonts w:ascii="Times New Roman" w:hAnsi="Times New Roman" w:cs="Times New Roman"/>
        </w:rPr>
        <w:t>. Foundation Press.</w:t>
      </w:r>
    </w:p>
    <w:p w14:paraId="52FD2C3A" w14:textId="77777777" w:rsidR="00DB53D3" w:rsidRPr="00DB53D3" w:rsidRDefault="00DB53D3" w:rsidP="00DB53D3">
      <w:pPr>
        <w:ind w:hanging="480"/>
        <w:rPr>
          <w:rFonts w:ascii="Times New Roman" w:hAnsi="Times New Roman" w:cs="Times New Roman"/>
        </w:rPr>
      </w:pPr>
      <w:r w:rsidRPr="00DB53D3">
        <w:rPr>
          <w:rFonts w:ascii="Times New Roman" w:hAnsi="Times New Roman" w:cs="Times New Roman"/>
        </w:rPr>
        <w:t>“Daily Telegram (Published as ADRIAN DAILY TELEGRAM AND TIMES) - December 6, 1938 - Page 1.</w:t>
      </w:r>
      <w:proofErr w:type="gramStart"/>
      <w:r w:rsidRPr="00DB53D3">
        <w:rPr>
          <w:rFonts w:ascii="Times New Roman" w:hAnsi="Times New Roman" w:cs="Times New Roman"/>
        </w:rPr>
        <w:t>” :</w:t>
      </w:r>
      <w:proofErr w:type="gramEnd"/>
      <w:r w:rsidRPr="00DB53D3">
        <w:rPr>
          <w:rFonts w:ascii="Times New Roman" w:hAnsi="Times New Roman" w:cs="Times New Roman"/>
        </w:rPr>
        <w:t xml:space="preserve"> 1.</w:t>
      </w:r>
    </w:p>
    <w:p w14:paraId="559683FC" w14:textId="77777777" w:rsidR="00DB53D3" w:rsidRPr="00DB53D3" w:rsidRDefault="00DB53D3" w:rsidP="00DB53D3">
      <w:pPr>
        <w:ind w:hanging="480"/>
        <w:rPr>
          <w:rFonts w:ascii="Times New Roman" w:hAnsi="Times New Roman" w:cs="Times New Roman"/>
        </w:rPr>
      </w:pPr>
      <w:r w:rsidRPr="00DB53D3">
        <w:rPr>
          <w:rFonts w:ascii="Times New Roman" w:hAnsi="Times New Roman" w:cs="Times New Roman"/>
        </w:rPr>
        <w:t xml:space="preserve">Dubofsky, Melvyn. 1994. </w:t>
      </w:r>
      <w:r w:rsidRPr="00DB53D3">
        <w:rPr>
          <w:rFonts w:ascii="Times New Roman" w:hAnsi="Times New Roman" w:cs="Times New Roman"/>
          <w:i/>
          <w:iCs/>
        </w:rPr>
        <w:t>The State &amp; Labor in Modern America</w:t>
      </w:r>
      <w:r w:rsidRPr="00DB53D3">
        <w:rPr>
          <w:rFonts w:ascii="Times New Roman" w:hAnsi="Times New Roman" w:cs="Times New Roman"/>
        </w:rPr>
        <w:t>. Univ of North Carolina Press.</w:t>
      </w:r>
    </w:p>
    <w:p w14:paraId="0A524F5D" w14:textId="77777777" w:rsidR="00DB53D3" w:rsidRPr="00DB53D3" w:rsidRDefault="00DB53D3" w:rsidP="00DB53D3">
      <w:pPr>
        <w:ind w:hanging="480"/>
        <w:rPr>
          <w:rFonts w:ascii="Times New Roman" w:hAnsi="Times New Roman" w:cs="Times New Roman"/>
        </w:rPr>
      </w:pPr>
      <w:r w:rsidRPr="00DB53D3">
        <w:rPr>
          <w:rFonts w:ascii="Times New Roman" w:hAnsi="Times New Roman" w:cs="Times New Roman"/>
        </w:rPr>
        <w:t>“Economic Policy Institute: One Year Since Epic - Targeted News Service (USA) - May 21, 2019.</w:t>
      </w:r>
      <w:proofErr w:type="gramStart"/>
      <w:r w:rsidRPr="00DB53D3">
        <w:rPr>
          <w:rFonts w:ascii="Times New Roman" w:hAnsi="Times New Roman" w:cs="Times New Roman"/>
        </w:rPr>
        <w:t>” :</w:t>
      </w:r>
      <w:proofErr w:type="gramEnd"/>
      <w:r w:rsidRPr="00DB53D3">
        <w:rPr>
          <w:rFonts w:ascii="Times New Roman" w:hAnsi="Times New Roman" w:cs="Times New Roman"/>
        </w:rPr>
        <w:t xml:space="preserve"> 2.</w:t>
      </w:r>
    </w:p>
    <w:p w14:paraId="12BB5D15" w14:textId="77777777" w:rsidR="00DB53D3" w:rsidRPr="00DB53D3" w:rsidRDefault="00DB53D3" w:rsidP="00DB53D3">
      <w:pPr>
        <w:ind w:hanging="480"/>
        <w:rPr>
          <w:rFonts w:ascii="Times New Roman" w:hAnsi="Times New Roman" w:cs="Times New Roman"/>
        </w:rPr>
      </w:pPr>
      <w:r w:rsidRPr="00DB53D3">
        <w:rPr>
          <w:rFonts w:ascii="Times New Roman" w:hAnsi="Times New Roman" w:cs="Times New Roman"/>
        </w:rPr>
        <w:t xml:space="preserve">“Epic Systems Corp. v. Lewis, 584 U.S. ___ (2018).” </w:t>
      </w:r>
      <w:hyperlink r:id="rId13" w:history="1">
        <w:r w:rsidRPr="00DB53D3">
          <w:rPr>
            <w:rStyle w:val="Hyperlink"/>
            <w:rFonts w:ascii="Times New Roman" w:hAnsi="Times New Roman" w:cs="Times New Roman"/>
          </w:rPr>
          <w:t>https://supreme.justia.com/cases/federal/us/584/16-285/</w:t>
        </w:r>
      </w:hyperlink>
      <w:r w:rsidRPr="00DB53D3">
        <w:rPr>
          <w:rFonts w:ascii="Times New Roman" w:hAnsi="Times New Roman" w:cs="Times New Roman"/>
        </w:rPr>
        <w:t xml:space="preserve"> (December 6, 2020).</w:t>
      </w:r>
    </w:p>
    <w:p w14:paraId="38EEAE3E" w14:textId="77777777" w:rsidR="00DB53D3" w:rsidRPr="00DB53D3" w:rsidRDefault="00DB53D3" w:rsidP="00DB53D3">
      <w:pPr>
        <w:ind w:hanging="480"/>
        <w:rPr>
          <w:rFonts w:ascii="Times New Roman" w:hAnsi="Times New Roman" w:cs="Times New Roman"/>
        </w:rPr>
      </w:pPr>
      <w:r w:rsidRPr="00DB53D3">
        <w:rPr>
          <w:rFonts w:ascii="Times New Roman" w:hAnsi="Times New Roman" w:cs="Times New Roman"/>
        </w:rPr>
        <w:t xml:space="preserve">Eskridge, William N. 1991. “Overriding Supreme Court Statutory Interpretation Decisions.” </w:t>
      </w:r>
      <w:r w:rsidRPr="00DB53D3">
        <w:rPr>
          <w:rFonts w:ascii="Times New Roman" w:hAnsi="Times New Roman" w:cs="Times New Roman"/>
          <w:i/>
          <w:iCs/>
        </w:rPr>
        <w:t>The Yale Law Journal</w:t>
      </w:r>
      <w:r w:rsidRPr="00DB53D3">
        <w:rPr>
          <w:rFonts w:ascii="Times New Roman" w:hAnsi="Times New Roman" w:cs="Times New Roman"/>
        </w:rPr>
        <w:t xml:space="preserve"> 101(2): 331–455.</w:t>
      </w:r>
    </w:p>
    <w:p w14:paraId="379F6288" w14:textId="77777777" w:rsidR="00DB53D3" w:rsidRPr="00DB53D3" w:rsidRDefault="00DB53D3" w:rsidP="00DB53D3">
      <w:pPr>
        <w:ind w:hanging="480"/>
        <w:rPr>
          <w:rFonts w:ascii="Times New Roman" w:hAnsi="Times New Roman" w:cs="Times New Roman"/>
        </w:rPr>
      </w:pPr>
      <w:proofErr w:type="spellStart"/>
      <w:r w:rsidRPr="00DB53D3">
        <w:rPr>
          <w:rFonts w:ascii="Times New Roman" w:hAnsi="Times New Roman" w:cs="Times New Roman"/>
        </w:rPr>
        <w:t>Estlund</w:t>
      </w:r>
      <w:proofErr w:type="spellEnd"/>
      <w:r w:rsidRPr="00DB53D3">
        <w:rPr>
          <w:rFonts w:ascii="Times New Roman" w:hAnsi="Times New Roman" w:cs="Times New Roman"/>
        </w:rPr>
        <w:t xml:space="preserve">, Cynthia L. 2002. “The Ossification of American Labor Law.” </w:t>
      </w:r>
      <w:r w:rsidRPr="00DB53D3">
        <w:rPr>
          <w:rFonts w:ascii="Times New Roman" w:hAnsi="Times New Roman" w:cs="Times New Roman"/>
          <w:i/>
          <w:iCs/>
        </w:rPr>
        <w:t>Columbia Law Review</w:t>
      </w:r>
      <w:r w:rsidRPr="00DB53D3">
        <w:rPr>
          <w:rFonts w:ascii="Times New Roman" w:hAnsi="Times New Roman" w:cs="Times New Roman"/>
        </w:rPr>
        <w:t xml:space="preserve"> 102(6): 1527.</w:t>
      </w:r>
    </w:p>
    <w:p w14:paraId="7893C55B" w14:textId="77777777" w:rsidR="00DB53D3" w:rsidRPr="00DB53D3" w:rsidRDefault="00DB53D3" w:rsidP="00DB53D3">
      <w:pPr>
        <w:ind w:hanging="480"/>
        <w:rPr>
          <w:rFonts w:ascii="Times New Roman" w:hAnsi="Times New Roman" w:cs="Times New Roman"/>
        </w:rPr>
      </w:pPr>
      <w:r w:rsidRPr="00DB53D3">
        <w:rPr>
          <w:rFonts w:ascii="Times New Roman" w:hAnsi="Times New Roman" w:cs="Times New Roman"/>
        </w:rPr>
        <w:t>Freeman, Richard B, and LERA Meetings. “Will Labor Fare Better Under State Labor Relations Law?</w:t>
      </w:r>
      <w:proofErr w:type="gramStart"/>
      <w:r w:rsidRPr="00DB53D3">
        <w:rPr>
          <w:rFonts w:ascii="Times New Roman" w:hAnsi="Times New Roman" w:cs="Times New Roman"/>
        </w:rPr>
        <w:t>” :</w:t>
      </w:r>
      <w:proofErr w:type="gramEnd"/>
      <w:r w:rsidRPr="00DB53D3">
        <w:rPr>
          <w:rFonts w:ascii="Times New Roman" w:hAnsi="Times New Roman" w:cs="Times New Roman"/>
        </w:rPr>
        <w:t xml:space="preserve"> 21.</w:t>
      </w:r>
    </w:p>
    <w:p w14:paraId="58073EF9" w14:textId="77777777" w:rsidR="00DB53D3" w:rsidRPr="00DB53D3" w:rsidRDefault="00DB53D3" w:rsidP="00DB53D3">
      <w:pPr>
        <w:ind w:hanging="480"/>
        <w:rPr>
          <w:rFonts w:ascii="Times New Roman" w:hAnsi="Times New Roman" w:cs="Times New Roman"/>
        </w:rPr>
      </w:pPr>
      <w:r w:rsidRPr="00DB53D3">
        <w:rPr>
          <w:rFonts w:ascii="Times New Roman" w:hAnsi="Times New Roman" w:cs="Times New Roman"/>
        </w:rPr>
        <w:t xml:space="preserve">Galvin, Daniel, and Jacob S. Hacker. 2020. “The Political Effects of Policy Drift.” </w:t>
      </w:r>
      <w:r w:rsidRPr="00DB53D3">
        <w:rPr>
          <w:rFonts w:ascii="Times New Roman" w:hAnsi="Times New Roman" w:cs="Times New Roman"/>
          <w:i/>
          <w:iCs/>
        </w:rPr>
        <w:t>Studies in American Political Development</w:t>
      </w:r>
      <w:r w:rsidRPr="00DB53D3">
        <w:rPr>
          <w:rFonts w:ascii="Times New Roman" w:hAnsi="Times New Roman" w:cs="Times New Roman"/>
        </w:rPr>
        <w:t>.</w:t>
      </w:r>
    </w:p>
    <w:p w14:paraId="2907CDAB" w14:textId="77777777" w:rsidR="00DB53D3" w:rsidRPr="00DB53D3" w:rsidRDefault="00DB53D3" w:rsidP="00DB53D3">
      <w:pPr>
        <w:ind w:hanging="480"/>
        <w:rPr>
          <w:rFonts w:ascii="Times New Roman" w:hAnsi="Times New Roman" w:cs="Times New Roman"/>
        </w:rPr>
      </w:pPr>
      <w:r w:rsidRPr="00DB53D3">
        <w:rPr>
          <w:rFonts w:ascii="Times New Roman" w:hAnsi="Times New Roman" w:cs="Times New Roman"/>
        </w:rPr>
        <w:lastRenderedPageBreak/>
        <w:t xml:space="preserve">Galvin, Daniel J. 2016. “Deterring Wage Theft: Alt-Labor, State Politics, and the Policy Determinants of Minimum Wage Compliance.” </w:t>
      </w:r>
      <w:r w:rsidRPr="00DB53D3">
        <w:rPr>
          <w:rFonts w:ascii="Times New Roman" w:hAnsi="Times New Roman" w:cs="Times New Roman"/>
          <w:i/>
          <w:iCs/>
        </w:rPr>
        <w:t>Perspectives on Politics</w:t>
      </w:r>
      <w:r w:rsidRPr="00DB53D3">
        <w:rPr>
          <w:rFonts w:ascii="Times New Roman" w:hAnsi="Times New Roman" w:cs="Times New Roman"/>
        </w:rPr>
        <w:t xml:space="preserve"> 14(2): 324–50.</w:t>
      </w:r>
    </w:p>
    <w:p w14:paraId="2B69F296" w14:textId="77777777" w:rsidR="00DB53D3" w:rsidRPr="00DB53D3" w:rsidRDefault="00DB53D3" w:rsidP="00DB53D3">
      <w:pPr>
        <w:ind w:hanging="480"/>
        <w:rPr>
          <w:rFonts w:ascii="Times New Roman" w:hAnsi="Times New Roman" w:cs="Times New Roman"/>
        </w:rPr>
      </w:pPr>
      <w:r w:rsidRPr="00DB53D3">
        <w:rPr>
          <w:rFonts w:ascii="Times New Roman" w:hAnsi="Times New Roman" w:cs="Times New Roman"/>
        </w:rPr>
        <w:t xml:space="preserve">———. 2019. “From Labor Law to Employment Law: The Changing Politics of Workers’ Rights.” </w:t>
      </w:r>
      <w:r w:rsidRPr="00DB53D3">
        <w:rPr>
          <w:rFonts w:ascii="Times New Roman" w:hAnsi="Times New Roman" w:cs="Times New Roman"/>
          <w:i/>
          <w:iCs/>
        </w:rPr>
        <w:t>Studies in American Political Development</w:t>
      </w:r>
      <w:r w:rsidRPr="00DB53D3">
        <w:rPr>
          <w:rFonts w:ascii="Times New Roman" w:hAnsi="Times New Roman" w:cs="Times New Roman"/>
        </w:rPr>
        <w:t xml:space="preserve"> 33(1): 50–86.</w:t>
      </w:r>
    </w:p>
    <w:p w14:paraId="1A8C39B0" w14:textId="77777777" w:rsidR="00DB53D3" w:rsidRPr="00DB53D3" w:rsidRDefault="00DB53D3" w:rsidP="00DB53D3">
      <w:pPr>
        <w:ind w:hanging="480"/>
        <w:rPr>
          <w:rFonts w:ascii="Times New Roman" w:hAnsi="Times New Roman" w:cs="Times New Roman"/>
        </w:rPr>
      </w:pPr>
      <w:r w:rsidRPr="00DB53D3">
        <w:rPr>
          <w:rFonts w:ascii="Times New Roman" w:hAnsi="Times New Roman" w:cs="Times New Roman"/>
        </w:rPr>
        <w:t xml:space="preserve">Gray, John A. 1982. “Managerial Employees and the Industrial Analogy: NLRB v. Yeshiva University.” </w:t>
      </w:r>
      <w:r w:rsidRPr="00DB53D3">
        <w:rPr>
          <w:rFonts w:ascii="Times New Roman" w:hAnsi="Times New Roman" w:cs="Times New Roman"/>
          <w:i/>
          <w:iCs/>
        </w:rPr>
        <w:t>Labor Law Journal</w:t>
      </w:r>
      <w:r w:rsidRPr="00DB53D3">
        <w:rPr>
          <w:rFonts w:ascii="Times New Roman" w:hAnsi="Times New Roman" w:cs="Times New Roman"/>
        </w:rPr>
        <w:t>.</w:t>
      </w:r>
    </w:p>
    <w:p w14:paraId="108DDC92" w14:textId="77777777" w:rsidR="00DB53D3" w:rsidRPr="00DB53D3" w:rsidRDefault="00DB53D3" w:rsidP="00DB53D3">
      <w:pPr>
        <w:ind w:hanging="480"/>
        <w:rPr>
          <w:rFonts w:ascii="Times New Roman" w:hAnsi="Times New Roman" w:cs="Times New Roman"/>
        </w:rPr>
      </w:pPr>
      <w:proofErr w:type="spellStart"/>
      <w:r w:rsidRPr="00DB53D3">
        <w:rPr>
          <w:rFonts w:ascii="Times New Roman" w:hAnsi="Times New Roman" w:cs="Times New Roman"/>
        </w:rPr>
        <w:t>Gulasekaram</w:t>
      </w:r>
      <w:proofErr w:type="spellEnd"/>
      <w:r w:rsidRPr="00DB53D3">
        <w:rPr>
          <w:rFonts w:ascii="Times New Roman" w:hAnsi="Times New Roman" w:cs="Times New Roman"/>
        </w:rPr>
        <w:t xml:space="preserve">, </w:t>
      </w:r>
      <w:proofErr w:type="spellStart"/>
      <w:r w:rsidRPr="00DB53D3">
        <w:rPr>
          <w:rFonts w:ascii="Times New Roman" w:hAnsi="Times New Roman" w:cs="Times New Roman"/>
        </w:rPr>
        <w:t>Pratheepan</w:t>
      </w:r>
      <w:proofErr w:type="spellEnd"/>
      <w:r w:rsidRPr="00DB53D3">
        <w:rPr>
          <w:rFonts w:ascii="Times New Roman" w:hAnsi="Times New Roman" w:cs="Times New Roman"/>
        </w:rPr>
        <w:t xml:space="preserve">, and S. Karthick Ramakrishnan. 2015. </w:t>
      </w:r>
      <w:r w:rsidRPr="00DB53D3">
        <w:rPr>
          <w:rFonts w:ascii="Times New Roman" w:hAnsi="Times New Roman" w:cs="Times New Roman"/>
          <w:i/>
          <w:iCs/>
        </w:rPr>
        <w:t>The New Immigration Federalism</w:t>
      </w:r>
      <w:r w:rsidRPr="00DB53D3">
        <w:rPr>
          <w:rFonts w:ascii="Times New Roman" w:hAnsi="Times New Roman" w:cs="Times New Roman"/>
        </w:rPr>
        <w:t>. Cambridge University Press.</w:t>
      </w:r>
    </w:p>
    <w:p w14:paraId="2D539964" w14:textId="77777777" w:rsidR="00DB53D3" w:rsidRPr="00DB53D3" w:rsidRDefault="00DB53D3" w:rsidP="00DB53D3">
      <w:pPr>
        <w:ind w:hanging="480"/>
        <w:rPr>
          <w:rFonts w:ascii="Times New Roman" w:hAnsi="Times New Roman" w:cs="Times New Roman"/>
        </w:rPr>
      </w:pPr>
      <w:r w:rsidRPr="00DB53D3">
        <w:rPr>
          <w:rFonts w:ascii="Times New Roman" w:hAnsi="Times New Roman" w:cs="Times New Roman"/>
        </w:rPr>
        <w:t xml:space="preserve">Hacker, Jacob S. 2004. “Privatizing Risk without Privatizing the Welfare State: The Hidden Politics of Social Policy Retrenchment in the United States.” </w:t>
      </w:r>
      <w:r w:rsidRPr="00DB53D3">
        <w:rPr>
          <w:rFonts w:ascii="Times New Roman" w:hAnsi="Times New Roman" w:cs="Times New Roman"/>
          <w:i/>
          <w:iCs/>
        </w:rPr>
        <w:t>American Political Science Review</w:t>
      </w:r>
      <w:r w:rsidRPr="00DB53D3">
        <w:rPr>
          <w:rFonts w:ascii="Times New Roman" w:hAnsi="Times New Roman" w:cs="Times New Roman"/>
        </w:rPr>
        <w:t xml:space="preserve"> 98(2): 243–60.</w:t>
      </w:r>
    </w:p>
    <w:p w14:paraId="7B306EAF" w14:textId="77777777" w:rsidR="00DB53D3" w:rsidRPr="00DB53D3" w:rsidRDefault="00DB53D3" w:rsidP="00DB53D3">
      <w:pPr>
        <w:ind w:hanging="480"/>
        <w:rPr>
          <w:rFonts w:ascii="Times New Roman" w:hAnsi="Times New Roman" w:cs="Times New Roman"/>
        </w:rPr>
      </w:pPr>
      <w:r w:rsidRPr="00DB53D3">
        <w:rPr>
          <w:rFonts w:ascii="Times New Roman" w:hAnsi="Times New Roman" w:cs="Times New Roman"/>
        </w:rPr>
        <w:t xml:space="preserve">Hacker, Jacob S., and Paul Pierson. 2010. </w:t>
      </w:r>
      <w:r w:rsidRPr="00DB53D3">
        <w:rPr>
          <w:rFonts w:ascii="Times New Roman" w:hAnsi="Times New Roman" w:cs="Times New Roman"/>
          <w:i/>
          <w:iCs/>
        </w:rPr>
        <w:t>Winner-Take-All Politics: How Washington Made the Rich Richer--and Turned Its Back on the Middle Class</w:t>
      </w:r>
      <w:r w:rsidRPr="00DB53D3">
        <w:rPr>
          <w:rFonts w:ascii="Times New Roman" w:hAnsi="Times New Roman" w:cs="Times New Roman"/>
        </w:rPr>
        <w:t>. Simon and Schuster.</w:t>
      </w:r>
    </w:p>
    <w:p w14:paraId="0C133C38" w14:textId="77777777" w:rsidR="00DB53D3" w:rsidRPr="00DB53D3" w:rsidRDefault="00DB53D3" w:rsidP="00DB53D3">
      <w:pPr>
        <w:ind w:hanging="480"/>
        <w:rPr>
          <w:rFonts w:ascii="Times New Roman" w:hAnsi="Times New Roman" w:cs="Times New Roman"/>
        </w:rPr>
      </w:pPr>
      <w:r w:rsidRPr="00DB53D3">
        <w:rPr>
          <w:rFonts w:ascii="Times New Roman" w:hAnsi="Times New Roman" w:cs="Times New Roman"/>
        </w:rPr>
        <w:t xml:space="preserve">———. 2020. </w:t>
      </w:r>
      <w:r w:rsidRPr="00DB53D3">
        <w:rPr>
          <w:rFonts w:ascii="Times New Roman" w:hAnsi="Times New Roman" w:cs="Times New Roman"/>
          <w:i/>
          <w:iCs/>
        </w:rPr>
        <w:t>Let Them Eat Tweets: How the Right Rules in an Age of Extreme Inequality</w:t>
      </w:r>
      <w:r w:rsidRPr="00DB53D3">
        <w:rPr>
          <w:rFonts w:ascii="Times New Roman" w:hAnsi="Times New Roman" w:cs="Times New Roman"/>
        </w:rPr>
        <w:t>. Liveright Publishing.</w:t>
      </w:r>
    </w:p>
    <w:p w14:paraId="58F9E192" w14:textId="77777777" w:rsidR="00DB53D3" w:rsidRPr="00DB53D3" w:rsidRDefault="00DB53D3" w:rsidP="00DB53D3">
      <w:pPr>
        <w:ind w:hanging="480"/>
        <w:rPr>
          <w:rFonts w:ascii="Times New Roman" w:hAnsi="Times New Roman" w:cs="Times New Roman"/>
        </w:rPr>
      </w:pPr>
      <w:r w:rsidRPr="00DB53D3">
        <w:rPr>
          <w:rFonts w:ascii="Times New Roman" w:hAnsi="Times New Roman" w:cs="Times New Roman"/>
        </w:rPr>
        <w:t xml:space="preserve">Hacker, Jacob S., Paul Pierson, and Kathleen Thelen. 2013. “Drift and Conversion: Hidden Faces of Institutional Change.” In </w:t>
      </w:r>
      <w:r w:rsidRPr="00DB53D3">
        <w:rPr>
          <w:rFonts w:ascii="Times New Roman" w:hAnsi="Times New Roman" w:cs="Times New Roman"/>
          <w:i/>
          <w:iCs/>
        </w:rPr>
        <w:t>Advances in Comparative-Historical Analysis</w:t>
      </w:r>
      <w:r w:rsidRPr="00DB53D3">
        <w:rPr>
          <w:rFonts w:ascii="Times New Roman" w:hAnsi="Times New Roman" w:cs="Times New Roman"/>
        </w:rPr>
        <w:t>, Chicago, IL.</w:t>
      </w:r>
    </w:p>
    <w:p w14:paraId="054F84D8" w14:textId="77777777" w:rsidR="00DB53D3" w:rsidRPr="00DB53D3" w:rsidRDefault="00DB53D3" w:rsidP="00DB53D3">
      <w:pPr>
        <w:ind w:hanging="480"/>
        <w:rPr>
          <w:rFonts w:ascii="Times New Roman" w:hAnsi="Times New Roman" w:cs="Times New Roman"/>
        </w:rPr>
      </w:pPr>
      <w:proofErr w:type="spellStart"/>
      <w:r w:rsidRPr="00DB53D3">
        <w:rPr>
          <w:rFonts w:ascii="Times New Roman" w:hAnsi="Times New Roman" w:cs="Times New Roman"/>
        </w:rPr>
        <w:t>Hasen</w:t>
      </w:r>
      <w:proofErr w:type="spellEnd"/>
      <w:r w:rsidRPr="00DB53D3">
        <w:rPr>
          <w:rFonts w:ascii="Times New Roman" w:hAnsi="Times New Roman" w:cs="Times New Roman"/>
        </w:rPr>
        <w:t>, Richard. 2013. “End of the Dialogue: Political Polarization, the Supreme Court, and Congress.”</w:t>
      </w:r>
    </w:p>
    <w:p w14:paraId="56A80E09" w14:textId="77777777" w:rsidR="00DB53D3" w:rsidRPr="00DB53D3" w:rsidRDefault="00DB53D3" w:rsidP="00DB53D3">
      <w:pPr>
        <w:ind w:hanging="480"/>
        <w:rPr>
          <w:rFonts w:ascii="Times New Roman" w:hAnsi="Times New Roman" w:cs="Times New Roman"/>
        </w:rPr>
      </w:pPr>
      <w:r w:rsidRPr="00DB53D3">
        <w:rPr>
          <w:rFonts w:ascii="Times New Roman" w:hAnsi="Times New Roman" w:cs="Times New Roman"/>
        </w:rPr>
        <w:t xml:space="preserve">“Hively v. Ivy Tech Community College of Indiana, No. 15-1720 (7th Cir. 2017).” </w:t>
      </w:r>
      <w:hyperlink r:id="rId14" w:history="1">
        <w:r w:rsidRPr="00DB53D3">
          <w:rPr>
            <w:rStyle w:val="Hyperlink"/>
            <w:rFonts w:ascii="Times New Roman" w:hAnsi="Times New Roman" w:cs="Times New Roman"/>
          </w:rPr>
          <w:t>https://law.justia.com/cases/federal/appellate-courts/ca7/15-1720/15-1720-2017-04-04.html</w:t>
        </w:r>
      </w:hyperlink>
      <w:r w:rsidRPr="00DB53D3">
        <w:rPr>
          <w:rFonts w:ascii="Times New Roman" w:hAnsi="Times New Roman" w:cs="Times New Roman"/>
        </w:rPr>
        <w:t xml:space="preserve"> (December 6, 2020).</w:t>
      </w:r>
    </w:p>
    <w:p w14:paraId="082F589F" w14:textId="77777777" w:rsidR="00DB53D3" w:rsidRPr="00DB53D3" w:rsidRDefault="00DB53D3" w:rsidP="00DB53D3">
      <w:pPr>
        <w:ind w:hanging="480"/>
        <w:rPr>
          <w:rFonts w:ascii="Times New Roman" w:hAnsi="Times New Roman" w:cs="Times New Roman"/>
        </w:rPr>
      </w:pPr>
      <w:r w:rsidRPr="00DB53D3">
        <w:rPr>
          <w:rFonts w:ascii="Times New Roman" w:hAnsi="Times New Roman" w:cs="Times New Roman"/>
        </w:rPr>
        <w:t xml:space="preserve">“Hoffman Plastic Compounds, Inc. v. NLRB, 535 U.S. 137 (2002).” </w:t>
      </w:r>
      <w:hyperlink r:id="rId15" w:history="1">
        <w:r w:rsidRPr="00DB53D3">
          <w:rPr>
            <w:rStyle w:val="Hyperlink"/>
            <w:rFonts w:ascii="Times New Roman" w:hAnsi="Times New Roman" w:cs="Times New Roman"/>
          </w:rPr>
          <w:t>https://supreme.justia.com/cases/federal/us/535/137/</w:t>
        </w:r>
      </w:hyperlink>
      <w:r w:rsidRPr="00DB53D3">
        <w:rPr>
          <w:rFonts w:ascii="Times New Roman" w:hAnsi="Times New Roman" w:cs="Times New Roman"/>
        </w:rPr>
        <w:t xml:space="preserve"> (December 6, 2020).</w:t>
      </w:r>
    </w:p>
    <w:p w14:paraId="1B678E13" w14:textId="77777777" w:rsidR="00DB53D3" w:rsidRPr="00DB53D3" w:rsidRDefault="00DB53D3" w:rsidP="00DB53D3">
      <w:pPr>
        <w:ind w:hanging="480"/>
        <w:rPr>
          <w:rFonts w:ascii="Times New Roman" w:hAnsi="Times New Roman" w:cs="Times New Roman"/>
        </w:rPr>
      </w:pPr>
      <w:r w:rsidRPr="00DB53D3">
        <w:rPr>
          <w:rFonts w:ascii="Times New Roman" w:hAnsi="Times New Roman" w:cs="Times New Roman"/>
        </w:rPr>
        <w:t>“Huntsville Times (Published as The Huntsville Times) - December 26, 1990 - Page 23.</w:t>
      </w:r>
      <w:proofErr w:type="gramStart"/>
      <w:r w:rsidRPr="00DB53D3">
        <w:rPr>
          <w:rFonts w:ascii="Times New Roman" w:hAnsi="Times New Roman" w:cs="Times New Roman"/>
        </w:rPr>
        <w:t>” :</w:t>
      </w:r>
      <w:proofErr w:type="gramEnd"/>
      <w:r w:rsidRPr="00DB53D3">
        <w:rPr>
          <w:rFonts w:ascii="Times New Roman" w:hAnsi="Times New Roman" w:cs="Times New Roman"/>
        </w:rPr>
        <w:t xml:space="preserve"> 1.</w:t>
      </w:r>
    </w:p>
    <w:p w14:paraId="6EC23F39" w14:textId="77777777" w:rsidR="00DB53D3" w:rsidRPr="00DB53D3" w:rsidRDefault="00DB53D3" w:rsidP="00DB53D3">
      <w:pPr>
        <w:ind w:hanging="480"/>
        <w:rPr>
          <w:rFonts w:ascii="Times New Roman" w:hAnsi="Times New Roman" w:cs="Times New Roman"/>
        </w:rPr>
      </w:pPr>
      <w:r w:rsidRPr="00DB53D3">
        <w:rPr>
          <w:rFonts w:ascii="Times New Roman" w:hAnsi="Times New Roman" w:cs="Times New Roman"/>
        </w:rPr>
        <w:t xml:space="preserve">Katznelson, Ira. 2013. </w:t>
      </w:r>
      <w:r w:rsidRPr="00DB53D3">
        <w:rPr>
          <w:rFonts w:ascii="Times New Roman" w:hAnsi="Times New Roman" w:cs="Times New Roman"/>
          <w:i/>
          <w:iCs/>
        </w:rPr>
        <w:t>Fear Itself: The New Deal and the Origins of Our Time</w:t>
      </w:r>
      <w:r w:rsidRPr="00DB53D3">
        <w:rPr>
          <w:rFonts w:ascii="Times New Roman" w:hAnsi="Times New Roman" w:cs="Times New Roman"/>
        </w:rPr>
        <w:t>. W. W. Norton &amp; Company.</w:t>
      </w:r>
    </w:p>
    <w:p w14:paraId="2D00631F" w14:textId="77777777" w:rsidR="00DB53D3" w:rsidRPr="00DB53D3" w:rsidRDefault="00DB53D3" w:rsidP="00DB53D3">
      <w:pPr>
        <w:ind w:hanging="480"/>
        <w:rPr>
          <w:rFonts w:ascii="Times New Roman" w:hAnsi="Times New Roman" w:cs="Times New Roman"/>
        </w:rPr>
      </w:pPr>
      <w:r w:rsidRPr="00DB53D3">
        <w:rPr>
          <w:rFonts w:ascii="Times New Roman" w:hAnsi="Times New Roman" w:cs="Times New Roman"/>
        </w:rPr>
        <w:t xml:space="preserve">Kelly, Andrew S. 2016. “Boutique to Booming: Medicare Managed Care and the Private Path to Policy Change.” </w:t>
      </w:r>
      <w:r w:rsidRPr="00DB53D3">
        <w:rPr>
          <w:rFonts w:ascii="Times New Roman" w:hAnsi="Times New Roman" w:cs="Times New Roman"/>
          <w:i/>
          <w:iCs/>
        </w:rPr>
        <w:t>Journal of Health Politics, Policy and Law</w:t>
      </w:r>
      <w:r w:rsidRPr="00DB53D3">
        <w:rPr>
          <w:rFonts w:ascii="Times New Roman" w:hAnsi="Times New Roman" w:cs="Times New Roman"/>
        </w:rPr>
        <w:t xml:space="preserve"> 41(3): 315–54.</w:t>
      </w:r>
    </w:p>
    <w:p w14:paraId="02E76805" w14:textId="77777777" w:rsidR="00DB53D3" w:rsidRPr="00DB53D3" w:rsidRDefault="00DB53D3" w:rsidP="00DB53D3">
      <w:pPr>
        <w:ind w:hanging="480"/>
        <w:rPr>
          <w:rFonts w:ascii="Times New Roman" w:hAnsi="Times New Roman" w:cs="Times New Roman"/>
        </w:rPr>
      </w:pPr>
      <w:proofErr w:type="spellStart"/>
      <w:r w:rsidRPr="00DB53D3">
        <w:rPr>
          <w:rFonts w:ascii="Times New Roman" w:hAnsi="Times New Roman" w:cs="Times New Roman"/>
        </w:rPr>
        <w:t>Klare</w:t>
      </w:r>
      <w:proofErr w:type="spellEnd"/>
      <w:r w:rsidRPr="00DB53D3">
        <w:rPr>
          <w:rFonts w:ascii="Times New Roman" w:hAnsi="Times New Roman" w:cs="Times New Roman"/>
        </w:rPr>
        <w:t xml:space="preserve">, Karl E. 1978. “Judicial Deradicalization of the Wagner Act and the Origins of Modern Legal Consciousness, 1937-1941.” </w:t>
      </w:r>
      <w:r w:rsidRPr="00DB53D3">
        <w:rPr>
          <w:rFonts w:ascii="Times New Roman" w:hAnsi="Times New Roman" w:cs="Times New Roman"/>
          <w:i/>
          <w:iCs/>
        </w:rPr>
        <w:t>MINNESOTA LAW REVIEW</w:t>
      </w:r>
      <w:r w:rsidRPr="00DB53D3">
        <w:rPr>
          <w:rFonts w:ascii="Times New Roman" w:hAnsi="Times New Roman" w:cs="Times New Roman"/>
        </w:rPr>
        <w:t xml:space="preserve"> 62: 75.</w:t>
      </w:r>
    </w:p>
    <w:p w14:paraId="028E2D6F" w14:textId="77777777" w:rsidR="00DB53D3" w:rsidRPr="00DB53D3" w:rsidRDefault="00DB53D3" w:rsidP="00DB53D3">
      <w:pPr>
        <w:ind w:hanging="480"/>
        <w:rPr>
          <w:rFonts w:ascii="Times New Roman" w:hAnsi="Times New Roman" w:cs="Times New Roman"/>
        </w:rPr>
      </w:pPr>
      <w:proofErr w:type="spellStart"/>
      <w:r w:rsidRPr="00DB53D3">
        <w:rPr>
          <w:rFonts w:ascii="Times New Roman" w:hAnsi="Times New Roman" w:cs="Times New Roman"/>
        </w:rPr>
        <w:t>Konisky</w:t>
      </w:r>
      <w:proofErr w:type="spellEnd"/>
      <w:r w:rsidRPr="00DB53D3">
        <w:rPr>
          <w:rFonts w:ascii="Times New Roman" w:hAnsi="Times New Roman" w:cs="Times New Roman"/>
        </w:rPr>
        <w:t xml:space="preserve">, David M, and Neal D Woods. 2018. “Environmental Federalism and the Trump Presidency: A Preliminary Assessment.” </w:t>
      </w:r>
      <w:r w:rsidRPr="00DB53D3">
        <w:rPr>
          <w:rFonts w:ascii="Times New Roman" w:hAnsi="Times New Roman" w:cs="Times New Roman"/>
          <w:i/>
          <w:iCs/>
        </w:rPr>
        <w:t>Publius: The Journal of Federalism</w:t>
      </w:r>
      <w:r w:rsidRPr="00DB53D3">
        <w:rPr>
          <w:rFonts w:ascii="Times New Roman" w:hAnsi="Times New Roman" w:cs="Times New Roman"/>
        </w:rPr>
        <w:t xml:space="preserve"> 48(3): 345–71.</w:t>
      </w:r>
    </w:p>
    <w:p w14:paraId="2371B5D9" w14:textId="77777777" w:rsidR="00DB53D3" w:rsidRPr="00DB53D3" w:rsidRDefault="00DB53D3" w:rsidP="00DB53D3">
      <w:pPr>
        <w:ind w:hanging="480"/>
        <w:rPr>
          <w:rFonts w:ascii="Times New Roman" w:hAnsi="Times New Roman" w:cs="Times New Roman"/>
        </w:rPr>
      </w:pPr>
      <w:r w:rsidRPr="00DB53D3">
        <w:rPr>
          <w:rFonts w:ascii="Times New Roman" w:hAnsi="Times New Roman" w:cs="Times New Roman"/>
        </w:rPr>
        <w:t xml:space="preserve">Krehbiel, Keith. 2010. </w:t>
      </w:r>
      <w:r w:rsidRPr="00DB53D3">
        <w:rPr>
          <w:rFonts w:ascii="Times New Roman" w:hAnsi="Times New Roman" w:cs="Times New Roman"/>
          <w:i/>
          <w:iCs/>
        </w:rPr>
        <w:t>Pivotal Politics: A Theory of U.S. Lawmaking</w:t>
      </w:r>
      <w:r w:rsidRPr="00DB53D3">
        <w:rPr>
          <w:rFonts w:ascii="Times New Roman" w:hAnsi="Times New Roman" w:cs="Times New Roman"/>
        </w:rPr>
        <w:t>. University of Chicago Press.</w:t>
      </w:r>
    </w:p>
    <w:p w14:paraId="5C5A0AFC" w14:textId="77777777" w:rsidR="00DB53D3" w:rsidRPr="00DB53D3" w:rsidRDefault="00DB53D3" w:rsidP="00DB53D3">
      <w:pPr>
        <w:ind w:hanging="480"/>
        <w:rPr>
          <w:rFonts w:ascii="Times New Roman" w:hAnsi="Times New Roman" w:cs="Times New Roman"/>
        </w:rPr>
      </w:pPr>
      <w:r w:rsidRPr="00DB53D3">
        <w:rPr>
          <w:rFonts w:ascii="Times New Roman" w:hAnsi="Times New Roman" w:cs="Times New Roman"/>
        </w:rPr>
        <w:t xml:space="preserve">“Labor Board v. Erie Resistor Corp., 373 U.S. 221 (1963).” </w:t>
      </w:r>
      <w:hyperlink r:id="rId16" w:history="1">
        <w:r w:rsidRPr="00DB53D3">
          <w:rPr>
            <w:rStyle w:val="Hyperlink"/>
            <w:rFonts w:ascii="Times New Roman" w:hAnsi="Times New Roman" w:cs="Times New Roman"/>
          </w:rPr>
          <w:t>https://supreme.justia.com/cases/federal/us/373/221/</w:t>
        </w:r>
      </w:hyperlink>
      <w:r w:rsidRPr="00DB53D3">
        <w:rPr>
          <w:rFonts w:ascii="Times New Roman" w:hAnsi="Times New Roman" w:cs="Times New Roman"/>
        </w:rPr>
        <w:t xml:space="preserve"> (December 6, 2020).</w:t>
      </w:r>
    </w:p>
    <w:p w14:paraId="056450D9" w14:textId="77777777" w:rsidR="00DB53D3" w:rsidRPr="00DB53D3" w:rsidRDefault="00DB53D3" w:rsidP="00DB53D3">
      <w:pPr>
        <w:ind w:hanging="480"/>
        <w:rPr>
          <w:rFonts w:ascii="Times New Roman" w:hAnsi="Times New Roman" w:cs="Times New Roman"/>
        </w:rPr>
      </w:pPr>
      <w:r w:rsidRPr="00DB53D3">
        <w:rPr>
          <w:rFonts w:ascii="Times New Roman" w:hAnsi="Times New Roman" w:cs="Times New Roman"/>
        </w:rPr>
        <w:t xml:space="preserve">“Labor Board v. Mackay Radio &amp; Telegraph Co., 304 U.S. 333 (1938).” </w:t>
      </w:r>
      <w:hyperlink r:id="rId17" w:history="1">
        <w:r w:rsidRPr="00DB53D3">
          <w:rPr>
            <w:rStyle w:val="Hyperlink"/>
            <w:rFonts w:ascii="Times New Roman" w:hAnsi="Times New Roman" w:cs="Times New Roman"/>
          </w:rPr>
          <w:t>https://supreme.justia.com/cases/federal/us/304/333/</w:t>
        </w:r>
      </w:hyperlink>
      <w:r w:rsidRPr="00DB53D3">
        <w:rPr>
          <w:rFonts w:ascii="Times New Roman" w:hAnsi="Times New Roman" w:cs="Times New Roman"/>
        </w:rPr>
        <w:t xml:space="preserve"> (December 6, 2020).</w:t>
      </w:r>
    </w:p>
    <w:p w14:paraId="747E4C80" w14:textId="77777777" w:rsidR="00DB53D3" w:rsidRPr="00DB53D3" w:rsidRDefault="00DB53D3" w:rsidP="00DB53D3">
      <w:pPr>
        <w:ind w:hanging="480"/>
        <w:rPr>
          <w:rFonts w:ascii="Times New Roman" w:hAnsi="Times New Roman" w:cs="Times New Roman"/>
        </w:rPr>
      </w:pPr>
      <w:r w:rsidRPr="00DB53D3">
        <w:rPr>
          <w:rFonts w:ascii="Times New Roman" w:hAnsi="Times New Roman" w:cs="Times New Roman"/>
        </w:rPr>
        <w:lastRenderedPageBreak/>
        <w:t xml:space="preserve">Lee, Frances. 2015. “How Party Polarization Affects Governance.” </w:t>
      </w:r>
      <w:r w:rsidRPr="00DB53D3">
        <w:rPr>
          <w:rFonts w:ascii="Times New Roman" w:hAnsi="Times New Roman" w:cs="Times New Roman"/>
          <w:i/>
          <w:iCs/>
        </w:rPr>
        <w:t>Annual Review of Political Science</w:t>
      </w:r>
      <w:r w:rsidRPr="00DB53D3">
        <w:rPr>
          <w:rFonts w:ascii="Times New Roman" w:hAnsi="Times New Roman" w:cs="Times New Roman"/>
        </w:rPr>
        <w:t xml:space="preserve"> 18: 261–82.</w:t>
      </w:r>
    </w:p>
    <w:p w14:paraId="2C49C921" w14:textId="77777777" w:rsidR="00DB53D3" w:rsidRPr="00DB53D3" w:rsidRDefault="00DB53D3" w:rsidP="00DB53D3">
      <w:pPr>
        <w:ind w:hanging="480"/>
        <w:rPr>
          <w:rFonts w:ascii="Times New Roman" w:hAnsi="Times New Roman" w:cs="Times New Roman"/>
        </w:rPr>
      </w:pPr>
      <w:r w:rsidRPr="00DB53D3">
        <w:rPr>
          <w:rFonts w:ascii="Times New Roman" w:hAnsi="Times New Roman" w:cs="Times New Roman"/>
        </w:rPr>
        <w:t xml:space="preserve">LeRoy, Michael H. 1993. “The Mackay Radio Doctrine of Permanent Striker Replacements and the Minnesota Picket Line Peace Act: Questions of Preemption.” </w:t>
      </w:r>
      <w:r w:rsidRPr="00DB53D3">
        <w:rPr>
          <w:rFonts w:ascii="Times New Roman" w:hAnsi="Times New Roman" w:cs="Times New Roman"/>
          <w:i/>
          <w:iCs/>
        </w:rPr>
        <w:t>Minnesota Law Review</w:t>
      </w:r>
      <w:r w:rsidRPr="00DB53D3">
        <w:rPr>
          <w:rFonts w:ascii="Times New Roman" w:hAnsi="Times New Roman" w:cs="Times New Roman"/>
        </w:rPr>
        <w:t>: 29.</w:t>
      </w:r>
    </w:p>
    <w:p w14:paraId="25B5CFEE" w14:textId="77777777" w:rsidR="00DB53D3" w:rsidRPr="00DB53D3" w:rsidRDefault="00DB53D3" w:rsidP="00DB53D3">
      <w:pPr>
        <w:ind w:hanging="480"/>
        <w:rPr>
          <w:rFonts w:ascii="Times New Roman" w:hAnsi="Times New Roman" w:cs="Times New Roman"/>
        </w:rPr>
      </w:pPr>
      <w:r w:rsidRPr="00DB53D3">
        <w:rPr>
          <w:rFonts w:ascii="Times New Roman" w:hAnsi="Times New Roman" w:cs="Times New Roman"/>
        </w:rPr>
        <w:t>———. “Regulating Employer Use of Permanent Striker Replacements: Empirical Analysis of NLRA and RLA Strikes 1935-199.</w:t>
      </w:r>
      <w:proofErr w:type="gramStart"/>
      <w:r w:rsidRPr="00DB53D3">
        <w:rPr>
          <w:rFonts w:ascii="Times New Roman" w:hAnsi="Times New Roman" w:cs="Times New Roman"/>
        </w:rPr>
        <w:t>” :</w:t>
      </w:r>
      <w:proofErr w:type="gramEnd"/>
      <w:r w:rsidRPr="00DB53D3">
        <w:rPr>
          <w:rFonts w:ascii="Times New Roman" w:hAnsi="Times New Roman" w:cs="Times New Roman"/>
        </w:rPr>
        <w:t xml:space="preserve"> 41.</w:t>
      </w:r>
    </w:p>
    <w:p w14:paraId="4AF6A83D" w14:textId="77777777" w:rsidR="00DB53D3" w:rsidRPr="00DB53D3" w:rsidRDefault="00DB53D3" w:rsidP="00DB53D3">
      <w:pPr>
        <w:ind w:hanging="480"/>
        <w:rPr>
          <w:rFonts w:ascii="Times New Roman" w:hAnsi="Times New Roman" w:cs="Times New Roman"/>
        </w:rPr>
      </w:pPr>
      <w:r w:rsidRPr="00DB53D3">
        <w:rPr>
          <w:rFonts w:ascii="Times New Roman" w:hAnsi="Times New Roman" w:cs="Times New Roman"/>
        </w:rPr>
        <w:t xml:space="preserve">Logan, John. 2008. “Permanent Replacements and the End of Labor’s ‘Only True Weapon.’” </w:t>
      </w:r>
      <w:r w:rsidRPr="00DB53D3">
        <w:rPr>
          <w:rFonts w:ascii="Times New Roman" w:hAnsi="Times New Roman" w:cs="Times New Roman"/>
          <w:i/>
          <w:iCs/>
        </w:rPr>
        <w:t>International Labor and Working-Class History</w:t>
      </w:r>
      <w:r w:rsidRPr="00DB53D3">
        <w:rPr>
          <w:rFonts w:ascii="Times New Roman" w:hAnsi="Times New Roman" w:cs="Times New Roman"/>
        </w:rPr>
        <w:t xml:space="preserve"> 74(1): 171–92.</w:t>
      </w:r>
    </w:p>
    <w:p w14:paraId="73A110A3" w14:textId="77777777" w:rsidR="00DB53D3" w:rsidRPr="00DB53D3" w:rsidRDefault="00DB53D3" w:rsidP="00DB53D3">
      <w:pPr>
        <w:ind w:hanging="480"/>
        <w:rPr>
          <w:rFonts w:ascii="Times New Roman" w:hAnsi="Times New Roman" w:cs="Times New Roman"/>
        </w:rPr>
      </w:pPr>
      <w:r w:rsidRPr="00DB53D3">
        <w:rPr>
          <w:rFonts w:ascii="Times New Roman" w:hAnsi="Times New Roman" w:cs="Times New Roman"/>
        </w:rPr>
        <w:t xml:space="preserve">Lovell, George I. 2003. </w:t>
      </w:r>
      <w:r w:rsidRPr="00DB53D3">
        <w:rPr>
          <w:rFonts w:ascii="Times New Roman" w:hAnsi="Times New Roman" w:cs="Times New Roman"/>
          <w:i/>
          <w:iCs/>
        </w:rPr>
        <w:t>Legislative Deferrals: Statutory Ambiguity, Judicial Power, and American Democracy</w:t>
      </w:r>
      <w:r w:rsidRPr="00DB53D3">
        <w:rPr>
          <w:rFonts w:ascii="Times New Roman" w:hAnsi="Times New Roman" w:cs="Times New Roman"/>
        </w:rPr>
        <w:t>. Cambridge University Press.</w:t>
      </w:r>
    </w:p>
    <w:p w14:paraId="05082D50" w14:textId="77777777" w:rsidR="00DB53D3" w:rsidRPr="00DB53D3" w:rsidRDefault="00DB53D3" w:rsidP="00DB53D3">
      <w:pPr>
        <w:ind w:hanging="480"/>
        <w:rPr>
          <w:rFonts w:ascii="Times New Roman" w:hAnsi="Times New Roman" w:cs="Times New Roman"/>
        </w:rPr>
      </w:pPr>
      <w:r w:rsidRPr="00DB53D3">
        <w:rPr>
          <w:rFonts w:ascii="Times New Roman" w:hAnsi="Times New Roman" w:cs="Times New Roman"/>
        </w:rPr>
        <w:t xml:space="preserve">“Machinists v. Wisconsin Employment Rel. Comm’n, 427 U.S. 132 (1976).” </w:t>
      </w:r>
      <w:hyperlink r:id="rId18" w:history="1">
        <w:r w:rsidRPr="00DB53D3">
          <w:rPr>
            <w:rStyle w:val="Hyperlink"/>
            <w:rFonts w:ascii="Times New Roman" w:hAnsi="Times New Roman" w:cs="Times New Roman"/>
          </w:rPr>
          <w:t>https://supreme.justia.com/cases/federal/us/427/132/</w:t>
        </w:r>
      </w:hyperlink>
      <w:r w:rsidRPr="00DB53D3">
        <w:rPr>
          <w:rFonts w:ascii="Times New Roman" w:hAnsi="Times New Roman" w:cs="Times New Roman"/>
        </w:rPr>
        <w:t xml:space="preserve"> (December 6, 2020).</w:t>
      </w:r>
    </w:p>
    <w:p w14:paraId="25BEFF5A" w14:textId="77777777" w:rsidR="00DB53D3" w:rsidRPr="00DB53D3" w:rsidRDefault="00DB53D3" w:rsidP="00DB53D3">
      <w:pPr>
        <w:ind w:hanging="480"/>
        <w:rPr>
          <w:rFonts w:ascii="Times New Roman" w:hAnsi="Times New Roman" w:cs="Times New Roman"/>
        </w:rPr>
      </w:pPr>
      <w:r w:rsidRPr="00DB53D3">
        <w:rPr>
          <w:rFonts w:ascii="Times New Roman" w:hAnsi="Times New Roman" w:cs="Times New Roman"/>
        </w:rPr>
        <w:t xml:space="preserve">Mahoney, James, and Kathleen Thelen. </w:t>
      </w:r>
      <w:r w:rsidRPr="00DB53D3">
        <w:rPr>
          <w:rFonts w:ascii="Times New Roman" w:hAnsi="Times New Roman" w:cs="Times New Roman"/>
          <w:i/>
          <w:iCs/>
        </w:rPr>
        <w:t>Explaining Institutional Change: Ambiguity, Agency, and Power</w:t>
      </w:r>
      <w:r w:rsidRPr="00DB53D3">
        <w:rPr>
          <w:rFonts w:ascii="Times New Roman" w:hAnsi="Times New Roman" w:cs="Times New Roman"/>
        </w:rPr>
        <w:t>.</w:t>
      </w:r>
    </w:p>
    <w:p w14:paraId="2B56D665" w14:textId="77777777" w:rsidR="00DB53D3" w:rsidRPr="00DB53D3" w:rsidRDefault="00DB53D3" w:rsidP="00DB53D3">
      <w:pPr>
        <w:ind w:hanging="480"/>
        <w:rPr>
          <w:rFonts w:ascii="Times New Roman" w:hAnsi="Times New Roman" w:cs="Times New Roman"/>
        </w:rPr>
      </w:pPr>
      <w:r w:rsidRPr="00DB53D3">
        <w:rPr>
          <w:rFonts w:ascii="Times New Roman" w:hAnsi="Times New Roman" w:cs="Times New Roman"/>
        </w:rPr>
        <w:t>“Marietta Journal (Published as MARIETTA DAILY JOURNAL) - January 7, 1991 - Page 15.</w:t>
      </w:r>
      <w:proofErr w:type="gramStart"/>
      <w:r w:rsidRPr="00DB53D3">
        <w:rPr>
          <w:rFonts w:ascii="Times New Roman" w:hAnsi="Times New Roman" w:cs="Times New Roman"/>
        </w:rPr>
        <w:t>” :</w:t>
      </w:r>
      <w:proofErr w:type="gramEnd"/>
      <w:r w:rsidRPr="00DB53D3">
        <w:rPr>
          <w:rFonts w:ascii="Times New Roman" w:hAnsi="Times New Roman" w:cs="Times New Roman"/>
        </w:rPr>
        <w:t xml:space="preserve"> 1.</w:t>
      </w:r>
    </w:p>
    <w:p w14:paraId="3D6BAB18" w14:textId="77777777" w:rsidR="00DB53D3" w:rsidRPr="00DB53D3" w:rsidRDefault="00DB53D3" w:rsidP="00DB53D3">
      <w:pPr>
        <w:ind w:hanging="480"/>
        <w:rPr>
          <w:rFonts w:ascii="Times New Roman" w:hAnsi="Times New Roman" w:cs="Times New Roman"/>
        </w:rPr>
      </w:pPr>
      <w:r w:rsidRPr="00DB53D3">
        <w:rPr>
          <w:rFonts w:ascii="Times New Roman" w:hAnsi="Times New Roman" w:cs="Times New Roman"/>
        </w:rPr>
        <w:t xml:space="preserve">McCarty, Nolan. 2019. </w:t>
      </w:r>
      <w:r w:rsidRPr="00DB53D3">
        <w:rPr>
          <w:rFonts w:ascii="Times New Roman" w:hAnsi="Times New Roman" w:cs="Times New Roman"/>
          <w:i/>
          <w:iCs/>
        </w:rPr>
        <w:t>Polarization: What Everyone Needs to Know®</w:t>
      </w:r>
      <w:r w:rsidRPr="00DB53D3">
        <w:rPr>
          <w:rFonts w:ascii="Times New Roman" w:hAnsi="Times New Roman" w:cs="Times New Roman"/>
        </w:rPr>
        <w:t>. Oxford University Press.</w:t>
      </w:r>
    </w:p>
    <w:p w14:paraId="668F9FB8" w14:textId="77777777" w:rsidR="00DB53D3" w:rsidRPr="00DB53D3" w:rsidRDefault="00DB53D3" w:rsidP="00DB53D3">
      <w:pPr>
        <w:ind w:hanging="480"/>
        <w:rPr>
          <w:rFonts w:ascii="Times New Roman" w:hAnsi="Times New Roman" w:cs="Times New Roman"/>
        </w:rPr>
      </w:pPr>
      <w:r w:rsidRPr="00DB53D3">
        <w:rPr>
          <w:rFonts w:ascii="Times New Roman" w:hAnsi="Times New Roman" w:cs="Times New Roman"/>
        </w:rPr>
        <w:t xml:space="preserve">Melnick, R. </w:t>
      </w:r>
      <w:proofErr w:type="spellStart"/>
      <w:r w:rsidRPr="00DB53D3">
        <w:rPr>
          <w:rFonts w:ascii="Times New Roman" w:hAnsi="Times New Roman" w:cs="Times New Roman"/>
        </w:rPr>
        <w:t>Shep</w:t>
      </w:r>
      <w:proofErr w:type="spellEnd"/>
      <w:r w:rsidRPr="00DB53D3">
        <w:rPr>
          <w:rFonts w:ascii="Times New Roman" w:hAnsi="Times New Roman" w:cs="Times New Roman"/>
        </w:rPr>
        <w:t xml:space="preserve">. 2010a. </w:t>
      </w:r>
      <w:r w:rsidRPr="00DB53D3">
        <w:rPr>
          <w:rFonts w:ascii="Times New Roman" w:hAnsi="Times New Roman" w:cs="Times New Roman"/>
          <w:i/>
          <w:iCs/>
        </w:rPr>
        <w:t>Between the Lines: Interpreting Welfare Rights</w:t>
      </w:r>
      <w:r w:rsidRPr="00DB53D3">
        <w:rPr>
          <w:rFonts w:ascii="Times New Roman" w:hAnsi="Times New Roman" w:cs="Times New Roman"/>
        </w:rPr>
        <w:t>. Brookings Institution Press.</w:t>
      </w:r>
    </w:p>
    <w:p w14:paraId="2EEF342E" w14:textId="77777777" w:rsidR="00DB53D3" w:rsidRPr="00DB53D3" w:rsidRDefault="00DB53D3" w:rsidP="00DB53D3">
      <w:pPr>
        <w:ind w:hanging="480"/>
        <w:rPr>
          <w:rFonts w:ascii="Times New Roman" w:hAnsi="Times New Roman" w:cs="Times New Roman"/>
        </w:rPr>
      </w:pPr>
      <w:r w:rsidRPr="00DB53D3">
        <w:rPr>
          <w:rFonts w:ascii="Times New Roman" w:hAnsi="Times New Roman" w:cs="Times New Roman"/>
        </w:rPr>
        <w:t xml:space="preserve">———. 2010b. </w:t>
      </w:r>
      <w:r w:rsidRPr="00DB53D3">
        <w:rPr>
          <w:rFonts w:ascii="Times New Roman" w:hAnsi="Times New Roman" w:cs="Times New Roman"/>
          <w:i/>
          <w:iCs/>
        </w:rPr>
        <w:t>Regulation and the Courts: The Case of the Clean Air Act</w:t>
      </w:r>
      <w:r w:rsidRPr="00DB53D3">
        <w:rPr>
          <w:rFonts w:ascii="Times New Roman" w:hAnsi="Times New Roman" w:cs="Times New Roman"/>
        </w:rPr>
        <w:t>. Brookings Institution Press.</w:t>
      </w:r>
    </w:p>
    <w:p w14:paraId="29B1967D" w14:textId="77777777" w:rsidR="00DB53D3" w:rsidRPr="00DB53D3" w:rsidRDefault="00DB53D3" w:rsidP="00DB53D3">
      <w:pPr>
        <w:ind w:hanging="480"/>
        <w:rPr>
          <w:rFonts w:ascii="Times New Roman" w:hAnsi="Times New Roman" w:cs="Times New Roman"/>
        </w:rPr>
      </w:pPr>
      <w:r w:rsidRPr="00DB53D3">
        <w:rPr>
          <w:rFonts w:ascii="Times New Roman" w:hAnsi="Times New Roman" w:cs="Times New Roman"/>
        </w:rPr>
        <w:t xml:space="preserve">Mettler, Suzanne. 2005. </w:t>
      </w:r>
      <w:r w:rsidRPr="00DB53D3">
        <w:rPr>
          <w:rFonts w:ascii="Times New Roman" w:hAnsi="Times New Roman" w:cs="Times New Roman"/>
          <w:i/>
          <w:iCs/>
        </w:rPr>
        <w:t>Soldiers to Citizens: The G.I. Bill and the Making of the Greatest Generation</w:t>
      </w:r>
      <w:r w:rsidRPr="00DB53D3">
        <w:rPr>
          <w:rFonts w:ascii="Times New Roman" w:hAnsi="Times New Roman" w:cs="Times New Roman"/>
        </w:rPr>
        <w:t>. Oxford University Press, USA.</w:t>
      </w:r>
    </w:p>
    <w:p w14:paraId="1CE701B8" w14:textId="77777777" w:rsidR="00DB53D3" w:rsidRPr="00DB53D3" w:rsidRDefault="00DB53D3" w:rsidP="00DB53D3">
      <w:pPr>
        <w:ind w:hanging="480"/>
        <w:rPr>
          <w:rFonts w:ascii="Times New Roman" w:hAnsi="Times New Roman" w:cs="Times New Roman"/>
        </w:rPr>
      </w:pPr>
      <w:r w:rsidRPr="00DB53D3">
        <w:rPr>
          <w:rFonts w:ascii="Times New Roman" w:hAnsi="Times New Roman" w:cs="Times New Roman"/>
        </w:rPr>
        <w:t xml:space="preserve">Mettler, Suzanne, and Mallory SoRelle. “Policy Feedback Theory.” In </w:t>
      </w:r>
      <w:r w:rsidRPr="00DB53D3">
        <w:rPr>
          <w:rFonts w:ascii="Times New Roman" w:hAnsi="Times New Roman" w:cs="Times New Roman"/>
          <w:i/>
          <w:iCs/>
        </w:rPr>
        <w:t xml:space="preserve">Theories of the Policy </w:t>
      </w:r>
      <w:proofErr w:type="gramStart"/>
      <w:r w:rsidRPr="00DB53D3">
        <w:rPr>
          <w:rFonts w:ascii="Times New Roman" w:hAnsi="Times New Roman" w:cs="Times New Roman"/>
          <w:i/>
          <w:iCs/>
        </w:rPr>
        <w:t>Process</w:t>
      </w:r>
      <w:r w:rsidRPr="00DB53D3">
        <w:rPr>
          <w:rFonts w:ascii="Times New Roman" w:hAnsi="Times New Roman" w:cs="Times New Roman"/>
        </w:rPr>
        <w:t>,.</w:t>
      </w:r>
      <w:proofErr w:type="gramEnd"/>
    </w:p>
    <w:p w14:paraId="6539AE2F" w14:textId="77777777" w:rsidR="00DB53D3" w:rsidRPr="00DB53D3" w:rsidRDefault="00DB53D3" w:rsidP="00DB53D3">
      <w:pPr>
        <w:ind w:hanging="480"/>
        <w:rPr>
          <w:rFonts w:ascii="Times New Roman" w:hAnsi="Times New Roman" w:cs="Times New Roman"/>
        </w:rPr>
      </w:pPr>
      <w:r w:rsidRPr="00DB53D3">
        <w:rPr>
          <w:rFonts w:ascii="Times New Roman" w:hAnsi="Times New Roman" w:cs="Times New Roman"/>
        </w:rPr>
        <w:t>“Milwaukee Journal (Published as THE MILWAUKEE JOURNAL) - May 29, 1938 - Page 28.</w:t>
      </w:r>
      <w:proofErr w:type="gramStart"/>
      <w:r w:rsidRPr="00DB53D3">
        <w:rPr>
          <w:rFonts w:ascii="Times New Roman" w:hAnsi="Times New Roman" w:cs="Times New Roman"/>
        </w:rPr>
        <w:t>” :</w:t>
      </w:r>
      <w:proofErr w:type="gramEnd"/>
      <w:r w:rsidRPr="00DB53D3">
        <w:rPr>
          <w:rFonts w:ascii="Times New Roman" w:hAnsi="Times New Roman" w:cs="Times New Roman"/>
        </w:rPr>
        <w:t xml:space="preserve"> 1.</w:t>
      </w:r>
    </w:p>
    <w:p w14:paraId="70DC1FB5" w14:textId="77777777" w:rsidR="00DB53D3" w:rsidRPr="00DB53D3" w:rsidRDefault="00DB53D3" w:rsidP="00DB53D3">
      <w:pPr>
        <w:ind w:hanging="480"/>
        <w:rPr>
          <w:rFonts w:ascii="Times New Roman" w:hAnsi="Times New Roman" w:cs="Times New Roman"/>
        </w:rPr>
      </w:pPr>
      <w:r w:rsidRPr="00DB53D3">
        <w:rPr>
          <w:rFonts w:ascii="Times New Roman" w:hAnsi="Times New Roman" w:cs="Times New Roman"/>
        </w:rPr>
        <w:t>Moe, Terry. 1985. “An Assessment of the Positive Theory of ‘Congressional Dominance.’</w:t>
      </w:r>
      <w:proofErr w:type="gramStart"/>
      <w:r w:rsidRPr="00DB53D3">
        <w:rPr>
          <w:rFonts w:ascii="Times New Roman" w:hAnsi="Times New Roman" w:cs="Times New Roman"/>
        </w:rPr>
        <w:t>” :</w:t>
      </w:r>
      <w:proofErr w:type="gramEnd"/>
      <w:r w:rsidRPr="00DB53D3">
        <w:rPr>
          <w:rFonts w:ascii="Times New Roman" w:hAnsi="Times New Roman" w:cs="Times New Roman"/>
        </w:rPr>
        <w:t xml:space="preserve"> 47.</w:t>
      </w:r>
    </w:p>
    <w:p w14:paraId="47B94C67" w14:textId="77777777" w:rsidR="00DB53D3" w:rsidRPr="00DB53D3" w:rsidRDefault="00DB53D3" w:rsidP="00DB53D3">
      <w:pPr>
        <w:ind w:hanging="480"/>
        <w:rPr>
          <w:rFonts w:ascii="Times New Roman" w:hAnsi="Times New Roman" w:cs="Times New Roman"/>
        </w:rPr>
      </w:pPr>
      <w:r w:rsidRPr="00DB53D3">
        <w:rPr>
          <w:rFonts w:ascii="Times New Roman" w:hAnsi="Times New Roman" w:cs="Times New Roman"/>
        </w:rPr>
        <w:t xml:space="preserve">Moe, Terry M. 1985. “Control and Feedback in Economic Regulation: The Case of the NLRB.” </w:t>
      </w:r>
      <w:r w:rsidRPr="00DB53D3">
        <w:rPr>
          <w:rFonts w:ascii="Times New Roman" w:hAnsi="Times New Roman" w:cs="Times New Roman"/>
          <w:i/>
          <w:iCs/>
        </w:rPr>
        <w:t>American Political Science Review</w:t>
      </w:r>
      <w:r w:rsidRPr="00DB53D3">
        <w:rPr>
          <w:rFonts w:ascii="Times New Roman" w:hAnsi="Times New Roman" w:cs="Times New Roman"/>
        </w:rPr>
        <w:t xml:space="preserve"> 79(4): 1094–1116.</w:t>
      </w:r>
    </w:p>
    <w:p w14:paraId="79785EE3" w14:textId="3B9F8F68" w:rsidR="00DB53D3" w:rsidRPr="00DB53D3" w:rsidRDefault="00DB53D3" w:rsidP="00C719B5">
      <w:pPr>
        <w:ind w:hanging="480"/>
        <w:rPr>
          <w:rFonts w:ascii="Times New Roman" w:hAnsi="Times New Roman" w:cs="Times New Roman"/>
        </w:rPr>
      </w:pPr>
      <w:r w:rsidRPr="00DB53D3">
        <w:rPr>
          <w:rFonts w:ascii="Times New Roman" w:hAnsi="Times New Roman" w:cs="Times New Roman"/>
        </w:rPr>
        <w:t xml:space="preserve">Moore, Colin D. 2017a. </w:t>
      </w:r>
      <w:r w:rsidRPr="00DB53D3">
        <w:rPr>
          <w:rFonts w:ascii="Times New Roman" w:hAnsi="Times New Roman" w:cs="Times New Roman"/>
          <w:i/>
          <w:iCs/>
        </w:rPr>
        <w:t>American Imperialism and the State, 1893-1921</w:t>
      </w:r>
      <w:r w:rsidRPr="00DB53D3">
        <w:rPr>
          <w:rFonts w:ascii="Times New Roman" w:hAnsi="Times New Roman" w:cs="Times New Roman"/>
        </w:rPr>
        <w:t>. Cambridge University Press.</w:t>
      </w:r>
    </w:p>
    <w:p w14:paraId="19DD1923" w14:textId="77777777" w:rsidR="00DB53D3" w:rsidRPr="00DB53D3" w:rsidRDefault="00DB53D3" w:rsidP="00DB53D3">
      <w:pPr>
        <w:ind w:hanging="480"/>
        <w:rPr>
          <w:rFonts w:ascii="Times New Roman" w:hAnsi="Times New Roman" w:cs="Times New Roman"/>
        </w:rPr>
      </w:pPr>
      <w:r w:rsidRPr="00DB53D3">
        <w:rPr>
          <w:rFonts w:ascii="Times New Roman" w:hAnsi="Times New Roman" w:cs="Times New Roman"/>
        </w:rPr>
        <w:t xml:space="preserve">“NLRB v. Yeshiva Univ., 444 U.S. 672 (1980).” </w:t>
      </w:r>
      <w:hyperlink r:id="rId19" w:history="1">
        <w:r w:rsidRPr="00DB53D3">
          <w:rPr>
            <w:rStyle w:val="Hyperlink"/>
            <w:rFonts w:ascii="Times New Roman" w:hAnsi="Times New Roman" w:cs="Times New Roman"/>
          </w:rPr>
          <w:t>https://supreme.justia.com/cases/federal/us/444/672/</w:t>
        </w:r>
      </w:hyperlink>
      <w:r w:rsidRPr="00DB53D3">
        <w:rPr>
          <w:rFonts w:ascii="Times New Roman" w:hAnsi="Times New Roman" w:cs="Times New Roman"/>
        </w:rPr>
        <w:t xml:space="preserve"> (December 6, 2020).</w:t>
      </w:r>
    </w:p>
    <w:p w14:paraId="521A1221" w14:textId="77777777" w:rsidR="00DB53D3" w:rsidRPr="00DB53D3" w:rsidRDefault="00DB53D3" w:rsidP="00DB53D3">
      <w:pPr>
        <w:ind w:hanging="480"/>
        <w:rPr>
          <w:rFonts w:ascii="Times New Roman" w:hAnsi="Times New Roman" w:cs="Times New Roman"/>
        </w:rPr>
      </w:pPr>
      <w:r w:rsidRPr="00DB53D3">
        <w:rPr>
          <w:rFonts w:ascii="Times New Roman" w:hAnsi="Times New Roman" w:cs="Times New Roman"/>
        </w:rPr>
        <w:t>“</w:t>
      </w:r>
      <w:proofErr w:type="spellStart"/>
      <w:r w:rsidRPr="00DB53D3">
        <w:rPr>
          <w:rFonts w:ascii="Times New Roman" w:hAnsi="Times New Roman" w:cs="Times New Roman"/>
        </w:rPr>
        <w:t>NYT_Front</w:t>
      </w:r>
      <w:proofErr w:type="spellEnd"/>
      <w:r w:rsidRPr="00DB53D3">
        <w:rPr>
          <w:rFonts w:ascii="Times New Roman" w:hAnsi="Times New Roman" w:cs="Times New Roman"/>
        </w:rPr>
        <w:t xml:space="preserve"> </w:t>
      </w:r>
      <w:proofErr w:type="spellStart"/>
      <w:r w:rsidRPr="00DB53D3">
        <w:rPr>
          <w:rFonts w:ascii="Times New Roman" w:hAnsi="Times New Roman" w:cs="Times New Roman"/>
        </w:rPr>
        <w:t>Page_NLRBvMackay.Pdf</w:t>
      </w:r>
      <w:proofErr w:type="spellEnd"/>
      <w:r w:rsidRPr="00DB53D3">
        <w:rPr>
          <w:rFonts w:ascii="Times New Roman" w:hAnsi="Times New Roman" w:cs="Times New Roman"/>
        </w:rPr>
        <w:t>.”</w:t>
      </w:r>
    </w:p>
    <w:p w14:paraId="4D366197" w14:textId="77777777" w:rsidR="00DB53D3" w:rsidRPr="00DB53D3" w:rsidRDefault="00DB53D3" w:rsidP="00DB53D3">
      <w:pPr>
        <w:ind w:hanging="480"/>
        <w:rPr>
          <w:rFonts w:ascii="Times New Roman" w:hAnsi="Times New Roman" w:cs="Times New Roman"/>
        </w:rPr>
      </w:pPr>
      <w:proofErr w:type="spellStart"/>
      <w:r w:rsidRPr="00DB53D3">
        <w:rPr>
          <w:rFonts w:ascii="Times New Roman" w:hAnsi="Times New Roman" w:cs="Times New Roman"/>
        </w:rPr>
        <w:t>Orren</w:t>
      </w:r>
      <w:proofErr w:type="spellEnd"/>
      <w:r w:rsidRPr="00DB53D3">
        <w:rPr>
          <w:rFonts w:ascii="Times New Roman" w:hAnsi="Times New Roman" w:cs="Times New Roman"/>
        </w:rPr>
        <w:t xml:space="preserve">, Karen. 1991. </w:t>
      </w:r>
      <w:r w:rsidRPr="00DB53D3">
        <w:rPr>
          <w:rFonts w:ascii="Times New Roman" w:hAnsi="Times New Roman" w:cs="Times New Roman"/>
          <w:i/>
          <w:iCs/>
        </w:rPr>
        <w:t>Belated Feudalism: Labor, the Law, and Liberal Development in the United States</w:t>
      </w:r>
      <w:r w:rsidRPr="00DB53D3">
        <w:rPr>
          <w:rFonts w:ascii="Times New Roman" w:hAnsi="Times New Roman" w:cs="Times New Roman"/>
        </w:rPr>
        <w:t>. Cambridge University Press.</w:t>
      </w:r>
    </w:p>
    <w:p w14:paraId="3A4AC362" w14:textId="77777777" w:rsidR="00DB53D3" w:rsidRPr="00DB53D3" w:rsidRDefault="00DB53D3" w:rsidP="00DB53D3">
      <w:pPr>
        <w:ind w:hanging="480"/>
        <w:rPr>
          <w:rFonts w:ascii="Times New Roman" w:hAnsi="Times New Roman" w:cs="Times New Roman"/>
        </w:rPr>
      </w:pPr>
      <w:r w:rsidRPr="00DB53D3">
        <w:rPr>
          <w:rFonts w:ascii="Times New Roman" w:hAnsi="Times New Roman" w:cs="Times New Roman"/>
        </w:rPr>
        <w:t xml:space="preserve">Phillips-Fein, Kim. 2009. </w:t>
      </w:r>
      <w:r w:rsidRPr="00DB53D3">
        <w:rPr>
          <w:rFonts w:ascii="Times New Roman" w:hAnsi="Times New Roman" w:cs="Times New Roman"/>
          <w:i/>
          <w:iCs/>
        </w:rPr>
        <w:t>Invisible Hands: The Making of the Conservative Movement from the New Deal to Reagan</w:t>
      </w:r>
      <w:r w:rsidRPr="00DB53D3">
        <w:rPr>
          <w:rFonts w:ascii="Times New Roman" w:hAnsi="Times New Roman" w:cs="Times New Roman"/>
        </w:rPr>
        <w:t xml:space="preserve">. Yayasan </w:t>
      </w:r>
      <w:proofErr w:type="spellStart"/>
      <w:r w:rsidRPr="00DB53D3">
        <w:rPr>
          <w:rFonts w:ascii="Times New Roman" w:hAnsi="Times New Roman" w:cs="Times New Roman"/>
        </w:rPr>
        <w:t>Obor</w:t>
      </w:r>
      <w:proofErr w:type="spellEnd"/>
      <w:r w:rsidRPr="00DB53D3">
        <w:rPr>
          <w:rFonts w:ascii="Times New Roman" w:hAnsi="Times New Roman" w:cs="Times New Roman"/>
        </w:rPr>
        <w:t xml:space="preserve"> Indonesia.</w:t>
      </w:r>
    </w:p>
    <w:p w14:paraId="61366529" w14:textId="77777777" w:rsidR="00DB53D3" w:rsidRPr="00DB53D3" w:rsidRDefault="00DB53D3" w:rsidP="00DB53D3">
      <w:pPr>
        <w:ind w:hanging="480"/>
        <w:rPr>
          <w:rFonts w:ascii="Times New Roman" w:hAnsi="Times New Roman" w:cs="Times New Roman"/>
        </w:rPr>
      </w:pPr>
      <w:r w:rsidRPr="00DB53D3">
        <w:rPr>
          <w:rFonts w:ascii="Times New Roman" w:hAnsi="Times New Roman" w:cs="Times New Roman"/>
        </w:rPr>
        <w:t xml:space="preserve">Pierson, Paul. 1993. “When Effect Becomes Cause: Policy Feedback and Political Change.” </w:t>
      </w:r>
      <w:r w:rsidRPr="00DB53D3">
        <w:rPr>
          <w:rFonts w:ascii="Times New Roman" w:hAnsi="Times New Roman" w:cs="Times New Roman"/>
          <w:i/>
          <w:iCs/>
        </w:rPr>
        <w:t>World Politics</w:t>
      </w:r>
      <w:r w:rsidRPr="00DB53D3">
        <w:rPr>
          <w:rFonts w:ascii="Times New Roman" w:hAnsi="Times New Roman" w:cs="Times New Roman"/>
        </w:rPr>
        <w:t xml:space="preserve"> 45(4): 595–628.</w:t>
      </w:r>
    </w:p>
    <w:p w14:paraId="7ED3B892" w14:textId="77777777" w:rsidR="00DB53D3" w:rsidRPr="00DB53D3" w:rsidRDefault="00DB53D3" w:rsidP="00DB53D3">
      <w:pPr>
        <w:ind w:hanging="480"/>
        <w:rPr>
          <w:rFonts w:ascii="Times New Roman" w:hAnsi="Times New Roman" w:cs="Times New Roman"/>
        </w:rPr>
      </w:pPr>
      <w:r w:rsidRPr="00DB53D3">
        <w:rPr>
          <w:rFonts w:ascii="Times New Roman" w:hAnsi="Times New Roman" w:cs="Times New Roman"/>
        </w:rPr>
        <w:lastRenderedPageBreak/>
        <w:t xml:space="preserve">Piketty, Thomas, and Emmanuel </w:t>
      </w:r>
      <w:proofErr w:type="spellStart"/>
      <w:r w:rsidRPr="00DB53D3">
        <w:rPr>
          <w:rFonts w:ascii="Times New Roman" w:hAnsi="Times New Roman" w:cs="Times New Roman"/>
        </w:rPr>
        <w:t>Saez</w:t>
      </w:r>
      <w:proofErr w:type="spellEnd"/>
      <w:r w:rsidRPr="00DB53D3">
        <w:rPr>
          <w:rFonts w:ascii="Times New Roman" w:hAnsi="Times New Roman" w:cs="Times New Roman"/>
        </w:rPr>
        <w:t xml:space="preserve">. “INCOME INEQUALITY IN THE UNITED STATES, 1913-1998.” </w:t>
      </w:r>
      <w:r w:rsidRPr="00DB53D3">
        <w:rPr>
          <w:rFonts w:ascii="Times New Roman" w:hAnsi="Times New Roman" w:cs="Times New Roman"/>
          <w:i/>
          <w:iCs/>
        </w:rPr>
        <w:t>QUARTERLY JOURNAL OF ECONOMICS</w:t>
      </w:r>
      <w:r w:rsidRPr="00DB53D3">
        <w:rPr>
          <w:rFonts w:ascii="Times New Roman" w:hAnsi="Times New Roman" w:cs="Times New Roman"/>
        </w:rPr>
        <w:t>: 39.</w:t>
      </w:r>
    </w:p>
    <w:p w14:paraId="1B5CC1B6" w14:textId="77777777" w:rsidR="00DB53D3" w:rsidRPr="00DB53D3" w:rsidRDefault="00DB53D3" w:rsidP="00DB53D3">
      <w:pPr>
        <w:ind w:hanging="480"/>
        <w:rPr>
          <w:rFonts w:ascii="Times New Roman" w:hAnsi="Times New Roman" w:cs="Times New Roman"/>
        </w:rPr>
      </w:pPr>
      <w:r w:rsidRPr="00DB53D3">
        <w:rPr>
          <w:rFonts w:ascii="Times New Roman" w:hAnsi="Times New Roman" w:cs="Times New Roman"/>
        </w:rPr>
        <w:t xml:space="preserve">Pope, James Gray. 2004. “HOW AMERICAN WORKERS LOST THE RIGHT TO STRIKE, AND OTHER TALES.” </w:t>
      </w:r>
      <w:r w:rsidRPr="00DB53D3">
        <w:rPr>
          <w:rFonts w:ascii="Times New Roman" w:hAnsi="Times New Roman" w:cs="Times New Roman"/>
          <w:i/>
          <w:iCs/>
        </w:rPr>
        <w:t>Michigan Law Review</w:t>
      </w:r>
      <w:r w:rsidRPr="00DB53D3">
        <w:rPr>
          <w:rFonts w:ascii="Times New Roman" w:hAnsi="Times New Roman" w:cs="Times New Roman"/>
        </w:rPr>
        <w:t>: 37.</w:t>
      </w:r>
    </w:p>
    <w:p w14:paraId="50802295" w14:textId="77777777" w:rsidR="00DB53D3" w:rsidRPr="00DB53D3" w:rsidRDefault="00DB53D3" w:rsidP="00DB53D3">
      <w:pPr>
        <w:ind w:hanging="480"/>
        <w:rPr>
          <w:rFonts w:ascii="Times New Roman" w:hAnsi="Times New Roman" w:cs="Times New Roman"/>
        </w:rPr>
      </w:pPr>
      <w:r w:rsidRPr="00DB53D3">
        <w:rPr>
          <w:rFonts w:ascii="Times New Roman" w:hAnsi="Times New Roman" w:cs="Times New Roman"/>
        </w:rPr>
        <w:t xml:space="preserve">Potter, Rachel Augustine. 2017. “Slow-Rolling, Fast-Tracking, and the Pace of Bureaucratic Decisions in Rulemaking.” </w:t>
      </w:r>
      <w:r w:rsidRPr="00DB53D3">
        <w:rPr>
          <w:rFonts w:ascii="Times New Roman" w:hAnsi="Times New Roman" w:cs="Times New Roman"/>
          <w:i/>
          <w:iCs/>
        </w:rPr>
        <w:t>The Journal of Politics</w:t>
      </w:r>
      <w:r w:rsidRPr="00DB53D3">
        <w:rPr>
          <w:rFonts w:ascii="Times New Roman" w:hAnsi="Times New Roman" w:cs="Times New Roman"/>
        </w:rPr>
        <w:t xml:space="preserve"> 79(3): 841–55.</w:t>
      </w:r>
    </w:p>
    <w:p w14:paraId="5EBB8232" w14:textId="77777777" w:rsidR="00DB53D3" w:rsidRPr="00DB53D3" w:rsidRDefault="00DB53D3" w:rsidP="00DB53D3">
      <w:pPr>
        <w:ind w:hanging="480"/>
        <w:rPr>
          <w:rFonts w:ascii="Times New Roman" w:hAnsi="Times New Roman" w:cs="Times New Roman"/>
        </w:rPr>
      </w:pPr>
      <w:r w:rsidRPr="00DB53D3">
        <w:rPr>
          <w:rFonts w:ascii="Times New Roman" w:hAnsi="Times New Roman" w:cs="Times New Roman"/>
        </w:rPr>
        <w:t xml:space="preserve">Rauch, Basil. 1944. </w:t>
      </w:r>
      <w:r w:rsidRPr="00DB53D3">
        <w:rPr>
          <w:rFonts w:ascii="Times New Roman" w:hAnsi="Times New Roman" w:cs="Times New Roman"/>
          <w:i/>
          <w:iCs/>
        </w:rPr>
        <w:t>The History of the New Deal, 1933-1938</w:t>
      </w:r>
      <w:r w:rsidRPr="00DB53D3">
        <w:rPr>
          <w:rFonts w:ascii="Times New Roman" w:hAnsi="Times New Roman" w:cs="Times New Roman"/>
        </w:rPr>
        <w:t>. Creative age Press, Incorporated.</w:t>
      </w:r>
    </w:p>
    <w:p w14:paraId="5A7EB0B9" w14:textId="77777777" w:rsidR="00DB53D3" w:rsidRPr="00DB53D3" w:rsidRDefault="00DB53D3" w:rsidP="00DB53D3">
      <w:pPr>
        <w:ind w:hanging="480"/>
        <w:rPr>
          <w:rFonts w:ascii="Times New Roman" w:hAnsi="Times New Roman" w:cs="Times New Roman"/>
        </w:rPr>
      </w:pPr>
      <w:r w:rsidRPr="00DB53D3">
        <w:rPr>
          <w:rFonts w:ascii="Times New Roman" w:hAnsi="Times New Roman" w:cs="Times New Roman"/>
        </w:rPr>
        <w:t xml:space="preserve">“Republic Steel Corp. v. Labor Board, 311 U.S. 7 (1940).” </w:t>
      </w:r>
      <w:hyperlink r:id="rId20" w:history="1">
        <w:r w:rsidRPr="00DB53D3">
          <w:rPr>
            <w:rStyle w:val="Hyperlink"/>
            <w:rFonts w:ascii="Times New Roman" w:hAnsi="Times New Roman" w:cs="Times New Roman"/>
          </w:rPr>
          <w:t>https://supreme.justia.com/cases/federal/us/311/7/</w:t>
        </w:r>
      </w:hyperlink>
      <w:r w:rsidRPr="00DB53D3">
        <w:rPr>
          <w:rFonts w:ascii="Times New Roman" w:hAnsi="Times New Roman" w:cs="Times New Roman"/>
        </w:rPr>
        <w:t xml:space="preserve"> (December 6, 2020).</w:t>
      </w:r>
    </w:p>
    <w:p w14:paraId="494E8D03" w14:textId="77777777" w:rsidR="00DB53D3" w:rsidRPr="00DB53D3" w:rsidRDefault="00DB53D3" w:rsidP="00DB53D3">
      <w:pPr>
        <w:ind w:hanging="480"/>
        <w:rPr>
          <w:rFonts w:ascii="Times New Roman" w:hAnsi="Times New Roman" w:cs="Times New Roman"/>
        </w:rPr>
      </w:pPr>
      <w:r w:rsidRPr="00DB53D3">
        <w:rPr>
          <w:rFonts w:ascii="Times New Roman" w:hAnsi="Times New Roman" w:cs="Times New Roman"/>
        </w:rPr>
        <w:t xml:space="preserve">Rocco, Philip, and Chloe Thurston. 2014. “From Metaphors to Measures: Observable Indicators of Gradual Institutional Change.” </w:t>
      </w:r>
      <w:r w:rsidRPr="00DB53D3">
        <w:rPr>
          <w:rFonts w:ascii="Times New Roman" w:hAnsi="Times New Roman" w:cs="Times New Roman"/>
          <w:i/>
          <w:iCs/>
        </w:rPr>
        <w:t>Journal of Public Policy</w:t>
      </w:r>
      <w:r w:rsidRPr="00DB53D3">
        <w:rPr>
          <w:rFonts w:ascii="Times New Roman" w:hAnsi="Times New Roman" w:cs="Times New Roman"/>
        </w:rPr>
        <w:t xml:space="preserve"> 34(1): 35–62.</w:t>
      </w:r>
    </w:p>
    <w:p w14:paraId="658483D4" w14:textId="77777777" w:rsidR="00DB53D3" w:rsidRPr="00DB53D3" w:rsidRDefault="00DB53D3" w:rsidP="00DB53D3">
      <w:pPr>
        <w:ind w:hanging="480"/>
        <w:rPr>
          <w:rFonts w:ascii="Times New Roman" w:hAnsi="Times New Roman" w:cs="Times New Roman"/>
        </w:rPr>
      </w:pPr>
      <w:r w:rsidRPr="00DB53D3">
        <w:rPr>
          <w:rFonts w:ascii="Times New Roman" w:hAnsi="Times New Roman" w:cs="Times New Roman"/>
        </w:rPr>
        <w:t xml:space="preserve">“San Diego Unions v. </w:t>
      </w:r>
      <w:proofErr w:type="spellStart"/>
      <w:r w:rsidRPr="00DB53D3">
        <w:rPr>
          <w:rFonts w:ascii="Times New Roman" w:hAnsi="Times New Roman" w:cs="Times New Roman"/>
        </w:rPr>
        <w:t>Garmon</w:t>
      </w:r>
      <w:proofErr w:type="spellEnd"/>
      <w:r w:rsidRPr="00DB53D3">
        <w:rPr>
          <w:rFonts w:ascii="Times New Roman" w:hAnsi="Times New Roman" w:cs="Times New Roman"/>
        </w:rPr>
        <w:t xml:space="preserve">, 359 U.S. 236 (1959).” </w:t>
      </w:r>
      <w:hyperlink r:id="rId21" w:history="1">
        <w:r w:rsidRPr="00DB53D3">
          <w:rPr>
            <w:rStyle w:val="Hyperlink"/>
            <w:rFonts w:ascii="Times New Roman" w:hAnsi="Times New Roman" w:cs="Times New Roman"/>
          </w:rPr>
          <w:t>https://supreme.justia.com/cases/federal/us/359/236/</w:t>
        </w:r>
      </w:hyperlink>
      <w:r w:rsidRPr="00DB53D3">
        <w:rPr>
          <w:rFonts w:ascii="Times New Roman" w:hAnsi="Times New Roman" w:cs="Times New Roman"/>
        </w:rPr>
        <w:t xml:space="preserve"> (December 6, 2020).</w:t>
      </w:r>
    </w:p>
    <w:p w14:paraId="27C250C1" w14:textId="77777777" w:rsidR="00DB53D3" w:rsidRPr="00DB53D3" w:rsidRDefault="00DB53D3" w:rsidP="00DB53D3">
      <w:pPr>
        <w:ind w:hanging="480"/>
        <w:rPr>
          <w:rFonts w:ascii="Times New Roman" w:hAnsi="Times New Roman" w:cs="Times New Roman"/>
        </w:rPr>
      </w:pPr>
      <w:r w:rsidRPr="00DB53D3">
        <w:rPr>
          <w:rFonts w:ascii="Times New Roman" w:hAnsi="Times New Roman" w:cs="Times New Roman"/>
        </w:rPr>
        <w:t xml:space="preserve">Shelton, Jon. 2017. “‘Compulsory Unionism’ and Its Critics: The National Right to Work Committee, Teacher Unions, and the Defeat of Labor Law Reform in 1978.” </w:t>
      </w:r>
      <w:r w:rsidRPr="00DB53D3">
        <w:rPr>
          <w:rFonts w:ascii="Times New Roman" w:hAnsi="Times New Roman" w:cs="Times New Roman"/>
          <w:i/>
          <w:iCs/>
        </w:rPr>
        <w:t>Journal of Policy History</w:t>
      </w:r>
      <w:r w:rsidRPr="00DB53D3">
        <w:rPr>
          <w:rFonts w:ascii="Times New Roman" w:hAnsi="Times New Roman" w:cs="Times New Roman"/>
        </w:rPr>
        <w:t xml:space="preserve"> 29(3): 378–402.</w:t>
      </w:r>
    </w:p>
    <w:p w14:paraId="64A0D5CD" w14:textId="77777777" w:rsidR="00DB53D3" w:rsidRPr="00DB53D3" w:rsidRDefault="00DB53D3" w:rsidP="00DB53D3">
      <w:pPr>
        <w:ind w:hanging="480"/>
        <w:rPr>
          <w:rFonts w:ascii="Times New Roman" w:hAnsi="Times New Roman" w:cs="Times New Roman"/>
        </w:rPr>
      </w:pPr>
      <w:r w:rsidRPr="00DB53D3">
        <w:rPr>
          <w:rFonts w:ascii="Times New Roman" w:hAnsi="Times New Roman" w:cs="Times New Roman"/>
        </w:rPr>
        <w:t xml:space="preserve">Skowronek, Stephen. 1997. </w:t>
      </w:r>
      <w:r w:rsidRPr="00DB53D3">
        <w:rPr>
          <w:rFonts w:ascii="Times New Roman" w:hAnsi="Times New Roman" w:cs="Times New Roman"/>
          <w:i/>
          <w:iCs/>
        </w:rPr>
        <w:t>The Politics Presidents Make: Leadership from John Adams to Bill Clinton</w:t>
      </w:r>
      <w:r w:rsidRPr="00DB53D3">
        <w:rPr>
          <w:rFonts w:ascii="Times New Roman" w:hAnsi="Times New Roman" w:cs="Times New Roman"/>
        </w:rPr>
        <w:t>. Harvard University Press.</w:t>
      </w:r>
    </w:p>
    <w:p w14:paraId="09370393" w14:textId="77777777" w:rsidR="00DB53D3" w:rsidRPr="00DB53D3" w:rsidRDefault="00DB53D3" w:rsidP="00DB53D3">
      <w:pPr>
        <w:ind w:hanging="480"/>
        <w:rPr>
          <w:rFonts w:ascii="Times New Roman" w:hAnsi="Times New Roman" w:cs="Times New Roman"/>
        </w:rPr>
      </w:pPr>
      <w:proofErr w:type="spellStart"/>
      <w:r w:rsidRPr="00DB53D3">
        <w:rPr>
          <w:rFonts w:ascii="Times New Roman" w:hAnsi="Times New Roman" w:cs="Times New Roman"/>
        </w:rPr>
        <w:t>Staszak</w:t>
      </w:r>
      <w:proofErr w:type="spellEnd"/>
      <w:r w:rsidRPr="00DB53D3">
        <w:rPr>
          <w:rFonts w:ascii="Times New Roman" w:hAnsi="Times New Roman" w:cs="Times New Roman"/>
        </w:rPr>
        <w:t xml:space="preserve">, Sarah. 2020. “Privatizing Employment Law: The Expansion of Mandatory Arbitration in the Workplace.” </w:t>
      </w:r>
      <w:r w:rsidRPr="00DB53D3">
        <w:rPr>
          <w:rFonts w:ascii="Times New Roman" w:hAnsi="Times New Roman" w:cs="Times New Roman"/>
          <w:i/>
          <w:iCs/>
        </w:rPr>
        <w:t>Studies in American Political Development</w:t>
      </w:r>
      <w:r w:rsidRPr="00DB53D3">
        <w:rPr>
          <w:rFonts w:ascii="Times New Roman" w:hAnsi="Times New Roman" w:cs="Times New Roman"/>
        </w:rPr>
        <w:t>: 1–30.</w:t>
      </w:r>
    </w:p>
    <w:p w14:paraId="1E90D9AC" w14:textId="77777777" w:rsidR="00DB53D3" w:rsidRPr="00DB53D3" w:rsidRDefault="00DB53D3" w:rsidP="00DB53D3">
      <w:pPr>
        <w:ind w:hanging="480"/>
        <w:rPr>
          <w:rFonts w:ascii="Times New Roman" w:hAnsi="Times New Roman" w:cs="Times New Roman"/>
        </w:rPr>
      </w:pPr>
      <w:r w:rsidRPr="00DB53D3">
        <w:rPr>
          <w:rFonts w:ascii="Times New Roman" w:hAnsi="Times New Roman" w:cs="Times New Roman"/>
        </w:rPr>
        <w:t>Stone, Katherine V W. “The Legacy of Industrial Pluralism: The Tension Between Individual Employment Rights and the New Deal Collective Bargaining System.</w:t>
      </w:r>
      <w:proofErr w:type="gramStart"/>
      <w:r w:rsidRPr="00DB53D3">
        <w:rPr>
          <w:rFonts w:ascii="Times New Roman" w:hAnsi="Times New Roman" w:cs="Times New Roman"/>
        </w:rPr>
        <w:t>” :</w:t>
      </w:r>
      <w:proofErr w:type="gramEnd"/>
      <w:r w:rsidRPr="00DB53D3">
        <w:rPr>
          <w:rFonts w:ascii="Times New Roman" w:hAnsi="Times New Roman" w:cs="Times New Roman"/>
        </w:rPr>
        <w:t xml:space="preserve"> 71.</w:t>
      </w:r>
    </w:p>
    <w:p w14:paraId="35FB68F6" w14:textId="77777777" w:rsidR="00DB53D3" w:rsidRPr="00DB53D3" w:rsidRDefault="00DB53D3" w:rsidP="00DB53D3">
      <w:pPr>
        <w:ind w:hanging="480"/>
        <w:rPr>
          <w:rFonts w:ascii="Times New Roman" w:hAnsi="Times New Roman" w:cs="Times New Roman"/>
        </w:rPr>
      </w:pPr>
      <w:r w:rsidRPr="00DB53D3">
        <w:rPr>
          <w:rFonts w:ascii="Times New Roman" w:hAnsi="Times New Roman" w:cs="Times New Roman"/>
        </w:rPr>
        <w:t>———. “The Steelworkers’ Trilogy: The Evolution of Labor Arbitration.</w:t>
      </w:r>
      <w:proofErr w:type="gramStart"/>
      <w:r w:rsidRPr="00DB53D3">
        <w:rPr>
          <w:rFonts w:ascii="Times New Roman" w:hAnsi="Times New Roman" w:cs="Times New Roman"/>
        </w:rPr>
        <w:t>” :</w:t>
      </w:r>
      <w:proofErr w:type="gramEnd"/>
      <w:r w:rsidRPr="00DB53D3">
        <w:rPr>
          <w:rFonts w:ascii="Times New Roman" w:hAnsi="Times New Roman" w:cs="Times New Roman"/>
        </w:rPr>
        <w:t xml:space="preserve"> 42.</w:t>
      </w:r>
    </w:p>
    <w:p w14:paraId="08F6782B" w14:textId="77777777" w:rsidR="00DB53D3" w:rsidRPr="00DB53D3" w:rsidRDefault="00DB53D3" w:rsidP="00DB53D3">
      <w:pPr>
        <w:ind w:hanging="480"/>
        <w:rPr>
          <w:rFonts w:ascii="Times New Roman" w:hAnsi="Times New Roman" w:cs="Times New Roman"/>
        </w:rPr>
      </w:pPr>
      <w:r w:rsidRPr="00DB53D3">
        <w:rPr>
          <w:rFonts w:ascii="Times New Roman" w:hAnsi="Times New Roman" w:cs="Times New Roman"/>
        </w:rPr>
        <w:t>“Supreme Court’s Fantasy Pitch: Other Major Cases - Los Angeles Times - Washington Post News Service - June 1, 2008.</w:t>
      </w:r>
      <w:proofErr w:type="gramStart"/>
      <w:r w:rsidRPr="00DB53D3">
        <w:rPr>
          <w:rFonts w:ascii="Times New Roman" w:hAnsi="Times New Roman" w:cs="Times New Roman"/>
        </w:rPr>
        <w:t>” :</w:t>
      </w:r>
      <w:proofErr w:type="gramEnd"/>
      <w:r w:rsidRPr="00DB53D3">
        <w:rPr>
          <w:rFonts w:ascii="Times New Roman" w:hAnsi="Times New Roman" w:cs="Times New Roman"/>
        </w:rPr>
        <w:t xml:space="preserve"> 2.</w:t>
      </w:r>
    </w:p>
    <w:p w14:paraId="726CB214" w14:textId="77777777" w:rsidR="00DB53D3" w:rsidRPr="00DB53D3" w:rsidRDefault="00DB53D3" w:rsidP="00DB53D3">
      <w:pPr>
        <w:ind w:hanging="480"/>
        <w:rPr>
          <w:rFonts w:ascii="Times New Roman" w:hAnsi="Times New Roman" w:cs="Times New Roman"/>
        </w:rPr>
      </w:pPr>
      <w:r w:rsidRPr="00DB53D3">
        <w:rPr>
          <w:rFonts w:ascii="Times New Roman" w:hAnsi="Times New Roman" w:cs="Times New Roman"/>
        </w:rPr>
        <w:t xml:space="preserve">Tomlins, Christopher L. 1979. “AFL Unions in the 1930s: Their Performance in Historical Perspective.” </w:t>
      </w:r>
      <w:r w:rsidRPr="00DB53D3">
        <w:rPr>
          <w:rFonts w:ascii="Times New Roman" w:hAnsi="Times New Roman" w:cs="Times New Roman"/>
          <w:i/>
          <w:iCs/>
        </w:rPr>
        <w:t>The Journal of American History</w:t>
      </w:r>
      <w:r w:rsidRPr="00DB53D3">
        <w:rPr>
          <w:rFonts w:ascii="Times New Roman" w:hAnsi="Times New Roman" w:cs="Times New Roman"/>
        </w:rPr>
        <w:t xml:space="preserve"> 65(4): 1021.</w:t>
      </w:r>
    </w:p>
    <w:p w14:paraId="4EF8ACC4" w14:textId="77777777" w:rsidR="00DB53D3" w:rsidRPr="00DB53D3" w:rsidRDefault="00DB53D3" w:rsidP="00DB53D3">
      <w:pPr>
        <w:ind w:hanging="480"/>
        <w:rPr>
          <w:rFonts w:ascii="Times New Roman" w:hAnsi="Times New Roman" w:cs="Times New Roman"/>
        </w:rPr>
      </w:pPr>
      <w:r w:rsidRPr="00DB53D3">
        <w:rPr>
          <w:rFonts w:ascii="Times New Roman" w:hAnsi="Times New Roman" w:cs="Times New Roman"/>
        </w:rPr>
        <w:t xml:space="preserve">Tomlins, Christopher L., and Tomlins. 1985. </w:t>
      </w:r>
      <w:r w:rsidRPr="00DB53D3">
        <w:rPr>
          <w:rFonts w:ascii="Times New Roman" w:hAnsi="Times New Roman" w:cs="Times New Roman"/>
          <w:i/>
          <w:iCs/>
        </w:rPr>
        <w:t>The State and the Unions</w:t>
      </w:r>
      <w:r w:rsidRPr="00DB53D3">
        <w:rPr>
          <w:rFonts w:ascii="Times New Roman" w:hAnsi="Times New Roman" w:cs="Times New Roman"/>
        </w:rPr>
        <w:t>. CUP Archive.</w:t>
      </w:r>
    </w:p>
    <w:p w14:paraId="3508ACA7" w14:textId="77777777" w:rsidR="00DB53D3" w:rsidRPr="00DB53D3" w:rsidRDefault="00DB53D3" w:rsidP="00DB53D3">
      <w:pPr>
        <w:ind w:hanging="480"/>
        <w:rPr>
          <w:rFonts w:ascii="Times New Roman" w:hAnsi="Times New Roman" w:cs="Times New Roman"/>
        </w:rPr>
      </w:pPr>
      <w:r w:rsidRPr="00DB53D3">
        <w:rPr>
          <w:rFonts w:ascii="Times New Roman" w:hAnsi="Times New Roman" w:cs="Times New Roman"/>
        </w:rPr>
        <w:t xml:space="preserve">“Trends in U.S. Income and Wealth Inequality.” 2020. </w:t>
      </w:r>
      <w:r w:rsidRPr="00DB53D3">
        <w:rPr>
          <w:rFonts w:ascii="Times New Roman" w:hAnsi="Times New Roman" w:cs="Times New Roman"/>
          <w:i/>
          <w:iCs/>
        </w:rPr>
        <w:t>Pew Research Center’s Social &amp; Demographic Trends Project</w:t>
      </w:r>
      <w:r w:rsidRPr="00DB53D3">
        <w:rPr>
          <w:rFonts w:ascii="Times New Roman" w:hAnsi="Times New Roman" w:cs="Times New Roman"/>
        </w:rPr>
        <w:t xml:space="preserve">. </w:t>
      </w:r>
      <w:hyperlink r:id="rId22" w:history="1">
        <w:r w:rsidRPr="00DB53D3">
          <w:rPr>
            <w:rStyle w:val="Hyperlink"/>
            <w:rFonts w:ascii="Times New Roman" w:hAnsi="Times New Roman" w:cs="Times New Roman"/>
          </w:rPr>
          <w:t>https://www.pewsocialtrends.org/2020/01/09/trends-in-income-and-wealth-inequality/</w:t>
        </w:r>
      </w:hyperlink>
      <w:r w:rsidRPr="00DB53D3">
        <w:rPr>
          <w:rFonts w:ascii="Times New Roman" w:hAnsi="Times New Roman" w:cs="Times New Roman"/>
        </w:rPr>
        <w:t xml:space="preserve"> (December 6, 2020).</w:t>
      </w:r>
    </w:p>
    <w:p w14:paraId="28D44727" w14:textId="77777777" w:rsidR="00DB53D3" w:rsidRPr="00DB53D3" w:rsidRDefault="00DB53D3" w:rsidP="00DB53D3">
      <w:pPr>
        <w:ind w:hanging="480"/>
        <w:rPr>
          <w:rFonts w:ascii="Times New Roman" w:hAnsi="Times New Roman" w:cs="Times New Roman"/>
        </w:rPr>
      </w:pPr>
      <w:r w:rsidRPr="00DB53D3">
        <w:rPr>
          <w:rFonts w:ascii="Times New Roman" w:hAnsi="Times New Roman" w:cs="Times New Roman"/>
        </w:rPr>
        <w:t xml:space="preserve">“TWA v. Flight Attendants, 489 U.S. 426 (1989).” </w:t>
      </w:r>
      <w:hyperlink r:id="rId23" w:history="1">
        <w:r w:rsidRPr="00DB53D3">
          <w:rPr>
            <w:rStyle w:val="Hyperlink"/>
            <w:rFonts w:ascii="Times New Roman" w:hAnsi="Times New Roman" w:cs="Times New Roman"/>
          </w:rPr>
          <w:t>https://supreme.justia.com/cases/federal/us/489/426/</w:t>
        </w:r>
      </w:hyperlink>
      <w:r w:rsidRPr="00DB53D3">
        <w:rPr>
          <w:rFonts w:ascii="Times New Roman" w:hAnsi="Times New Roman" w:cs="Times New Roman"/>
        </w:rPr>
        <w:t xml:space="preserve"> (December 6, 2020).</w:t>
      </w:r>
    </w:p>
    <w:p w14:paraId="72BA7DC1" w14:textId="77777777" w:rsidR="00DB53D3" w:rsidRPr="00DB53D3" w:rsidRDefault="00DB53D3" w:rsidP="00DB53D3">
      <w:pPr>
        <w:ind w:hanging="480"/>
        <w:rPr>
          <w:rFonts w:ascii="Times New Roman" w:hAnsi="Times New Roman" w:cs="Times New Roman"/>
        </w:rPr>
      </w:pPr>
      <w:r w:rsidRPr="00DB53D3">
        <w:rPr>
          <w:rFonts w:ascii="Times New Roman" w:hAnsi="Times New Roman" w:cs="Times New Roman"/>
        </w:rPr>
        <w:t>“UNIONS CHALLENGE ’38 RULING - NEW BILL PUTS FOCUS - Cincinnati Post, The (OH) - March 29, 1991 - Page 5A.</w:t>
      </w:r>
      <w:proofErr w:type="gramStart"/>
      <w:r w:rsidRPr="00DB53D3">
        <w:rPr>
          <w:rFonts w:ascii="Times New Roman" w:hAnsi="Times New Roman" w:cs="Times New Roman"/>
        </w:rPr>
        <w:t>” :</w:t>
      </w:r>
      <w:proofErr w:type="gramEnd"/>
      <w:r w:rsidRPr="00DB53D3">
        <w:rPr>
          <w:rFonts w:ascii="Times New Roman" w:hAnsi="Times New Roman" w:cs="Times New Roman"/>
        </w:rPr>
        <w:t xml:space="preserve"> 2.</w:t>
      </w:r>
    </w:p>
    <w:p w14:paraId="7777461A" w14:textId="77777777" w:rsidR="00DB53D3" w:rsidRPr="00DB53D3" w:rsidRDefault="00DB53D3" w:rsidP="00DB53D3">
      <w:pPr>
        <w:ind w:hanging="480"/>
        <w:rPr>
          <w:rFonts w:ascii="Times New Roman" w:hAnsi="Times New Roman" w:cs="Times New Roman"/>
        </w:rPr>
      </w:pPr>
      <w:proofErr w:type="spellStart"/>
      <w:r w:rsidRPr="00DB53D3">
        <w:rPr>
          <w:rFonts w:ascii="Times New Roman" w:hAnsi="Times New Roman" w:cs="Times New Roman"/>
        </w:rPr>
        <w:t>Weiler</w:t>
      </w:r>
      <w:proofErr w:type="spellEnd"/>
      <w:r w:rsidRPr="00DB53D3">
        <w:rPr>
          <w:rFonts w:ascii="Times New Roman" w:hAnsi="Times New Roman" w:cs="Times New Roman"/>
        </w:rPr>
        <w:t xml:space="preserve">, Paul. 1983. “Promises to Keep: Securing Workers’ Rights to Self-Organization under the NLRA.” </w:t>
      </w:r>
      <w:r w:rsidRPr="00DB53D3">
        <w:rPr>
          <w:rFonts w:ascii="Times New Roman" w:hAnsi="Times New Roman" w:cs="Times New Roman"/>
          <w:i/>
          <w:iCs/>
        </w:rPr>
        <w:t>Harvard Law Review</w:t>
      </w:r>
      <w:r w:rsidRPr="00DB53D3">
        <w:rPr>
          <w:rFonts w:ascii="Times New Roman" w:hAnsi="Times New Roman" w:cs="Times New Roman"/>
        </w:rPr>
        <w:t xml:space="preserve"> 96(8): 60.</w:t>
      </w:r>
    </w:p>
    <w:p w14:paraId="373AC04F" w14:textId="77777777" w:rsidR="00DB53D3" w:rsidRPr="002D110D" w:rsidRDefault="00DB53D3" w:rsidP="00DB53D3">
      <w:pPr>
        <w:spacing w:line="480" w:lineRule="auto"/>
        <w:rPr>
          <w:rFonts w:ascii="Times New Roman" w:hAnsi="Times New Roman" w:cs="Times New Roman"/>
          <w:sz w:val="24"/>
          <w:szCs w:val="24"/>
          <w:u w:val="single"/>
        </w:rPr>
      </w:pPr>
    </w:p>
    <w:p w14:paraId="53B70F5E" w14:textId="77777777" w:rsidR="004A72FC" w:rsidRPr="002D110D" w:rsidRDefault="004A72FC" w:rsidP="004A72FC">
      <w:pPr>
        <w:spacing w:line="480" w:lineRule="auto"/>
        <w:rPr>
          <w:rFonts w:ascii="Times New Roman" w:hAnsi="Times New Roman" w:cs="Times New Roman"/>
          <w:sz w:val="24"/>
          <w:szCs w:val="24"/>
          <w:u w:val="single"/>
        </w:rPr>
      </w:pPr>
    </w:p>
    <w:sectPr w:rsidR="004A72FC" w:rsidRPr="002D110D">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78C007" w14:textId="77777777" w:rsidR="00CF0117" w:rsidRDefault="00CF0117" w:rsidP="008F5141">
      <w:pPr>
        <w:spacing w:after="0" w:line="240" w:lineRule="auto"/>
      </w:pPr>
      <w:r>
        <w:separator/>
      </w:r>
    </w:p>
  </w:endnote>
  <w:endnote w:type="continuationSeparator" w:id="0">
    <w:p w14:paraId="3AA9436F" w14:textId="77777777" w:rsidR="00CF0117" w:rsidRDefault="00CF0117" w:rsidP="008F5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5453482"/>
      <w:docPartObj>
        <w:docPartGallery w:val="Page Numbers (Bottom of Page)"/>
        <w:docPartUnique/>
      </w:docPartObj>
    </w:sdtPr>
    <w:sdtEndPr>
      <w:rPr>
        <w:noProof/>
      </w:rPr>
    </w:sdtEndPr>
    <w:sdtContent>
      <w:p w14:paraId="569D6B0E" w14:textId="3924A01C" w:rsidR="00BB3BA0" w:rsidRDefault="00BB3BA0" w:rsidP="000772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673E7B" w14:textId="77777777" w:rsidR="00BB3BA0" w:rsidRDefault="00BB3B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9FBA69" w14:textId="77777777" w:rsidR="00CF0117" w:rsidRDefault="00CF0117" w:rsidP="008F5141">
      <w:pPr>
        <w:spacing w:after="0" w:line="240" w:lineRule="auto"/>
      </w:pPr>
      <w:r>
        <w:separator/>
      </w:r>
    </w:p>
  </w:footnote>
  <w:footnote w:type="continuationSeparator" w:id="0">
    <w:p w14:paraId="1CD51B98" w14:textId="77777777" w:rsidR="00CF0117" w:rsidRDefault="00CF0117" w:rsidP="008F5141">
      <w:pPr>
        <w:spacing w:after="0" w:line="240" w:lineRule="auto"/>
      </w:pPr>
      <w:r>
        <w:continuationSeparator/>
      </w:r>
    </w:p>
  </w:footnote>
  <w:footnote w:id="1">
    <w:p w14:paraId="50738458" w14:textId="52B5C4AB" w:rsidR="00BB3BA0" w:rsidRPr="00BA71E3" w:rsidRDefault="00BB3BA0">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For a deep dive into textualism as a school of interpretation see Scalia, Antonin and Gardner, Brian A. 2012. </w:t>
      </w:r>
      <w:r w:rsidRPr="00BA71E3">
        <w:rPr>
          <w:rFonts w:ascii="Times New Roman" w:hAnsi="Times New Roman" w:cs="Times New Roman"/>
          <w:i/>
          <w:iCs/>
          <w:sz w:val="22"/>
          <w:szCs w:val="22"/>
        </w:rPr>
        <w:t xml:space="preserve">Reading Law: The Interpretation of Legal Texts. </w:t>
      </w:r>
      <w:r w:rsidRPr="00BA71E3">
        <w:rPr>
          <w:rFonts w:ascii="Times New Roman" w:hAnsi="Times New Roman" w:cs="Times New Roman"/>
          <w:sz w:val="22"/>
          <w:szCs w:val="22"/>
        </w:rPr>
        <w:t xml:space="preserve">St. Paul, MN: Thomson/West. </w:t>
      </w:r>
    </w:p>
  </w:footnote>
  <w:footnote w:id="2">
    <w:p w14:paraId="573ACB8F" w14:textId="77777777" w:rsidR="00BB3BA0" w:rsidRPr="00BA71E3" w:rsidRDefault="00BB3BA0" w:rsidP="000A4C1B">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In </w:t>
      </w:r>
      <w:r w:rsidRPr="00BA71E3">
        <w:rPr>
          <w:rFonts w:ascii="Times New Roman" w:hAnsi="Times New Roman" w:cs="Times New Roman"/>
          <w:i/>
          <w:iCs/>
          <w:sz w:val="22"/>
          <w:szCs w:val="22"/>
        </w:rPr>
        <w:t xml:space="preserve">Marbury v. Madison </w:t>
      </w:r>
      <w:r w:rsidRPr="00BA71E3">
        <w:rPr>
          <w:rFonts w:ascii="Times New Roman" w:hAnsi="Times New Roman" w:cs="Times New Roman"/>
          <w:sz w:val="22"/>
          <w:szCs w:val="22"/>
        </w:rPr>
        <w:t xml:space="preserve">5 U.S 137 (1803), Chief Justice John Marshall famously wrote, “It is emphatically the duty of the Judicial Department to say what the law is.”  </w:t>
      </w:r>
    </w:p>
  </w:footnote>
  <w:footnote w:id="3">
    <w:p w14:paraId="224E44E5" w14:textId="77777777" w:rsidR="00BB3BA0" w:rsidRPr="00BA71E3" w:rsidRDefault="00BB3BA0" w:rsidP="00881A53">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Hacker, Jacob. 2004. “Privatizing Risk without Privatizing the Welfare State: The Hidden Politics of Social Policy Retrenchment in the United States” </w:t>
      </w:r>
      <w:r w:rsidRPr="00BA71E3">
        <w:rPr>
          <w:rFonts w:ascii="Times New Roman" w:hAnsi="Times New Roman" w:cs="Times New Roman"/>
          <w:i/>
          <w:iCs/>
          <w:sz w:val="22"/>
          <w:szCs w:val="22"/>
        </w:rPr>
        <w:t>American Political Science Review</w:t>
      </w:r>
      <w:r w:rsidRPr="00BA71E3">
        <w:rPr>
          <w:rFonts w:ascii="Times New Roman" w:hAnsi="Times New Roman" w:cs="Times New Roman"/>
          <w:sz w:val="22"/>
          <w:szCs w:val="22"/>
        </w:rPr>
        <w:t>. Vol 92 (2): 243-260.</w:t>
      </w:r>
    </w:p>
  </w:footnote>
  <w:footnote w:id="4">
    <w:p w14:paraId="3A9C3AB7" w14:textId="00326866" w:rsidR="00BB3BA0" w:rsidRPr="00BA71E3" w:rsidRDefault="00BB3BA0">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Galvin and Hacker (2020) find that coalitions opposing policy drift will seek action in political venues where their opponents will struggle to block policy updating. Galvin, Daniel J. and Hacker, Jacob. 2020. “The Political Effects of Policy Drift” </w:t>
      </w:r>
      <w:r w:rsidRPr="00BA71E3">
        <w:rPr>
          <w:rFonts w:ascii="Times New Roman" w:hAnsi="Times New Roman" w:cs="Times New Roman"/>
          <w:i/>
          <w:iCs/>
          <w:sz w:val="22"/>
          <w:szCs w:val="22"/>
        </w:rPr>
        <w:t xml:space="preserve">Studies in American Political Development. </w:t>
      </w:r>
      <w:r w:rsidRPr="00BA71E3">
        <w:rPr>
          <w:rFonts w:ascii="Times New Roman" w:hAnsi="Times New Roman" w:cs="Times New Roman"/>
          <w:sz w:val="22"/>
          <w:szCs w:val="22"/>
        </w:rPr>
        <w:t xml:space="preserve">Vol 34 (2): 216-238. </w:t>
      </w:r>
    </w:p>
  </w:footnote>
  <w:footnote w:id="5">
    <w:p w14:paraId="5651E32A" w14:textId="55A8BF54" w:rsidR="00BB3BA0" w:rsidRPr="00BA71E3" w:rsidRDefault="00BB3BA0" w:rsidP="008D0BB8">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While scholars of judicial politics and public law often use the term “override” to refer to legislative responses to judicial decisions, I will </w:t>
      </w:r>
      <w:r>
        <w:rPr>
          <w:rFonts w:ascii="Times New Roman" w:hAnsi="Times New Roman" w:cs="Times New Roman"/>
          <w:sz w:val="22"/>
          <w:szCs w:val="22"/>
        </w:rPr>
        <w:t>often use</w:t>
      </w:r>
      <w:r w:rsidRPr="00BA71E3">
        <w:rPr>
          <w:rFonts w:ascii="Times New Roman" w:hAnsi="Times New Roman" w:cs="Times New Roman"/>
          <w:sz w:val="22"/>
          <w:szCs w:val="22"/>
        </w:rPr>
        <w:t xml:space="preserve"> the term “legislative response” or “response” in its place. Oftentimes, the Court invites judicial updating in their opinion making the use of “override” inappropriate as it alerts the reader to a confrontation between the branches which in some instances does not exist. </w:t>
      </w:r>
    </w:p>
  </w:footnote>
  <w:footnote w:id="6">
    <w:p w14:paraId="1E84A64A" w14:textId="77777777" w:rsidR="00BB3BA0" w:rsidRPr="00BA71E3" w:rsidRDefault="00BB3BA0" w:rsidP="008D0BB8">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Eskridge, William. 1991. “Overriding Supreme Court Statutory Interpretation Decisions” </w:t>
      </w:r>
      <w:r w:rsidRPr="00BA71E3">
        <w:rPr>
          <w:rFonts w:ascii="Times New Roman" w:hAnsi="Times New Roman" w:cs="Times New Roman"/>
          <w:i/>
          <w:iCs/>
          <w:sz w:val="22"/>
          <w:szCs w:val="22"/>
        </w:rPr>
        <w:t xml:space="preserve">The Yale Law Journal. </w:t>
      </w:r>
      <w:r w:rsidRPr="00BA71E3">
        <w:rPr>
          <w:rFonts w:ascii="Times New Roman" w:hAnsi="Times New Roman" w:cs="Times New Roman"/>
          <w:sz w:val="22"/>
          <w:szCs w:val="22"/>
        </w:rPr>
        <w:t xml:space="preserve">Vol 101 (2): 331-455. </w:t>
      </w:r>
    </w:p>
  </w:footnote>
  <w:footnote w:id="7">
    <w:p w14:paraId="61EC2B2A" w14:textId="2BBC9B08" w:rsidR="00BB3BA0" w:rsidRPr="00BA71E3" w:rsidRDefault="00BB3BA0" w:rsidP="008D0BB8">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w:t>
      </w:r>
      <w:proofErr w:type="spellStart"/>
      <w:r w:rsidRPr="00BA71E3">
        <w:rPr>
          <w:rFonts w:ascii="Times New Roman" w:hAnsi="Times New Roman" w:cs="Times New Roman"/>
          <w:sz w:val="22"/>
          <w:szCs w:val="22"/>
        </w:rPr>
        <w:t>Hasen</w:t>
      </w:r>
      <w:proofErr w:type="spellEnd"/>
      <w:r w:rsidRPr="00BA71E3">
        <w:rPr>
          <w:rFonts w:ascii="Times New Roman" w:hAnsi="Times New Roman" w:cs="Times New Roman"/>
          <w:sz w:val="22"/>
          <w:szCs w:val="22"/>
        </w:rPr>
        <w:t xml:space="preserve">, Richard. 2013. “End of the Dialogue: Political Polarization, the Supreme Court, and Congress” </w:t>
      </w:r>
      <w:r w:rsidRPr="00BA71E3">
        <w:rPr>
          <w:rFonts w:ascii="Times New Roman" w:hAnsi="Times New Roman" w:cs="Times New Roman"/>
          <w:i/>
          <w:iCs/>
          <w:sz w:val="22"/>
          <w:szCs w:val="22"/>
        </w:rPr>
        <w:t xml:space="preserve">Southern California Law Review. </w:t>
      </w:r>
      <w:r w:rsidRPr="00BA71E3">
        <w:rPr>
          <w:rFonts w:ascii="Times New Roman" w:hAnsi="Times New Roman" w:cs="Times New Roman"/>
          <w:sz w:val="22"/>
          <w:szCs w:val="22"/>
        </w:rPr>
        <w:t>Vol 86: 205-262.</w:t>
      </w:r>
      <w:r w:rsidR="00130321">
        <w:rPr>
          <w:rFonts w:ascii="Times New Roman" w:hAnsi="Times New Roman" w:cs="Times New Roman"/>
          <w:sz w:val="22"/>
          <w:szCs w:val="22"/>
        </w:rPr>
        <w:t xml:space="preserve"> </w:t>
      </w:r>
    </w:p>
  </w:footnote>
  <w:footnote w:id="8">
    <w:p w14:paraId="2D72C7E3" w14:textId="55DAFCB7" w:rsidR="00BB3BA0" w:rsidRPr="00BA71E3" w:rsidRDefault="00BB3BA0">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Some historians divide New Deal legislation into a “first” and “second” wave. The second wave (1935-36) is conserved to be more liberal and transformative than the first wave (1933-34). The first wave consisted of work projects such as the Civilian Conservation Corps and the Tennessee Valley Authority and short-term fixes such as the Emergency Banking Act. The second New Deal consisted of legislation such as the National Labor Relations Act, Social Security Act, and the Banking Act of 1935 that sought to permanently transform the socio-economic landscape. See Rauch, Basil. 1944. </w:t>
      </w:r>
      <w:r w:rsidRPr="00BA71E3">
        <w:rPr>
          <w:rFonts w:ascii="Times New Roman" w:hAnsi="Times New Roman" w:cs="Times New Roman"/>
          <w:i/>
          <w:iCs/>
          <w:sz w:val="22"/>
          <w:szCs w:val="22"/>
        </w:rPr>
        <w:t>The History of the New Deal, 1933-1938.</w:t>
      </w:r>
      <w:r w:rsidRPr="00BA71E3">
        <w:rPr>
          <w:rFonts w:ascii="Times New Roman" w:hAnsi="Times New Roman" w:cs="Times New Roman"/>
          <w:sz w:val="22"/>
          <w:szCs w:val="22"/>
        </w:rPr>
        <w:t xml:space="preserve"> New York, NY: Creative Age Press. </w:t>
      </w:r>
    </w:p>
  </w:footnote>
  <w:footnote w:id="9">
    <w:p w14:paraId="46B16545" w14:textId="69135820" w:rsidR="00BB3BA0" w:rsidRPr="00BA71E3" w:rsidRDefault="00BB3BA0">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The National Right to Work Foundation describes “right to work laws” as laws “guaranteeing that no person can be compelled as a condition of employment, to join or not join, nor to pay dues to a labor union” as outlined by Section 14(b) of Taft-Hartley [https://www.nrtw.org/right-to-work-frequently-asked-questions/]. The AFL-CIO bemoan “right to work” laws as making it “harder for working people to form unions and collectively bargain for better wages…” [https://aflcio.org/issues/right-work] </w:t>
      </w:r>
    </w:p>
  </w:footnote>
  <w:footnote w:id="10">
    <w:p w14:paraId="12D25F83" w14:textId="6A90AD2D" w:rsidR="00BB3BA0" w:rsidRPr="00BA71E3" w:rsidRDefault="00BB3BA0">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“Closed shop” agreements are those in which employers and unions agree to only hire employees from a specific union and that continued employment is contingent upon ongoing membership in that union. </w:t>
      </w:r>
    </w:p>
  </w:footnote>
  <w:footnote w:id="11">
    <w:p w14:paraId="61CFCA91" w14:textId="52068F4E" w:rsidR="00BB3BA0" w:rsidRPr="00BA71E3" w:rsidRDefault="00BB3BA0">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Secondary boycotts are when a company is boycotted for doing business with another company. This draws a “neutral” party into the labor dispute who is not the direct subject of employee displeasure. </w:t>
      </w:r>
    </w:p>
  </w:footnote>
  <w:footnote w:id="12">
    <w:p w14:paraId="0E30668A" w14:textId="7E69C45B" w:rsidR="00BB3BA0" w:rsidRPr="00BA71E3" w:rsidRDefault="00BB3BA0">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“Hot cargo” agreements are those in which a union and employer agree that union members will not handle materials coming from an entity with which the union has a dispute. </w:t>
      </w:r>
    </w:p>
  </w:footnote>
  <w:footnote w:id="13">
    <w:p w14:paraId="17B95F86" w14:textId="4D55024E" w:rsidR="00BB3BA0" w:rsidRPr="00BA71E3" w:rsidRDefault="00BB3BA0">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This is not an exhaustive list of all policies affected by Landrum-Griffin but highlights some of the most salient portions of the legislation and provides an overview of the different areas of labor policy addressed. </w:t>
      </w:r>
    </w:p>
  </w:footnote>
  <w:footnote w:id="14">
    <w:p w14:paraId="22FF203F" w14:textId="76D86475" w:rsidR="00BB3BA0" w:rsidRPr="00BA71E3" w:rsidRDefault="00BB3BA0">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Rocco, Philip and Thurston, Chloe. 2014. “From Metaphors to Measures: Observable Indicators of Gradual Institutional Change” </w:t>
      </w:r>
      <w:r w:rsidRPr="00BA71E3">
        <w:rPr>
          <w:rFonts w:ascii="Times New Roman" w:hAnsi="Times New Roman" w:cs="Times New Roman"/>
          <w:i/>
          <w:iCs/>
          <w:sz w:val="22"/>
          <w:szCs w:val="22"/>
        </w:rPr>
        <w:t>Journal of Public Policy</w:t>
      </w:r>
      <w:r w:rsidRPr="00BA71E3">
        <w:rPr>
          <w:rFonts w:ascii="Times New Roman" w:hAnsi="Times New Roman" w:cs="Times New Roman"/>
          <w:sz w:val="22"/>
          <w:szCs w:val="22"/>
        </w:rPr>
        <w:t xml:space="preserve">. Vol 34 (1): 35-62. </w:t>
      </w:r>
    </w:p>
  </w:footnote>
  <w:footnote w:id="15">
    <w:p w14:paraId="4CE21DD7" w14:textId="76FAFC22" w:rsidR="00BB3BA0" w:rsidRPr="00BA71E3" w:rsidRDefault="00BB3BA0">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Tomlins, Christopher. 1985. </w:t>
      </w:r>
      <w:r w:rsidRPr="00BA71E3">
        <w:rPr>
          <w:rFonts w:ascii="Times New Roman" w:hAnsi="Times New Roman" w:cs="Times New Roman"/>
          <w:i/>
          <w:iCs/>
          <w:sz w:val="22"/>
          <w:szCs w:val="22"/>
        </w:rPr>
        <w:t xml:space="preserve">The State and The Unions: Labor Relations, Law, and the Organized Labor Movement in America, 1880-1960. </w:t>
      </w:r>
      <w:r w:rsidRPr="00BA71E3">
        <w:rPr>
          <w:rFonts w:ascii="Times New Roman" w:hAnsi="Times New Roman" w:cs="Times New Roman"/>
          <w:sz w:val="22"/>
          <w:szCs w:val="22"/>
        </w:rPr>
        <w:t>New York, NY: Cambridge University Press. (p.148)</w:t>
      </w:r>
      <w:proofErr w:type="gramStart"/>
      <w:r w:rsidRPr="00BA71E3">
        <w:rPr>
          <w:rFonts w:ascii="Times New Roman" w:hAnsi="Times New Roman" w:cs="Times New Roman"/>
          <w:sz w:val="22"/>
          <w:szCs w:val="22"/>
        </w:rPr>
        <w:t>. ;</w:t>
      </w:r>
      <w:proofErr w:type="gramEnd"/>
      <w:r w:rsidRPr="00BA71E3">
        <w:rPr>
          <w:rFonts w:ascii="Times New Roman" w:hAnsi="Times New Roman" w:cs="Times New Roman"/>
          <w:sz w:val="22"/>
          <w:szCs w:val="22"/>
        </w:rPr>
        <w:t xml:space="preserve"> Tomlins, Christopher. 1979. “AFL Unions in the 1930s: Their Performance in Historical Perspective”. </w:t>
      </w:r>
      <w:r w:rsidRPr="00BA71E3">
        <w:rPr>
          <w:rFonts w:ascii="Times New Roman" w:hAnsi="Times New Roman" w:cs="Times New Roman"/>
          <w:i/>
          <w:iCs/>
          <w:sz w:val="22"/>
          <w:szCs w:val="22"/>
        </w:rPr>
        <w:t xml:space="preserve">The Journal of American History. </w:t>
      </w:r>
      <w:r w:rsidRPr="00BA71E3">
        <w:rPr>
          <w:rFonts w:ascii="Times New Roman" w:hAnsi="Times New Roman" w:cs="Times New Roman"/>
          <w:sz w:val="22"/>
          <w:szCs w:val="22"/>
        </w:rPr>
        <w:t xml:space="preserve">Vol 65 (4): 1021-1042. </w:t>
      </w:r>
    </w:p>
  </w:footnote>
  <w:footnote w:id="16">
    <w:p w14:paraId="14D94FF1" w14:textId="27D555F6" w:rsidR="00BB3BA0" w:rsidRPr="00BA71E3" w:rsidRDefault="00BB3BA0">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Galvin, Daniel J. 2019. “From Labor Law to Employment Law: The Changing Politics of Workers’ Rights” </w:t>
      </w:r>
      <w:r w:rsidRPr="00BA71E3">
        <w:rPr>
          <w:rFonts w:ascii="Times New Roman" w:hAnsi="Times New Roman" w:cs="Times New Roman"/>
          <w:i/>
          <w:iCs/>
          <w:sz w:val="22"/>
          <w:szCs w:val="22"/>
        </w:rPr>
        <w:t xml:space="preserve">Studies in American Political Development </w:t>
      </w:r>
      <w:r w:rsidRPr="00BA71E3">
        <w:rPr>
          <w:rFonts w:ascii="Times New Roman" w:hAnsi="Times New Roman" w:cs="Times New Roman"/>
          <w:sz w:val="22"/>
          <w:szCs w:val="22"/>
        </w:rPr>
        <w:t xml:space="preserve">Vol 33(1): 50-86; </w:t>
      </w:r>
      <w:proofErr w:type="spellStart"/>
      <w:r w:rsidRPr="00BA71E3">
        <w:rPr>
          <w:rFonts w:ascii="Times New Roman" w:hAnsi="Times New Roman" w:cs="Times New Roman"/>
          <w:sz w:val="22"/>
          <w:szCs w:val="22"/>
        </w:rPr>
        <w:t>Weiler</w:t>
      </w:r>
      <w:proofErr w:type="spellEnd"/>
      <w:r w:rsidRPr="00BA71E3">
        <w:rPr>
          <w:rFonts w:ascii="Times New Roman" w:hAnsi="Times New Roman" w:cs="Times New Roman"/>
          <w:sz w:val="22"/>
          <w:szCs w:val="22"/>
        </w:rPr>
        <w:t xml:space="preserve">, Paul. 1983. “Promises to Keep: Securing Workers’ Rights to Self-Organization Under the NLRA. </w:t>
      </w:r>
      <w:r w:rsidRPr="00BA71E3">
        <w:rPr>
          <w:rFonts w:ascii="Times New Roman" w:hAnsi="Times New Roman" w:cs="Times New Roman"/>
          <w:i/>
          <w:iCs/>
          <w:sz w:val="22"/>
          <w:szCs w:val="22"/>
        </w:rPr>
        <w:t xml:space="preserve">Harvard Law Review </w:t>
      </w:r>
      <w:r w:rsidRPr="00BA71E3">
        <w:rPr>
          <w:rFonts w:ascii="Times New Roman" w:hAnsi="Times New Roman" w:cs="Times New Roman"/>
          <w:sz w:val="22"/>
          <w:szCs w:val="22"/>
        </w:rPr>
        <w:t>Vol 96 (8): 1769-1827. (p.1772)</w:t>
      </w:r>
    </w:p>
  </w:footnote>
  <w:footnote w:id="17">
    <w:p w14:paraId="18F6304E" w14:textId="49C7D027" w:rsidR="00BB3BA0" w:rsidRPr="00BA71E3" w:rsidRDefault="00BB3BA0">
      <w:pPr>
        <w:pStyle w:val="FootnoteText"/>
        <w:rPr>
          <w:rFonts w:ascii="Times New Roman" w:hAnsi="Times New Roman" w:cs="Times New Roman"/>
          <w:sz w:val="22"/>
          <w:szCs w:val="22"/>
          <w:highlight w:val="yellow"/>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w:t>
      </w:r>
      <w:proofErr w:type="spellStart"/>
      <w:r w:rsidRPr="00BA71E3">
        <w:rPr>
          <w:rFonts w:ascii="Times New Roman" w:hAnsi="Times New Roman" w:cs="Times New Roman"/>
          <w:sz w:val="22"/>
          <w:szCs w:val="22"/>
        </w:rPr>
        <w:t>Weiler</w:t>
      </w:r>
      <w:proofErr w:type="spellEnd"/>
      <w:r w:rsidRPr="00BA71E3">
        <w:rPr>
          <w:rFonts w:ascii="Times New Roman" w:hAnsi="Times New Roman" w:cs="Times New Roman"/>
          <w:sz w:val="22"/>
          <w:szCs w:val="22"/>
        </w:rPr>
        <w:t xml:space="preserve">, Paul. 1983. “Promises to Keep: Securing Workers’ Rights to Self-Organization Under the NLRA. </w:t>
      </w:r>
      <w:r w:rsidRPr="00BA71E3">
        <w:rPr>
          <w:rFonts w:ascii="Times New Roman" w:hAnsi="Times New Roman" w:cs="Times New Roman"/>
          <w:i/>
          <w:iCs/>
          <w:sz w:val="22"/>
          <w:szCs w:val="22"/>
        </w:rPr>
        <w:t xml:space="preserve">Harvard Law Review </w:t>
      </w:r>
      <w:r w:rsidRPr="00BA71E3">
        <w:rPr>
          <w:rFonts w:ascii="Times New Roman" w:hAnsi="Times New Roman" w:cs="Times New Roman"/>
          <w:sz w:val="22"/>
          <w:szCs w:val="22"/>
        </w:rPr>
        <w:t>Vol 96 (8): 1769-1827. (p.1772)</w:t>
      </w:r>
    </w:p>
  </w:footnote>
  <w:footnote w:id="18">
    <w:p w14:paraId="3D82B5C2" w14:textId="1722F090" w:rsidR="00BB3BA0" w:rsidRPr="00BA71E3" w:rsidRDefault="00BB3BA0">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See “Union membership rate 10.5 percent in 2018, down from 20.1 percent in 1983” </w:t>
      </w:r>
      <w:r w:rsidRPr="00BA71E3">
        <w:rPr>
          <w:rFonts w:ascii="Times New Roman" w:hAnsi="Times New Roman" w:cs="Times New Roman"/>
          <w:i/>
          <w:iCs/>
          <w:sz w:val="22"/>
          <w:szCs w:val="22"/>
        </w:rPr>
        <w:t xml:space="preserve">Bureau of Labor Statistics. </w:t>
      </w:r>
      <w:r w:rsidRPr="00BA71E3">
        <w:rPr>
          <w:rFonts w:ascii="Times New Roman" w:hAnsi="Times New Roman" w:cs="Times New Roman"/>
          <w:sz w:val="22"/>
          <w:szCs w:val="22"/>
        </w:rPr>
        <w:t xml:space="preserve">(Jan 25, 2019) </w:t>
      </w:r>
      <w:hyperlink r:id="rId1" w:anchor=":~:text=In%201983%2C%20the%20first%20year,were%2017.7%20million%20union%20workers.&amp;text=In%202018%2C%20the%20union%20membership,for%20women%20(9.9%20percent)" w:history="1">
        <w:r w:rsidRPr="00BA71E3">
          <w:rPr>
            <w:rStyle w:val="Hyperlink"/>
            <w:rFonts w:ascii="Times New Roman" w:hAnsi="Times New Roman" w:cs="Times New Roman"/>
            <w:sz w:val="22"/>
            <w:szCs w:val="22"/>
          </w:rPr>
          <w:t>https://www.bls.gov/opub/ted/2019/union-membership-rate-10-point-5-percent-in-2018-down-from-20-point-1-percent-in-1983.htm?view_full#:~:text=In%201983%2C%20the%20first%20year,were%2017.7%20million%20union%20workers.&amp;text=In%202018%2C%20the%20union%20membership,for%20women%20(9.9%20percent)</w:t>
        </w:r>
      </w:hyperlink>
      <w:r w:rsidRPr="00BA71E3">
        <w:rPr>
          <w:rFonts w:ascii="Times New Roman" w:hAnsi="Times New Roman" w:cs="Times New Roman"/>
          <w:sz w:val="22"/>
          <w:szCs w:val="22"/>
        </w:rPr>
        <w:t xml:space="preserve">. </w:t>
      </w:r>
    </w:p>
  </w:footnote>
  <w:footnote w:id="19">
    <w:p w14:paraId="55B40A92" w14:textId="42E01BAF" w:rsidR="00BB3BA0" w:rsidRPr="00BA71E3" w:rsidRDefault="00BB3BA0">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Ibid </w:t>
      </w:r>
    </w:p>
  </w:footnote>
  <w:footnote w:id="20">
    <w:p w14:paraId="66E9AED4" w14:textId="47AF09EF" w:rsidR="00BB3BA0" w:rsidRPr="00BA71E3" w:rsidRDefault="00BB3BA0">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According to the Bureau of Labor Standards, there were at least 145 work stoppages with over 1,000 participants each year from 1947-1981, with a high of 470 in 1952. From 1982- 2019, the number of such work stoppages never exceeded 96. </w:t>
      </w:r>
      <w:hyperlink r:id="rId2" w:history="1">
        <w:r w:rsidRPr="00BA71E3">
          <w:rPr>
            <w:rStyle w:val="Hyperlink"/>
            <w:rFonts w:ascii="Times New Roman" w:hAnsi="Times New Roman" w:cs="Times New Roman"/>
            <w:sz w:val="22"/>
            <w:szCs w:val="22"/>
          </w:rPr>
          <w:t>https://www.bls.gov/web/wkstp/annual-listing.htm</w:t>
        </w:r>
      </w:hyperlink>
      <w:r w:rsidRPr="00BA71E3">
        <w:rPr>
          <w:rFonts w:ascii="Times New Roman" w:hAnsi="Times New Roman" w:cs="Times New Roman"/>
          <w:sz w:val="22"/>
          <w:szCs w:val="22"/>
        </w:rPr>
        <w:t xml:space="preserve"> </w:t>
      </w:r>
    </w:p>
  </w:footnote>
  <w:footnote w:id="21">
    <w:p w14:paraId="39FE6E34" w14:textId="0A3391B2" w:rsidR="00BB3BA0" w:rsidRPr="00BA71E3" w:rsidRDefault="00BB3BA0">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Piketty, Thomas and </w:t>
      </w:r>
      <w:proofErr w:type="spellStart"/>
      <w:r w:rsidRPr="00BA71E3">
        <w:rPr>
          <w:rFonts w:ascii="Times New Roman" w:hAnsi="Times New Roman" w:cs="Times New Roman"/>
          <w:sz w:val="22"/>
          <w:szCs w:val="22"/>
        </w:rPr>
        <w:t>Saez</w:t>
      </w:r>
      <w:proofErr w:type="spellEnd"/>
      <w:r w:rsidRPr="00BA71E3">
        <w:rPr>
          <w:rFonts w:ascii="Times New Roman" w:hAnsi="Times New Roman" w:cs="Times New Roman"/>
          <w:sz w:val="22"/>
          <w:szCs w:val="22"/>
        </w:rPr>
        <w:t xml:space="preserve">, Emmanuel. 2003. “Income Inequality in the United States, 1913-1998” </w:t>
      </w:r>
      <w:r w:rsidRPr="00BA71E3">
        <w:rPr>
          <w:rFonts w:ascii="Times New Roman" w:hAnsi="Times New Roman" w:cs="Times New Roman"/>
          <w:i/>
          <w:iCs/>
          <w:sz w:val="22"/>
          <w:szCs w:val="22"/>
        </w:rPr>
        <w:t xml:space="preserve">Quarterly Journal of Economics. </w:t>
      </w:r>
      <w:r w:rsidRPr="00BA71E3">
        <w:rPr>
          <w:rFonts w:ascii="Times New Roman" w:hAnsi="Times New Roman" w:cs="Times New Roman"/>
          <w:sz w:val="22"/>
          <w:szCs w:val="22"/>
        </w:rPr>
        <w:t xml:space="preserve">Vol 118 (1): 1-39. The data has since been updated through 2007 and is presented up to that time in Hacker and Pierson’s (2010) </w:t>
      </w:r>
      <w:r w:rsidRPr="00BA71E3">
        <w:rPr>
          <w:rFonts w:ascii="Times New Roman" w:hAnsi="Times New Roman" w:cs="Times New Roman"/>
          <w:i/>
          <w:iCs/>
          <w:sz w:val="22"/>
          <w:szCs w:val="22"/>
        </w:rPr>
        <w:t xml:space="preserve">Winner Take All Politics: How Washington Made the Rich Richer- and Turned its Back on the Middle Class. </w:t>
      </w:r>
      <w:r w:rsidRPr="00BA71E3">
        <w:rPr>
          <w:rFonts w:ascii="Times New Roman" w:hAnsi="Times New Roman" w:cs="Times New Roman"/>
          <w:sz w:val="22"/>
          <w:szCs w:val="22"/>
        </w:rPr>
        <w:t xml:space="preserve">New York, NY: Simon &amp; Schuster. </w:t>
      </w:r>
    </w:p>
  </w:footnote>
  <w:footnote w:id="22">
    <w:p w14:paraId="1AF38095" w14:textId="02AF2A61" w:rsidR="00BB3BA0" w:rsidRPr="00BA71E3" w:rsidRDefault="00BB3BA0">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“Trends in Income and Wealth Inequality” </w:t>
      </w:r>
      <w:r w:rsidRPr="00BA71E3">
        <w:rPr>
          <w:rFonts w:ascii="Times New Roman" w:hAnsi="Times New Roman" w:cs="Times New Roman"/>
          <w:i/>
          <w:iCs/>
          <w:sz w:val="22"/>
          <w:szCs w:val="22"/>
        </w:rPr>
        <w:t xml:space="preserve">Pew Research Center </w:t>
      </w:r>
      <w:r w:rsidRPr="00BA71E3">
        <w:rPr>
          <w:rFonts w:ascii="Times New Roman" w:hAnsi="Times New Roman" w:cs="Times New Roman"/>
          <w:sz w:val="22"/>
          <w:szCs w:val="22"/>
        </w:rPr>
        <w:t>(January 9, 2020) https://www.pewsocialtrends.org/2020/01/09/trends-in-income-and-wealth-inequality/</w:t>
      </w:r>
    </w:p>
  </w:footnote>
  <w:footnote w:id="23">
    <w:p w14:paraId="3C1481C2" w14:textId="044FCB76" w:rsidR="00BB3BA0" w:rsidRPr="00BA71E3" w:rsidRDefault="00BB3BA0">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Pierson, Paul and Hacker, Jacob. </w:t>
      </w:r>
      <w:r w:rsidRPr="00BA71E3">
        <w:rPr>
          <w:rFonts w:ascii="Times New Roman" w:hAnsi="Times New Roman" w:cs="Times New Roman"/>
          <w:i/>
          <w:iCs/>
          <w:sz w:val="22"/>
          <w:szCs w:val="22"/>
        </w:rPr>
        <w:t xml:space="preserve">Let them Eat Tweets: How the Right Rules </w:t>
      </w:r>
      <w:proofErr w:type="gramStart"/>
      <w:r w:rsidRPr="00BA71E3">
        <w:rPr>
          <w:rFonts w:ascii="Times New Roman" w:hAnsi="Times New Roman" w:cs="Times New Roman"/>
          <w:i/>
          <w:iCs/>
          <w:sz w:val="22"/>
          <w:szCs w:val="22"/>
        </w:rPr>
        <w:t>In</w:t>
      </w:r>
      <w:proofErr w:type="gramEnd"/>
      <w:r w:rsidRPr="00BA71E3">
        <w:rPr>
          <w:rFonts w:ascii="Times New Roman" w:hAnsi="Times New Roman" w:cs="Times New Roman"/>
          <w:i/>
          <w:iCs/>
          <w:sz w:val="22"/>
          <w:szCs w:val="22"/>
        </w:rPr>
        <w:t xml:space="preserve"> An Age of Extreme Inequality. </w:t>
      </w:r>
      <w:r w:rsidRPr="00BA71E3">
        <w:rPr>
          <w:rFonts w:ascii="Times New Roman" w:hAnsi="Times New Roman" w:cs="Times New Roman"/>
          <w:sz w:val="22"/>
          <w:szCs w:val="22"/>
        </w:rPr>
        <w:t xml:space="preserve">New York, NY: Liveright Publishing Co. </w:t>
      </w:r>
    </w:p>
  </w:footnote>
  <w:footnote w:id="24">
    <w:p w14:paraId="44921E81" w14:textId="77777777" w:rsidR="00BB3BA0" w:rsidRPr="00BA71E3" w:rsidRDefault="00BB3BA0" w:rsidP="002002E0">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Galvin (2019, 50); Labor scholar Cynthia </w:t>
      </w:r>
      <w:proofErr w:type="spellStart"/>
      <w:r w:rsidRPr="00BA71E3">
        <w:rPr>
          <w:rFonts w:ascii="Times New Roman" w:hAnsi="Times New Roman" w:cs="Times New Roman"/>
          <w:sz w:val="22"/>
          <w:szCs w:val="22"/>
        </w:rPr>
        <w:t>Estlund</w:t>
      </w:r>
      <w:proofErr w:type="spellEnd"/>
      <w:r w:rsidRPr="00BA71E3">
        <w:rPr>
          <w:rFonts w:ascii="Times New Roman" w:hAnsi="Times New Roman" w:cs="Times New Roman"/>
          <w:sz w:val="22"/>
          <w:szCs w:val="22"/>
        </w:rPr>
        <w:t xml:space="preserve"> (2002) has described labor law as “ossified”, which while distinct from drift, alludes to labor law’s “longstanding insulation from democratic renewal and local innovation” (p.1527). See Suzanne Mettler (2016) on how Congress has neglected policy updating on economic matters, including labor relations. Mettler, Suzanne. 2016. “The </w:t>
      </w:r>
      <w:proofErr w:type="spellStart"/>
      <w:r w:rsidRPr="00BA71E3">
        <w:rPr>
          <w:rFonts w:ascii="Times New Roman" w:hAnsi="Times New Roman" w:cs="Times New Roman"/>
          <w:sz w:val="22"/>
          <w:szCs w:val="22"/>
        </w:rPr>
        <w:t>Policyscape</w:t>
      </w:r>
      <w:proofErr w:type="spellEnd"/>
      <w:r w:rsidRPr="00BA71E3">
        <w:rPr>
          <w:rFonts w:ascii="Times New Roman" w:hAnsi="Times New Roman" w:cs="Times New Roman"/>
          <w:sz w:val="22"/>
          <w:szCs w:val="22"/>
        </w:rPr>
        <w:t xml:space="preserve"> and the Challenges of Contemporary Politics to Policy Maintenance” </w:t>
      </w:r>
      <w:r w:rsidRPr="00BA71E3">
        <w:rPr>
          <w:rFonts w:ascii="Times New Roman" w:hAnsi="Times New Roman" w:cs="Times New Roman"/>
          <w:i/>
          <w:iCs/>
          <w:sz w:val="22"/>
          <w:szCs w:val="22"/>
        </w:rPr>
        <w:t xml:space="preserve">Perspectives on Politics. </w:t>
      </w:r>
      <w:r w:rsidRPr="00BA71E3">
        <w:rPr>
          <w:rFonts w:ascii="Times New Roman" w:hAnsi="Times New Roman" w:cs="Times New Roman"/>
          <w:sz w:val="22"/>
          <w:szCs w:val="22"/>
        </w:rPr>
        <w:t xml:space="preserve">Vol 14 (2): 369- 390. </w:t>
      </w:r>
    </w:p>
  </w:footnote>
  <w:footnote w:id="25">
    <w:p w14:paraId="5972118F" w14:textId="7E4BF6E0" w:rsidR="00BB3BA0" w:rsidRPr="00BA71E3" w:rsidRDefault="00BB3BA0">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Hacker, Jacob. 2004. “</w:t>
      </w:r>
      <w:proofErr w:type="spellStart"/>
      <w:r w:rsidRPr="00BA71E3">
        <w:rPr>
          <w:rFonts w:ascii="Times New Roman" w:hAnsi="Times New Roman" w:cs="Times New Roman"/>
          <w:sz w:val="22"/>
          <w:szCs w:val="22"/>
        </w:rPr>
        <w:t>Privatizating</w:t>
      </w:r>
      <w:proofErr w:type="spellEnd"/>
      <w:r w:rsidRPr="00BA71E3">
        <w:rPr>
          <w:rFonts w:ascii="Times New Roman" w:hAnsi="Times New Roman" w:cs="Times New Roman"/>
          <w:sz w:val="22"/>
          <w:szCs w:val="22"/>
        </w:rPr>
        <w:t xml:space="preserve"> Risk without </w:t>
      </w:r>
      <w:proofErr w:type="spellStart"/>
      <w:r w:rsidRPr="00BA71E3">
        <w:rPr>
          <w:rFonts w:ascii="Times New Roman" w:hAnsi="Times New Roman" w:cs="Times New Roman"/>
          <w:sz w:val="22"/>
          <w:szCs w:val="22"/>
        </w:rPr>
        <w:t>Privitizing</w:t>
      </w:r>
      <w:proofErr w:type="spellEnd"/>
      <w:r w:rsidRPr="00BA71E3">
        <w:rPr>
          <w:rFonts w:ascii="Times New Roman" w:hAnsi="Times New Roman" w:cs="Times New Roman"/>
          <w:sz w:val="22"/>
          <w:szCs w:val="22"/>
        </w:rPr>
        <w:t xml:space="preserve"> the Welfare State: The Hidden Politics of Social Policy Retrenchment in the United States” </w:t>
      </w:r>
      <w:r w:rsidRPr="00BA71E3">
        <w:rPr>
          <w:rFonts w:ascii="Times New Roman" w:hAnsi="Times New Roman" w:cs="Times New Roman"/>
          <w:i/>
          <w:iCs/>
          <w:sz w:val="22"/>
          <w:szCs w:val="22"/>
        </w:rPr>
        <w:t xml:space="preserve">American Political Science Review. </w:t>
      </w:r>
      <w:r w:rsidRPr="00BA71E3">
        <w:rPr>
          <w:rFonts w:ascii="Times New Roman" w:hAnsi="Times New Roman" w:cs="Times New Roman"/>
          <w:sz w:val="22"/>
          <w:szCs w:val="22"/>
        </w:rPr>
        <w:t>Vol 98(2): 243-260.</w:t>
      </w:r>
    </w:p>
  </w:footnote>
  <w:footnote w:id="26">
    <w:p w14:paraId="774B91B2" w14:textId="69A0B4F9" w:rsidR="00BB3BA0" w:rsidRPr="00BA71E3" w:rsidRDefault="00BB3BA0">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w:t>
      </w:r>
      <w:r w:rsidRPr="00BA71E3">
        <w:rPr>
          <w:rFonts w:ascii="Times New Roman" w:hAnsi="Times New Roman" w:cs="Times New Roman"/>
          <w:i/>
          <w:iCs/>
          <w:sz w:val="22"/>
          <w:szCs w:val="22"/>
        </w:rPr>
        <w:t xml:space="preserve">Epic Systems v. Lewis </w:t>
      </w:r>
      <w:r w:rsidRPr="00BA71E3">
        <w:rPr>
          <w:rFonts w:ascii="Times New Roman" w:hAnsi="Times New Roman" w:cs="Times New Roman"/>
          <w:sz w:val="22"/>
          <w:szCs w:val="22"/>
        </w:rPr>
        <w:t xml:space="preserve">(2018) addressed binding arbitration under both the NLRA and FAA (Federal Arbitration Act). The use of arbitration has become favored by businesses who increasingly place binding arbitration clauses in employment contracts (Staszak 2020). For a thorough explanation of arbitration’s role in the development of labor law see Staszak, Sarah. 2020. “Privatizing Employment Law: The Expansion of Mandatory Arbitration in the Workplace” </w:t>
      </w:r>
      <w:r w:rsidRPr="00BA71E3">
        <w:rPr>
          <w:rFonts w:ascii="Times New Roman" w:hAnsi="Times New Roman" w:cs="Times New Roman"/>
          <w:i/>
          <w:iCs/>
          <w:sz w:val="22"/>
          <w:szCs w:val="22"/>
        </w:rPr>
        <w:t>Studies in American Political Development</w:t>
      </w:r>
      <w:proofErr w:type="gramStart"/>
      <w:r w:rsidRPr="00BA71E3">
        <w:rPr>
          <w:rFonts w:ascii="Times New Roman" w:hAnsi="Times New Roman" w:cs="Times New Roman"/>
          <w:sz w:val="22"/>
          <w:szCs w:val="22"/>
        </w:rPr>
        <w:t>. ;</w:t>
      </w:r>
      <w:proofErr w:type="gramEnd"/>
      <w:r w:rsidRPr="00BA71E3">
        <w:rPr>
          <w:rFonts w:ascii="Times New Roman" w:hAnsi="Times New Roman" w:cs="Times New Roman"/>
          <w:sz w:val="22"/>
          <w:szCs w:val="22"/>
        </w:rPr>
        <w:t xml:space="preserve"> Stone, Katherine Van Wetzel. 1981. “The Post-War Paradigm in American Labor Law” </w:t>
      </w:r>
      <w:r w:rsidRPr="00BA71E3">
        <w:rPr>
          <w:rFonts w:ascii="Times New Roman" w:hAnsi="Times New Roman" w:cs="Times New Roman"/>
          <w:i/>
          <w:iCs/>
          <w:sz w:val="22"/>
          <w:szCs w:val="22"/>
        </w:rPr>
        <w:t xml:space="preserve">Yale Law Journal. </w:t>
      </w:r>
      <w:r w:rsidRPr="00BA71E3">
        <w:rPr>
          <w:rFonts w:ascii="Times New Roman" w:hAnsi="Times New Roman" w:cs="Times New Roman"/>
          <w:sz w:val="22"/>
          <w:szCs w:val="22"/>
        </w:rPr>
        <w:t xml:space="preserve">Vol 90 (7): 1510-1580; and Stone, Katherine Van </w:t>
      </w:r>
      <w:proofErr w:type="spellStart"/>
      <w:r w:rsidRPr="00BA71E3">
        <w:rPr>
          <w:rFonts w:ascii="Times New Roman" w:hAnsi="Times New Roman" w:cs="Times New Roman"/>
          <w:sz w:val="22"/>
          <w:szCs w:val="22"/>
        </w:rPr>
        <w:t>Watzel</w:t>
      </w:r>
      <w:proofErr w:type="spellEnd"/>
      <w:r w:rsidRPr="00BA71E3">
        <w:rPr>
          <w:rFonts w:ascii="Times New Roman" w:hAnsi="Times New Roman" w:cs="Times New Roman"/>
          <w:sz w:val="22"/>
          <w:szCs w:val="22"/>
        </w:rPr>
        <w:t xml:space="preserve">. 2005. “The </w:t>
      </w:r>
      <w:r w:rsidRPr="00BA71E3">
        <w:rPr>
          <w:rFonts w:ascii="Times New Roman" w:hAnsi="Times New Roman" w:cs="Times New Roman"/>
          <w:i/>
          <w:iCs/>
          <w:sz w:val="22"/>
          <w:szCs w:val="22"/>
        </w:rPr>
        <w:t>Steelworkers Trilogy</w:t>
      </w:r>
      <w:r w:rsidRPr="00BA71E3">
        <w:rPr>
          <w:rFonts w:ascii="Times New Roman" w:hAnsi="Times New Roman" w:cs="Times New Roman"/>
          <w:sz w:val="22"/>
          <w:szCs w:val="22"/>
        </w:rPr>
        <w:t xml:space="preserve">: The Evolution of Labor Arbitration” in </w:t>
      </w:r>
      <w:r w:rsidRPr="00BA71E3">
        <w:rPr>
          <w:rFonts w:ascii="Times New Roman" w:hAnsi="Times New Roman" w:cs="Times New Roman"/>
          <w:i/>
          <w:iCs/>
          <w:sz w:val="22"/>
          <w:szCs w:val="22"/>
        </w:rPr>
        <w:t xml:space="preserve">Labor Law Stories </w:t>
      </w:r>
      <w:r w:rsidRPr="00BA71E3">
        <w:rPr>
          <w:rFonts w:ascii="Times New Roman" w:hAnsi="Times New Roman" w:cs="Times New Roman"/>
          <w:sz w:val="22"/>
          <w:szCs w:val="22"/>
        </w:rPr>
        <w:t xml:space="preserve">ed. Cooper, Laura and Fisk, Catherine. St. Paul, MN: Foundation Press. </w:t>
      </w:r>
    </w:p>
  </w:footnote>
  <w:footnote w:id="27">
    <w:p w14:paraId="5706B3BF" w14:textId="323A7DE9" w:rsidR="00BB3BA0" w:rsidRPr="00BA71E3" w:rsidRDefault="00BB3BA0">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There is a long line of cases where the Supreme Court addressed pertinent areas that affect the right to strike. For the purposes of this paper, I seek to merely illustrate examples of the theory outlined above. My exclusion of other relevant cases is not a concession that these cases did not facilitate policy drift, but rather that tradeoffs had to be made to accommodate scope constraints. Most notably absent is perhaps the Court’s decision in </w:t>
      </w:r>
      <w:r w:rsidRPr="00BA71E3">
        <w:rPr>
          <w:rFonts w:ascii="Times New Roman" w:hAnsi="Times New Roman" w:cs="Times New Roman"/>
          <w:i/>
          <w:iCs/>
          <w:sz w:val="22"/>
          <w:szCs w:val="22"/>
        </w:rPr>
        <w:t xml:space="preserve">NLRB v. Fansteel Metallurgical Corp </w:t>
      </w:r>
      <w:r w:rsidRPr="00BA71E3">
        <w:rPr>
          <w:rFonts w:ascii="Times New Roman" w:hAnsi="Times New Roman" w:cs="Times New Roman"/>
          <w:sz w:val="22"/>
          <w:szCs w:val="22"/>
        </w:rPr>
        <w:t xml:space="preserve">(1939). In </w:t>
      </w:r>
      <w:r w:rsidRPr="00BA71E3">
        <w:rPr>
          <w:rFonts w:ascii="Times New Roman" w:hAnsi="Times New Roman" w:cs="Times New Roman"/>
          <w:i/>
          <w:iCs/>
          <w:sz w:val="22"/>
          <w:szCs w:val="22"/>
        </w:rPr>
        <w:t xml:space="preserve">Fansteel, </w:t>
      </w:r>
      <w:r w:rsidRPr="00BA71E3">
        <w:rPr>
          <w:rFonts w:ascii="Times New Roman" w:hAnsi="Times New Roman" w:cs="Times New Roman"/>
          <w:sz w:val="22"/>
          <w:szCs w:val="22"/>
        </w:rPr>
        <w:t xml:space="preserve">the Court adjudicated between the property rights of employers and the rights of employees to engage in sit down strikes. The Court ruled that sit down strikes constituted an “illegal seizure” and was not protected by §7 of the NLRA that protected the right to bargain collectively and undertake other “concerted activities”, nor was it deemed to be protected by §13 which guaranteed the right to strike. The jurisprudential logic and significance of the </w:t>
      </w:r>
      <w:r w:rsidRPr="00BA71E3">
        <w:rPr>
          <w:rFonts w:ascii="Times New Roman" w:hAnsi="Times New Roman" w:cs="Times New Roman"/>
          <w:i/>
          <w:iCs/>
          <w:sz w:val="22"/>
          <w:szCs w:val="22"/>
        </w:rPr>
        <w:t xml:space="preserve">Fansteel </w:t>
      </w:r>
      <w:r w:rsidRPr="00BA71E3">
        <w:rPr>
          <w:rFonts w:ascii="Times New Roman" w:hAnsi="Times New Roman" w:cs="Times New Roman"/>
          <w:sz w:val="22"/>
          <w:szCs w:val="22"/>
        </w:rPr>
        <w:t xml:space="preserve">decision is covered in </w:t>
      </w:r>
      <w:proofErr w:type="gramStart"/>
      <w:r w:rsidRPr="00BA71E3">
        <w:rPr>
          <w:rFonts w:ascii="Times New Roman" w:hAnsi="Times New Roman" w:cs="Times New Roman"/>
          <w:sz w:val="22"/>
          <w:szCs w:val="22"/>
        </w:rPr>
        <w:t>great detail</w:t>
      </w:r>
      <w:proofErr w:type="gramEnd"/>
      <w:r w:rsidRPr="00BA71E3">
        <w:rPr>
          <w:rFonts w:ascii="Times New Roman" w:hAnsi="Times New Roman" w:cs="Times New Roman"/>
          <w:sz w:val="22"/>
          <w:szCs w:val="22"/>
        </w:rPr>
        <w:t xml:space="preserve"> by scholars such as James Gray Pope (2004) in “How American Workers Lost the Right to Strike, and Other Tales” </w:t>
      </w:r>
      <w:r w:rsidRPr="00BA71E3">
        <w:rPr>
          <w:rFonts w:ascii="Times New Roman" w:hAnsi="Times New Roman" w:cs="Times New Roman"/>
          <w:i/>
          <w:iCs/>
          <w:sz w:val="22"/>
          <w:szCs w:val="22"/>
        </w:rPr>
        <w:t xml:space="preserve">Michigan Law Review </w:t>
      </w:r>
      <w:r w:rsidRPr="00BA71E3">
        <w:rPr>
          <w:rFonts w:ascii="Times New Roman" w:hAnsi="Times New Roman" w:cs="Times New Roman"/>
          <w:sz w:val="22"/>
          <w:szCs w:val="22"/>
        </w:rPr>
        <w:t xml:space="preserve">Vol 103 (3): 518-553. Karl </w:t>
      </w:r>
      <w:proofErr w:type="spellStart"/>
      <w:r w:rsidRPr="00BA71E3">
        <w:rPr>
          <w:rFonts w:ascii="Times New Roman" w:hAnsi="Times New Roman" w:cs="Times New Roman"/>
          <w:sz w:val="22"/>
          <w:szCs w:val="22"/>
        </w:rPr>
        <w:t>Klare</w:t>
      </w:r>
      <w:proofErr w:type="spellEnd"/>
      <w:r w:rsidRPr="00BA71E3">
        <w:rPr>
          <w:rFonts w:ascii="Times New Roman" w:hAnsi="Times New Roman" w:cs="Times New Roman"/>
          <w:sz w:val="22"/>
          <w:szCs w:val="22"/>
        </w:rPr>
        <w:t xml:space="preserve"> (1978) describes in “Judicial Deradicalization of the Wagner Act” how </w:t>
      </w:r>
      <w:r w:rsidRPr="00BA71E3">
        <w:rPr>
          <w:rFonts w:ascii="Times New Roman" w:hAnsi="Times New Roman" w:cs="Times New Roman"/>
          <w:i/>
          <w:iCs/>
          <w:sz w:val="22"/>
          <w:szCs w:val="22"/>
        </w:rPr>
        <w:t xml:space="preserve">Fansteel </w:t>
      </w:r>
      <w:r w:rsidRPr="00BA71E3">
        <w:rPr>
          <w:rFonts w:ascii="Times New Roman" w:hAnsi="Times New Roman" w:cs="Times New Roman"/>
          <w:sz w:val="22"/>
          <w:szCs w:val="22"/>
        </w:rPr>
        <w:t xml:space="preserve">contributed to curbing the radical potential of the act and Stuart Chinn (2014) similarly contends that </w:t>
      </w:r>
      <w:r w:rsidRPr="00BA71E3">
        <w:rPr>
          <w:rFonts w:ascii="Times New Roman" w:hAnsi="Times New Roman" w:cs="Times New Roman"/>
          <w:i/>
          <w:iCs/>
          <w:sz w:val="22"/>
          <w:szCs w:val="22"/>
        </w:rPr>
        <w:t xml:space="preserve">Fansteel </w:t>
      </w:r>
      <w:r w:rsidRPr="00BA71E3">
        <w:rPr>
          <w:rFonts w:ascii="Times New Roman" w:hAnsi="Times New Roman" w:cs="Times New Roman"/>
          <w:sz w:val="22"/>
          <w:szCs w:val="22"/>
        </w:rPr>
        <w:t xml:space="preserve">helped “delimit” the bounds of labor law’s liberal potential in </w:t>
      </w:r>
      <w:r w:rsidRPr="00BA71E3">
        <w:rPr>
          <w:rFonts w:ascii="Times New Roman" w:hAnsi="Times New Roman" w:cs="Times New Roman"/>
          <w:i/>
          <w:iCs/>
          <w:sz w:val="22"/>
          <w:szCs w:val="22"/>
        </w:rPr>
        <w:t xml:space="preserve">Recalibrating Reform. </w:t>
      </w:r>
      <w:r w:rsidRPr="00BA71E3">
        <w:rPr>
          <w:rFonts w:ascii="Times New Roman" w:hAnsi="Times New Roman" w:cs="Times New Roman"/>
          <w:sz w:val="22"/>
          <w:szCs w:val="22"/>
        </w:rPr>
        <w:t xml:space="preserve">Despite </w:t>
      </w:r>
      <w:proofErr w:type="spellStart"/>
      <w:r w:rsidRPr="00BA71E3">
        <w:rPr>
          <w:rFonts w:ascii="Times New Roman" w:hAnsi="Times New Roman" w:cs="Times New Roman"/>
          <w:i/>
          <w:iCs/>
          <w:sz w:val="22"/>
          <w:szCs w:val="22"/>
        </w:rPr>
        <w:t>Fansteel</w:t>
      </w:r>
      <w:r w:rsidRPr="00BA71E3">
        <w:rPr>
          <w:rFonts w:ascii="Times New Roman" w:hAnsi="Times New Roman" w:cs="Times New Roman"/>
          <w:sz w:val="22"/>
          <w:szCs w:val="22"/>
        </w:rPr>
        <w:t>’s</w:t>
      </w:r>
      <w:proofErr w:type="spellEnd"/>
      <w:r w:rsidRPr="00BA71E3">
        <w:rPr>
          <w:rFonts w:ascii="Times New Roman" w:hAnsi="Times New Roman" w:cs="Times New Roman"/>
          <w:sz w:val="22"/>
          <w:szCs w:val="22"/>
        </w:rPr>
        <w:t xml:space="preserve"> clear importance, it fits less well as an example of policy drift. Historical accounts such as </w:t>
      </w:r>
      <w:proofErr w:type="spellStart"/>
      <w:r w:rsidRPr="00BA71E3">
        <w:rPr>
          <w:rFonts w:ascii="Times New Roman" w:hAnsi="Times New Roman" w:cs="Times New Roman"/>
          <w:sz w:val="22"/>
          <w:szCs w:val="22"/>
        </w:rPr>
        <w:t>Dubofsky’s</w:t>
      </w:r>
      <w:proofErr w:type="spellEnd"/>
      <w:r w:rsidRPr="00BA71E3">
        <w:rPr>
          <w:rFonts w:ascii="Times New Roman" w:hAnsi="Times New Roman" w:cs="Times New Roman"/>
          <w:sz w:val="22"/>
          <w:szCs w:val="22"/>
        </w:rPr>
        <w:t xml:space="preserve"> (1994) </w:t>
      </w:r>
      <w:r w:rsidRPr="00BA71E3">
        <w:rPr>
          <w:rFonts w:ascii="Times New Roman" w:hAnsi="Times New Roman" w:cs="Times New Roman"/>
          <w:i/>
          <w:iCs/>
          <w:sz w:val="22"/>
          <w:szCs w:val="22"/>
        </w:rPr>
        <w:t xml:space="preserve">The State and Labor in Modern America </w:t>
      </w:r>
      <w:r w:rsidRPr="00BA71E3">
        <w:rPr>
          <w:rFonts w:ascii="Times New Roman" w:hAnsi="Times New Roman" w:cs="Times New Roman"/>
          <w:sz w:val="22"/>
          <w:szCs w:val="22"/>
        </w:rPr>
        <w:t xml:space="preserve">show that very few political leaders advocated for sit-down strikes at the time of the Court’s decision. President Roosevelt, Senator Wagner, the AFL, and even most CIO leaders had condemned sit down strikes indicating that </w:t>
      </w:r>
      <w:r w:rsidRPr="00BA71E3">
        <w:rPr>
          <w:rFonts w:ascii="Times New Roman" w:hAnsi="Times New Roman" w:cs="Times New Roman"/>
          <w:i/>
          <w:iCs/>
          <w:sz w:val="22"/>
          <w:szCs w:val="22"/>
        </w:rPr>
        <w:t xml:space="preserve">Fansteel, </w:t>
      </w:r>
      <w:r w:rsidRPr="00BA71E3">
        <w:rPr>
          <w:rFonts w:ascii="Times New Roman" w:hAnsi="Times New Roman" w:cs="Times New Roman"/>
          <w:sz w:val="22"/>
          <w:szCs w:val="22"/>
        </w:rPr>
        <w:t xml:space="preserve">while important, seemed to push the NLRA down its current path rather than seriously rework operation of the act (Dubofsky 1994, 164). </w:t>
      </w:r>
      <w:proofErr w:type="gramStart"/>
      <w:r w:rsidRPr="00BA71E3">
        <w:rPr>
          <w:rFonts w:ascii="Times New Roman" w:hAnsi="Times New Roman" w:cs="Times New Roman"/>
          <w:sz w:val="22"/>
          <w:szCs w:val="22"/>
        </w:rPr>
        <w:t>In light of</w:t>
      </w:r>
      <w:proofErr w:type="gramEnd"/>
      <w:r w:rsidRPr="00BA71E3">
        <w:rPr>
          <w:rFonts w:ascii="Times New Roman" w:hAnsi="Times New Roman" w:cs="Times New Roman"/>
          <w:sz w:val="22"/>
          <w:szCs w:val="22"/>
        </w:rPr>
        <w:t xml:space="preserve"> this, </w:t>
      </w:r>
      <w:r w:rsidRPr="00BA71E3">
        <w:rPr>
          <w:rFonts w:ascii="Times New Roman" w:hAnsi="Times New Roman" w:cs="Times New Roman"/>
          <w:i/>
          <w:iCs/>
          <w:sz w:val="22"/>
          <w:szCs w:val="22"/>
        </w:rPr>
        <w:t xml:space="preserve">Mackay Radio </w:t>
      </w:r>
      <w:r w:rsidRPr="00BA71E3">
        <w:rPr>
          <w:rFonts w:ascii="Times New Roman" w:hAnsi="Times New Roman" w:cs="Times New Roman"/>
          <w:sz w:val="22"/>
          <w:szCs w:val="22"/>
        </w:rPr>
        <w:t xml:space="preserve">appears to be a better exemplar of the Court facilitating drift than their actions in </w:t>
      </w:r>
      <w:r w:rsidRPr="00BA71E3">
        <w:rPr>
          <w:rFonts w:ascii="Times New Roman" w:hAnsi="Times New Roman" w:cs="Times New Roman"/>
          <w:i/>
          <w:iCs/>
          <w:sz w:val="22"/>
          <w:szCs w:val="22"/>
        </w:rPr>
        <w:t xml:space="preserve">Fansteel. </w:t>
      </w:r>
    </w:p>
  </w:footnote>
  <w:footnote w:id="28">
    <w:p w14:paraId="3038B01A" w14:textId="0F40D2A6" w:rsidR="00BB3BA0" w:rsidRPr="00BA71E3" w:rsidRDefault="00BB3BA0">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The </w:t>
      </w:r>
      <w:r w:rsidRPr="00BA71E3">
        <w:rPr>
          <w:rFonts w:ascii="Times New Roman" w:hAnsi="Times New Roman" w:cs="Times New Roman"/>
          <w:i/>
          <w:iCs/>
          <w:sz w:val="22"/>
          <w:szCs w:val="22"/>
        </w:rPr>
        <w:t xml:space="preserve">Mackay Radio </w:t>
      </w:r>
      <w:r w:rsidRPr="00BA71E3">
        <w:rPr>
          <w:rFonts w:ascii="Times New Roman" w:hAnsi="Times New Roman" w:cs="Times New Roman"/>
          <w:sz w:val="22"/>
          <w:szCs w:val="22"/>
        </w:rPr>
        <w:t xml:space="preserve">case has progeny beyond </w:t>
      </w:r>
      <w:r w:rsidRPr="00BA71E3">
        <w:rPr>
          <w:rFonts w:ascii="Times New Roman" w:hAnsi="Times New Roman" w:cs="Times New Roman"/>
          <w:i/>
          <w:iCs/>
          <w:sz w:val="22"/>
          <w:szCs w:val="22"/>
        </w:rPr>
        <w:t xml:space="preserve">TWA v. Flight Attendants </w:t>
      </w:r>
      <w:r w:rsidRPr="00BA71E3">
        <w:rPr>
          <w:rFonts w:ascii="Times New Roman" w:hAnsi="Times New Roman" w:cs="Times New Roman"/>
          <w:sz w:val="22"/>
          <w:szCs w:val="22"/>
        </w:rPr>
        <w:t xml:space="preserve">489 U.S. 426 (1989). According to Nexus Uni (formerly Nexis Lexis) there are 575 cases that have cited the Supreme Court’s </w:t>
      </w:r>
      <w:r w:rsidRPr="00BA71E3">
        <w:rPr>
          <w:rFonts w:ascii="Times New Roman" w:hAnsi="Times New Roman" w:cs="Times New Roman"/>
          <w:i/>
          <w:iCs/>
          <w:sz w:val="22"/>
          <w:szCs w:val="22"/>
        </w:rPr>
        <w:t xml:space="preserve">Mackay Radio </w:t>
      </w:r>
      <w:r w:rsidRPr="00BA71E3">
        <w:rPr>
          <w:rFonts w:ascii="Times New Roman" w:hAnsi="Times New Roman" w:cs="Times New Roman"/>
          <w:sz w:val="22"/>
          <w:szCs w:val="22"/>
        </w:rPr>
        <w:t xml:space="preserve">decision. While I will of course not explore each of these 575 in this paper, I will briefly touch a few important cases here that did not warrant full inclusion in the “right to strike” section of this paper. While the striker replacement language in </w:t>
      </w:r>
      <w:r w:rsidRPr="00BA71E3">
        <w:rPr>
          <w:rFonts w:ascii="Times New Roman" w:hAnsi="Times New Roman" w:cs="Times New Roman"/>
          <w:i/>
          <w:iCs/>
          <w:sz w:val="22"/>
          <w:szCs w:val="22"/>
        </w:rPr>
        <w:t xml:space="preserve">Mackay Radio </w:t>
      </w:r>
      <w:r w:rsidRPr="00BA71E3">
        <w:rPr>
          <w:rFonts w:ascii="Times New Roman" w:hAnsi="Times New Roman" w:cs="Times New Roman"/>
          <w:sz w:val="22"/>
          <w:szCs w:val="22"/>
        </w:rPr>
        <w:t xml:space="preserve">was merely dicta when handed down, the </w:t>
      </w:r>
      <w:r w:rsidRPr="00BA71E3">
        <w:rPr>
          <w:rFonts w:ascii="Times New Roman" w:hAnsi="Times New Roman" w:cs="Times New Roman"/>
          <w:i/>
          <w:iCs/>
          <w:sz w:val="22"/>
          <w:szCs w:val="22"/>
        </w:rPr>
        <w:t xml:space="preserve">Mackay </w:t>
      </w:r>
      <w:r w:rsidRPr="00BA71E3">
        <w:rPr>
          <w:rFonts w:ascii="Times New Roman" w:hAnsi="Times New Roman" w:cs="Times New Roman"/>
          <w:sz w:val="22"/>
          <w:szCs w:val="22"/>
        </w:rPr>
        <w:t xml:space="preserve">radio logic was applied to other cases by the Supreme Court. In </w:t>
      </w:r>
      <w:r w:rsidRPr="00BA71E3">
        <w:rPr>
          <w:rFonts w:ascii="Times New Roman" w:hAnsi="Times New Roman" w:cs="Times New Roman"/>
          <w:i/>
          <w:iCs/>
          <w:sz w:val="22"/>
          <w:szCs w:val="22"/>
        </w:rPr>
        <w:t xml:space="preserve">NLRB v. Rockaway News Supply </w:t>
      </w:r>
      <w:r w:rsidRPr="00BA71E3">
        <w:rPr>
          <w:rFonts w:ascii="Times New Roman" w:hAnsi="Times New Roman" w:cs="Times New Roman"/>
          <w:sz w:val="22"/>
          <w:szCs w:val="22"/>
        </w:rPr>
        <w:t xml:space="preserve">345 U.S. 71, a 6-3 majority ruled that it was not an unfair labor practice for an employer to discharge and employee who refused to cross a picket line during a strike conducted by a union to which the employee did not belong. Writing for the Court, Justice Jackson rebuffed the NLRB, writing “The distinction between discharge and replacement in this context seems to us as unrealistic and unfounded in law as the Court of Appeals found it. This application of the distinction is not sanctioned by </w:t>
      </w:r>
      <w:r w:rsidRPr="00BA71E3">
        <w:rPr>
          <w:rFonts w:ascii="Times New Roman" w:hAnsi="Times New Roman" w:cs="Times New Roman"/>
          <w:i/>
          <w:iCs/>
          <w:sz w:val="22"/>
          <w:szCs w:val="22"/>
        </w:rPr>
        <w:t xml:space="preserve">Labor Board v. Mackay Radio &amp; Telegraph Co. </w:t>
      </w:r>
      <w:r w:rsidRPr="00BA71E3">
        <w:rPr>
          <w:rFonts w:ascii="Times New Roman" w:hAnsi="Times New Roman" w:cs="Times New Roman"/>
          <w:sz w:val="22"/>
          <w:szCs w:val="22"/>
        </w:rPr>
        <w:t xml:space="preserve">304 U.S 333.” Furthermore, the Court affirmed the </w:t>
      </w:r>
      <w:r w:rsidRPr="00BA71E3">
        <w:rPr>
          <w:rFonts w:ascii="Times New Roman" w:hAnsi="Times New Roman" w:cs="Times New Roman"/>
          <w:i/>
          <w:iCs/>
          <w:sz w:val="22"/>
          <w:szCs w:val="22"/>
        </w:rPr>
        <w:t xml:space="preserve">Mackay </w:t>
      </w:r>
      <w:r w:rsidRPr="00BA71E3">
        <w:rPr>
          <w:rFonts w:ascii="Times New Roman" w:hAnsi="Times New Roman" w:cs="Times New Roman"/>
          <w:sz w:val="22"/>
          <w:szCs w:val="22"/>
        </w:rPr>
        <w:t xml:space="preserve">replacement doctrine in 1963, despite upholding an NLRB ruling that it was an unfair labor practice to confer “super seniority” upon those crossing picket lines. In the majority opinion, Justice White wrote, “We have no intention of questioning the continued vitality of the </w:t>
      </w:r>
      <w:r w:rsidRPr="00BA71E3">
        <w:rPr>
          <w:rFonts w:ascii="Times New Roman" w:hAnsi="Times New Roman" w:cs="Times New Roman"/>
          <w:i/>
          <w:iCs/>
          <w:sz w:val="22"/>
          <w:szCs w:val="22"/>
        </w:rPr>
        <w:t xml:space="preserve">Mackay </w:t>
      </w:r>
      <w:r w:rsidRPr="00BA71E3">
        <w:rPr>
          <w:rFonts w:ascii="Times New Roman" w:hAnsi="Times New Roman" w:cs="Times New Roman"/>
          <w:sz w:val="22"/>
          <w:szCs w:val="22"/>
        </w:rPr>
        <w:t>rule, but we are not prepared to extend it to the situation we have here.” (</w:t>
      </w:r>
      <w:r w:rsidRPr="00BA71E3">
        <w:rPr>
          <w:rFonts w:ascii="Times New Roman" w:hAnsi="Times New Roman" w:cs="Times New Roman"/>
          <w:i/>
          <w:iCs/>
          <w:sz w:val="22"/>
          <w:szCs w:val="22"/>
        </w:rPr>
        <w:t xml:space="preserve">NLRB v. Erie Resistor Corp </w:t>
      </w:r>
      <w:r w:rsidRPr="00BA71E3">
        <w:rPr>
          <w:rFonts w:ascii="Times New Roman" w:hAnsi="Times New Roman" w:cs="Times New Roman"/>
          <w:sz w:val="22"/>
          <w:szCs w:val="22"/>
        </w:rPr>
        <w:t xml:space="preserve">373 U.S 331 (1963)).  In a similar manner, the Court in </w:t>
      </w:r>
      <w:r w:rsidRPr="00BA71E3">
        <w:rPr>
          <w:rFonts w:ascii="Times New Roman" w:hAnsi="Times New Roman" w:cs="Times New Roman"/>
          <w:i/>
          <w:iCs/>
          <w:sz w:val="22"/>
          <w:szCs w:val="22"/>
        </w:rPr>
        <w:t xml:space="preserve">NLRB v. Fleetwood Trailer </w:t>
      </w:r>
      <w:r w:rsidRPr="00BA71E3">
        <w:rPr>
          <w:rFonts w:ascii="Times New Roman" w:hAnsi="Times New Roman" w:cs="Times New Roman"/>
          <w:sz w:val="22"/>
          <w:szCs w:val="22"/>
        </w:rPr>
        <w:t xml:space="preserve">389 U.S. 375 (1967) affirmed the right of employers to refuse the hiring of striking workers when “jobs claimed by the strikers are occupied by workers hired as permanent replacements during the strike in order to continue operations”, even though the Court ruled against the employer in this </w:t>
      </w:r>
      <w:proofErr w:type="gramStart"/>
      <w:r w:rsidRPr="00BA71E3">
        <w:rPr>
          <w:rFonts w:ascii="Times New Roman" w:hAnsi="Times New Roman" w:cs="Times New Roman"/>
          <w:sz w:val="22"/>
          <w:szCs w:val="22"/>
        </w:rPr>
        <w:t>particular case</w:t>
      </w:r>
      <w:proofErr w:type="gramEnd"/>
      <w:r w:rsidRPr="00BA71E3">
        <w:rPr>
          <w:rFonts w:ascii="Times New Roman" w:hAnsi="Times New Roman" w:cs="Times New Roman"/>
          <w:sz w:val="22"/>
          <w:szCs w:val="22"/>
        </w:rPr>
        <w:t xml:space="preserve"> (</w:t>
      </w:r>
      <w:r w:rsidRPr="00BA71E3">
        <w:rPr>
          <w:rFonts w:ascii="Times New Roman" w:hAnsi="Times New Roman" w:cs="Times New Roman"/>
          <w:i/>
          <w:iCs/>
          <w:sz w:val="22"/>
          <w:szCs w:val="22"/>
        </w:rPr>
        <w:t xml:space="preserve">NRLB v. Fleetwood Trailer </w:t>
      </w:r>
      <w:r w:rsidRPr="00BA71E3">
        <w:rPr>
          <w:rFonts w:ascii="Times New Roman" w:hAnsi="Times New Roman" w:cs="Times New Roman"/>
          <w:sz w:val="22"/>
          <w:szCs w:val="22"/>
        </w:rPr>
        <w:t xml:space="preserve">389 U.S. 375 (1967)). </w:t>
      </w:r>
    </w:p>
  </w:footnote>
  <w:footnote w:id="29">
    <w:p w14:paraId="185E8D10" w14:textId="25476D0C" w:rsidR="00BB3BA0" w:rsidRPr="00BA71E3" w:rsidRDefault="00BB3BA0">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In contrast to the trends towards federal supremacy outlined here, exceptions for state authority were carved out regarding tort claims at the state level. In </w:t>
      </w:r>
      <w:r w:rsidRPr="00BA71E3">
        <w:rPr>
          <w:rFonts w:ascii="Times New Roman" w:hAnsi="Times New Roman" w:cs="Times New Roman"/>
          <w:i/>
          <w:iCs/>
          <w:sz w:val="22"/>
          <w:szCs w:val="22"/>
        </w:rPr>
        <w:t xml:space="preserve">United Construction Workers v. Laburnum Construction </w:t>
      </w:r>
      <w:r w:rsidRPr="00BA71E3">
        <w:rPr>
          <w:rFonts w:ascii="Times New Roman" w:hAnsi="Times New Roman" w:cs="Times New Roman"/>
          <w:sz w:val="22"/>
          <w:szCs w:val="22"/>
        </w:rPr>
        <w:t xml:space="preserve">347 U.S. 656 (1954) the Court upheld the authority of state courts to hear tort claims as the NLRA does not provide a federal substitute for this type of dispute. Four years later in </w:t>
      </w:r>
      <w:r w:rsidRPr="00BA71E3">
        <w:rPr>
          <w:rFonts w:ascii="Times New Roman" w:hAnsi="Times New Roman" w:cs="Times New Roman"/>
          <w:i/>
          <w:iCs/>
          <w:sz w:val="22"/>
          <w:szCs w:val="22"/>
        </w:rPr>
        <w:t xml:space="preserve">International Association of Machinists v. Gonzales </w:t>
      </w:r>
      <w:r w:rsidRPr="00BA71E3">
        <w:rPr>
          <w:rFonts w:ascii="Times New Roman" w:hAnsi="Times New Roman" w:cs="Times New Roman"/>
          <w:sz w:val="22"/>
          <w:szCs w:val="22"/>
        </w:rPr>
        <w:t xml:space="preserve">the Court upheld a California court awarding $9, 300 to a former union member alleging he had been expelled from the Machinists and blocked from future employment. A 6-2 majority found that this dispute was of a “contractual” nature that had long been addressed by California state law. While these cases carved out enclaves of authority for state actors to exercise implementation discretion, neither case authorized subnational actors to amend or supplement the fundamental commitments of federal labor law such as the right to unionize, bargain collectively, or partake in “concerted activities”. </w:t>
      </w:r>
    </w:p>
  </w:footnote>
  <w:footnote w:id="30">
    <w:p w14:paraId="177755A9" w14:textId="68C497FC" w:rsidR="00BB3BA0" w:rsidRPr="00BA71E3" w:rsidRDefault="00BB3BA0">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For a comprehensive overview of judicial decisions and the right to strike under the NLRA see James Gray Pope’s (2004) “How American Workers Lost the Right to Strike, and Other Tales” </w:t>
      </w:r>
      <w:r w:rsidRPr="00BA71E3">
        <w:rPr>
          <w:rFonts w:ascii="Times New Roman" w:hAnsi="Times New Roman" w:cs="Times New Roman"/>
          <w:i/>
          <w:iCs/>
          <w:sz w:val="22"/>
          <w:szCs w:val="22"/>
        </w:rPr>
        <w:t xml:space="preserve">Michigan Law Review. </w:t>
      </w:r>
      <w:r w:rsidRPr="00BA71E3">
        <w:rPr>
          <w:rFonts w:ascii="Times New Roman" w:hAnsi="Times New Roman" w:cs="Times New Roman"/>
          <w:sz w:val="22"/>
          <w:szCs w:val="22"/>
        </w:rPr>
        <w:t>Vol 103 (3): 518-553.</w:t>
      </w:r>
    </w:p>
  </w:footnote>
  <w:footnote w:id="31">
    <w:p w14:paraId="7E7B8B21" w14:textId="77777777" w:rsidR="00BB3BA0" w:rsidRPr="00BA71E3" w:rsidRDefault="00BB3BA0" w:rsidP="00923B91">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On the Ludlow Massacre see, Andrews, Thomas. 2008. </w:t>
      </w:r>
      <w:r w:rsidRPr="00BA71E3">
        <w:rPr>
          <w:rFonts w:ascii="Times New Roman" w:hAnsi="Times New Roman" w:cs="Times New Roman"/>
          <w:i/>
          <w:iCs/>
          <w:sz w:val="22"/>
          <w:szCs w:val="22"/>
        </w:rPr>
        <w:t xml:space="preserve">Killing for Coal: America’s Deadliest Labor War. </w:t>
      </w:r>
      <w:r w:rsidRPr="00BA71E3">
        <w:rPr>
          <w:rFonts w:ascii="Times New Roman" w:hAnsi="Times New Roman" w:cs="Times New Roman"/>
          <w:sz w:val="22"/>
          <w:szCs w:val="22"/>
        </w:rPr>
        <w:t xml:space="preserve">Cambridge, MA: Harvard University Press. For the salience of the Pullman Strike and its significance in the development of the labor movement and labor law see Forbath, William. 1991. </w:t>
      </w:r>
      <w:r w:rsidRPr="00BA71E3">
        <w:rPr>
          <w:rFonts w:ascii="Times New Roman" w:hAnsi="Times New Roman" w:cs="Times New Roman"/>
          <w:i/>
          <w:iCs/>
          <w:sz w:val="22"/>
          <w:szCs w:val="22"/>
        </w:rPr>
        <w:t>Law and the Shaping of the American Labor Movement</w:t>
      </w:r>
      <w:r w:rsidRPr="00BA71E3">
        <w:rPr>
          <w:rFonts w:ascii="Times New Roman" w:hAnsi="Times New Roman" w:cs="Times New Roman"/>
          <w:sz w:val="22"/>
          <w:szCs w:val="22"/>
        </w:rPr>
        <w:t xml:space="preserve">. Cambridge, MA: Harvard University Press; Dubofsky, Melvyn. 1994. </w:t>
      </w:r>
      <w:r w:rsidRPr="00BA71E3">
        <w:rPr>
          <w:rFonts w:ascii="Times New Roman" w:hAnsi="Times New Roman" w:cs="Times New Roman"/>
          <w:i/>
          <w:iCs/>
          <w:sz w:val="22"/>
          <w:szCs w:val="22"/>
        </w:rPr>
        <w:t xml:space="preserve">The State and Labor in Modern America. </w:t>
      </w:r>
      <w:r w:rsidRPr="00BA71E3">
        <w:rPr>
          <w:rFonts w:ascii="Times New Roman" w:hAnsi="Times New Roman" w:cs="Times New Roman"/>
          <w:sz w:val="22"/>
          <w:szCs w:val="22"/>
        </w:rPr>
        <w:t xml:space="preserve">Chapel Hill, NC: University of North Carolina Press. </w:t>
      </w:r>
    </w:p>
  </w:footnote>
  <w:footnote w:id="32">
    <w:p w14:paraId="3703467B" w14:textId="4B65F7A5" w:rsidR="00BB3BA0" w:rsidRPr="00BA71E3" w:rsidRDefault="00BB3BA0">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National Labor Relations Act §13, 29. U.S.C §163 </w:t>
      </w:r>
    </w:p>
  </w:footnote>
  <w:footnote w:id="33">
    <w:p w14:paraId="160EEA28" w14:textId="3CBC3F3A" w:rsidR="00BB3BA0" w:rsidRPr="00BA71E3" w:rsidRDefault="00BB3BA0">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National Labor Relations Act §7, 29. U.S.C §157 </w:t>
      </w:r>
    </w:p>
  </w:footnote>
  <w:footnote w:id="34">
    <w:p w14:paraId="240EF53A" w14:textId="0BB107EF" w:rsidR="00BB3BA0" w:rsidRPr="00BA71E3" w:rsidRDefault="00BB3BA0">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w:t>
      </w:r>
      <w:r w:rsidRPr="00BA71E3">
        <w:rPr>
          <w:rFonts w:ascii="Times New Roman" w:hAnsi="Times New Roman" w:cs="Times New Roman"/>
          <w:i/>
          <w:iCs/>
          <w:sz w:val="22"/>
          <w:szCs w:val="22"/>
        </w:rPr>
        <w:t xml:space="preserve">NLRB v. Mackay Radio &amp; Telegraph </w:t>
      </w:r>
      <w:r w:rsidRPr="00BA71E3">
        <w:rPr>
          <w:rFonts w:ascii="Times New Roman" w:hAnsi="Times New Roman" w:cs="Times New Roman"/>
          <w:sz w:val="22"/>
          <w:szCs w:val="22"/>
        </w:rPr>
        <w:t xml:space="preserve">304 U.S 333 (1938) </w:t>
      </w:r>
    </w:p>
  </w:footnote>
  <w:footnote w:id="35">
    <w:p w14:paraId="0AF7ECCE" w14:textId="77777777" w:rsidR="00BB3BA0" w:rsidRPr="00BA71E3" w:rsidRDefault="00BB3BA0" w:rsidP="00FF5528">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w:t>
      </w:r>
      <w:r w:rsidRPr="00BA71E3">
        <w:rPr>
          <w:rFonts w:ascii="Times New Roman" w:hAnsi="Times New Roman" w:cs="Times New Roman"/>
          <w:i/>
          <w:iCs/>
          <w:sz w:val="22"/>
          <w:szCs w:val="22"/>
        </w:rPr>
        <w:t xml:space="preserve">NLRB v. Mackay Radio &amp; Telegraph </w:t>
      </w:r>
      <w:r w:rsidRPr="00BA71E3">
        <w:rPr>
          <w:rFonts w:ascii="Times New Roman" w:hAnsi="Times New Roman" w:cs="Times New Roman"/>
          <w:sz w:val="22"/>
          <w:szCs w:val="22"/>
        </w:rPr>
        <w:t xml:space="preserve">304 U.S 333 (1938) </w:t>
      </w:r>
    </w:p>
    <w:p w14:paraId="28727D3E" w14:textId="644453EE" w:rsidR="00BB3BA0" w:rsidRPr="00BA71E3" w:rsidRDefault="00BB3BA0">
      <w:pPr>
        <w:pStyle w:val="FootnoteText"/>
        <w:rPr>
          <w:rFonts w:ascii="Times New Roman" w:hAnsi="Times New Roman" w:cs="Times New Roman"/>
          <w:sz w:val="22"/>
          <w:szCs w:val="22"/>
        </w:rPr>
      </w:pPr>
    </w:p>
  </w:footnote>
  <w:footnote w:id="36">
    <w:p w14:paraId="746333A8" w14:textId="134115F6" w:rsidR="00BB3BA0" w:rsidRPr="00BA71E3" w:rsidRDefault="00BB3BA0">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“Board Wins Mackay Case” </w:t>
      </w:r>
      <w:r w:rsidRPr="00BA71E3">
        <w:rPr>
          <w:rFonts w:ascii="Times New Roman" w:hAnsi="Times New Roman" w:cs="Times New Roman"/>
          <w:i/>
          <w:iCs/>
          <w:sz w:val="22"/>
          <w:szCs w:val="22"/>
        </w:rPr>
        <w:t xml:space="preserve">The New York Times </w:t>
      </w:r>
      <w:r w:rsidRPr="00BA71E3">
        <w:rPr>
          <w:rFonts w:ascii="Times New Roman" w:hAnsi="Times New Roman" w:cs="Times New Roman"/>
          <w:sz w:val="22"/>
          <w:szCs w:val="22"/>
        </w:rPr>
        <w:t>(May 17, 1938)</w:t>
      </w:r>
    </w:p>
  </w:footnote>
  <w:footnote w:id="37">
    <w:p w14:paraId="03A219A0" w14:textId="77777777" w:rsidR="00BB3BA0" w:rsidRPr="00BA71E3" w:rsidRDefault="00BB3BA0" w:rsidP="00D1017C">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w:t>
      </w:r>
      <w:proofErr w:type="spellStart"/>
      <w:r w:rsidRPr="00BA71E3">
        <w:rPr>
          <w:rFonts w:ascii="Times New Roman" w:hAnsi="Times New Roman" w:cs="Times New Roman"/>
          <w:sz w:val="22"/>
          <w:szCs w:val="22"/>
        </w:rPr>
        <w:t>Dinwoodey</w:t>
      </w:r>
      <w:proofErr w:type="spellEnd"/>
      <w:r w:rsidRPr="00BA71E3">
        <w:rPr>
          <w:rFonts w:ascii="Times New Roman" w:hAnsi="Times New Roman" w:cs="Times New Roman"/>
          <w:sz w:val="22"/>
          <w:szCs w:val="22"/>
        </w:rPr>
        <w:t xml:space="preserve">, Dean. “Labor Board May Be </w:t>
      </w:r>
      <w:proofErr w:type="gramStart"/>
      <w:r w:rsidRPr="00BA71E3">
        <w:rPr>
          <w:rFonts w:ascii="Times New Roman" w:hAnsi="Times New Roman" w:cs="Times New Roman"/>
          <w:sz w:val="22"/>
          <w:szCs w:val="22"/>
        </w:rPr>
        <w:t>Unpopular, But</w:t>
      </w:r>
      <w:proofErr w:type="gramEnd"/>
      <w:r w:rsidRPr="00BA71E3">
        <w:rPr>
          <w:rFonts w:ascii="Times New Roman" w:hAnsi="Times New Roman" w:cs="Times New Roman"/>
          <w:sz w:val="22"/>
          <w:szCs w:val="22"/>
        </w:rPr>
        <w:t xml:space="preserve"> Has Supreme Court Support” </w:t>
      </w:r>
      <w:r w:rsidRPr="00BA71E3">
        <w:rPr>
          <w:rFonts w:ascii="Times New Roman" w:hAnsi="Times New Roman" w:cs="Times New Roman"/>
          <w:i/>
          <w:iCs/>
          <w:sz w:val="22"/>
          <w:szCs w:val="22"/>
        </w:rPr>
        <w:t xml:space="preserve">The Milwaukee Journal </w:t>
      </w:r>
      <w:r w:rsidRPr="00BA71E3">
        <w:rPr>
          <w:rFonts w:ascii="Times New Roman" w:hAnsi="Times New Roman" w:cs="Times New Roman"/>
          <w:sz w:val="22"/>
          <w:szCs w:val="22"/>
        </w:rPr>
        <w:t xml:space="preserve">(May 29, 1938). </w:t>
      </w:r>
    </w:p>
  </w:footnote>
  <w:footnote w:id="38">
    <w:p w14:paraId="184A8EBC" w14:textId="24AA2AB0" w:rsidR="00BB3BA0" w:rsidRPr="00BA71E3" w:rsidRDefault="00BB3BA0">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Wagner Jr, Robert F. (NY) </w:t>
      </w:r>
      <w:r w:rsidRPr="00BA71E3">
        <w:rPr>
          <w:rFonts w:ascii="Times New Roman" w:hAnsi="Times New Roman" w:cs="Times New Roman"/>
          <w:i/>
          <w:iCs/>
          <w:sz w:val="22"/>
          <w:szCs w:val="22"/>
        </w:rPr>
        <w:t xml:space="preserve">Congressional Record </w:t>
      </w:r>
      <w:r w:rsidRPr="00BA71E3">
        <w:rPr>
          <w:rFonts w:ascii="Times New Roman" w:hAnsi="Times New Roman" w:cs="Times New Roman"/>
          <w:sz w:val="22"/>
          <w:szCs w:val="22"/>
        </w:rPr>
        <w:t>(1938) p.6906</w:t>
      </w:r>
      <w:r w:rsidRPr="00BA71E3">
        <w:rPr>
          <w:rFonts w:ascii="Times New Roman" w:hAnsi="Times New Roman" w:cs="Times New Roman"/>
          <w:i/>
          <w:iCs/>
          <w:sz w:val="22"/>
          <w:szCs w:val="22"/>
        </w:rPr>
        <w:t xml:space="preserve">        </w:t>
      </w:r>
    </w:p>
  </w:footnote>
  <w:footnote w:id="39">
    <w:p w14:paraId="08D647F5" w14:textId="0DE1A601" w:rsidR="00BB3BA0" w:rsidRPr="00BA71E3" w:rsidRDefault="00BB3BA0">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Thomas, Elbert D. (UT) </w:t>
      </w:r>
      <w:r w:rsidRPr="00BA71E3">
        <w:rPr>
          <w:rFonts w:ascii="Times New Roman" w:hAnsi="Times New Roman" w:cs="Times New Roman"/>
          <w:i/>
          <w:iCs/>
          <w:sz w:val="22"/>
          <w:szCs w:val="22"/>
        </w:rPr>
        <w:t>Congressional Record</w:t>
      </w:r>
      <w:r w:rsidRPr="00BA71E3">
        <w:rPr>
          <w:rFonts w:ascii="Times New Roman" w:hAnsi="Times New Roman" w:cs="Times New Roman"/>
          <w:sz w:val="22"/>
          <w:szCs w:val="22"/>
        </w:rPr>
        <w:t xml:space="preserve"> (1938) p.6905</w:t>
      </w:r>
    </w:p>
  </w:footnote>
  <w:footnote w:id="40">
    <w:p w14:paraId="70498CA8" w14:textId="440BBEB9" w:rsidR="00BB3BA0" w:rsidRPr="00BA71E3" w:rsidRDefault="00BB3BA0" w:rsidP="00EB2DF7">
      <w:pPr>
        <w:pStyle w:val="FootnoteText"/>
        <w:rPr>
          <w:rFonts w:ascii="Times New Roman" w:hAnsi="Times New Roman" w:cs="Times New Roman"/>
          <w:sz w:val="22"/>
          <w:szCs w:val="22"/>
        </w:rPr>
      </w:pPr>
      <w:r w:rsidRPr="00EC6635">
        <w:rPr>
          <w:rStyle w:val="FootnoteReference"/>
          <w:rFonts w:ascii="Times New Roman" w:hAnsi="Times New Roman" w:cs="Times New Roman"/>
          <w:sz w:val="22"/>
          <w:szCs w:val="22"/>
        </w:rPr>
        <w:footnoteRef/>
      </w:r>
      <w:r w:rsidRPr="00EC6635">
        <w:rPr>
          <w:rFonts w:ascii="Times New Roman" w:hAnsi="Times New Roman" w:cs="Times New Roman"/>
          <w:sz w:val="22"/>
          <w:szCs w:val="22"/>
        </w:rPr>
        <w:t xml:space="preserve"> Dubofsky, Melvyn. 1994. </w:t>
      </w:r>
      <w:r w:rsidRPr="00EC6635">
        <w:rPr>
          <w:rFonts w:ascii="Times New Roman" w:hAnsi="Times New Roman" w:cs="Times New Roman"/>
          <w:i/>
          <w:iCs/>
          <w:sz w:val="22"/>
          <w:szCs w:val="22"/>
        </w:rPr>
        <w:t>The State and Labor in Modern America</w:t>
      </w:r>
      <w:r w:rsidRPr="00EC6635">
        <w:rPr>
          <w:rFonts w:ascii="Times New Roman" w:hAnsi="Times New Roman" w:cs="Times New Roman"/>
          <w:sz w:val="22"/>
          <w:szCs w:val="22"/>
        </w:rPr>
        <w:t xml:space="preserve">. Chapel Hill, NC: University of North Carolina Press. (p.126); Katznelson, Ira. 2013. </w:t>
      </w:r>
      <w:r w:rsidRPr="00EC6635">
        <w:rPr>
          <w:rFonts w:ascii="Times New Roman" w:hAnsi="Times New Roman" w:cs="Times New Roman"/>
          <w:i/>
          <w:iCs/>
          <w:sz w:val="22"/>
          <w:szCs w:val="22"/>
        </w:rPr>
        <w:t xml:space="preserve">Fear Itself: The New Deal and the Origins of Our Time. </w:t>
      </w:r>
      <w:r w:rsidRPr="00EC6635">
        <w:rPr>
          <w:rFonts w:ascii="Times New Roman" w:hAnsi="Times New Roman" w:cs="Times New Roman"/>
          <w:sz w:val="22"/>
          <w:szCs w:val="22"/>
        </w:rPr>
        <w:t>New York, NY: Liveright Publishing</w:t>
      </w:r>
      <w:r w:rsidRPr="00BA71E3">
        <w:rPr>
          <w:rFonts w:ascii="Times New Roman" w:hAnsi="Times New Roman" w:cs="Times New Roman"/>
          <w:sz w:val="22"/>
          <w:szCs w:val="22"/>
        </w:rPr>
        <w:t xml:space="preserve">. </w:t>
      </w:r>
    </w:p>
  </w:footnote>
  <w:footnote w:id="41">
    <w:p w14:paraId="0E81A6B1" w14:textId="26EEC2DE" w:rsidR="00BB3BA0" w:rsidRPr="00BA71E3" w:rsidRDefault="00BB3BA0">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See Kim Philips-Fein (2010) </w:t>
      </w:r>
      <w:r w:rsidRPr="00BA71E3">
        <w:rPr>
          <w:rFonts w:ascii="Times New Roman" w:hAnsi="Times New Roman" w:cs="Times New Roman"/>
          <w:i/>
          <w:iCs/>
          <w:sz w:val="22"/>
          <w:szCs w:val="22"/>
        </w:rPr>
        <w:t xml:space="preserve">Invisible Hands: The Businessman’s Crusade Against the New Deal. </w:t>
      </w:r>
      <w:r w:rsidRPr="00BA71E3">
        <w:rPr>
          <w:rFonts w:ascii="Times New Roman" w:hAnsi="Times New Roman" w:cs="Times New Roman"/>
          <w:sz w:val="22"/>
          <w:szCs w:val="22"/>
        </w:rPr>
        <w:t xml:space="preserve">New York, NY: W.W Norton. See Dubofsky (1994) and Katznelson (2013) on the backlash against the NLRA found among Southern Democrats. </w:t>
      </w:r>
    </w:p>
  </w:footnote>
  <w:footnote w:id="42">
    <w:p w14:paraId="71C133E3" w14:textId="725D8C1C" w:rsidR="00BB3BA0" w:rsidRPr="00BA71E3" w:rsidRDefault="00BB3BA0">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w:t>
      </w:r>
      <w:r w:rsidRPr="00EC6635">
        <w:rPr>
          <w:rFonts w:ascii="Times New Roman" w:hAnsi="Times New Roman" w:cs="Times New Roman"/>
          <w:sz w:val="22"/>
          <w:szCs w:val="22"/>
        </w:rPr>
        <w:t xml:space="preserve">Dubofsky, Melvyn. 1994. </w:t>
      </w:r>
      <w:r w:rsidRPr="00EC6635">
        <w:rPr>
          <w:rFonts w:ascii="Times New Roman" w:hAnsi="Times New Roman" w:cs="Times New Roman"/>
          <w:i/>
          <w:iCs/>
          <w:sz w:val="22"/>
          <w:szCs w:val="22"/>
        </w:rPr>
        <w:t>The State and Labor in Modern America</w:t>
      </w:r>
      <w:r w:rsidRPr="00EC6635">
        <w:rPr>
          <w:rFonts w:ascii="Times New Roman" w:hAnsi="Times New Roman" w:cs="Times New Roman"/>
          <w:sz w:val="22"/>
          <w:szCs w:val="22"/>
        </w:rPr>
        <w:t>. Chapel Hill, NC: University of North Carolina Press. (p.1</w:t>
      </w:r>
      <w:r>
        <w:rPr>
          <w:rFonts w:ascii="Times New Roman" w:hAnsi="Times New Roman" w:cs="Times New Roman"/>
          <w:sz w:val="22"/>
          <w:szCs w:val="22"/>
        </w:rPr>
        <w:t>4</w:t>
      </w:r>
      <w:r w:rsidRPr="00EC6635">
        <w:rPr>
          <w:rFonts w:ascii="Times New Roman" w:hAnsi="Times New Roman" w:cs="Times New Roman"/>
          <w:sz w:val="22"/>
          <w:szCs w:val="22"/>
        </w:rPr>
        <w:t>6)</w:t>
      </w:r>
    </w:p>
  </w:footnote>
  <w:footnote w:id="43">
    <w:p w14:paraId="50A5F35B" w14:textId="6B457C76" w:rsidR="00BB3BA0" w:rsidRPr="00BA71E3" w:rsidRDefault="00BB3BA0" w:rsidP="00EB2DF7">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Logan, John. 2008. “Permanent Replacements and the End of Labor’s Only “True Weapon”” </w:t>
      </w:r>
      <w:r w:rsidRPr="00BA71E3">
        <w:rPr>
          <w:rFonts w:ascii="Times New Roman" w:hAnsi="Times New Roman" w:cs="Times New Roman"/>
          <w:i/>
          <w:iCs/>
          <w:sz w:val="22"/>
          <w:szCs w:val="22"/>
        </w:rPr>
        <w:t xml:space="preserve">International Labor and Working-Class History. </w:t>
      </w:r>
      <w:r w:rsidRPr="00BA71E3">
        <w:rPr>
          <w:rFonts w:ascii="Times New Roman" w:hAnsi="Times New Roman" w:cs="Times New Roman"/>
          <w:sz w:val="22"/>
          <w:szCs w:val="22"/>
        </w:rPr>
        <w:t xml:space="preserve">Vol 74 (1): 171-192.  </w:t>
      </w:r>
    </w:p>
  </w:footnote>
  <w:footnote w:id="44">
    <w:p w14:paraId="06EE23EB" w14:textId="20A5FF93" w:rsidR="00BB3BA0" w:rsidRPr="00BA71E3" w:rsidRDefault="00BB3BA0">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John Logan has uncovered early instances of replacement workers being used in the South well before the trend towards widespread usage began in the 1970s. (Logan 2008, 174-175). See LeRoy (1993) as an example of scholarship that traces the use of strike replacements to President Reagan. In addition, LeRoy (1995) examines NLRB decisions from 1935-1991 and finds that strike replacements were used continuously throughout the 20</w:t>
      </w:r>
      <w:r w:rsidRPr="00BA71E3">
        <w:rPr>
          <w:rFonts w:ascii="Times New Roman" w:hAnsi="Times New Roman" w:cs="Times New Roman"/>
          <w:sz w:val="22"/>
          <w:szCs w:val="22"/>
          <w:vertAlign w:val="superscript"/>
        </w:rPr>
        <w:t>th</w:t>
      </w:r>
      <w:r w:rsidRPr="00BA71E3">
        <w:rPr>
          <w:rFonts w:ascii="Times New Roman" w:hAnsi="Times New Roman" w:cs="Times New Roman"/>
          <w:sz w:val="22"/>
          <w:szCs w:val="22"/>
        </w:rPr>
        <w:t xml:space="preserve"> century but that 1975, not 1980, marked the initial spike in the modern era (LeRoy 1995, 208). </w:t>
      </w:r>
    </w:p>
  </w:footnote>
  <w:footnote w:id="45">
    <w:p w14:paraId="5090D493" w14:textId="21140EEB" w:rsidR="00BB3BA0" w:rsidRPr="00BA71E3" w:rsidRDefault="00BB3BA0">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w:t>
      </w:r>
      <w:r w:rsidRPr="00BA71E3">
        <w:rPr>
          <w:rFonts w:ascii="Times New Roman" w:hAnsi="Times New Roman" w:cs="Times New Roman"/>
          <w:i/>
          <w:iCs/>
          <w:sz w:val="22"/>
          <w:szCs w:val="22"/>
        </w:rPr>
        <w:t xml:space="preserve">NLRB v. Erie Resistor Corp </w:t>
      </w:r>
      <w:r w:rsidRPr="00BA71E3">
        <w:rPr>
          <w:rFonts w:ascii="Times New Roman" w:hAnsi="Times New Roman" w:cs="Times New Roman"/>
          <w:sz w:val="22"/>
          <w:szCs w:val="22"/>
        </w:rPr>
        <w:t xml:space="preserve">373 U.S 221 </w:t>
      </w:r>
    </w:p>
  </w:footnote>
  <w:footnote w:id="46">
    <w:p w14:paraId="3CE11AFF" w14:textId="52AB7812" w:rsidR="00BB3BA0" w:rsidRPr="00BA71E3" w:rsidRDefault="00BB3BA0">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w:t>
      </w:r>
      <w:r w:rsidRPr="00BA71E3">
        <w:rPr>
          <w:rFonts w:ascii="Times New Roman" w:hAnsi="Times New Roman" w:cs="Times New Roman"/>
          <w:i/>
          <w:iCs/>
          <w:sz w:val="22"/>
          <w:szCs w:val="22"/>
        </w:rPr>
        <w:t xml:space="preserve">NLRB v. Fleetwood Trailer </w:t>
      </w:r>
      <w:r w:rsidRPr="00BA71E3">
        <w:rPr>
          <w:rFonts w:ascii="Times New Roman" w:hAnsi="Times New Roman" w:cs="Times New Roman"/>
          <w:sz w:val="22"/>
          <w:szCs w:val="22"/>
        </w:rPr>
        <w:t xml:space="preserve">389 U.S 375 </w:t>
      </w:r>
    </w:p>
  </w:footnote>
  <w:footnote w:id="47">
    <w:p w14:paraId="50F4855B" w14:textId="39DA9BDA" w:rsidR="00BB3BA0" w:rsidRPr="00BA71E3" w:rsidRDefault="00BB3BA0">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w:t>
      </w:r>
      <w:r w:rsidRPr="00BA71E3">
        <w:rPr>
          <w:rFonts w:ascii="Times New Roman" w:hAnsi="Times New Roman" w:cs="Times New Roman"/>
          <w:i/>
          <w:iCs/>
          <w:sz w:val="22"/>
          <w:szCs w:val="22"/>
        </w:rPr>
        <w:t xml:space="preserve">Labor Board v. Erie Resistor Corp </w:t>
      </w:r>
      <w:r w:rsidRPr="00BA71E3">
        <w:rPr>
          <w:rFonts w:ascii="Times New Roman" w:hAnsi="Times New Roman" w:cs="Times New Roman"/>
          <w:sz w:val="22"/>
          <w:szCs w:val="22"/>
        </w:rPr>
        <w:t xml:space="preserve">373 U.S. 221 (1963) </w:t>
      </w:r>
    </w:p>
  </w:footnote>
  <w:footnote w:id="48">
    <w:p w14:paraId="1FF97F2D" w14:textId="3C49905F" w:rsidR="00BB3BA0" w:rsidRPr="00BA71E3" w:rsidRDefault="00BB3BA0">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“A bill to amend the National Labor Relations Act and the Railway Labor Act to prevent discrimination based on participation in labor disputes.” (S.55): Roll Call vote No. 120 and No. 121 </w:t>
      </w:r>
      <w:r w:rsidRPr="00BA71E3">
        <w:rPr>
          <w:rFonts w:ascii="Times New Roman" w:hAnsi="Times New Roman" w:cs="Times New Roman"/>
          <w:i/>
          <w:iCs/>
          <w:sz w:val="22"/>
          <w:szCs w:val="22"/>
        </w:rPr>
        <w:t xml:space="preserve">United States Senate </w:t>
      </w:r>
      <w:r w:rsidRPr="00BA71E3">
        <w:rPr>
          <w:rFonts w:ascii="Times New Roman" w:hAnsi="Times New Roman" w:cs="Times New Roman"/>
          <w:sz w:val="22"/>
          <w:szCs w:val="22"/>
        </w:rPr>
        <w:t xml:space="preserve">(1992) </w:t>
      </w:r>
      <w:hyperlink r:id="rId3" w:history="1">
        <w:r w:rsidRPr="00BA71E3">
          <w:rPr>
            <w:rStyle w:val="Hyperlink"/>
            <w:rFonts w:ascii="Times New Roman" w:hAnsi="Times New Roman" w:cs="Times New Roman"/>
            <w:sz w:val="22"/>
            <w:szCs w:val="22"/>
          </w:rPr>
          <w:t>https://www.congress.gov/bill/102nd-congress/senate-bill/55</w:t>
        </w:r>
      </w:hyperlink>
      <w:r w:rsidRPr="00BA71E3">
        <w:rPr>
          <w:rFonts w:ascii="Times New Roman" w:hAnsi="Times New Roman" w:cs="Times New Roman"/>
          <w:sz w:val="22"/>
          <w:szCs w:val="22"/>
        </w:rPr>
        <w:t xml:space="preserve"> </w:t>
      </w:r>
    </w:p>
  </w:footnote>
  <w:footnote w:id="49">
    <w:p w14:paraId="5277856C" w14:textId="6BCF1CF6" w:rsidR="00BB3BA0" w:rsidRPr="00BA71E3" w:rsidRDefault="00BB3BA0">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“A bill to amend the National Labor Relations Act and the Railway Labor Act to prevent discrimination based on participation in labor disputes.” (S.55): Roll Call vote No. 189 </w:t>
      </w:r>
      <w:r w:rsidRPr="00BA71E3">
        <w:rPr>
          <w:rFonts w:ascii="Times New Roman" w:hAnsi="Times New Roman" w:cs="Times New Roman"/>
          <w:i/>
          <w:iCs/>
          <w:sz w:val="22"/>
          <w:szCs w:val="22"/>
        </w:rPr>
        <w:t xml:space="preserve">United States Senate </w:t>
      </w:r>
      <w:r w:rsidRPr="00BA71E3">
        <w:rPr>
          <w:rFonts w:ascii="Times New Roman" w:hAnsi="Times New Roman" w:cs="Times New Roman"/>
          <w:sz w:val="22"/>
          <w:szCs w:val="22"/>
        </w:rPr>
        <w:t xml:space="preserve">(1994) </w:t>
      </w:r>
      <w:hyperlink r:id="rId4" w:history="1">
        <w:r w:rsidRPr="00BA71E3">
          <w:rPr>
            <w:rStyle w:val="Hyperlink"/>
            <w:rFonts w:ascii="Times New Roman" w:hAnsi="Times New Roman" w:cs="Times New Roman"/>
            <w:sz w:val="22"/>
            <w:szCs w:val="22"/>
          </w:rPr>
          <w:t>https://www.senate.gov/legislative/LIS/roll_call_lists/roll_call_vote_cfm.cfm?congress=103&amp;session=2&amp;vote=00189</w:t>
        </w:r>
      </w:hyperlink>
      <w:r w:rsidRPr="00BA71E3">
        <w:rPr>
          <w:rFonts w:ascii="Times New Roman" w:hAnsi="Times New Roman" w:cs="Times New Roman"/>
          <w:sz w:val="22"/>
          <w:szCs w:val="22"/>
        </w:rPr>
        <w:t xml:space="preserve"> </w:t>
      </w:r>
    </w:p>
  </w:footnote>
  <w:footnote w:id="50">
    <w:p w14:paraId="047930C9" w14:textId="7492CC57" w:rsidR="00BB3BA0" w:rsidRPr="00BA71E3" w:rsidRDefault="00BB3BA0" w:rsidP="00EB2DF7">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U.S Senate. Committee on Labor and Human Resources. “Workplace Fairness Act: Report together with Minority Views [to accompany S.55]” (</w:t>
      </w:r>
      <w:proofErr w:type="spellStart"/>
      <w:r w:rsidRPr="00BA71E3">
        <w:rPr>
          <w:rFonts w:ascii="Times New Roman" w:hAnsi="Times New Roman" w:cs="Times New Roman"/>
          <w:sz w:val="22"/>
          <w:szCs w:val="22"/>
        </w:rPr>
        <w:t>S.Rpt</w:t>
      </w:r>
      <w:proofErr w:type="spellEnd"/>
      <w:r w:rsidRPr="00BA71E3">
        <w:rPr>
          <w:rFonts w:ascii="Times New Roman" w:hAnsi="Times New Roman" w:cs="Times New Roman"/>
          <w:sz w:val="22"/>
          <w:szCs w:val="22"/>
        </w:rPr>
        <w:t xml:space="preserve">. 110). p. 1 </w:t>
      </w:r>
    </w:p>
  </w:footnote>
  <w:footnote w:id="51">
    <w:p w14:paraId="38513875" w14:textId="2328A760" w:rsidR="00BB3BA0" w:rsidRPr="00BA71E3" w:rsidRDefault="00BB3BA0" w:rsidP="00EB2DF7">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U.S Senate. Committee on Labor and Human Resources. “Workplace Fairness Act: Report together with Minority Views [to accompany S.55]” (</w:t>
      </w:r>
      <w:proofErr w:type="spellStart"/>
      <w:r w:rsidRPr="00BA71E3">
        <w:rPr>
          <w:rFonts w:ascii="Times New Roman" w:hAnsi="Times New Roman" w:cs="Times New Roman"/>
          <w:sz w:val="22"/>
          <w:szCs w:val="22"/>
        </w:rPr>
        <w:t>S.Rpt</w:t>
      </w:r>
      <w:proofErr w:type="spellEnd"/>
      <w:r w:rsidRPr="00BA71E3">
        <w:rPr>
          <w:rFonts w:ascii="Times New Roman" w:hAnsi="Times New Roman" w:cs="Times New Roman"/>
          <w:sz w:val="22"/>
          <w:szCs w:val="22"/>
        </w:rPr>
        <w:t>. 110). p. 2</w:t>
      </w:r>
    </w:p>
  </w:footnote>
  <w:footnote w:id="52">
    <w:p w14:paraId="1EEFA524" w14:textId="17E772E9" w:rsidR="00BB3BA0" w:rsidRPr="00BA71E3" w:rsidRDefault="00BB3BA0" w:rsidP="00EB2DF7">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U.S Senate. Committee on Labor and Human Resources. “Workplace Fairness Act: Report together with Minority Views [to accompany S.55]” (</w:t>
      </w:r>
      <w:proofErr w:type="spellStart"/>
      <w:r w:rsidRPr="00BA71E3">
        <w:rPr>
          <w:rFonts w:ascii="Times New Roman" w:hAnsi="Times New Roman" w:cs="Times New Roman"/>
          <w:sz w:val="22"/>
          <w:szCs w:val="22"/>
        </w:rPr>
        <w:t>S.Rpt</w:t>
      </w:r>
      <w:proofErr w:type="spellEnd"/>
      <w:r w:rsidRPr="00BA71E3">
        <w:rPr>
          <w:rFonts w:ascii="Times New Roman" w:hAnsi="Times New Roman" w:cs="Times New Roman"/>
          <w:sz w:val="22"/>
          <w:szCs w:val="22"/>
        </w:rPr>
        <w:t xml:space="preserve">. 110). p. 20.  </w:t>
      </w:r>
    </w:p>
  </w:footnote>
  <w:footnote w:id="53">
    <w:p w14:paraId="6A9F183D" w14:textId="25C41B6C" w:rsidR="00BB3BA0" w:rsidRPr="00BA71E3" w:rsidRDefault="00BB3BA0" w:rsidP="00EB2DF7">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U.S Senate. Committee on Labor and Human Resources. “Workplace Fairness Act: Report together with Minority Views [to accompany S.55]” (</w:t>
      </w:r>
      <w:proofErr w:type="spellStart"/>
      <w:r w:rsidRPr="00BA71E3">
        <w:rPr>
          <w:rFonts w:ascii="Times New Roman" w:hAnsi="Times New Roman" w:cs="Times New Roman"/>
          <w:sz w:val="22"/>
          <w:szCs w:val="22"/>
        </w:rPr>
        <w:t>S.Rpt</w:t>
      </w:r>
      <w:proofErr w:type="spellEnd"/>
      <w:r w:rsidRPr="00BA71E3">
        <w:rPr>
          <w:rFonts w:ascii="Times New Roman" w:hAnsi="Times New Roman" w:cs="Times New Roman"/>
          <w:sz w:val="22"/>
          <w:szCs w:val="22"/>
        </w:rPr>
        <w:t xml:space="preserve">. 110). p. 10-13. This includes studies by the GAO, AFL-CIO, An Associate Professor at Alabama-Huntsville, the UAW, and the USW. (ibid, p. 10-13). These reports were correct in showing that worker replacements grew in the 1980s but fell into the common refrain that President Reagan’s dismissal of air traffic controllers served as some sort of “critical junction” in the matter. </w:t>
      </w:r>
    </w:p>
  </w:footnote>
  <w:footnote w:id="54">
    <w:p w14:paraId="5B6D2EDE" w14:textId="7825AAF0" w:rsidR="00BB3BA0" w:rsidRPr="00BA71E3" w:rsidRDefault="00BB3BA0">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U.S Senate. Committee on Labor and Human Resources. “Workplace Fairness Act: Report together with Minority Views [to accompany S.55]” (</w:t>
      </w:r>
      <w:proofErr w:type="spellStart"/>
      <w:r w:rsidRPr="00BA71E3">
        <w:rPr>
          <w:rFonts w:ascii="Times New Roman" w:hAnsi="Times New Roman" w:cs="Times New Roman"/>
          <w:sz w:val="22"/>
          <w:szCs w:val="22"/>
        </w:rPr>
        <w:t>S.Rpt</w:t>
      </w:r>
      <w:proofErr w:type="spellEnd"/>
      <w:r w:rsidRPr="00BA71E3">
        <w:rPr>
          <w:rFonts w:ascii="Times New Roman" w:hAnsi="Times New Roman" w:cs="Times New Roman"/>
          <w:sz w:val="22"/>
          <w:szCs w:val="22"/>
        </w:rPr>
        <w:t>. 110). p. 37</w:t>
      </w:r>
    </w:p>
  </w:footnote>
  <w:footnote w:id="55">
    <w:p w14:paraId="4B9BF5F0" w14:textId="77777777" w:rsidR="00BB3BA0" w:rsidRPr="00BA71E3" w:rsidRDefault="00BB3BA0" w:rsidP="00EB2DF7">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Condo, Adam. 1991. “Unions Challenge 38’ Ruling” </w:t>
      </w:r>
      <w:r w:rsidRPr="00BA71E3">
        <w:rPr>
          <w:rFonts w:ascii="Times New Roman" w:hAnsi="Times New Roman" w:cs="Times New Roman"/>
          <w:i/>
          <w:iCs/>
          <w:sz w:val="22"/>
          <w:szCs w:val="22"/>
        </w:rPr>
        <w:t xml:space="preserve">Cincinnati Post </w:t>
      </w:r>
      <w:r w:rsidRPr="00BA71E3">
        <w:rPr>
          <w:rFonts w:ascii="Times New Roman" w:hAnsi="Times New Roman" w:cs="Times New Roman"/>
          <w:sz w:val="22"/>
          <w:szCs w:val="22"/>
        </w:rPr>
        <w:t>(March 29, 1991)</w:t>
      </w:r>
    </w:p>
  </w:footnote>
  <w:footnote w:id="56">
    <w:p w14:paraId="2BEAB782" w14:textId="1E72ADE5" w:rsidR="00BB3BA0" w:rsidRPr="00BA71E3" w:rsidRDefault="00BB3BA0" w:rsidP="00E9054D">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w:t>
      </w:r>
      <w:proofErr w:type="spellStart"/>
      <w:r w:rsidRPr="00BA71E3">
        <w:rPr>
          <w:rFonts w:ascii="Times New Roman" w:hAnsi="Times New Roman" w:cs="Times New Roman"/>
          <w:sz w:val="22"/>
          <w:szCs w:val="22"/>
        </w:rPr>
        <w:t>Eskey</w:t>
      </w:r>
      <w:proofErr w:type="spellEnd"/>
      <w:r w:rsidRPr="00BA71E3">
        <w:rPr>
          <w:rFonts w:ascii="Times New Roman" w:hAnsi="Times New Roman" w:cs="Times New Roman"/>
          <w:sz w:val="22"/>
          <w:szCs w:val="22"/>
        </w:rPr>
        <w:t xml:space="preserve">, Kenneth. 1991. “Unions will battle scabs” </w:t>
      </w:r>
      <w:r w:rsidRPr="00BA71E3">
        <w:rPr>
          <w:rFonts w:ascii="Times New Roman" w:hAnsi="Times New Roman" w:cs="Times New Roman"/>
          <w:i/>
          <w:iCs/>
          <w:sz w:val="22"/>
          <w:szCs w:val="22"/>
        </w:rPr>
        <w:t xml:space="preserve">Marietta Journal </w:t>
      </w:r>
      <w:r w:rsidRPr="00BA71E3">
        <w:rPr>
          <w:rFonts w:ascii="Times New Roman" w:hAnsi="Times New Roman" w:cs="Times New Roman"/>
          <w:sz w:val="22"/>
          <w:szCs w:val="22"/>
        </w:rPr>
        <w:t>(January 7</w:t>
      </w:r>
      <w:r w:rsidRPr="00BA71E3">
        <w:rPr>
          <w:rFonts w:ascii="Times New Roman" w:hAnsi="Times New Roman" w:cs="Times New Roman"/>
          <w:sz w:val="22"/>
          <w:szCs w:val="22"/>
          <w:vertAlign w:val="superscript"/>
        </w:rPr>
        <w:t xml:space="preserve">7th, </w:t>
      </w:r>
      <w:r w:rsidRPr="00BA71E3">
        <w:rPr>
          <w:rFonts w:ascii="Times New Roman" w:hAnsi="Times New Roman" w:cs="Times New Roman"/>
          <w:sz w:val="22"/>
          <w:szCs w:val="22"/>
        </w:rPr>
        <w:t>1991); U.S Senate. Committee on Labor and Human Resources. “Prohibiting Discrimination Against Economic Strikers: On S. 55”. (</w:t>
      </w:r>
      <w:proofErr w:type="spellStart"/>
      <w:proofErr w:type="gramStart"/>
      <w:r w:rsidRPr="00BA71E3">
        <w:rPr>
          <w:rFonts w:ascii="Times New Roman" w:hAnsi="Times New Roman" w:cs="Times New Roman"/>
          <w:sz w:val="22"/>
          <w:szCs w:val="22"/>
        </w:rPr>
        <w:t>S.Hrg</w:t>
      </w:r>
      <w:proofErr w:type="spellEnd"/>
      <w:proofErr w:type="gramEnd"/>
      <w:r w:rsidRPr="00BA71E3">
        <w:rPr>
          <w:rFonts w:ascii="Times New Roman" w:hAnsi="Times New Roman" w:cs="Times New Roman"/>
          <w:sz w:val="22"/>
          <w:szCs w:val="22"/>
        </w:rPr>
        <w:t xml:space="preserve">. 80). p.94. </w:t>
      </w:r>
    </w:p>
  </w:footnote>
  <w:footnote w:id="57">
    <w:p w14:paraId="04EB01D3" w14:textId="77777777" w:rsidR="00BB3BA0" w:rsidRPr="00BA71E3" w:rsidRDefault="00BB3BA0" w:rsidP="00EB2DF7">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w:t>
      </w:r>
      <w:proofErr w:type="spellStart"/>
      <w:r w:rsidRPr="00BA71E3">
        <w:rPr>
          <w:rFonts w:ascii="Times New Roman" w:hAnsi="Times New Roman" w:cs="Times New Roman"/>
          <w:sz w:val="22"/>
          <w:szCs w:val="22"/>
        </w:rPr>
        <w:t>Roels</w:t>
      </w:r>
      <w:proofErr w:type="spellEnd"/>
      <w:r w:rsidRPr="00BA71E3">
        <w:rPr>
          <w:rFonts w:ascii="Times New Roman" w:hAnsi="Times New Roman" w:cs="Times New Roman"/>
          <w:sz w:val="22"/>
          <w:szCs w:val="22"/>
        </w:rPr>
        <w:t xml:space="preserve">, Ronald E. and </w:t>
      </w:r>
      <w:proofErr w:type="spellStart"/>
      <w:r w:rsidRPr="00BA71E3">
        <w:rPr>
          <w:rFonts w:ascii="Times New Roman" w:hAnsi="Times New Roman" w:cs="Times New Roman"/>
          <w:sz w:val="22"/>
          <w:szCs w:val="22"/>
        </w:rPr>
        <w:t>Mendels</w:t>
      </w:r>
      <w:proofErr w:type="spellEnd"/>
      <w:r w:rsidRPr="00BA71E3">
        <w:rPr>
          <w:rFonts w:ascii="Times New Roman" w:hAnsi="Times New Roman" w:cs="Times New Roman"/>
          <w:sz w:val="22"/>
          <w:szCs w:val="22"/>
        </w:rPr>
        <w:t xml:space="preserve">, Pamela. 1990. “More Employers Replacing Strikers…” </w:t>
      </w:r>
      <w:r w:rsidRPr="00BA71E3">
        <w:rPr>
          <w:rFonts w:ascii="Times New Roman" w:hAnsi="Times New Roman" w:cs="Times New Roman"/>
          <w:i/>
          <w:iCs/>
          <w:sz w:val="22"/>
          <w:szCs w:val="22"/>
        </w:rPr>
        <w:t xml:space="preserve">The Huntsville Times </w:t>
      </w:r>
      <w:r w:rsidRPr="00BA71E3">
        <w:rPr>
          <w:rFonts w:ascii="Times New Roman" w:hAnsi="Times New Roman" w:cs="Times New Roman"/>
          <w:sz w:val="22"/>
          <w:szCs w:val="22"/>
        </w:rPr>
        <w:t xml:space="preserve">(December 26, 1990). </w:t>
      </w:r>
    </w:p>
  </w:footnote>
  <w:footnote w:id="58">
    <w:p w14:paraId="189A740E" w14:textId="41435081" w:rsidR="00BB3BA0" w:rsidRPr="00BA71E3" w:rsidRDefault="00BB3BA0">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U.S. House of Representatives. Committee on Public Works and Aviation. “Prohibiting Permanent Replacement of Striking Workers: On </w:t>
      </w:r>
      <w:proofErr w:type="gramStart"/>
      <w:r w:rsidRPr="00BA71E3">
        <w:rPr>
          <w:rFonts w:ascii="Times New Roman" w:hAnsi="Times New Roman" w:cs="Times New Roman"/>
          <w:sz w:val="22"/>
          <w:szCs w:val="22"/>
        </w:rPr>
        <w:t>H.R</w:t>
      </w:r>
      <w:proofErr w:type="gramEnd"/>
      <w:r w:rsidRPr="00BA71E3">
        <w:rPr>
          <w:rFonts w:ascii="Times New Roman" w:hAnsi="Times New Roman" w:cs="Times New Roman"/>
          <w:sz w:val="22"/>
          <w:szCs w:val="22"/>
        </w:rPr>
        <w:t xml:space="preserve"> 5” (H.Hrg.6). p.44-48.  </w:t>
      </w:r>
    </w:p>
  </w:footnote>
  <w:footnote w:id="59">
    <w:p w14:paraId="7A0335BE" w14:textId="3F1F57AD" w:rsidR="00BB3BA0" w:rsidRPr="00BA71E3" w:rsidRDefault="00BB3BA0">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U.S. House of Representatives. Committee on Public Works and Aviation. “Prohibiting Permanent Replacement of Striking Workers: On </w:t>
      </w:r>
      <w:proofErr w:type="gramStart"/>
      <w:r w:rsidRPr="00BA71E3">
        <w:rPr>
          <w:rFonts w:ascii="Times New Roman" w:hAnsi="Times New Roman" w:cs="Times New Roman"/>
          <w:sz w:val="22"/>
          <w:szCs w:val="22"/>
        </w:rPr>
        <w:t>H.R</w:t>
      </w:r>
      <w:proofErr w:type="gramEnd"/>
      <w:r w:rsidRPr="00BA71E3">
        <w:rPr>
          <w:rFonts w:ascii="Times New Roman" w:hAnsi="Times New Roman" w:cs="Times New Roman"/>
          <w:sz w:val="22"/>
          <w:szCs w:val="22"/>
        </w:rPr>
        <w:t xml:space="preserve"> 5” (H.Hrg.6). p. 189. </w:t>
      </w:r>
    </w:p>
  </w:footnote>
  <w:footnote w:id="60">
    <w:p w14:paraId="3DD60277" w14:textId="716F78A0" w:rsidR="00BB3BA0" w:rsidRPr="00BA71E3" w:rsidRDefault="00BB3BA0" w:rsidP="000C5E3D">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U.S House of Representatives. Committee on Public Works and Transportation. “To Amend the National Labor Relations Act and Railway Labor Act to Prevent Discrimination Based on Participation in Labor Disputes: on H.R.5” (</w:t>
      </w:r>
      <w:proofErr w:type="gramStart"/>
      <w:r w:rsidRPr="00BA71E3">
        <w:rPr>
          <w:rFonts w:ascii="Times New Roman" w:hAnsi="Times New Roman" w:cs="Times New Roman"/>
          <w:sz w:val="22"/>
          <w:szCs w:val="22"/>
        </w:rPr>
        <w:t>H.Hrg</w:t>
      </w:r>
      <w:proofErr w:type="gramEnd"/>
      <w:r w:rsidRPr="00BA71E3">
        <w:rPr>
          <w:rFonts w:ascii="Times New Roman" w:hAnsi="Times New Roman" w:cs="Times New Roman"/>
          <w:sz w:val="22"/>
          <w:szCs w:val="22"/>
        </w:rPr>
        <w:t xml:space="preserve">.13). p.94 </w:t>
      </w:r>
    </w:p>
  </w:footnote>
  <w:footnote w:id="61">
    <w:p w14:paraId="7E925C25" w14:textId="5C737E8B" w:rsidR="00BB3BA0" w:rsidRPr="00BA71E3" w:rsidRDefault="00BB3BA0">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U.S House of Representatives. Committee on Public Works and Transportation. “To Amend the National Labor Relations Act and Railway Labor Act to Prevent Discrimination Based on Participation in Labor Disputes: on H.R.5” (</w:t>
      </w:r>
      <w:proofErr w:type="gramStart"/>
      <w:r w:rsidRPr="00BA71E3">
        <w:rPr>
          <w:rFonts w:ascii="Times New Roman" w:hAnsi="Times New Roman" w:cs="Times New Roman"/>
          <w:sz w:val="22"/>
          <w:szCs w:val="22"/>
        </w:rPr>
        <w:t>H.Hrg</w:t>
      </w:r>
      <w:proofErr w:type="gramEnd"/>
      <w:r w:rsidRPr="00BA71E3">
        <w:rPr>
          <w:rFonts w:ascii="Times New Roman" w:hAnsi="Times New Roman" w:cs="Times New Roman"/>
          <w:sz w:val="22"/>
          <w:szCs w:val="22"/>
        </w:rPr>
        <w:t>.13). p.196</w:t>
      </w:r>
    </w:p>
  </w:footnote>
  <w:footnote w:id="62">
    <w:p w14:paraId="60D75F70" w14:textId="24E57451" w:rsidR="00BB3BA0" w:rsidRPr="00BA71E3" w:rsidRDefault="00BB3BA0">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U.S Senate. Committee on Labor and Human Resources. “Prohibiting Discrimination Against Economic Strikers: On S. 55”. (</w:t>
      </w:r>
      <w:proofErr w:type="spellStart"/>
      <w:proofErr w:type="gramStart"/>
      <w:r w:rsidRPr="00BA71E3">
        <w:rPr>
          <w:rFonts w:ascii="Times New Roman" w:hAnsi="Times New Roman" w:cs="Times New Roman"/>
          <w:sz w:val="22"/>
          <w:szCs w:val="22"/>
        </w:rPr>
        <w:t>S.Hrg</w:t>
      </w:r>
      <w:proofErr w:type="spellEnd"/>
      <w:proofErr w:type="gramEnd"/>
      <w:r w:rsidRPr="00BA71E3">
        <w:rPr>
          <w:rFonts w:ascii="Times New Roman" w:hAnsi="Times New Roman" w:cs="Times New Roman"/>
          <w:sz w:val="22"/>
          <w:szCs w:val="22"/>
        </w:rPr>
        <w:t xml:space="preserve">. 80). p.94  </w:t>
      </w:r>
    </w:p>
  </w:footnote>
  <w:footnote w:id="63">
    <w:p w14:paraId="0F5E278C" w14:textId="18489653" w:rsidR="00BB3BA0" w:rsidRPr="00B3650A" w:rsidRDefault="00BB3BA0">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w:t>
      </w:r>
      <w:r>
        <w:rPr>
          <w:rFonts w:ascii="Times New Roman" w:hAnsi="Times New Roman" w:cs="Times New Roman"/>
          <w:sz w:val="22"/>
          <w:szCs w:val="22"/>
        </w:rPr>
        <w:t xml:space="preserve">On the role of presidential leadership in facilitating pro-business ideologies see Skowronek, Stephen. 1993. </w:t>
      </w:r>
      <w:r>
        <w:rPr>
          <w:rFonts w:ascii="Times New Roman" w:hAnsi="Times New Roman" w:cs="Times New Roman"/>
          <w:i/>
          <w:iCs/>
          <w:sz w:val="22"/>
          <w:szCs w:val="22"/>
        </w:rPr>
        <w:t xml:space="preserve">The Politics Presidents Make. </w:t>
      </w:r>
      <w:r>
        <w:rPr>
          <w:rFonts w:ascii="Times New Roman" w:hAnsi="Times New Roman" w:cs="Times New Roman"/>
          <w:sz w:val="22"/>
          <w:szCs w:val="22"/>
        </w:rPr>
        <w:t xml:space="preserve">Cambridge, MA: Harvard University Press. On the rise of business as a political force see Philips-Fein, Kim. 2010. </w:t>
      </w:r>
      <w:r w:rsidRPr="00BA71E3">
        <w:rPr>
          <w:rFonts w:ascii="Times New Roman" w:hAnsi="Times New Roman" w:cs="Times New Roman"/>
          <w:i/>
          <w:iCs/>
          <w:sz w:val="22"/>
          <w:szCs w:val="22"/>
        </w:rPr>
        <w:t>Invisible Hands: The Businessmen’s Crusade Against the New Deal</w:t>
      </w:r>
      <w:r>
        <w:rPr>
          <w:rFonts w:ascii="Times New Roman" w:hAnsi="Times New Roman" w:cs="Times New Roman"/>
          <w:i/>
          <w:iCs/>
          <w:sz w:val="22"/>
          <w:szCs w:val="22"/>
        </w:rPr>
        <w:t xml:space="preserve">. </w:t>
      </w:r>
      <w:r>
        <w:rPr>
          <w:rFonts w:ascii="Times New Roman" w:hAnsi="Times New Roman" w:cs="Times New Roman"/>
          <w:sz w:val="22"/>
          <w:szCs w:val="22"/>
        </w:rPr>
        <w:t xml:space="preserve">New York, NY: Norton Publishing. </w:t>
      </w:r>
    </w:p>
  </w:footnote>
  <w:footnote w:id="64">
    <w:p w14:paraId="6F2C04DA" w14:textId="0E731999" w:rsidR="00BB3BA0" w:rsidRPr="00BA71E3" w:rsidRDefault="00BB3BA0">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w:t>
      </w:r>
      <w:proofErr w:type="spellStart"/>
      <w:r w:rsidRPr="00BA71E3">
        <w:rPr>
          <w:rFonts w:ascii="Times New Roman" w:hAnsi="Times New Roman" w:cs="Times New Roman"/>
          <w:sz w:val="22"/>
          <w:szCs w:val="22"/>
        </w:rPr>
        <w:t>Gulasekaram</w:t>
      </w:r>
      <w:proofErr w:type="spellEnd"/>
      <w:r w:rsidRPr="00BA71E3">
        <w:rPr>
          <w:rFonts w:ascii="Times New Roman" w:hAnsi="Times New Roman" w:cs="Times New Roman"/>
          <w:sz w:val="22"/>
          <w:szCs w:val="22"/>
        </w:rPr>
        <w:t xml:space="preserve">, </w:t>
      </w:r>
      <w:proofErr w:type="spellStart"/>
      <w:r w:rsidRPr="00BA71E3">
        <w:rPr>
          <w:rFonts w:ascii="Times New Roman" w:hAnsi="Times New Roman" w:cs="Times New Roman"/>
          <w:sz w:val="22"/>
          <w:szCs w:val="22"/>
        </w:rPr>
        <w:t>Pratheepan</w:t>
      </w:r>
      <w:proofErr w:type="spellEnd"/>
      <w:r w:rsidRPr="00BA71E3">
        <w:rPr>
          <w:rFonts w:ascii="Times New Roman" w:hAnsi="Times New Roman" w:cs="Times New Roman"/>
          <w:sz w:val="22"/>
          <w:szCs w:val="22"/>
        </w:rPr>
        <w:t xml:space="preserve"> and Ramakrishnan, Karthick. 2015. </w:t>
      </w:r>
      <w:r w:rsidRPr="00BA71E3">
        <w:rPr>
          <w:rFonts w:ascii="Times New Roman" w:hAnsi="Times New Roman" w:cs="Times New Roman"/>
          <w:i/>
          <w:iCs/>
          <w:sz w:val="22"/>
          <w:szCs w:val="22"/>
        </w:rPr>
        <w:t>The New Immigration Federalism</w:t>
      </w:r>
      <w:r w:rsidRPr="00BA71E3">
        <w:rPr>
          <w:rFonts w:ascii="Times New Roman" w:hAnsi="Times New Roman" w:cs="Times New Roman"/>
          <w:sz w:val="22"/>
          <w:szCs w:val="22"/>
        </w:rPr>
        <w:t xml:space="preserve">. New York, NY: Cambridge University Press. </w:t>
      </w:r>
    </w:p>
  </w:footnote>
  <w:footnote w:id="65">
    <w:p w14:paraId="51071B3E" w14:textId="30BDF726" w:rsidR="00BB3BA0" w:rsidRPr="00BA71E3" w:rsidRDefault="00BB3BA0">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Notably, the Court has addressed whether Congress could regulate state level waste management in </w:t>
      </w:r>
      <w:r w:rsidRPr="00BA71E3">
        <w:rPr>
          <w:rFonts w:ascii="Times New Roman" w:hAnsi="Times New Roman" w:cs="Times New Roman"/>
          <w:i/>
          <w:iCs/>
          <w:sz w:val="22"/>
          <w:szCs w:val="22"/>
        </w:rPr>
        <w:t xml:space="preserve">New York v. United States </w:t>
      </w:r>
      <w:r w:rsidRPr="00BA71E3">
        <w:rPr>
          <w:rFonts w:ascii="Times New Roman" w:hAnsi="Times New Roman" w:cs="Times New Roman"/>
          <w:sz w:val="22"/>
          <w:szCs w:val="22"/>
        </w:rPr>
        <w:t xml:space="preserve">505 U.S 144 (1992). For more recent developments, see </w:t>
      </w:r>
      <w:proofErr w:type="spellStart"/>
      <w:r w:rsidRPr="00BA71E3">
        <w:rPr>
          <w:rFonts w:ascii="Times New Roman" w:hAnsi="Times New Roman" w:cs="Times New Roman"/>
          <w:sz w:val="22"/>
          <w:szCs w:val="22"/>
        </w:rPr>
        <w:t>Konisky</w:t>
      </w:r>
      <w:proofErr w:type="spellEnd"/>
      <w:r w:rsidRPr="00BA71E3">
        <w:rPr>
          <w:rFonts w:ascii="Times New Roman" w:hAnsi="Times New Roman" w:cs="Times New Roman"/>
          <w:sz w:val="22"/>
          <w:szCs w:val="22"/>
        </w:rPr>
        <w:t xml:space="preserve">, David M. and Woods, Neal D. 2018. “Environmental Federalism and the Trump Presidency: A Preliminary </w:t>
      </w:r>
      <w:proofErr w:type="spellStart"/>
      <w:r w:rsidRPr="00BA71E3">
        <w:rPr>
          <w:rFonts w:ascii="Times New Roman" w:hAnsi="Times New Roman" w:cs="Times New Roman"/>
          <w:sz w:val="22"/>
          <w:szCs w:val="22"/>
        </w:rPr>
        <w:t>Asssessment</w:t>
      </w:r>
      <w:proofErr w:type="spellEnd"/>
      <w:r w:rsidRPr="00BA71E3">
        <w:rPr>
          <w:rFonts w:ascii="Times New Roman" w:hAnsi="Times New Roman" w:cs="Times New Roman"/>
          <w:sz w:val="22"/>
          <w:szCs w:val="22"/>
        </w:rPr>
        <w:t xml:space="preserve">” </w:t>
      </w:r>
      <w:r w:rsidRPr="00BA71E3">
        <w:rPr>
          <w:rFonts w:ascii="Times New Roman" w:hAnsi="Times New Roman" w:cs="Times New Roman"/>
          <w:i/>
          <w:iCs/>
          <w:sz w:val="22"/>
          <w:szCs w:val="22"/>
        </w:rPr>
        <w:t xml:space="preserve">Publius: The Journal of Federalism </w:t>
      </w:r>
      <w:r w:rsidRPr="00BA71E3">
        <w:rPr>
          <w:rFonts w:ascii="Times New Roman" w:hAnsi="Times New Roman" w:cs="Times New Roman"/>
          <w:sz w:val="22"/>
          <w:szCs w:val="22"/>
        </w:rPr>
        <w:t xml:space="preserve">Vol 48 (3): 345-371. </w:t>
      </w:r>
    </w:p>
  </w:footnote>
  <w:footnote w:id="66">
    <w:p w14:paraId="4215F4F8" w14:textId="7142EB79" w:rsidR="00BB3BA0" w:rsidRPr="00BA71E3" w:rsidRDefault="00BB3BA0">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It is important to note however, that this preemption reaches only to questions of labor law (</w:t>
      </w:r>
      <w:proofErr w:type="spellStart"/>
      <w:r w:rsidRPr="00BA71E3">
        <w:rPr>
          <w:rFonts w:ascii="Times New Roman" w:hAnsi="Times New Roman" w:cs="Times New Roman"/>
          <w:sz w:val="22"/>
          <w:szCs w:val="22"/>
        </w:rPr>
        <w:t>i.e</w:t>
      </w:r>
      <w:proofErr w:type="spellEnd"/>
      <w:r w:rsidRPr="00BA71E3">
        <w:rPr>
          <w:rFonts w:ascii="Times New Roman" w:hAnsi="Times New Roman" w:cs="Times New Roman"/>
          <w:sz w:val="22"/>
          <w:szCs w:val="22"/>
        </w:rPr>
        <w:t xml:space="preserve"> collective bargaining, striking workers, union elections, </w:t>
      </w:r>
      <w:proofErr w:type="spellStart"/>
      <w:r w:rsidRPr="00BA71E3">
        <w:rPr>
          <w:rFonts w:ascii="Times New Roman" w:hAnsi="Times New Roman" w:cs="Times New Roman"/>
          <w:sz w:val="22"/>
          <w:szCs w:val="22"/>
        </w:rPr>
        <w:t>etc</w:t>
      </w:r>
      <w:proofErr w:type="spellEnd"/>
      <w:r w:rsidRPr="00BA71E3">
        <w:rPr>
          <w:rFonts w:ascii="Times New Roman" w:hAnsi="Times New Roman" w:cs="Times New Roman"/>
          <w:sz w:val="22"/>
          <w:szCs w:val="22"/>
        </w:rPr>
        <w:t>), but not employment law (</w:t>
      </w:r>
      <w:proofErr w:type="spellStart"/>
      <w:r w:rsidRPr="00BA71E3">
        <w:rPr>
          <w:rFonts w:ascii="Times New Roman" w:hAnsi="Times New Roman" w:cs="Times New Roman"/>
          <w:sz w:val="22"/>
          <w:szCs w:val="22"/>
        </w:rPr>
        <w:t>i.e</w:t>
      </w:r>
      <w:proofErr w:type="spellEnd"/>
      <w:r w:rsidRPr="00BA71E3">
        <w:rPr>
          <w:rFonts w:ascii="Times New Roman" w:hAnsi="Times New Roman" w:cs="Times New Roman"/>
          <w:sz w:val="22"/>
          <w:szCs w:val="22"/>
        </w:rPr>
        <w:t xml:space="preserve"> minimum wage, fair workweek laws, paid leave, </w:t>
      </w:r>
      <w:proofErr w:type="spellStart"/>
      <w:r w:rsidRPr="00BA71E3">
        <w:rPr>
          <w:rFonts w:ascii="Times New Roman" w:hAnsi="Times New Roman" w:cs="Times New Roman"/>
          <w:sz w:val="22"/>
          <w:szCs w:val="22"/>
        </w:rPr>
        <w:t>etc</w:t>
      </w:r>
      <w:proofErr w:type="spellEnd"/>
      <w:r w:rsidRPr="00BA71E3">
        <w:rPr>
          <w:rFonts w:ascii="Times New Roman" w:hAnsi="Times New Roman" w:cs="Times New Roman"/>
          <w:sz w:val="22"/>
          <w:szCs w:val="22"/>
        </w:rPr>
        <w:t xml:space="preserve">). Indeed, Galvin (2019) and Galvin and Hacker (2020) have demonstrated that workers and their allies have advanced their interests through subnational employment laws in lieu of updating labor policies. Katherine V.W. Stone (1992) also addresses the rise of state and local employment law but finds that it is an inadequate substitute for the protections provided by a more robust collective bargaining regime with higher unionization rates. </w:t>
      </w:r>
    </w:p>
  </w:footnote>
  <w:footnote w:id="67">
    <w:p w14:paraId="285F103D" w14:textId="21ED5710" w:rsidR="00BB3BA0" w:rsidRPr="00BA71E3" w:rsidRDefault="00BB3BA0">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w:t>
      </w:r>
      <w:r w:rsidRPr="00BA71E3">
        <w:rPr>
          <w:rFonts w:ascii="Times New Roman" w:hAnsi="Times New Roman" w:cs="Times New Roman"/>
          <w:i/>
          <w:iCs/>
          <w:sz w:val="22"/>
          <w:szCs w:val="22"/>
        </w:rPr>
        <w:t xml:space="preserve">San Diego Building Trades Council v. </w:t>
      </w:r>
      <w:proofErr w:type="spellStart"/>
      <w:r w:rsidRPr="00BA71E3">
        <w:rPr>
          <w:rFonts w:ascii="Times New Roman" w:hAnsi="Times New Roman" w:cs="Times New Roman"/>
          <w:i/>
          <w:iCs/>
          <w:sz w:val="22"/>
          <w:szCs w:val="22"/>
        </w:rPr>
        <w:t>Garmon</w:t>
      </w:r>
      <w:proofErr w:type="spellEnd"/>
      <w:r w:rsidRPr="00BA71E3">
        <w:rPr>
          <w:rFonts w:ascii="Times New Roman" w:hAnsi="Times New Roman" w:cs="Times New Roman"/>
          <w:i/>
          <w:iCs/>
          <w:sz w:val="22"/>
          <w:szCs w:val="22"/>
        </w:rPr>
        <w:t xml:space="preserve"> </w:t>
      </w:r>
      <w:r w:rsidRPr="00BA71E3">
        <w:rPr>
          <w:rFonts w:ascii="Times New Roman" w:hAnsi="Times New Roman" w:cs="Times New Roman"/>
          <w:sz w:val="22"/>
          <w:szCs w:val="22"/>
        </w:rPr>
        <w:t>359 U.S 236 (1959)</w:t>
      </w:r>
    </w:p>
  </w:footnote>
  <w:footnote w:id="68">
    <w:p w14:paraId="74E0F460" w14:textId="77777777" w:rsidR="00BB3BA0" w:rsidRPr="00BA71E3" w:rsidRDefault="00BB3BA0" w:rsidP="009C7B6D">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Ellis, Fred W. 1957 “The Edge of No Man’s Land-A Definition of the Boundaries of State-Federal Jurisdiction Over Labor Relations” </w:t>
      </w:r>
      <w:r w:rsidRPr="00BA71E3">
        <w:rPr>
          <w:rFonts w:ascii="Times New Roman" w:hAnsi="Times New Roman" w:cs="Times New Roman"/>
          <w:i/>
          <w:iCs/>
          <w:sz w:val="22"/>
          <w:szCs w:val="22"/>
        </w:rPr>
        <w:t xml:space="preserve">Louisiana Law Review. </w:t>
      </w:r>
      <w:r w:rsidRPr="00BA71E3">
        <w:rPr>
          <w:rFonts w:ascii="Times New Roman" w:hAnsi="Times New Roman" w:cs="Times New Roman"/>
          <w:sz w:val="22"/>
          <w:szCs w:val="22"/>
        </w:rPr>
        <w:t>Vol 18 (1): 148-161</w:t>
      </w:r>
    </w:p>
  </w:footnote>
  <w:footnote w:id="69">
    <w:p w14:paraId="750BF877" w14:textId="77777777" w:rsidR="00BB3BA0" w:rsidRPr="00BA71E3" w:rsidRDefault="00BB3BA0" w:rsidP="009C7B6D">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Bill proposed by Congressman Ayres of Ohio (see Ellis 1957, p. 160)</w:t>
      </w:r>
    </w:p>
  </w:footnote>
  <w:footnote w:id="70">
    <w:p w14:paraId="6747D527" w14:textId="3C10D40E" w:rsidR="00BB3BA0" w:rsidRPr="00BA71E3" w:rsidRDefault="00BB3BA0" w:rsidP="009C7B6D">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Bill proposed by Senator Ives of New York (see Ellis, 1957, p.160)</w:t>
      </w:r>
    </w:p>
  </w:footnote>
  <w:footnote w:id="71">
    <w:p w14:paraId="4CF314B2" w14:textId="12567E96" w:rsidR="00BB3BA0" w:rsidRPr="00BA71E3" w:rsidRDefault="00BB3BA0" w:rsidP="009C7B6D">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Holland, Elmer. (PA) </w:t>
      </w:r>
      <w:r w:rsidRPr="00BA71E3">
        <w:rPr>
          <w:rFonts w:ascii="Times New Roman" w:hAnsi="Times New Roman" w:cs="Times New Roman"/>
          <w:i/>
          <w:iCs/>
          <w:sz w:val="22"/>
          <w:szCs w:val="22"/>
        </w:rPr>
        <w:t xml:space="preserve">Congressional Record </w:t>
      </w:r>
      <w:r w:rsidRPr="00BA71E3">
        <w:rPr>
          <w:rFonts w:ascii="Times New Roman" w:hAnsi="Times New Roman" w:cs="Times New Roman"/>
          <w:sz w:val="22"/>
          <w:szCs w:val="22"/>
        </w:rPr>
        <w:t>(1958) p.14142</w:t>
      </w:r>
    </w:p>
  </w:footnote>
  <w:footnote w:id="72">
    <w:p w14:paraId="474EC752" w14:textId="58081967" w:rsidR="00BB3BA0" w:rsidRPr="00BA71E3" w:rsidRDefault="00BB3BA0" w:rsidP="009C7B6D">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Powell Jr., Adam (NY) </w:t>
      </w:r>
      <w:r w:rsidRPr="00BA71E3">
        <w:rPr>
          <w:rFonts w:ascii="Times New Roman" w:hAnsi="Times New Roman" w:cs="Times New Roman"/>
          <w:i/>
          <w:iCs/>
          <w:sz w:val="22"/>
          <w:szCs w:val="22"/>
        </w:rPr>
        <w:t>Congressional Record</w:t>
      </w:r>
      <w:r w:rsidRPr="00BA71E3">
        <w:rPr>
          <w:rFonts w:ascii="Times New Roman" w:hAnsi="Times New Roman" w:cs="Times New Roman"/>
          <w:sz w:val="22"/>
          <w:szCs w:val="22"/>
        </w:rPr>
        <w:t xml:space="preserve"> (1958) p.14143</w:t>
      </w:r>
    </w:p>
  </w:footnote>
  <w:footnote w:id="73">
    <w:p w14:paraId="34417EF7" w14:textId="093C3CBA" w:rsidR="00BB3BA0" w:rsidRPr="00BA71E3" w:rsidRDefault="00BB3BA0" w:rsidP="009C7B6D">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Cellar, Emmanuel (NY) </w:t>
      </w:r>
      <w:r w:rsidRPr="00BA71E3">
        <w:rPr>
          <w:rFonts w:ascii="Times New Roman" w:hAnsi="Times New Roman" w:cs="Times New Roman"/>
          <w:i/>
          <w:iCs/>
          <w:sz w:val="22"/>
          <w:szCs w:val="22"/>
        </w:rPr>
        <w:t>Congressional Record</w:t>
      </w:r>
      <w:r w:rsidRPr="00BA71E3">
        <w:rPr>
          <w:rFonts w:ascii="Times New Roman" w:hAnsi="Times New Roman" w:cs="Times New Roman"/>
          <w:sz w:val="22"/>
          <w:szCs w:val="22"/>
        </w:rPr>
        <w:t xml:space="preserve"> (1958) p. 14144 </w:t>
      </w:r>
    </w:p>
  </w:footnote>
  <w:footnote w:id="74">
    <w:p w14:paraId="42F67273" w14:textId="22717CBA" w:rsidR="00BB3BA0" w:rsidRPr="00BA71E3" w:rsidRDefault="00BB3BA0" w:rsidP="009C7B6D">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U.S. House of Representatives. Committee on the Judiciary. “Establishing Rules of Interpretation for Federal Courts Involving the Doctrine of Federal Preemption: to accompany H.R.3” (H.Rpt.422)                       </w:t>
      </w:r>
    </w:p>
  </w:footnote>
  <w:footnote w:id="75">
    <w:p w14:paraId="039178F4" w14:textId="52B86BF9" w:rsidR="00BB3BA0" w:rsidRPr="00BA71E3" w:rsidRDefault="00BB3BA0" w:rsidP="009C7B6D">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The minority cited </w:t>
      </w:r>
      <w:r w:rsidRPr="00BA71E3">
        <w:rPr>
          <w:rFonts w:ascii="Times New Roman" w:hAnsi="Times New Roman" w:cs="Times New Roman"/>
          <w:i/>
          <w:iCs/>
          <w:sz w:val="22"/>
          <w:szCs w:val="22"/>
        </w:rPr>
        <w:t xml:space="preserve">United Construction Workers v. Laburnum Construction Corp. </w:t>
      </w:r>
      <w:r w:rsidRPr="00BA71E3">
        <w:rPr>
          <w:rFonts w:ascii="Times New Roman" w:hAnsi="Times New Roman" w:cs="Times New Roman"/>
          <w:sz w:val="22"/>
          <w:szCs w:val="22"/>
        </w:rPr>
        <w:t>347 U.S 656 (1954)</w:t>
      </w:r>
      <w:r w:rsidRPr="00BA71E3">
        <w:rPr>
          <w:rFonts w:ascii="Times New Roman" w:hAnsi="Times New Roman" w:cs="Times New Roman"/>
          <w:i/>
          <w:iCs/>
          <w:sz w:val="22"/>
          <w:szCs w:val="22"/>
        </w:rPr>
        <w:t xml:space="preserve"> </w:t>
      </w:r>
      <w:r w:rsidRPr="00BA71E3">
        <w:rPr>
          <w:rFonts w:ascii="Times New Roman" w:hAnsi="Times New Roman" w:cs="Times New Roman"/>
          <w:sz w:val="22"/>
          <w:szCs w:val="22"/>
        </w:rPr>
        <w:t xml:space="preserve">and </w:t>
      </w:r>
      <w:r w:rsidRPr="00BA71E3">
        <w:rPr>
          <w:rFonts w:ascii="Times New Roman" w:hAnsi="Times New Roman" w:cs="Times New Roman"/>
          <w:i/>
          <w:iCs/>
          <w:sz w:val="22"/>
          <w:szCs w:val="22"/>
        </w:rPr>
        <w:t xml:space="preserve">International Association of Machinists v. Gonzales </w:t>
      </w:r>
      <w:r w:rsidRPr="00BA71E3">
        <w:rPr>
          <w:rFonts w:ascii="Times New Roman" w:hAnsi="Times New Roman" w:cs="Times New Roman"/>
          <w:sz w:val="22"/>
          <w:szCs w:val="22"/>
        </w:rPr>
        <w:t xml:space="preserve">356 U.S 617 (1958) among others, to demonstrate that the NLRA had not completely removed subnational authority in labor matters. U.S. House of Representatives. Committee on the Judiciary. “Establishing Rules of Interpretation for Federal Courts Involving the Doctrine of Federal Preemption: to accompany H.R.3” (H.Rpt.422) p.15           </w:t>
      </w:r>
    </w:p>
  </w:footnote>
  <w:footnote w:id="76">
    <w:p w14:paraId="01EBCDFB" w14:textId="5FD34A3D" w:rsidR="00BB3BA0" w:rsidRPr="00BA71E3" w:rsidRDefault="00BB3BA0">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U.S. House of Representatives. Committee on Education and Labor. “Labor Management Reform Legislation: on </w:t>
      </w:r>
      <w:proofErr w:type="gramStart"/>
      <w:r w:rsidRPr="00BA71E3">
        <w:rPr>
          <w:rFonts w:ascii="Times New Roman" w:hAnsi="Times New Roman" w:cs="Times New Roman"/>
          <w:sz w:val="22"/>
          <w:szCs w:val="22"/>
        </w:rPr>
        <w:t>H.R</w:t>
      </w:r>
      <w:proofErr w:type="gramEnd"/>
      <w:r w:rsidRPr="00BA71E3">
        <w:rPr>
          <w:rFonts w:ascii="Times New Roman" w:hAnsi="Times New Roman" w:cs="Times New Roman"/>
          <w:sz w:val="22"/>
          <w:szCs w:val="22"/>
        </w:rPr>
        <w:t xml:space="preserve"> 3540, H.R. 3302, H.R 4473, and H.R. 4474” (H.Hrg.1739). p.1317 </w:t>
      </w:r>
    </w:p>
  </w:footnote>
  <w:footnote w:id="77">
    <w:p w14:paraId="69137B84" w14:textId="33D7E74B" w:rsidR="00BB3BA0" w:rsidRPr="00BA71E3" w:rsidRDefault="00BB3BA0">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Based on an averaging of the Martin-Quinn scores for each justice that included the 1958 term and those before it the ideology of the justices are arranged as follows (the larger the number the more conservative the Justice)- MAJORITY: Black (-2.28); Frankfurter (0.339</w:t>
      </w:r>
      <w:proofErr w:type="gramStart"/>
      <w:r w:rsidRPr="00BA71E3">
        <w:rPr>
          <w:rFonts w:ascii="Times New Roman" w:hAnsi="Times New Roman" w:cs="Times New Roman"/>
          <w:sz w:val="22"/>
          <w:szCs w:val="22"/>
        </w:rPr>
        <w:t>);  Douglas</w:t>
      </w:r>
      <w:proofErr w:type="gramEnd"/>
      <w:r w:rsidRPr="00BA71E3">
        <w:rPr>
          <w:rFonts w:ascii="Times New Roman" w:hAnsi="Times New Roman" w:cs="Times New Roman"/>
          <w:sz w:val="22"/>
          <w:szCs w:val="22"/>
        </w:rPr>
        <w:t xml:space="preserve"> (-2.756); Warren (-1.022);  Brennan (-0.78); MINORITY: Clark- (0.6606); Harlan (1.1938); Whittaker (1.090); Stewart (0.836). No Justice in the minority is more liberal than any justice in the majority according to this metric. </w:t>
      </w:r>
    </w:p>
  </w:footnote>
  <w:footnote w:id="78">
    <w:p w14:paraId="06E9226C" w14:textId="2FADFD39" w:rsidR="00BB3BA0" w:rsidRPr="00BA71E3" w:rsidRDefault="00BB3BA0">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w:t>
      </w:r>
      <w:r w:rsidRPr="00BA71E3">
        <w:rPr>
          <w:rFonts w:ascii="Times New Roman" w:hAnsi="Times New Roman" w:cs="Times New Roman"/>
          <w:i/>
          <w:iCs/>
          <w:sz w:val="22"/>
          <w:szCs w:val="22"/>
        </w:rPr>
        <w:t xml:space="preserve">International Association of Machinists v. Wisconsin Employment Rel Comm’n </w:t>
      </w:r>
      <w:r w:rsidRPr="00BA71E3">
        <w:rPr>
          <w:rFonts w:ascii="Times New Roman" w:hAnsi="Times New Roman" w:cs="Times New Roman"/>
          <w:sz w:val="22"/>
          <w:szCs w:val="22"/>
        </w:rPr>
        <w:t xml:space="preserve">427 U.S 132 (1976) </w:t>
      </w:r>
    </w:p>
  </w:footnote>
  <w:footnote w:id="79">
    <w:p w14:paraId="403F343B" w14:textId="413169EA" w:rsidR="00BB3BA0" w:rsidRPr="00BA71E3" w:rsidRDefault="00BB3BA0" w:rsidP="008F1B29">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Wisconsin Dept of Industry v. Gould (1986). The 9-0 ruling also shows how past precedents can remain so binding on future action, even liberal justices did not permit Wisconsin’s efforts. </w:t>
      </w:r>
    </w:p>
  </w:footnote>
  <w:footnote w:id="80">
    <w:p w14:paraId="53C39712" w14:textId="77777777" w:rsidR="00BB3BA0" w:rsidRPr="00BA71E3" w:rsidRDefault="00BB3BA0" w:rsidP="008F1B29">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Freeman, Richard B. 2006. “Will Labor Fare Better Under State Labor Relations Law?” </w:t>
      </w:r>
      <w:r w:rsidRPr="00BA71E3">
        <w:rPr>
          <w:rFonts w:ascii="Times New Roman" w:hAnsi="Times New Roman" w:cs="Times New Roman"/>
          <w:i/>
          <w:iCs/>
          <w:sz w:val="22"/>
          <w:szCs w:val="22"/>
        </w:rPr>
        <w:t xml:space="preserve">LERA Symposium </w:t>
      </w:r>
      <w:r w:rsidRPr="00BA71E3">
        <w:rPr>
          <w:rFonts w:ascii="Times New Roman" w:hAnsi="Times New Roman" w:cs="Times New Roman"/>
          <w:sz w:val="22"/>
          <w:szCs w:val="22"/>
        </w:rPr>
        <w:t xml:space="preserve">(p. 13). </w:t>
      </w:r>
    </w:p>
  </w:footnote>
  <w:footnote w:id="81">
    <w:p w14:paraId="11876D00" w14:textId="77777777" w:rsidR="00BB3BA0" w:rsidRPr="00BA71E3" w:rsidRDefault="00BB3BA0" w:rsidP="008F1B29">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Higgins, Michael. “State’s strikebreaker law called “incompatible” </w:t>
      </w:r>
      <w:r w:rsidRPr="00BA71E3">
        <w:rPr>
          <w:rFonts w:ascii="Times New Roman" w:hAnsi="Times New Roman" w:cs="Times New Roman"/>
          <w:i/>
          <w:iCs/>
          <w:sz w:val="22"/>
          <w:szCs w:val="22"/>
        </w:rPr>
        <w:t xml:space="preserve">The Chicago Tribune. </w:t>
      </w:r>
    </w:p>
  </w:footnote>
  <w:footnote w:id="82">
    <w:p w14:paraId="3AE094C8" w14:textId="17FB60F2" w:rsidR="00BB3BA0" w:rsidRPr="00BA71E3" w:rsidRDefault="00BB3BA0">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For how Democrats were constrained by GOP commitments economic conservatism see Skowronek, Stephen. 1993.</w:t>
      </w:r>
      <w:r w:rsidRPr="00BA71E3">
        <w:rPr>
          <w:rFonts w:ascii="Times New Roman" w:hAnsi="Times New Roman" w:cs="Times New Roman"/>
          <w:i/>
          <w:iCs/>
          <w:sz w:val="22"/>
          <w:szCs w:val="22"/>
        </w:rPr>
        <w:t xml:space="preserve"> The Politics Presidents Make: Leadership from John Adams to Bill Clinton. </w:t>
      </w:r>
      <w:r w:rsidRPr="00BA71E3">
        <w:rPr>
          <w:rFonts w:ascii="Times New Roman" w:hAnsi="Times New Roman" w:cs="Times New Roman"/>
          <w:sz w:val="22"/>
          <w:szCs w:val="22"/>
        </w:rPr>
        <w:t xml:space="preserve">Cambridge, MA: Harvard University Press. see Hacker and Pierson’s </w:t>
      </w:r>
      <w:r w:rsidRPr="00BA71E3">
        <w:rPr>
          <w:rFonts w:ascii="Times New Roman" w:hAnsi="Times New Roman" w:cs="Times New Roman"/>
          <w:i/>
          <w:iCs/>
          <w:sz w:val="22"/>
          <w:szCs w:val="22"/>
        </w:rPr>
        <w:t xml:space="preserve">Winner Take All Politics: How Washington Made the Rich Richer </w:t>
      </w:r>
      <w:r w:rsidRPr="00BA71E3">
        <w:rPr>
          <w:rFonts w:ascii="Times New Roman" w:hAnsi="Times New Roman" w:cs="Times New Roman"/>
          <w:sz w:val="22"/>
          <w:szCs w:val="22"/>
        </w:rPr>
        <w:t xml:space="preserve">(2010) on how a pro-business disposition was increasingly found among both parties beginning in the 1970s. Kim Philips-Fein documents the gradual accumulation of power by business interests in the GOP in her </w:t>
      </w:r>
    </w:p>
  </w:footnote>
  <w:footnote w:id="83">
    <w:p w14:paraId="1E605439" w14:textId="5BAFA277" w:rsidR="00BB3BA0" w:rsidRPr="00BA71E3" w:rsidRDefault="00BB3BA0">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Between the inauguration of President Richard Nixon and October 1, 2020, Republican presidents have appointed 14 of the last 18 Supreme Court Justices (not counting the elevation of Justice Rehnquist to Chief as another appointment). This could rise to 15 of the last 19 if the Senate confirms Judge Amy Coney Barrett to the Court this fall/winter. The aggressive appointment strategy of President Trump towards lower, federal courts is also well documented. </w:t>
      </w:r>
    </w:p>
  </w:footnote>
  <w:footnote w:id="84">
    <w:p w14:paraId="576673D7" w14:textId="6C5FFE6F" w:rsidR="00BB3BA0" w:rsidRPr="00BA71E3" w:rsidRDefault="00BB3BA0" w:rsidP="0045308D">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Assembly Bill 1889 CA (2000)</w:t>
      </w:r>
    </w:p>
  </w:footnote>
  <w:footnote w:id="85">
    <w:p w14:paraId="2DA2C430" w14:textId="51617EF3" w:rsidR="00BB3BA0" w:rsidRPr="00BA71E3" w:rsidRDefault="00BB3BA0" w:rsidP="00A669AB">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The amicus briefs for </w:t>
      </w:r>
      <w:r w:rsidRPr="00BA71E3">
        <w:rPr>
          <w:rFonts w:ascii="Times New Roman" w:hAnsi="Times New Roman" w:cs="Times New Roman"/>
          <w:i/>
          <w:iCs/>
          <w:sz w:val="22"/>
          <w:szCs w:val="22"/>
        </w:rPr>
        <w:t xml:space="preserve">Chamber of Commerce v. Brown </w:t>
      </w:r>
      <w:r w:rsidRPr="00BA71E3">
        <w:rPr>
          <w:rFonts w:ascii="Times New Roman" w:hAnsi="Times New Roman" w:cs="Times New Roman"/>
          <w:sz w:val="22"/>
          <w:szCs w:val="22"/>
        </w:rPr>
        <w:t>can be found at Scotus Blog (</w:t>
      </w:r>
      <w:hyperlink r:id="rId5" w:history="1">
        <w:r w:rsidRPr="00BA71E3">
          <w:rPr>
            <w:rStyle w:val="Hyperlink"/>
            <w:rFonts w:ascii="Times New Roman" w:hAnsi="Times New Roman" w:cs="Times New Roman"/>
            <w:sz w:val="22"/>
            <w:szCs w:val="22"/>
          </w:rPr>
          <w:t>https://www.scotusblog.com/case-files/cases/chamber-of-commerce-v-brown/</w:t>
        </w:r>
      </w:hyperlink>
      <w:r w:rsidRPr="00BA71E3">
        <w:rPr>
          <w:rFonts w:ascii="Times New Roman" w:hAnsi="Times New Roman" w:cs="Times New Roman"/>
          <w:sz w:val="22"/>
          <w:szCs w:val="22"/>
        </w:rPr>
        <w:t xml:space="preserve">) </w:t>
      </w:r>
    </w:p>
  </w:footnote>
  <w:footnote w:id="86">
    <w:p w14:paraId="584D2281" w14:textId="77777777" w:rsidR="00BB3BA0" w:rsidRPr="00BA71E3" w:rsidRDefault="00BB3BA0" w:rsidP="00A669AB">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The states that filed a joint brief were New York, Connecticut, Florida, Illinois, Iowa, Kentucky, Maine, Massachusetts, Minnesota, Missouri, Montana, Nevada, New Mexico, Ohio, Oregon, Rhode Island, West Virginia, and Wyoming. Certainly, the diversity of states in this coalition indicates that support for California indicates that the issue does not cut perfectly along a </w:t>
      </w:r>
      <w:proofErr w:type="gramStart"/>
      <w:r w:rsidRPr="00BA71E3">
        <w:rPr>
          <w:rFonts w:ascii="Times New Roman" w:hAnsi="Times New Roman" w:cs="Times New Roman"/>
          <w:sz w:val="22"/>
          <w:szCs w:val="22"/>
        </w:rPr>
        <w:t>single issue</w:t>
      </w:r>
      <w:proofErr w:type="gramEnd"/>
      <w:r w:rsidRPr="00BA71E3">
        <w:rPr>
          <w:rFonts w:ascii="Times New Roman" w:hAnsi="Times New Roman" w:cs="Times New Roman"/>
          <w:sz w:val="22"/>
          <w:szCs w:val="22"/>
        </w:rPr>
        <w:t xml:space="preserve"> dimension or is an issue where each side maintains complete ideological homogeneity. Given the differences across these states it is possible that such a statute would advance the relative strength of unions in some environments and the power of employers in others. Furthermore, states may have filed a brief to advance their own interest in legislating rather than to preserve this specific statute. </w:t>
      </w:r>
    </w:p>
  </w:footnote>
  <w:footnote w:id="87">
    <w:p w14:paraId="30C7FC53" w14:textId="66BD97F6" w:rsidR="00BB3BA0" w:rsidRPr="00BA71E3" w:rsidRDefault="00BB3BA0">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w:t>
      </w:r>
      <w:r w:rsidRPr="00BA71E3">
        <w:rPr>
          <w:rFonts w:ascii="Times New Roman" w:hAnsi="Times New Roman" w:cs="Times New Roman"/>
          <w:i/>
          <w:iCs/>
          <w:sz w:val="22"/>
          <w:szCs w:val="22"/>
        </w:rPr>
        <w:t xml:space="preserve">Chamber of Commerce v. Brown </w:t>
      </w:r>
      <w:r w:rsidRPr="00BA71E3">
        <w:rPr>
          <w:rFonts w:ascii="Times New Roman" w:hAnsi="Times New Roman" w:cs="Times New Roman"/>
          <w:sz w:val="22"/>
          <w:szCs w:val="22"/>
        </w:rPr>
        <w:t xml:space="preserve">556 U.S 60 (2008) </w:t>
      </w:r>
    </w:p>
  </w:footnote>
  <w:footnote w:id="88">
    <w:p w14:paraId="22318A21" w14:textId="6655E89A" w:rsidR="00BB3BA0" w:rsidRPr="00BA71E3" w:rsidRDefault="00BB3BA0" w:rsidP="00A669AB">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i/>
          <w:iCs/>
          <w:sz w:val="22"/>
          <w:szCs w:val="22"/>
        </w:rPr>
        <w:t xml:space="preserve"> </w:t>
      </w:r>
      <w:r w:rsidRPr="00BA71E3">
        <w:rPr>
          <w:rFonts w:ascii="Times New Roman" w:hAnsi="Times New Roman" w:cs="Times New Roman"/>
          <w:sz w:val="22"/>
          <w:szCs w:val="22"/>
        </w:rPr>
        <w:t xml:space="preserve">“Court to Hear Challenge…” </w:t>
      </w:r>
      <w:r w:rsidRPr="00BA71E3">
        <w:rPr>
          <w:rFonts w:ascii="Times New Roman" w:hAnsi="Times New Roman" w:cs="Times New Roman"/>
          <w:i/>
          <w:iCs/>
          <w:sz w:val="22"/>
          <w:szCs w:val="22"/>
        </w:rPr>
        <w:t>Los Angeles Times</w:t>
      </w:r>
      <w:r w:rsidRPr="00BA71E3">
        <w:rPr>
          <w:rFonts w:ascii="Times New Roman" w:hAnsi="Times New Roman" w:cs="Times New Roman"/>
          <w:sz w:val="22"/>
          <w:szCs w:val="22"/>
        </w:rPr>
        <w:t xml:space="preserve"> (Nov 20, 2007) </w:t>
      </w:r>
    </w:p>
  </w:footnote>
  <w:footnote w:id="89">
    <w:p w14:paraId="618CD09B" w14:textId="77777777" w:rsidR="00BB3BA0" w:rsidRPr="00BA71E3" w:rsidRDefault="00BB3BA0" w:rsidP="00A669AB">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“Conyers Introduces….” </w:t>
      </w:r>
      <w:r w:rsidRPr="00BA71E3">
        <w:rPr>
          <w:rFonts w:ascii="Times New Roman" w:hAnsi="Times New Roman" w:cs="Times New Roman"/>
          <w:i/>
          <w:iCs/>
          <w:sz w:val="22"/>
          <w:szCs w:val="22"/>
        </w:rPr>
        <w:t xml:space="preserve">Government Press Releases </w:t>
      </w:r>
      <w:r w:rsidRPr="00BA71E3">
        <w:rPr>
          <w:rFonts w:ascii="Times New Roman" w:hAnsi="Times New Roman" w:cs="Times New Roman"/>
          <w:sz w:val="22"/>
          <w:szCs w:val="22"/>
        </w:rPr>
        <w:t>(Nov 23, 2010).</w:t>
      </w:r>
    </w:p>
  </w:footnote>
  <w:footnote w:id="90">
    <w:p w14:paraId="7B80872F" w14:textId="4C441812" w:rsidR="00BB3BA0" w:rsidRPr="00BA71E3" w:rsidRDefault="00BB3BA0">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There is a striking lack of attention paid to this bill in the news media. Despite Democratic majorities in both Chambers, it appears to have gone largely unaddressed in Congress as well. At the time, Democrats controlled the House Committee on Education and Labor by a margin of 30 seats to 19 Republican Seats. Nevertheless, there is no indication that this bill gained any serious traction in the committee. </w:t>
      </w:r>
    </w:p>
  </w:footnote>
  <w:footnote w:id="91">
    <w:p w14:paraId="7EA38A68" w14:textId="437C90F2" w:rsidR="00BB3BA0" w:rsidRPr="00BA71E3" w:rsidRDefault="00BB3BA0">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For a theoretical basis and in-depth case studies showing the conditions under which bureaucrats may operate as policy innovators see Carpenter, Daniel. 2001. </w:t>
      </w:r>
      <w:r w:rsidRPr="00BA71E3">
        <w:rPr>
          <w:rFonts w:ascii="Times New Roman" w:hAnsi="Times New Roman" w:cs="Times New Roman"/>
          <w:i/>
          <w:iCs/>
          <w:sz w:val="22"/>
          <w:szCs w:val="22"/>
        </w:rPr>
        <w:t xml:space="preserve">The Forging of Bureaucratic Autonomy: Reputations, Networks, and Policy Innovation in Executive Agencies, 1862- 1928. </w:t>
      </w:r>
      <w:r w:rsidRPr="00BA71E3">
        <w:rPr>
          <w:rFonts w:ascii="Times New Roman" w:hAnsi="Times New Roman" w:cs="Times New Roman"/>
          <w:sz w:val="22"/>
          <w:szCs w:val="22"/>
        </w:rPr>
        <w:t xml:space="preserve">Princeton, NJ: Princeton University Press; and Moore, Colin. 2017. </w:t>
      </w:r>
      <w:r w:rsidRPr="00BA71E3">
        <w:rPr>
          <w:rFonts w:ascii="Times New Roman" w:hAnsi="Times New Roman" w:cs="Times New Roman"/>
          <w:i/>
          <w:iCs/>
          <w:sz w:val="22"/>
          <w:szCs w:val="22"/>
        </w:rPr>
        <w:t xml:space="preserve">American Imperialism and the State, 1893-1921. </w:t>
      </w:r>
      <w:r w:rsidRPr="00BA71E3">
        <w:rPr>
          <w:rFonts w:ascii="Times New Roman" w:hAnsi="Times New Roman" w:cs="Times New Roman"/>
          <w:sz w:val="22"/>
          <w:szCs w:val="22"/>
        </w:rPr>
        <w:t xml:space="preserve">New York, NY: Cambridge University Press.  From a separation of powers (SOP) perspective, Potter 2017) finds that although federal bureaucrats are sensitive to their surrounding political context, they exercise policymaking autonomy by “slow-rolling” or “fast-tracking” the rulemaking process to avoid Congressional interference. Terry Moe (1985; 1987) has also contributed to our understandings of bureaucratic autonomy by rebutting theories </w:t>
      </w:r>
      <w:proofErr w:type="gramStart"/>
      <w:r w:rsidRPr="00BA71E3">
        <w:rPr>
          <w:rFonts w:ascii="Times New Roman" w:hAnsi="Times New Roman" w:cs="Times New Roman"/>
          <w:sz w:val="22"/>
          <w:szCs w:val="22"/>
        </w:rPr>
        <w:t>of  “</w:t>
      </w:r>
      <w:proofErr w:type="gramEnd"/>
      <w:r w:rsidRPr="00BA71E3">
        <w:rPr>
          <w:rFonts w:ascii="Times New Roman" w:hAnsi="Times New Roman" w:cs="Times New Roman"/>
          <w:sz w:val="22"/>
          <w:szCs w:val="22"/>
        </w:rPr>
        <w:t xml:space="preserve">congressional control” by demonstrating ways in which federal agencies are influenced by processes and goals endogenous to their own institution and by forces outside of Congress. For instance, Moe (1987) shows how an organized interest, Nader’s consumer movement, led to the FTC shifting its priorities (Moe 1987, 495). Looking specifically at the NLRB, Moe (1985) uses large-N analysis of Section 8 decisions to demonstrate how the NLRB, while sensitive to external political considerations also responds to socioeconomic shifts (as measured through unemployment and inflation), indicating that the NLRB has the autonomy to shift its operations </w:t>
      </w:r>
      <w:proofErr w:type="gramStart"/>
      <w:r w:rsidRPr="00BA71E3">
        <w:rPr>
          <w:rFonts w:ascii="Times New Roman" w:hAnsi="Times New Roman" w:cs="Times New Roman"/>
          <w:sz w:val="22"/>
          <w:szCs w:val="22"/>
        </w:rPr>
        <w:t>in light of</w:t>
      </w:r>
      <w:proofErr w:type="gramEnd"/>
      <w:r w:rsidRPr="00BA71E3">
        <w:rPr>
          <w:rFonts w:ascii="Times New Roman" w:hAnsi="Times New Roman" w:cs="Times New Roman"/>
          <w:sz w:val="22"/>
          <w:szCs w:val="22"/>
        </w:rPr>
        <w:t xml:space="preserve"> changing conditions. </w:t>
      </w:r>
    </w:p>
  </w:footnote>
  <w:footnote w:id="92">
    <w:p w14:paraId="498F46BC" w14:textId="1B78D576" w:rsidR="00BB3BA0" w:rsidRPr="00BA71E3" w:rsidRDefault="00BB3BA0">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Indeed, in addition to labor allies, the Supreme Court was viewed skeptically by progressive thinkers for much of the latter 19</w:t>
      </w:r>
      <w:r w:rsidRPr="00BA71E3">
        <w:rPr>
          <w:rFonts w:ascii="Times New Roman" w:hAnsi="Times New Roman" w:cs="Times New Roman"/>
          <w:sz w:val="22"/>
          <w:szCs w:val="22"/>
          <w:vertAlign w:val="superscript"/>
        </w:rPr>
        <w:t>th</w:t>
      </w:r>
      <w:r w:rsidRPr="00BA71E3">
        <w:rPr>
          <w:rFonts w:ascii="Times New Roman" w:hAnsi="Times New Roman" w:cs="Times New Roman"/>
          <w:sz w:val="22"/>
          <w:szCs w:val="22"/>
        </w:rPr>
        <w:t xml:space="preserve"> and early 20</w:t>
      </w:r>
      <w:r w:rsidRPr="00BA71E3">
        <w:rPr>
          <w:rFonts w:ascii="Times New Roman" w:hAnsi="Times New Roman" w:cs="Times New Roman"/>
          <w:sz w:val="22"/>
          <w:szCs w:val="22"/>
          <w:vertAlign w:val="superscript"/>
        </w:rPr>
        <w:t>th</w:t>
      </w:r>
      <w:r w:rsidRPr="00BA71E3">
        <w:rPr>
          <w:rFonts w:ascii="Times New Roman" w:hAnsi="Times New Roman" w:cs="Times New Roman"/>
          <w:sz w:val="22"/>
          <w:szCs w:val="22"/>
        </w:rPr>
        <w:t xml:space="preserve"> century (</w:t>
      </w:r>
      <w:proofErr w:type="spellStart"/>
      <w:r w:rsidRPr="00BA71E3">
        <w:rPr>
          <w:rFonts w:ascii="Times New Roman" w:hAnsi="Times New Roman" w:cs="Times New Roman"/>
          <w:sz w:val="22"/>
          <w:szCs w:val="22"/>
        </w:rPr>
        <w:t>Klare</w:t>
      </w:r>
      <w:proofErr w:type="spellEnd"/>
      <w:r w:rsidRPr="00BA71E3">
        <w:rPr>
          <w:rFonts w:ascii="Times New Roman" w:hAnsi="Times New Roman" w:cs="Times New Roman"/>
          <w:sz w:val="22"/>
          <w:szCs w:val="22"/>
        </w:rPr>
        <w:t xml:space="preserve"> 1978). According to Tomlins (1979, 133-34) to further insulate itself from judicial interference, the NLRB employed highly professional and legalistic procedures </w:t>
      </w:r>
      <w:proofErr w:type="gramStart"/>
      <w:r w:rsidRPr="00BA71E3">
        <w:rPr>
          <w:rFonts w:ascii="Times New Roman" w:hAnsi="Times New Roman" w:cs="Times New Roman"/>
          <w:sz w:val="22"/>
          <w:szCs w:val="22"/>
        </w:rPr>
        <w:t>in order to</w:t>
      </w:r>
      <w:proofErr w:type="gramEnd"/>
      <w:r w:rsidRPr="00BA71E3">
        <w:rPr>
          <w:rFonts w:ascii="Times New Roman" w:hAnsi="Times New Roman" w:cs="Times New Roman"/>
          <w:sz w:val="22"/>
          <w:szCs w:val="22"/>
        </w:rPr>
        <w:t xml:space="preserve"> meet the standards of the federal judiciary. </w:t>
      </w:r>
    </w:p>
  </w:footnote>
  <w:footnote w:id="93">
    <w:p w14:paraId="42A7E4CB" w14:textId="2055EFB5" w:rsidR="00BB3BA0" w:rsidRPr="00BA71E3" w:rsidRDefault="00BB3BA0">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Remedial action refers to the authority of the NLRB to rectify the specific wrong caused by an unfair labor practice. This might include awarding back pay to a worker or ordering the reinstatement of a terminated employee. Punitive action, in contrast, not only remedies the specific wrong, but also adds additional penalty for the party violating law. Punitive action has the potential to deter future violations as the cost of violating labor law would grow compared to solely remedial action. </w:t>
      </w:r>
    </w:p>
  </w:footnote>
  <w:footnote w:id="94">
    <w:p w14:paraId="1DCC5018" w14:textId="5EB4BE8A" w:rsidR="00BB3BA0" w:rsidRPr="00BA71E3" w:rsidRDefault="00BB3BA0">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w:t>
      </w:r>
      <w:r w:rsidRPr="00BA71E3">
        <w:rPr>
          <w:rFonts w:ascii="Times New Roman" w:hAnsi="Times New Roman" w:cs="Times New Roman"/>
          <w:i/>
          <w:iCs/>
          <w:sz w:val="22"/>
          <w:szCs w:val="22"/>
        </w:rPr>
        <w:t>Hoffman Plastics Compounds, Inc. v. NLRB</w:t>
      </w:r>
      <w:r w:rsidRPr="00BA71E3">
        <w:rPr>
          <w:rFonts w:ascii="Times New Roman" w:hAnsi="Times New Roman" w:cs="Times New Roman"/>
          <w:sz w:val="22"/>
          <w:szCs w:val="22"/>
        </w:rPr>
        <w:t xml:space="preserve"> 535 U.S. 137 (2002) </w:t>
      </w:r>
    </w:p>
  </w:footnote>
  <w:footnote w:id="95">
    <w:p w14:paraId="71757853" w14:textId="13FABE01" w:rsidR="00BB3BA0" w:rsidRPr="00BA71E3" w:rsidRDefault="00BB3BA0">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w:t>
      </w:r>
      <w:r w:rsidRPr="00BA71E3">
        <w:rPr>
          <w:rFonts w:ascii="Times New Roman" w:hAnsi="Times New Roman" w:cs="Times New Roman"/>
          <w:i/>
          <w:iCs/>
          <w:sz w:val="22"/>
          <w:szCs w:val="22"/>
        </w:rPr>
        <w:t xml:space="preserve">NLRB v. Yeshiva University </w:t>
      </w:r>
      <w:r w:rsidRPr="00BA71E3">
        <w:rPr>
          <w:rFonts w:ascii="Times New Roman" w:hAnsi="Times New Roman" w:cs="Times New Roman"/>
          <w:sz w:val="22"/>
          <w:szCs w:val="22"/>
        </w:rPr>
        <w:t xml:space="preserve">444 U.S. 672 (1980) </w:t>
      </w:r>
    </w:p>
  </w:footnote>
  <w:footnote w:id="96">
    <w:p w14:paraId="57FA7969" w14:textId="5E2CF7D7" w:rsidR="00BB3BA0" w:rsidRPr="00BA71E3" w:rsidRDefault="00BB3BA0">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w:t>
      </w:r>
      <w:r w:rsidRPr="00BA71E3">
        <w:rPr>
          <w:rFonts w:ascii="Times New Roman" w:hAnsi="Times New Roman" w:cs="Times New Roman"/>
          <w:i/>
          <w:iCs/>
          <w:sz w:val="22"/>
          <w:szCs w:val="22"/>
        </w:rPr>
        <w:t xml:space="preserve">Epic Systems v. Lewis 584 </w:t>
      </w:r>
      <w:r w:rsidRPr="00BA71E3">
        <w:rPr>
          <w:rFonts w:ascii="Times New Roman" w:hAnsi="Times New Roman" w:cs="Times New Roman"/>
          <w:sz w:val="22"/>
          <w:szCs w:val="22"/>
        </w:rPr>
        <w:t xml:space="preserve">U.S ___ (2018) </w:t>
      </w:r>
    </w:p>
  </w:footnote>
  <w:footnote w:id="97">
    <w:p w14:paraId="0363522B" w14:textId="77777777" w:rsidR="00BB3BA0" w:rsidRPr="00BA71E3" w:rsidRDefault="00BB3BA0" w:rsidP="005754BA">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“High Court Ruling Subject of Dispute” </w:t>
      </w:r>
      <w:r w:rsidRPr="00BA71E3">
        <w:rPr>
          <w:rFonts w:ascii="Times New Roman" w:hAnsi="Times New Roman" w:cs="Times New Roman"/>
          <w:i/>
          <w:iCs/>
          <w:sz w:val="22"/>
          <w:szCs w:val="22"/>
        </w:rPr>
        <w:t xml:space="preserve">Daily Telegram </w:t>
      </w:r>
      <w:r w:rsidRPr="00BA71E3">
        <w:rPr>
          <w:rFonts w:ascii="Times New Roman" w:hAnsi="Times New Roman" w:cs="Times New Roman"/>
          <w:sz w:val="22"/>
          <w:szCs w:val="22"/>
        </w:rPr>
        <w:t xml:space="preserve">(Dec 6, 1938) </w:t>
      </w:r>
    </w:p>
  </w:footnote>
  <w:footnote w:id="98">
    <w:p w14:paraId="1453FEE9" w14:textId="77777777" w:rsidR="00BB3BA0" w:rsidRPr="00BA71E3" w:rsidRDefault="00BB3BA0" w:rsidP="005754BA">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“NLRB Ruling Upset by Supreme Court as Punitive Edict” </w:t>
      </w:r>
      <w:r w:rsidRPr="00BA71E3">
        <w:rPr>
          <w:rFonts w:ascii="Times New Roman" w:hAnsi="Times New Roman" w:cs="Times New Roman"/>
          <w:i/>
          <w:iCs/>
          <w:sz w:val="22"/>
          <w:szCs w:val="22"/>
        </w:rPr>
        <w:t xml:space="preserve">New York Times </w:t>
      </w:r>
      <w:r w:rsidRPr="00BA71E3">
        <w:rPr>
          <w:rFonts w:ascii="Times New Roman" w:hAnsi="Times New Roman" w:cs="Times New Roman"/>
          <w:sz w:val="22"/>
          <w:szCs w:val="22"/>
        </w:rPr>
        <w:t xml:space="preserve">(Nov </w:t>
      </w:r>
      <w:proofErr w:type="gramStart"/>
      <w:r w:rsidRPr="00BA71E3">
        <w:rPr>
          <w:rFonts w:ascii="Times New Roman" w:hAnsi="Times New Roman" w:cs="Times New Roman"/>
          <w:sz w:val="22"/>
          <w:szCs w:val="22"/>
        </w:rPr>
        <w:t>13</w:t>
      </w:r>
      <w:proofErr w:type="gramEnd"/>
      <w:r w:rsidRPr="00BA71E3">
        <w:rPr>
          <w:rFonts w:ascii="Times New Roman" w:hAnsi="Times New Roman" w:cs="Times New Roman"/>
          <w:sz w:val="22"/>
          <w:szCs w:val="22"/>
        </w:rPr>
        <w:t xml:space="preserve"> 1940). </w:t>
      </w:r>
    </w:p>
  </w:footnote>
  <w:footnote w:id="99">
    <w:p w14:paraId="540FC74C" w14:textId="4D3BF998" w:rsidR="00BB3BA0" w:rsidRPr="00BA71E3" w:rsidRDefault="00BB3BA0">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While difficult to get inside the minds of employers </w:t>
      </w:r>
      <w:proofErr w:type="spellStart"/>
      <w:r w:rsidRPr="00BA71E3">
        <w:rPr>
          <w:rFonts w:ascii="Times New Roman" w:hAnsi="Times New Roman" w:cs="Times New Roman"/>
          <w:sz w:val="22"/>
          <w:szCs w:val="22"/>
        </w:rPr>
        <w:t>Weiler</w:t>
      </w:r>
      <w:proofErr w:type="spellEnd"/>
      <w:r w:rsidRPr="00BA71E3">
        <w:rPr>
          <w:rFonts w:ascii="Times New Roman" w:hAnsi="Times New Roman" w:cs="Times New Roman"/>
          <w:sz w:val="22"/>
          <w:szCs w:val="22"/>
        </w:rPr>
        <w:t xml:space="preserve"> (1983) shows that from 1950 to 1980, the accusations of unfair labor practices against businesses skyrocketed going from 4472 in 1950 to 7723 in 1960 to 13,601 in 1970 and then up to 31,281 in 1980, indicating a lack of effective deterrence against labor violations. Additionally, Shelton (2017; 380) notes that businesses increasingly fired workers who attempted to unionize as the only punishment for doing so was hiring the same works and awarding pay which they would have owed should the workers had remained employed. </w:t>
      </w:r>
    </w:p>
  </w:footnote>
  <w:footnote w:id="100">
    <w:p w14:paraId="15B9FA3F" w14:textId="722DB016" w:rsidR="00BB3BA0" w:rsidRPr="00BA71E3" w:rsidRDefault="00BB3BA0" w:rsidP="008440F6">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“Labor Law Reform Hearing: Statement of the American Bankers Association” (Sept 16, 1977) (p.820); Shelton (2017; 380). </w:t>
      </w:r>
    </w:p>
  </w:footnote>
  <w:footnote w:id="101">
    <w:p w14:paraId="26DD7A70" w14:textId="223A249C" w:rsidR="00BB3BA0" w:rsidRPr="00BA71E3" w:rsidRDefault="00BB3BA0">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Shelton, John. 2017. </w:t>
      </w:r>
      <w:proofErr w:type="gramStart"/>
      <w:r w:rsidRPr="00BA71E3">
        <w:rPr>
          <w:rFonts w:ascii="Times New Roman" w:hAnsi="Times New Roman" w:cs="Times New Roman"/>
          <w:sz w:val="22"/>
          <w:szCs w:val="22"/>
        </w:rPr>
        <w:t>“”Compulsory</w:t>
      </w:r>
      <w:proofErr w:type="gramEnd"/>
      <w:r w:rsidRPr="00BA71E3">
        <w:rPr>
          <w:rFonts w:ascii="Times New Roman" w:hAnsi="Times New Roman" w:cs="Times New Roman"/>
          <w:sz w:val="22"/>
          <w:szCs w:val="22"/>
        </w:rPr>
        <w:t xml:space="preserve"> Unionism” and its Critics: The National Right to Work Committee, Teacher Unions, and the Defeat of Labor Law Reform in 1978”. </w:t>
      </w:r>
      <w:r w:rsidRPr="00BA71E3">
        <w:rPr>
          <w:rFonts w:ascii="Times New Roman" w:hAnsi="Times New Roman" w:cs="Times New Roman"/>
          <w:i/>
          <w:iCs/>
          <w:sz w:val="22"/>
          <w:szCs w:val="22"/>
        </w:rPr>
        <w:t xml:space="preserve">Journal of Policy History </w:t>
      </w:r>
      <w:r w:rsidRPr="00BA71E3">
        <w:rPr>
          <w:rFonts w:ascii="Times New Roman" w:hAnsi="Times New Roman" w:cs="Times New Roman"/>
          <w:sz w:val="22"/>
          <w:szCs w:val="22"/>
        </w:rPr>
        <w:t xml:space="preserve">Vol 29 (3): 378-402 (p.380) </w:t>
      </w:r>
    </w:p>
  </w:footnote>
  <w:footnote w:id="102">
    <w:p w14:paraId="79670171" w14:textId="58E719EA" w:rsidR="00BB3BA0" w:rsidRPr="00BA71E3" w:rsidRDefault="00BB3BA0">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Shelton (2017, 380). The fourth, and final cloture motion failed 53-45 on June 22</w:t>
      </w:r>
      <w:r w:rsidRPr="00BA71E3">
        <w:rPr>
          <w:rFonts w:ascii="Times New Roman" w:hAnsi="Times New Roman" w:cs="Times New Roman"/>
          <w:sz w:val="22"/>
          <w:szCs w:val="22"/>
          <w:vertAlign w:val="superscript"/>
        </w:rPr>
        <w:t>nd</w:t>
      </w:r>
      <w:r w:rsidRPr="00BA71E3">
        <w:rPr>
          <w:rFonts w:ascii="Times New Roman" w:hAnsi="Times New Roman" w:cs="Times New Roman"/>
          <w:sz w:val="22"/>
          <w:szCs w:val="22"/>
        </w:rPr>
        <w:t xml:space="preserve">, 1978. </w:t>
      </w:r>
      <w:hyperlink r:id="rId6" w:history="1">
        <w:r w:rsidRPr="00BA71E3">
          <w:rPr>
            <w:rStyle w:val="Hyperlink"/>
            <w:rFonts w:ascii="Times New Roman" w:hAnsi="Times New Roman" w:cs="Times New Roman"/>
            <w:sz w:val="22"/>
            <w:szCs w:val="22"/>
          </w:rPr>
          <w:t>https://www.congress.gov/bill/95th-congress/house-bill/8410/all-actions</w:t>
        </w:r>
      </w:hyperlink>
      <w:r w:rsidRPr="00BA71E3">
        <w:rPr>
          <w:rFonts w:ascii="Times New Roman" w:hAnsi="Times New Roman" w:cs="Times New Roman"/>
          <w:sz w:val="22"/>
          <w:szCs w:val="22"/>
        </w:rPr>
        <w:t xml:space="preserve"> </w:t>
      </w:r>
    </w:p>
  </w:footnote>
  <w:footnote w:id="103">
    <w:p w14:paraId="07F10370" w14:textId="77777777" w:rsidR="00BB3BA0" w:rsidRPr="00BA71E3" w:rsidRDefault="00BB3BA0" w:rsidP="005754BA">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Gray, John A. 1982. “Managerial Employees and the Industry Analogy: NRLB v. Yeshiva University” </w:t>
      </w:r>
      <w:r w:rsidRPr="00BA71E3">
        <w:rPr>
          <w:rFonts w:ascii="Times New Roman" w:hAnsi="Times New Roman" w:cs="Times New Roman"/>
          <w:i/>
          <w:iCs/>
          <w:sz w:val="22"/>
          <w:szCs w:val="22"/>
        </w:rPr>
        <w:t xml:space="preserve">Labor Law Journal. </w:t>
      </w:r>
      <w:r w:rsidRPr="00BA71E3">
        <w:rPr>
          <w:rFonts w:ascii="Times New Roman" w:hAnsi="Times New Roman" w:cs="Times New Roman"/>
          <w:sz w:val="22"/>
          <w:szCs w:val="22"/>
        </w:rPr>
        <w:t>390-408.</w:t>
      </w:r>
    </w:p>
  </w:footnote>
  <w:footnote w:id="104">
    <w:p w14:paraId="441D89DF" w14:textId="68B08276" w:rsidR="00BB3BA0" w:rsidRPr="00BA71E3" w:rsidRDefault="00BB3BA0" w:rsidP="005754BA">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In 1986, William Brock’s labor department filed a report to explore the furtherance of Secretary Brock’s goal to “increase the ability of Americans to compete successfully in domestic and world markets through labor-management cooperation.” While Senator Hatch shared this goal, he disagreed with the report’s conclusion that the </w:t>
      </w:r>
      <w:r w:rsidRPr="00BA71E3">
        <w:rPr>
          <w:rFonts w:ascii="Times New Roman" w:hAnsi="Times New Roman" w:cs="Times New Roman"/>
          <w:i/>
          <w:iCs/>
          <w:sz w:val="22"/>
          <w:szCs w:val="22"/>
        </w:rPr>
        <w:t xml:space="preserve">Yeshiva </w:t>
      </w:r>
      <w:r w:rsidRPr="00BA71E3">
        <w:rPr>
          <w:rFonts w:ascii="Times New Roman" w:hAnsi="Times New Roman" w:cs="Times New Roman"/>
          <w:sz w:val="22"/>
          <w:szCs w:val="22"/>
        </w:rPr>
        <w:t xml:space="preserve">decision “jeopardizes the desired method of operation in an ideal cooperation plan.” </w:t>
      </w:r>
      <w:r w:rsidRPr="00BA71E3">
        <w:rPr>
          <w:rFonts w:ascii="Times New Roman" w:hAnsi="Times New Roman" w:cs="Times New Roman"/>
          <w:i/>
          <w:iCs/>
          <w:sz w:val="22"/>
          <w:szCs w:val="22"/>
        </w:rPr>
        <w:t>Congressional Record</w:t>
      </w:r>
      <w:r w:rsidRPr="00BA71E3">
        <w:rPr>
          <w:rFonts w:ascii="Times New Roman" w:hAnsi="Times New Roman" w:cs="Times New Roman"/>
          <w:sz w:val="22"/>
          <w:szCs w:val="22"/>
        </w:rPr>
        <w:t>-</w:t>
      </w:r>
      <w:r w:rsidRPr="00BA71E3">
        <w:rPr>
          <w:rFonts w:ascii="Times New Roman" w:hAnsi="Times New Roman" w:cs="Times New Roman"/>
          <w:i/>
          <w:iCs/>
          <w:sz w:val="22"/>
          <w:szCs w:val="22"/>
        </w:rPr>
        <w:t xml:space="preserve">Senate </w:t>
      </w:r>
      <w:r w:rsidRPr="00BA71E3">
        <w:rPr>
          <w:rFonts w:ascii="Times New Roman" w:hAnsi="Times New Roman" w:cs="Times New Roman"/>
          <w:sz w:val="22"/>
          <w:szCs w:val="22"/>
        </w:rPr>
        <w:t xml:space="preserve">October 8, 1986 (p. 29543 – 29545) </w:t>
      </w:r>
    </w:p>
  </w:footnote>
  <w:footnote w:id="105">
    <w:p w14:paraId="3C3F13F7" w14:textId="248A272A" w:rsidR="00BB3BA0" w:rsidRPr="00BA71E3" w:rsidRDefault="00BB3BA0" w:rsidP="005754BA">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Passel, Jeffrey </w:t>
      </w:r>
      <w:proofErr w:type="gramStart"/>
      <w:r w:rsidRPr="00BA71E3">
        <w:rPr>
          <w:rFonts w:ascii="Times New Roman" w:hAnsi="Times New Roman" w:cs="Times New Roman"/>
          <w:sz w:val="22"/>
          <w:szCs w:val="22"/>
        </w:rPr>
        <w:t>S.</w:t>
      </w:r>
      <w:proofErr w:type="gramEnd"/>
      <w:r w:rsidRPr="00BA71E3">
        <w:rPr>
          <w:rFonts w:ascii="Times New Roman" w:hAnsi="Times New Roman" w:cs="Times New Roman"/>
          <w:sz w:val="22"/>
          <w:szCs w:val="22"/>
        </w:rPr>
        <w:t xml:space="preserve"> and Cohn, </w:t>
      </w:r>
      <w:proofErr w:type="spellStart"/>
      <w:r w:rsidRPr="00BA71E3">
        <w:rPr>
          <w:rFonts w:ascii="Times New Roman" w:hAnsi="Times New Roman" w:cs="Times New Roman"/>
          <w:sz w:val="22"/>
          <w:szCs w:val="22"/>
        </w:rPr>
        <w:t>D’Vera</w:t>
      </w:r>
      <w:proofErr w:type="spellEnd"/>
      <w:r w:rsidRPr="00BA71E3">
        <w:rPr>
          <w:rFonts w:ascii="Times New Roman" w:hAnsi="Times New Roman" w:cs="Times New Roman"/>
          <w:sz w:val="22"/>
          <w:szCs w:val="22"/>
        </w:rPr>
        <w:t xml:space="preserve">. 2016. “Size of U.S. Unauthorized Immigrant Workforce Stable After the Great Recession” </w:t>
      </w:r>
      <w:r w:rsidRPr="00BA71E3">
        <w:rPr>
          <w:rFonts w:ascii="Times New Roman" w:hAnsi="Times New Roman" w:cs="Times New Roman"/>
          <w:i/>
          <w:iCs/>
          <w:sz w:val="22"/>
          <w:szCs w:val="22"/>
        </w:rPr>
        <w:t xml:space="preserve">Pew Research. </w:t>
      </w:r>
      <w:hyperlink r:id="rId7" w:history="1">
        <w:r w:rsidRPr="00BA71E3">
          <w:rPr>
            <w:rStyle w:val="Hyperlink"/>
            <w:rFonts w:ascii="Times New Roman" w:hAnsi="Times New Roman" w:cs="Times New Roman"/>
            <w:sz w:val="22"/>
            <w:szCs w:val="22"/>
          </w:rPr>
          <w:t>https://www.pewresearch.org/hispanic/2016/11/03/size-of-u-s-unauthorized-immigrant-workforce-stable-after-the-great-recession/</w:t>
        </w:r>
      </w:hyperlink>
    </w:p>
  </w:footnote>
  <w:footnote w:id="106">
    <w:p w14:paraId="70611246" w14:textId="77777777" w:rsidR="00BB3BA0" w:rsidRPr="00BA71E3" w:rsidRDefault="00BB3BA0" w:rsidP="005754BA">
      <w:pPr>
        <w:pStyle w:val="FootnoteText"/>
        <w:rPr>
          <w:rFonts w:ascii="Times New Roman" w:hAnsi="Times New Roman" w:cs="Times New Roman"/>
          <w:i/>
          <w:iCs/>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The events described took place at </w:t>
      </w:r>
      <w:proofErr w:type="spellStart"/>
      <w:r w:rsidRPr="00BA71E3">
        <w:rPr>
          <w:rFonts w:ascii="Times New Roman" w:hAnsi="Times New Roman" w:cs="Times New Roman"/>
          <w:sz w:val="22"/>
          <w:szCs w:val="22"/>
        </w:rPr>
        <w:t>Surak</w:t>
      </w:r>
      <w:proofErr w:type="spellEnd"/>
      <w:r w:rsidRPr="00BA71E3">
        <w:rPr>
          <w:rFonts w:ascii="Times New Roman" w:hAnsi="Times New Roman" w:cs="Times New Roman"/>
          <w:sz w:val="22"/>
          <w:szCs w:val="22"/>
        </w:rPr>
        <w:t xml:space="preserve"> Leather company even though the case is referred to as “</w:t>
      </w:r>
      <w:r w:rsidRPr="00BA71E3">
        <w:rPr>
          <w:rFonts w:ascii="Times New Roman" w:hAnsi="Times New Roman" w:cs="Times New Roman"/>
          <w:i/>
          <w:iCs/>
          <w:sz w:val="22"/>
          <w:szCs w:val="22"/>
        </w:rPr>
        <w:t>Sure-Tan”</w:t>
      </w:r>
      <w:r w:rsidRPr="00BA71E3">
        <w:rPr>
          <w:rFonts w:ascii="Times New Roman" w:hAnsi="Times New Roman" w:cs="Times New Roman"/>
          <w:sz w:val="22"/>
          <w:szCs w:val="22"/>
        </w:rPr>
        <w:t xml:space="preserve">. The case at the appellate stage was formally titled </w:t>
      </w:r>
      <w:r w:rsidRPr="00BA71E3">
        <w:rPr>
          <w:rFonts w:ascii="Times New Roman" w:hAnsi="Times New Roman" w:cs="Times New Roman"/>
          <w:i/>
          <w:iCs/>
          <w:sz w:val="22"/>
          <w:szCs w:val="22"/>
        </w:rPr>
        <w:t xml:space="preserve">NLRB v. Sure-Tan Inc, and </w:t>
      </w:r>
      <w:proofErr w:type="spellStart"/>
      <w:r w:rsidRPr="00BA71E3">
        <w:rPr>
          <w:rFonts w:ascii="Times New Roman" w:hAnsi="Times New Roman" w:cs="Times New Roman"/>
          <w:i/>
          <w:iCs/>
          <w:sz w:val="22"/>
          <w:szCs w:val="22"/>
        </w:rPr>
        <w:t>Surak</w:t>
      </w:r>
      <w:proofErr w:type="spellEnd"/>
      <w:r w:rsidRPr="00BA71E3">
        <w:rPr>
          <w:rFonts w:ascii="Times New Roman" w:hAnsi="Times New Roman" w:cs="Times New Roman"/>
          <w:i/>
          <w:iCs/>
          <w:sz w:val="22"/>
          <w:szCs w:val="22"/>
        </w:rPr>
        <w:t xml:space="preserve"> Leather Company.  </w:t>
      </w:r>
    </w:p>
  </w:footnote>
  <w:footnote w:id="107">
    <w:p w14:paraId="330CE590" w14:textId="67B25EE4" w:rsidR="00BB3BA0" w:rsidRPr="00BA71E3" w:rsidRDefault="00BB3BA0">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Since Congress passed the Immigration Control and Reform Act (ICRA) in 1986, the Court’s decision that the NLRB may not award back pay to undocumented workers may reflect this policy updating, therefore challenging my assertion that the </w:t>
      </w:r>
      <w:r w:rsidRPr="00BA71E3">
        <w:rPr>
          <w:rFonts w:ascii="Times New Roman" w:hAnsi="Times New Roman" w:cs="Times New Roman"/>
          <w:i/>
          <w:iCs/>
          <w:sz w:val="22"/>
          <w:szCs w:val="22"/>
        </w:rPr>
        <w:t xml:space="preserve">Hoffman Plastics </w:t>
      </w:r>
      <w:r w:rsidRPr="00BA71E3">
        <w:rPr>
          <w:rFonts w:ascii="Times New Roman" w:hAnsi="Times New Roman" w:cs="Times New Roman"/>
          <w:sz w:val="22"/>
          <w:szCs w:val="22"/>
        </w:rPr>
        <w:t xml:space="preserve">decision facilitated policy drift. To ensure that this was not the case, I checked the Congressional record to determine whether Congress, in updating immigration policy, also sought to revise the disposition of existing labor laws towards undocumented workers. The congressional record does not indicate a clear intent, by Congress, to adjust the existing status quo of labor law. The ICRA is explicitly meant to target employers who hire illegally hire undocumented workers. The House Judiciary Committee’s report on the bill stated “It is not the intention of the Committee that the employer sanctions provisions of the be used to undermine or diminish in any way labor protections of existing law, or to limit the powers of federal or state labor relations boards, labor standards agencies, or labor arbitrators, to remedy unfair labor practices committed against undocumented employees for exercising their rights before such agencies or for engaging in activities protected by existing law.”(p.58). This is certainly not to say that the decision in </w:t>
      </w:r>
      <w:r w:rsidRPr="00BA71E3">
        <w:rPr>
          <w:rFonts w:ascii="Times New Roman" w:hAnsi="Times New Roman" w:cs="Times New Roman"/>
          <w:i/>
          <w:iCs/>
          <w:sz w:val="22"/>
          <w:szCs w:val="22"/>
        </w:rPr>
        <w:t xml:space="preserve">Hoffman </w:t>
      </w:r>
      <w:r w:rsidRPr="00BA71E3">
        <w:rPr>
          <w:rFonts w:ascii="Times New Roman" w:hAnsi="Times New Roman" w:cs="Times New Roman"/>
          <w:sz w:val="22"/>
          <w:szCs w:val="22"/>
        </w:rPr>
        <w:t xml:space="preserve">plastics was clearly incorrect, or clearly correct. The Congressional record, does however, provide rationale for the Court to rule in favor of the undocumented workers. A conclusion further supported by the narrow 5-4 decision and Amicus position of the George W. Bush Department of Justice. Thus, what can be asserted is that the facts and doctrines presented before the Court in </w:t>
      </w:r>
      <w:r w:rsidRPr="00BA71E3">
        <w:rPr>
          <w:rFonts w:ascii="Times New Roman" w:hAnsi="Times New Roman" w:cs="Times New Roman"/>
          <w:i/>
          <w:iCs/>
          <w:sz w:val="22"/>
          <w:szCs w:val="22"/>
        </w:rPr>
        <w:t xml:space="preserve">Hoffman Plastics </w:t>
      </w:r>
      <w:r w:rsidRPr="00BA71E3">
        <w:rPr>
          <w:rFonts w:ascii="Times New Roman" w:hAnsi="Times New Roman" w:cs="Times New Roman"/>
          <w:sz w:val="22"/>
          <w:szCs w:val="22"/>
        </w:rPr>
        <w:t xml:space="preserve">created an opportunity for judicial discretion to rule in either direction. The Court was provided with ample reason to rule in either direction in the case, thus making the Court’s decision pivotal in the development of labor law in relation to undocumented workers. </w:t>
      </w:r>
    </w:p>
  </w:footnote>
  <w:footnote w:id="108">
    <w:p w14:paraId="5707083B" w14:textId="77777777" w:rsidR="00BB3BA0" w:rsidRPr="00BA71E3" w:rsidRDefault="00BB3BA0" w:rsidP="005754BA">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w:t>
      </w:r>
      <w:r w:rsidRPr="00BA71E3">
        <w:rPr>
          <w:rFonts w:ascii="Times New Roman" w:hAnsi="Times New Roman" w:cs="Times New Roman"/>
          <w:i/>
          <w:iCs/>
          <w:sz w:val="22"/>
          <w:szCs w:val="22"/>
        </w:rPr>
        <w:t xml:space="preserve">Hoffman Plastics Compound Inc v. NLRB </w:t>
      </w:r>
      <w:r w:rsidRPr="00BA71E3">
        <w:rPr>
          <w:rFonts w:ascii="Times New Roman" w:hAnsi="Times New Roman" w:cs="Times New Roman"/>
          <w:sz w:val="22"/>
          <w:szCs w:val="22"/>
        </w:rPr>
        <w:t xml:space="preserve">535 U.S 137 (2002) </w:t>
      </w:r>
    </w:p>
  </w:footnote>
  <w:footnote w:id="109">
    <w:p w14:paraId="43D3A290" w14:textId="77777777" w:rsidR="00BB3BA0" w:rsidRPr="00BA71E3" w:rsidRDefault="00BB3BA0" w:rsidP="005754BA">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Under President Obama, the Solicitor General filed a brief on behalf of the defendant, the Office of the Solicitor General flipped their position following inauguration of President Trump in January 2017 before oral argument took place; see:  </w:t>
      </w:r>
      <w:hyperlink r:id="rId8" w:history="1">
        <w:r w:rsidRPr="00BA71E3">
          <w:rPr>
            <w:rStyle w:val="Hyperlink"/>
            <w:rFonts w:ascii="Times New Roman" w:hAnsi="Times New Roman" w:cs="Times New Roman"/>
            <w:sz w:val="22"/>
            <w:szCs w:val="22"/>
          </w:rPr>
          <w:t>https://www.scotusblog.com/2017/06/murphy-oils-law-solicitor-generals-office-reverses-course-arbitration-cases-supports-employers/</w:t>
        </w:r>
      </w:hyperlink>
      <w:r w:rsidRPr="00BA71E3">
        <w:rPr>
          <w:rStyle w:val="Hyperlink"/>
          <w:rFonts w:ascii="Times New Roman" w:hAnsi="Times New Roman" w:cs="Times New Roman"/>
          <w:sz w:val="22"/>
          <w:szCs w:val="22"/>
        </w:rPr>
        <w:t>; ; The aforementioned “concerted activities” clause is found in Section VII of the NLRA which states “employees shall have the right to self-organization….and other concerted activities for the purpose of collective bargaining or other mutual aid or protection…”</w:t>
      </w:r>
    </w:p>
  </w:footnote>
  <w:footnote w:id="110">
    <w:p w14:paraId="40CB7D70" w14:textId="7DE0BA48" w:rsidR="00BB3BA0" w:rsidRPr="00BA71E3" w:rsidRDefault="00BB3BA0">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w:t>
      </w:r>
      <w:r w:rsidRPr="00BA71E3">
        <w:rPr>
          <w:rFonts w:ascii="Times New Roman" w:hAnsi="Times New Roman" w:cs="Times New Roman"/>
          <w:i/>
          <w:iCs/>
          <w:sz w:val="22"/>
          <w:szCs w:val="22"/>
        </w:rPr>
        <w:t xml:space="preserve">Lewis v. Epic Systems Corp </w:t>
      </w:r>
      <w:r w:rsidRPr="00BA71E3">
        <w:rPr>
          <w:rFonts w:ascii="Times New Roman" w:hAnsi="Times New Roman" w:cs="Times New Roman"/>
          <w:sz w:val="22"/>
          <w:szCs w:val="22"/>
        </w:rPr>
        <w:t xml:space="preserve">United States District Court for the Western District of Wisconsin </w:t>
      </w:r>
    </w:p>
  </w:footnote>
  <w:footnote w:id="111">
    <w:p w14:paraId="3F1FE205" w14:textId="69887A87" w:rsidR="00BB3BA0" w:rsidRPr="00BA71E3" w:rsidRDefault="00BB3BA0">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w:t>
      </w:r>
      <w:r w:rsidRPr="00BA71E3">
        <w:rPr>
          <w:rFonts w:ascii="Times New Roman" w:hAnsi="Times New Roman" w:cs="Times New Roman"/>
          <w:i/>
          <w:iCs/>
          <w:sz w:val="22"/>
          <w:szCs w:val="22"/>
        </w:rPr>
        <w:t xml:space="preserve">Lewis v. Epic Systems Corp </w:t>
      </w:r>
      <w:r w:rsidRPr="00BA71E3">
        <w:rPr>
          <w:rFonts w:ascii="Times New Roman" w:hAnsi="Times New Roman" w:cs="Times New Roman"/>
          <w:sz w:val="22"/>
          <w:szCs w:val="22"/>
        </w:rPr>
        <w:t>No 15-2997 (7</w:t>
      </w:r>
      <w:r w:rsidRPr="00BA71E3">
        <w:rPr>
          <w:rFonts w:ascii="Times New Roman" w:hAnsi="Times New Roman" w:cs="Times New Roman"/>
          <w:sz w:val="22"/>
          <w:szCs w:val="22"/>
          <w:vertAlign w:val="superscript"/>
        </w:rPr>
        <w:t>th</w:t>
      </w:r>
      <w:r w:rsidRPr="00BA71E3">
        <w:rPr>
          <w:rFonts w:ascii="Times New Roman" w:hAnsi="Times New Roman" w:cs="Times New Roman"/>
          <w:sz w:val="22"/>
          <w:szCs w:val="22"/>
        </w:rPr>
        <w:t xml:space="preserve"> Cir. May 26, 2016) </w:t>
      </w:r>
    </w:p>
  </w:footnote>
  <w:footnote w:id="112">
    <w:p w14:paraId="29105411" w14:textId="77777777" w:rsidR="00BB3BA0" w:rsidRPr="00BA71E3" w:rsidRDefault="00BB3BA0" w:rsidP="005754BA">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The </w:t>
      </w:r>
      <w:r w:rsidRPr="00BA71E3">
        <w:rPr>
          <w:rFonts w:ascii="Times New Roman" w:hAnsi="Times New Roman" w:cs="Times New Roman"/>
          <w:i/>
          <w:iCs/>
          <w:sz w:val="22"/>
          <w:szCs w:val="22"/>
        </w:rPr>
        <w:t xml:space="preserve">Epic Systems </w:t>
      </w:r>
      <w:r w:rsidRPr="00BA71E3">
        <w:rPr>
          <w:rFonts w:ascii="Times New Roman" w:hAnsi="Times New Roman" w:cs="Times New Roman"/>
          <w:sz w:val="22"/>
          <w:szCs w:val="22"/>
        </w:rPr>
        <w:t xml:space="preserve">decision was a combination of three cases, in two of the cases the Appellate Court determined that the arbitration agreements were in violation of Section 7 of the NLRA. </w:t>
      </w:r>
    </w:p>
  </w:footnote>
  <w:footnote w:id="113">
    <w:p w14:paraId="7275DD46" w14:textId="77777777" w:rsidR="00BB3BA0" w:rsidRPr="00BA71E3" w:rsidRDefault="00BB3BA0" w:rsidP="005754BA">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w:t>
      </w:r>
      <w:r w:rsidRPr="00BA71E3">
        <w:rPr>
          <w:rFonts w:ascii="Times New Roman" w:hAnsi="Times New Roman" w:cs="Times New Roman"/>
          <w:i/>
          <w:iCs/>
          <w:sz w:val="22"/>
          <w:szCs w:val="22"/>
        </w:rPr>
        <w:t xml:space="preserve">Epic Systems Corporation v. Lewis </w:t>
      </w:r>
      <w:r w:rsidRPr="00BA71E3">
        <w:rPr>
          <w:rFonts w:ascii="Times New Roman" w:hAnsi="Times New Roman" w:cs="Times New Roman"/>
          <w:sz w:val="22"/>
          <w:szCs w:val="22"/>
        </w:rPr>
        <w:t xml:space="preserve">584 U.S (2018) </w:t>
      </w:r>
    </w:p>
  </w:footnote>
  <w:footnote w:id="114">
    <w:p w14:paraId="2EB6C31D" w14:textId="77777777" w:rsidR="00BB3BA0" w:rsidRPr="00BA71E3" w:rsidRDefault="00BB3BA0" w:rsidP="005754BA">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Hacker, Jacob and Pierson, Paul. 2011. </w:t>
      </w:r>
      <w:r w:rsidRPr="00BA71E3">
        <w:rPr>
          <w:rFonts w:ascii="Times New Roman" w:hAnsi="Times New Roman" w:cs="Times New Roman"/>
          <w:i/>
          <w:iCs/>
          <w:sz w:val="22"/>
          <w:szCs w:val="22"/>
        </w:rPr>
        <w:t xml:space="preserve">Winner-Take-All Politics: How Washington Made the Rich Richer—and Turned its Back on the Middle Class. </w:t>
      </w:r>
      <w:r w:rsidRPr="00BA71E3">
        <w:rPr>
          <w:rFonts w:ascii="Times New Roman" w:hAnsi="Times New Roman" w:cs="Times New Roman"/>
          <w:sz w:val="22"/>
          <w:szCs w:val="22"/>
        </w:rPr>
        <w:t xml:space="preserve">New York, NY: Simon &amp; Schuster Publishing </w:t>
      </w:r>
    </w:p>
  </w:footnote>
  <w:footnote w:id="115">
    <w:p w14:paraId="2D324D8E" w14:textId="1F23A34A" w:rsidR="00BB3BA0" w:rsidRPr="00BA71E3" w:rsidRDefault="00BB3BA0">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See Staszak, Sarah. 2020. “</w:t>
      </w:r>
      <w:proofErr w:type="spellStart"/>
      <w:r w:rsidRPr="00BA71E3">
        <w:rPr>
          <w:rFonts w:ascii="Times New Roman" w:hAnsi="Times New Roman" w:cs="Times New Roman"/>
          <w:sz w:val="22"/>
          <w:szCs w:val="22"/>
        </w:rPr>
        <w:t>Privitizing</w:t>
      </w:r>
      <w:proofErr w:type="spellEnd"/>
      <w:r w:rsidRPr="00BA71E3">
        <w:rPr>
          <w:rFonts w:ascii="Times New Roman" w:hAnsi="Times New Roman" w:cs="Times New Roman"/>
          <w:sz w:val="22"/>
          <w:szCs w:val="22"/>
        </w:rPr>
        <w:t xml:space="preserve"> Employment Law: The Expansion of Mandatory Arbitration in the Workplace” </w:t>
      </w:r>
      <w:r w:rsidRPr="00BA71E3">
        <w:rPr>
          <w:rFonts w:ascii="Times New Roman" w:hAnsi="Times New Roman" w:cs="Times New Roman"/>
          <w:i/>
          <w:iCs/>
          <w:sz w:val="22"/>
          <w:szCs w:val="22"/>
        </w:rPr>
        <w:t xml:space="preserve">Studies in American Political Development. </w:t>
      </w:r>
      <w:r w:rsidRPr="00BA71E3">
        <w:rPr>
          <w:rFonts w:ascii="Times New Roman" w:hAnsi="Times New Roman" w:cs="Times New Roman"/>
          <w:sz w:val="22"/>
          <w:szCs w:val="22"/>
        </w:rPr>
        <w:t xml:space="preserve">Vol 34 (2): 239-268; and Stone, Katherine W.V. 2005. “The Steelworkers Trilogy: The Evolution of Labor Arbitration” in </w:t>
      </w:r>
      <w:r w:rsidRPr="00BA71E3">
        <w:rPr>
          <w:rFonts w:ascii="Times New Roman" w:hAnsi="Times New Roman" w:cs="Times New Roman"/>
          <w:i/>
          <w:iCs/>
          <w:sz w:val="22"/>
          <w:szCs w:val="22"/>
        </w:rPr>
        <w:t xml:space="preserve">Labor Law Stories </w:t>
      </w:r>
      <w:r w:rsidRPr="00BA71E3">
        <w:rPr>
          <w:rFonts w:ascii="Times New Roman" w:hAnsi="Times New Roman" w:cs="Times New Roman"/>
          <w:sz w:val="22"/>
          <w:szCs w:val="22"/>
        </w:rPr>
        <w:t>ed Laura Cooper and Catherine Fisk. New York, NY: Foundation Press.</w:t>
      </w:r>
    </w:p>
  </w:footnote>
  <w:footnote w:id="116">
    <w:p w14:paraId="3D2265CB" w14:textId="0992EE77" w:rsidR="00BB3BA0" w:rsidRPr="00BA71E3" w:rsidRDefault="00BB3BA0">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Staszak, Sarah. 2020. “</w:t>
      </w:r>
      <w:proofErr w:type="spellStart"/>
      <w:r w:rsidRPr="00BA71E3">
        <w:rPr>
          <w:rFonts w:ascii="Times New Roman" w:hAnsi="Times New Roman" w:cs="Times New Roman"/>
          <w:sz w:val="22"/>
          <w:szCs w:val="22"/>
        </w:rPr>
        <w:t>Privitizing</w:t>
      </w:r>
      <w:proofErr w:type="spellEnd"/>
      <w:r w:rsidRPr="00BA71E3">
        <w:rPr>
          <w:rFonts w:ascii="Times New Roman" w:hAnsi="Times New Roman" w:cs="Times New Roman"/>
          <w:sz w:val="22"/>
          <w:szCs w:val="22"/>
        </w:rPr>
        <w:t xml:space="preserve"> Employment Law: The Expansion of Mandatory Arbitration in the Workplace” </w:t>
      </w:r>
      <w:r w:rsidRPr="00BA71E3">
        <w:rPr>
          <w:rFonts w:ascii="Times New Roman" w:hAnsi="Times New Roman" w:cs="Times New Roman"/>
          <w:i/>
          <w:iCs/>
          <w:sz w:val="22"/>
          <w:szCs w:val="22"/>
        </w:rPr>
        <w:t xml:space="preserve">Studies in American Political Development. </w:t>
      </w:r>
      <w:r w:rsidRPr="00BA71E3">
        <w:rPr>
          <w:rFonts w:ascii="Times New Roman" w:hAnsi="Times New Roman" w:cs="Times New Roman"/>
          <w:sz w:val="22"/>
          <w:szCs w:val="22"/>
        </w:rPr>
        <w:t>Vol 34 (2): 239-268</w:t>
      </w:r>
    </w:p>
  </w:footnote>
  <w:footnote w:id="117">
    <w:p w14:paraId="3467EC9A" w14:textId="779CED9E" w:rsidR="00BB3BA0" w:rsidRPr="00BA71E3" w:rsidRDefault="00BB3BA0" w:rsidP="005754BA">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“Restoring Justice for Workers Act” S. 1491., 116</w:t>
      </w:r>
      <w:r w:rsidRPr="00BA71E3">
        <w:rPr>
          <w:rFonts w:ascii="Times New Roman" w:hAnsi="Times New Roman" w:cs="Times New Roman"/>
          <w:sz w:val="22"/>
          <w:szCs w:val="22"/>
          <w:vertAlign w:val="superscript"/>
        </w:rPr>
        <w:t>th</w:t>
      </w:r>
      <w:r w:rsidRPr="00BA71E3">
        <w:rPr>
          <w:rFonts w:ascii="Times New Roman" w:hAnsi="Times New Roman" w:cs="Times New Roman"/>
          <w:sz w:val="22"/>
          <w:szCs w:val="22"/>
        </w:rPr>
        <w:t xml:space="preserve"> Congress. (2019) (Introduced by Patty Murray (D-WA)). </w:t>
      </w:r>
    </w:p>
  </w:footnote>
  <w:footnote w:id="118">
    <w:p w14:paraId="11ECAB36" w14:textId="50C24BFD" w:rsidR="00BB3BA0" w:rsidRPr="00BA71E3" w:rsidRDefault="00BB3BA0" w:rsidP="005754BA">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“Forced Arbitration Injustice Repeal Act” H.R. 1423., 116</w:t>
      </w:r>
      <w:r w:rsidRPr="00BA71E3">
        <w:rPr>
          <w:rFonts w:ascii="Times New Roman" w:hAnsi="Times New Roman" w:cs="Times New Roman"/>
          <w:sz w:val="22"/>
          <w:szCs w:val="22"/>
          <w:vertAlign w:val="superscript"/>
        </w:rPr>
        <w:t>th</w:t>
      </w:r>
      <w:r w:rsidRPr="00BA71E3">
        <w:rPr>
          <w:rFonts w:ascii="Times New Roman" w:hAnsi="Times New Roman" w:cs="Times New Roman"/>
          <w:sz w:val="22"/>
          <w:szCs w:val="22"/>
        </w:rPr>
        <w:t xml:space="preserve"> Congress (2019) (Introduced by Henry “Hank” Johnson (D-GA)). </w:t>
      </w:r>
    </w:p>
  </w:footnote>
  <w:footnote w:id="119">
    <w:p w14:paraId="3F70F33C" w14:textId="77777777" w:rsidR="00BB3BA0" w:rsidRPr="00BA71E3" w:rsidRDefault="00BB3BA0" w:rsidP="005754BA">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Targeted News Service. 2019. “Economic Policy Institute- One Year Since Epic Systems…” [PDF on file]</w:t>
      </w:r>
    </w:p>
  </w:footnote>
  <w:footnote w:id="120">
    <w:p w14:paraId="6B301C9C" w14:textId="6AD353B0" w:rsidR="00BB3BA0" w:rsidRPr="00BA71E3" w:rsidRDefault="00BB3BA0" w:rsidP="005754BA">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“Restoring Justice for Workers Act” S. 1491., 116</w:t>
      </w:r>
      <w:r w:rsidRPr="00BA71E3">
        <w:rPr>
          <w:rFonts w:ascii="Times New Roman" w:hAnsi="Times New Roman" w:cs="Times New Roman"/>
          <w:sz w:val="22"/>
          <w:szCs w:val="22"/>
          <w:vertAlign w:val="superscript"/>
        </w:rPr>
        <w:t>th</w:t>
      </w:r>
      <w:r w:rsidRPr="00BA71E3">
        <w:rPr>
          <w:rFonts w:ascii="Times New Roman" w:hAnsi="Times New Roman" w:cs="Times New Roman"/>
          <w:sz w:val="22"/>
          <w:szCs w:val="22"/>
        </w:rPr>
        <w:t xml:space="preserve"> Congress. (2019) </w:t>
      </w:r>
    </w:p>
  </w:footnote>
  <w:footnote w:id="121">
    <w:p w14:paraId="2FC68861" w14:textId="27C25703" w:rsidR="00BB3BA0" w:rsidRPr="00BA71E3" w:rsidRDefault="00BB3BA0" w:rsidP="005754BA">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“Restoring Justice for Workers Act” H.R 2749, 116</w:t>
      </w:r>
      <w:r w:rsidRPr="00BA71E3">
        <w:rPr>
          <w:rFonts w:ascii="Times New Roman" w:hAnsi="Times New Roman" w:cs="Times New Roman"/>
          <w:sz w:val="22"/>
          <w:szCs w:val="22"/>
          <w:vertAlign w:val="superscript"/>
        </w:rPr>
        <w:t>th</w:t>
      </w:r>
      <w:r w:rsidRPr="00BA71E3">
        <w:rPr>
          <w:rFonts w:ascii="Times New Roman" w:hAnsi="Times New Roman" w:cs="Times New Roman"/>
          <w:sz w:val="22"/>
          <w:szCs w:val="22"/>
        </w:rPr>
        <w:t xml:space="preserve"> Congress (2019) (House version introduced by Jerrold “Jerry” Nadler (D-NY)). </w:t>
      </w:r>
      <w:hyperlink r:id="rId9" w:history="1">
        <w:r w:rsidRPr="00BA71E3">
          <w:rPr>
            <w:rStyle w:val="Hyperlink"/>
            <w:rFonts w:ascii="Times New Roman" w:hAnsi="Times New Roman" w:cs="Times New Roman"/>
            <w:sz w:val="22"/>
            <w:szCs w:val="22"/>
          </w:rPr>
          <w:t>https://www.congress.gov/bill/116th-congress/house-bill/2749/all-actions</w:t>
        </w:r>
      </w:hyperlink>
      <w:r w:rsidRPr="00BA71E3">
        <w:rPr>
          <w:rFonts w:ascii="Times New Roman" w:hAnsi="Times New Roman" w:cs="Times New Roman"/>
          <w:sz w:val="22"/>
          <w:szCs w:val="22"/>
        </w:rPr>
        <w:t xml:space="preserve"> </w:t>
      </w:r>
    </w:p>
  </w:footnote>
  <w:footnote w:id="122">
    <w:p w14:paraId="6E6AC6E1" w14:textId="281CC4CA" w:rsidR="00BB3BA0" w:rsidRPr="00BA71E3" w:rsidRDefault="00BB3BA0" w:rsidP="005754BA">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“Forced Arbitration Injustice Repeal Act” H.R. 1423., 116</w:t>
      </w:r>
      <w:r w:rsidRPr="00BA71E3">
        <w:rPr>
          <w:rFonts w:ascii="Times New Roman" w:hAnsi="Times New Roman" w:cs="Times New Roman"/>
          <w:sz w:val="22"/>
          <w:szCs w:val="22"/>
          <w:vertAlign w:val="superscript"/>
        </w:rPr>
        <w:t>th</w:t>
      </w:r>
      <w:r w:rsidRPr="00BA71E3">
        <w:rPr>
          <w:rFonts w:ascii="Times New Roman" w:hAnsi="Times New Roman" w:cs="Times New Roman"/>
          <w:sz w:val="22"/>
          <w:szCs w:val="22"/>
        </w:rPr>
        <w:t xml:space="preserve"> Congress (2019) (Introduced by Henry “Hank” Johnson (D-GA)).  </w:t>
      </w:r>
      <w:hyperlink r:id="rId10" w:history="1">
        <w:r w:rsidRPr="00BA71E3">
          <w:rPr>
            <w:rStyle w:val="Hyperlink"/>
            <w:rFonts w:ascii="Times New Roman" w:hAnsi="Times New Roman" w:cs="Times New Roman"/>
            <w:sz w:val="22"/>
            <w:szCs w:val="22"/>
          </w:rPr>
          <w:t>https://www.congress.gov/bill/116th-congress/house-bill/1423?q=%7B%22search%22%3A%5B%22Forced+Arbitration+Injustice+Act%22%5D%7D&amp;s=4&amp;r=1</w:t>
        </w:r>
      </w:hyperlink>
    </w:p>
  </w:footnote>
  <w:footnote w:id="123">
    <w:p w14:paraId="115C972F" w14:textId="77777777" w:rsidR="00BB3BA0" w:rsidRPr="00BA71E3" w:rsidRDefault="00BB3BA0" w:rsidP="005754BA">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Interest group positions were found using 2019 legislative scorecards for the groups mentioned. The Club for Growth, ADA, and ACU did not score the bill.</w:t>
      </w:r>
    </w:p>
  </w:footnote>
  <w:footnote w:id="124">
    <w:p w14:paraId="282099DA" w14:textId="5D231DBA" w:rsidR="00BB3BA0" w:rsidRPr="00BA71E3" w:rsidRDefault="00BB3BA0" w:rsidP="005754BA">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United States House of Representatives. Committee on the Judiciary. “Report on Forced Arbitration Injustice Repeal Act” (</w:t>
      </w:r>
      <w:proofErr w:type="spellStart"/>
      <w:r w:rsidRPr="00BA71E3">
        <w:rPr>
          <w:rFonts w:ascii="Times New Roman" w:hAnsi="Times New Roman" w:cs="Times New Roman"/>
          <w:sz w:val="22"/>
          <w:szCs w:val="22"/>
        </w:rPr>
        <w:t>H.Rpt</w:t>
      </w:r>
      <w:proofErr w:type="spellEnd"/>
      <w:r w:rsidRPr="00BA71E3">
        <w:rPr>
          <w:rFonts w:ascii="Times New Roman" w:hAnsi="Times New Roman" w:cs="Times New Roman"/>
          <w:sz w:val="22"/>
          <w:szCs w:val="22"/>
        </w:rPr>
        <w:t xml:space="preserve">. 116-204) </w:t>
      </w:r>
    </w:p>
  </w:footnote>
  <w:footnote w:id="125">
    <w:p w14:paraId="05BB0762" w14:textId="3F7E6A48" w:rsidR="00BB3BA0" w:rsidRPr="00BA71E3" w:rsidRDefault="00BB3BA0" w:rsidP="005754BA">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“Forced Arbitration Injustice Repeal Act” H.R. 1423. 116</w:t>
      </w:r>
      <w:r w:rsidRPr="00BA71E3">
        <w:rPr>
          <w:rFonts w:ascii="Times New Roman" w:hAnsi="Times New Roman" w:cs="Times New Roman"/>
          <w:sz w:val="22"/>
          <w:szCs w:val="22"/>
          <w:vertAlign w:val="superscript"/>
        </w:rPr>
        <w:t>th</w:t>
      </w:r>
      <w:r w:rsidRPr="00BA71E3">
        <w:rPr>
          <w:rFonts w:ascii="Times New Roman" w:hAnsi="Times New Roman" w:cs="Times New Roman"/>
          <w:sz w:val="22"/>
          <w:szCs w:val="22"/>
        </w:rPr>
        <w:t xml:space="preserve"> Congress (2019). Roll Call 540. </w:t>
      </w:r>
      <w:hyperlink r:id="rId11" w:history="1">
        <w:r w:rsidRPr="00BA71E3">
          <w:rPr>
            <w:rStyle w:val="Hyperlink"/>
            <w:rFonts w:ascii="Times New Roman" w:hAnsi="Times New Roman" w:cs="Times New Roman"/>
            <w:sz w:val="22"/>
            <w:szCs w:val="22"/>
          </w:rPr>
          <w:t>https://clerk.house.gov/Votes/2019540</w:t>
        </w:r>
      </w:hyperlink>
      <w:r w:rsidRPr="00BA71E3">
        <w:rPr>
          <w:rFonts w:ascii="Times New Roman" w:hAnsi="Times New Roman" w:cs="Times New Roman"/>
          <w:sz w:val="22"/>
          <w:szCs w:val="22"/>
        </w:rPr>
        <w:t xml:space="preserve"> </w:t>
      </w:r>
    </w:p>
  </w:footnote>
  <w:footnote w:id="126">
    <w:p w14:paraId="7316DD24" w14:textId="6FB301A5" w:rsidR="00BB3BA0" w:rsidRPr="00BA71E3" w:rsidRDefault="00BB3BA0" w:rsidP="005754BA">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“2020 Democratic Party Platform” </w:t>
      </w:r>
      <w:r w:rsidRPr="00BA71E3">
        <w:rPr>
          <w:rFonts w:ascii="Times New Roman" w:hAnsi="Times New Roman" w:cs="Times New Roman"/>
          <w:i/>
          <w:iCs/>
          <w:sz w:val="22"/>
          <w:szCs w:val="22"/>
        </w:rPr>
        <w:t xml:space="preserve">The American Presidency Project </w:t>
      </w:r>
      <w:r w:rsidRPr="00BA71E3">
        <w:rPr>
          <w:rFonts w:ascii="Times New Roman" w:hAnsi="Times New Roman" w:cs="Times New Roman"/>
          <w:sz w:val="22"/>
          <w:szCs w:val="22"/>
        </w:rPr>
        <w:t xml:space="preserve">at U.C Santa Barbara. </w:t>
      </w:r>
      <w:hyperlink r:id="rId12" w:history="1">
        <w:r w:rsidRPr="00BA71E3">
          <w:rPr>
            <w:rStyle w:val="Hyperlink"/>
            <w:rFonts w:ascii="Times New Roman" w:hAnsi="Times New Roman" w:cs="Times New Roman"/>
            <w:sz w:val="22"/>
            <w:szCs w:val="22"/>
          </w:rPr>
          <w:t>https://www.presidency.ucsb.edu/documents/2020-democratic-party-platform</w:t>
        </w:r>
      </w:hyperlink>
      <w:r w:rsidRPr="00BA71E3">
        <w:rPr>
          <w:rFonts w:ascii="Times New Roman" w:hAnsi="Times New Roman" w:cs="Times New Roman"/>
          <w:sz w:val="22"/>
          <w:szCs w:val="22"/>
        </w:rPr>
        <w:t xml:space="preserve"> </w:t>
      </w:r>
    </w:p>
  </w:footnote>
  <w:footnote w:id="127">
    <w:p w14:paraId="027724E6" w14:textId="6D13F7EA" w:rsidR="00BB3BA0" w:rsidRPr="00BA71E3" w:rsidRDefault="00BB3BA0">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For example, see James Gray Pope (2004) in “How American Workers Lost the Right to Strike, and Other Tales” </w:t>
      </w:r>
      <w:r w:rsidRPr="00BA71E3">
        <w:rPr>
          <w:rFonts w:ascii="Times New Roman" w:hAnsi="Times New Roman" w:cs="Times New Roman"/>
          <w:i/>
          <w:iCs/>
          <w:sz w:val="22"/>
          <w:szCs w:val="22"/>
        </w:rPr>
        <w:t xml:space="preserve">Michigan Law Review </w:t>
      </w:r>
      <w:r w:rsidRPr="00BA71E3">
        <w:rPr>
          <w:rFonts w:ascii="Times New Roman" w:hAnsi="Times New Roman" w:cs="Times New Roman"/>
          <w:sz w:val="22"/>
          <w:szCs w:val="22"/>
        </w:rPr>
        <w:t xml:space="preserve">Vol 103 (3): 518-553; and </w:t>
      </w:r>
      <w:proofErr w:type="spellStart"/>
      <w:r w:rsidRPr="00BA71E3">
        <w:rPr>
          <w:rFonts w:ascii="Times New Roman" w:hAnsi="Times New Roman" w:cs="Times New Roman"/>
          <w:sz w:val="22"/>
          <w:szCs w:val="22"/>
        </w:rPr>
        <w:t>Estlund</w:t>
      </w:r>
      <w:proofErr w:type="spellEnd"/>
      <w:r w:rsidRPr="00BA71E3">
        <w:rPr>
          <w:rFonts w:ascii="Times New Roman" w:hAnsi="Times New Roman" w:cs="Times New Roman"/>
          <w:sz w:val="22"/>
          <w:szCs w:val="22"/>
        </w:rPr>
        <w:t xml:space="preserve">, Cynthia. 2002. “The Ossification of American Labor Law” </w:t>
      </w:r>
      <w:r w:rsidRPr="00BA71E3">
        <w:rPr>
          <w:rFonts w:ascii="Times New Roman" w:hAnsi="Times New Roman" w:cs="Times New Roman"/>
          <w:i/>
          <w:iCs/>
          <w:sz w:val="22"/>
          <w:szCs w:val="22"/>
        </w:rPr>
        <w:t xml:space="preserve">Columbia Law Review. </w:t>
      </w:r>
      <w:r w:rsidRPr="00BA71E3">
        <w:rPr>
          <w:rFonts w:ascii="Times New Roman" w:hAnsi="Times New Roman" w:cs="Times New Roman"/>
          <w:sz w:val="22"/>
          <w:szCs w:val="22"/>
        </w:rPr>
        <w:t xml:space="preserve">Vol 102 (6): 1527-1612. </w:t>
      </w:r>
    </w:p>
  </w:footnote>
  <w:footnote w:id="128">
    <w:p w14:paraId="089B20CA" w14:textId="3D9112A2" w:rsidR="00BB3BA0" w:rsidRPr="00BA71E3" w:rsidRDefault="00BB3BA0">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Chinn, Stuart. 2014. </w:t>
      </w:r>
      <w:r w:rsidRPr="00BA71E3">
        <w:rPr>
          <w:rFonts w:ascii="Times New Roman" w:hAnsi="Times New Roman" w:cs="Times New Roman"/>
          <w:i/>
          <w:iCs/>
          <w:sz w:val="22"/>
          <w:szCs w:val="22"/>
        </w:rPr>
        <w:t xml:space="preserve">Recalibrating Reform: The Limits of Political Change. </w:t>
      </w:r>
      <w:r w:rsidRPr="00BA71E3">
        <w:rPr>
          <w:rFonts w:ascii="Times New Roman" w:hAnsi="Times New Roman" w:cs="Times New Roman"/>
          <w:sz w:val="22"/>
          <w:szCs w:val="22"/>
        </w:rPr>
        <w:t xml:space="preserve">New York, NY: Cambridge University Press. </w:t>
      </w:r>
    </w:p>
  </w:footnote>
  <w:footnote w:id="129">
    <w:p w14:paraId="6AE5ADA7" w14:textId="3FB1CC1D" w:rsidR="00BB3BA0" w:rsidRPr="00BA71E3" w:rsidRDefault="00BB3BA0">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Lovell, George I. 2003. </w:t>
      </w:r>
      <w:r w:rsidRPr="00BA71E3">
        <w:rPr>
          <w:rFonts w:ascii="Times New Roman" w:hAnsi="Times New Roman" w:cs="Times New Roman"/>
          <w:i/>
          <w:iCs/>
          <w:sz w:val="22"/>
          <w:szCs w:val="22"/>
        </w:rPr>
        <w:t xml:space="preserve">Legislative Deferrals: Statutory Ambiguity, Judicial Power, and American Democracy. </w:t>
      </w:r>
      <w:r w:rsidRPr="00BA71E3">
        <w:rPr>
          <w:rFonts w:ascii="Times New Roman" w:hAnsi="Times New Roman" w:cs="Times New Roman"/>
          <w:sz w:val="22"/>
          <w:szCs w:val="22"/>
        </w:rPr>
        <w:t xml:space="preserve">New York, NY: Cambridge University Press. </w:t>
      </w:r>
    </w:p>
  </w:footnote>
  <w:footnote w:id="130">
    <w:p w14:paraId="04775C16" w14:textId="16D97FB5" w:rsidR="00BB3BA0" w:rsidRPr="00BA71E3" w:rsidRDefault="00BB3BA0">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Chinn, Stuart. 2014. </w:t>
      </w:r>
      <w:r w:rsidRPr="00BA71E3">
        <w:rPr>
          <w:rFonts w:ascii="Times New Roman" w:hAnsi="Times New Roman" w:cs="Times New Roman"/>
          <w:i/>
          <w:iCs/>
          <w:sz w:val="22"/>
          <w:szCs w:val="22"/>
        </w:rPr>
        <w:t xml:space="preserve">Recalibrating Reform: The Limits of Political Change. </w:t>
      </w:r>
      <w:r w:rsidRPr="00BA71E3">
        <w:rPr>
          <w:rFonts w:ascii="Times New Roman" w:hAnsi="Times New Roman" w:cs="Times New Roman"/>
          <w:sz w:val="22"/>
          <w:szCs w:val="22"/>
        </w:rPr>
        <w:t>New York, NY: Cambridge University Press.</w:t>
      </w:r>
    </w:p>
  </w:footnote>
  <w:footnote w:id="131">
    <w:p w14:paraId="27EAF6A8" w14:textId="5AE27CDA" w:rsidR="00BB3BA0" w:rsidRPr="00BA71E3" w:rsidRDefault="00BB3BA0">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Lovell, George I. 2003. </w:t>
      </w:r>
      <w:r w:rsidRPr="00BA71E3">
        <w:rPr>
          <w:rFonts w:ascii="Times New Roman" w:hAnsi="Times New Roman" w:cs="Times New Roman"/>
          <w:i/>
          <w:iCs/>
          <w:sz w:val="22"/>
          <w:szCs w:val="22"/>
        </w:rPr>
        <w:t xml:space="preserve">Legislative Deferrals: Statutory Ambiguity, Judicial Power, and American Democracy. </w:t>
      </w:r>
      <w:r w:rsidRPr="00BA71E3">
        <w:rPr>
          <w:rFonts w:ascii="Times New Roman" w:hAnsi="Times New Roman" w:cs="Times New Roman"/>
          <w:sz w:val="22"/>
          <w:szCs w:val="22"/>
        </w:rPr>
        <w:t xml:space="preserve">New York, NY: Cambridge University Press (p.222) </w:t>
      </w:r>
    </w:p>
  </w:footnote>
  <w:footnote w:id="132">
    <w:p w14:paraId="4253124C" w14:textId="3AF18490" w:rsidR="00BB3BA0" w:rsidRPr="00BA71E3" w:rsidRDefault="00BB3BA0">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Lovell, George I. 2003. </w:t>
      </w:r>
      <w:r w:rsidRPr="00BA71E3">
        <w:rPr>
          <w:rFonts w:ascii="Times New Roman" w:hAnsi="Times New Roman" w:cs="Times New Roman"/>
          <w:i/>
          <w:iCs/>
          <w:sz w:val="22"/>
          <w:szCs w:val="22"/>
        </w:rPr>
        <w:t xml:space="preserve">Legislative Deferrals: Statutory Ambiguity, Judicial Power, and American Democracy. </w:t>
      </w:r>
      <w:r w:rsidRPr="00BA71E3">
        <w:rPr>
          <w:rFonts w:ascii="Times New Roman" w:hAnsi="Times New Roman" w:cs="Times New Roman"/>
          <w:sz w:val="22"/>
          <w:szCs w:val="22"/>
        </w:rPr>
        <w:t xml:space="preserve">New York, NY: Cambridge University Press. (p.234) </w:t>
      </w:r>
    </w:p>
  </w:footnote>
  <w:footnote w:id="133">
    <w:p w14:paraId="0EA8420A" w14:textId="77777777" w:rsidR="00BB3BA0" w:rsidRPr="00BA71E3" w:rsidRDefault="00BB3BA0" w:rsidP="00783CF0">
      <w:pPr>
        <w:pStyle w:val="FootnoteText"/>
        <w:rPr>
          <w:rFonts w:ascii="Times New Roman" w:hAnsi="Times New Roman" w:cs="Times New Roman"/>
          <w:sz w:val="22"/>
          <w:szCs w:val="22"/>
        </w:rPr>
      </w:pPr>
      <w:r w:rsidRPr="00BA71E3">
        <w:rPr>
          <w:rStyle w:val="FootnoteReference"/>
          <w:rFonts w:ascii="Times New Roman" w:hAnsi="Times New Roman" w:cs="Times New Roman"/>
          <w:sz w:val="22"/>
          <w:szCs w:val="22"/>
        </w:rPr>
        <w:footnoteRef/>
      </w:r>
      <w:r w:rsidRPr="00BA71E3">
        <w:rPr>
          <w:rFonts w:ascii="Times New Roman" w:hAnsi="Times New Roman" w:cs="Times New Roman"/>
          <w:sz w:val="22"/>
          <w:szCs w:val="22"/>
        </w:rPr>
        <w:t xml:space="preserve"> In the “External Trends” block, see McCarty, Nolan (2016) on rising polarization levels see </w:t>
      </w:r>
      <w:proofErr w:type="spellStart"/>
      <w:r w:rsidRPr="00BA71E3">
        <w:rPr>
          <w:rFonts w:ascii="Times New Roman" w:hAnsi="Times New Roman" w:cs="Times New Roman"/>
          <w:sz w:val="22"/>
          <w:szCs w:val="22"/>
        </w:rPr>
        <w:t>Hasen</w:t>
      </w:r>
      <w:proofErr w:type="spellEnd"/>
      <w:r w:rsidRPr="00BA71E3">
        <w:rPr>
          <w:rFonts w:ascii="Times New Roman" w:hAnsi="Times New Roman" w:cs="Times New Roman"/>
          <w:sz w:val="22"/>
          <w:szCs w:val="22"/>
        </w:rPr>
        <w:t xml:space="preserve">, Richard (2013) on the declining response rate to Supreme Court decisions; Mettler, Suzanne (2016) on the lack of policy maintenance at the federal level.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D32C92"/>
    <w:multiLevelType w:val="hybridMultilevel"/>
    <w:tmpl w:val="52107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25358"/>
    <w:multiLevelType w:val="hybridMultilevel"/>
    <w:tmpl w:val="30E2A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B82EAA"/>
    <w:multiLevelType w:val="hybridMultilevel"/>
    <w:tmpl w:val="4120C1D8"/>
    <w:lvl w:ilvl="0" w:tplc="A626A5DA">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E9F2477"/>
    <w:multiLevelType w:val="hybridMultilevel"/>
    <w:tmpl w:val="651C3912"/>
    <w:lvl w:ilvl="0" w:tplc="681ED36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7CA2C77"/>
    <w:multiLevelType w:val="hybridMultilevel"/>
    <w:tmpl w:val="A2367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570"/>
    <w:rsid w:val="0000007F"/>
    <w:rsid w:val="000007E3"/>
    <w:rsid w:val="00000A08"/>
    <w:rsid w:val="00000B57"/>
    <w:rsid w:val="00000C60"/>
    <w:rsid w:val="00002B8D"/>
    <w:rsid w:val="000031D4"/>
    <w:rsid w:val="00003F2C"/>
    <w:rsid w:val="00004996"/>
    <w:rsid w:val="00004B16"/>
    <w:rsid w:val="00004E9D"/>
    <w:rsid w:val="0000585D"/>
    <w:rsid w:val="00006656"/>
    <w:rsid w:val="000075A2"/>
    <w:rsid w:val="000075CE"/>
    <w:rsid w:val="00007AE5"/>
    <w:rsid w:val="00010783"/>
    <w:rsid w:val="00010954"/>
    <w:rsid w:val="000113C0"/>
    <w:rsid w:val="00011993"/>
    <w:rsid w:val="00011BFE"/>
    <w:rsid w:val="00011DE7"/>
    <w:rsid w:val="00012651"/>
    <w:rsid w:val="00014233"/>
    <w:rsid w:val="00014264"/>
    <w:rsid w:val="000142EE"/>
    <w:rsid w:val="00014809"/>
    <w:rsid w:val="000164A8"/>
    <w:rsid w:val="00016E98"/>
    <w:rsid w:val="00017AAA"/>
    <w:rsid w:val="000208DD"/>
    <w:rsid w:val="00021E92"/>
    <w:rsid w:val="000225F7"/>
    <w:rsid w:val="00023524"/>
    <w:rsid w:val="00023C92"/>
    <w:rsid w:val="000240DB"/>
    <w:rsid w:val="0002434F"/>
    <w:rsid w:val="0002453F"/>
    <w:rsid w:val="000247CF"/>
    <w:rsid w:val="0002555E"/>
    <w:rsid w:val="00025B53"/>
    <w:rsid w:val="00026C42"/>
    <w:rsid w:val="00027C94"/>
    <w:rsid w:val="00030DB9"/>
    <w:rsid w:val="00031B22"/>
    <w:rsid w:val="000323B6"/>
    <w:rsid w:val="0003284A"/>
    <w:rsid w:val="00033BCB"/>
    <w:rsid w:val="00034713"/>
    <w:rsid w:val="00034ECB"/>
    <w:rsid w:val="0003612A"/>
    <w:rsid w:val="0003616F"/>
    <w:rsid w:val="00036560"/>
    <w:rsid w:val="00036F18"/>
    <w:rsid w:val="000377CD"/>
    <w:rsid w:val="00037A92"/>
    <w:rsid w:val="00037B55"/>
    <w:rsid w:val="00040043"/>
    <w:rsid w:val="000403F5"/>
    <w:rsid w:val="00040B6A"/>
    <w:rsid w:val="00041EBA"/>
    <w:rsid w:val="00043684"/>
    <w:rsid w:val="00044E2B"/>
    <w:rsid w:val="000456EE"/>
    <w:rsid w:val="00046E06"/>
    <w:rsid w:val="000472EA"/>
    <w:rsid w:val="00050BD4"/>
    <w:rsid w:val="000526BF"/>
    <w:rsid w:val="00053650"/>
    <w:rsid w:val="00053E9A"/>
    <w:rsid w:val="00055705"/>
    <w:rsid w:val="00056789"/>
    <w:rsid w:val="00056C7A"/>
    <w:rsid w:val="00056FBB"/>
    <w:rsid w:val="00060464"/>
    <w:rsid w:val="00060605"/>
    <w:rsid w:val="00061145"/>
    <w:rsid w:val="000624A3"/>
    <w:rsid w:val="00063E8A"/>
    <w:rsid w:val="000662F2"/>
    <w:rsid w:val="00066682"/>
    <w:rsid w:val="00066992"/>
    <w:rsid w:val="00070AF2"/>
    <w:rsid w:val="00070ED6"/>
    <w:rsid w:val="00071EFF"/>
    <w:rsid w:val="00072147"/>
    <w:rsid w:val="0007258B"/>
    <w:rsid w:val="000744A7"/>
    <w:rsid w:val="00074BE2"/>
    <w:rsid w:val="000750AB"/>
    <w:rsid w:val="00075FB9"/>
    <w:rsid w:val="00076226"/>
    <w:rsid w:val="00076634"/>
    <w:rsid w:val="0007680D"/>
    <w:rsid w:val="000772FE"/>
    <w:rsid w:val="00077987"/>
    <w:rsid w:val="0008017A"/>
    <w:rsid w:val="0008084E"/>
    <w:rsid w:val="00080CE4"/>
    <w:rsid w:val="00081292"/>
    <w:rsid w:val="0008135E"/>
    <w:rsid w:val="00081BAA"/>
    <w:rsid w:val="000828E0"/>
    <w:rsid w:val="000838F8"/>
    <w:rsid w:val="00083A5E"/>
    <w:rsid w:val="00084253"/>
    <w:rsid w:val="000843E9"/>
    <w:rsid w:val="00084586"/>
    <w:rsid w:val="000846D6"/>
    <w:rsid w:val="00085C3F"/>
    <w:rsid w:val="00086267"/>
    <w:rsid w:val="00086DF0"/>
    <w:rsid w:val="000878D8"/>
    <w:rsid w:val="00090C6B"/>
    <w:rsid w:val="00091770"/>
    <w:rsid w:val="0009208A"/>
    <w:rsid w:val="00092621"/>
    <w:rsid w:val="00092695"/>
    <w:rsid w:val="000928E0"/>
    <w:rsid w:val="00094857"/>
    <w:rsid w:val="000956F2"/>
    <w:rsid w:val="00095E8C"/>
    <w:rsid w:val="00095FF6"/>
    <w:rsid w:val="0009612D"/>
    <w:rsid w:val="00097441"/>
    <w:rsid w:val="00097B60"/>
    <w:rsid w:val="000A14C8"/>
    <w:rsid w:val="000A292F"/>
    <w:rsid w:val="000A411D"/>
    <w:rsid w:val="000A4C1B"/>
    <w:rsid w:val="000A5142"/>
    <w:rsid w:val="000A58FB"/>
    <w:rsid w:val="000A5EBE"/>
    <w:rsid w:val="000A6622"/>
    <w:rsid w:val="000A77AF"/>
    <w:rsid w:val="000A77F0"/>
    <w:rsid w:val="000A7956"/>
    <w:rsid w:val="000A7B23"/>
    <w:rsid w:val="000B0A17"/>
    <w:rsid w:val="000B118B"/>
    <w:rsid w:val="000B1DF3"/>
    <w:rsid w:val="000B2165"/>
    <w:rsid w:val="000B307F"/>
    <w:rsid w:val="000B3242"/>
    <w:rsid w:val="000B40D5"/>
    <w:rsid w:val="000B41AE"/>
    <w:rsid w:val="000B4368"/>
    <w:rsid w:val="000B4CE5"/>
    <w:rsid w:val="000B5632"/>
    <w:rsid w:val="000B5725"/>
    <w:rsid w:val="000B58BB"/>
    <w:rsid w:val="000B6955"/>
    <w:rsid w:val="000B6F28"/>
    <w:rsid w:val="000B71E0"/>
    <w:rsid w:val="000B7A24"/>
    <w:rsid w:val="000C11F2"/>
    <w:rsid w:val="000C2D07"/>
    <w:rsid w:val="000C2E83"/>
    <w:rsid w:val="000C3427"/>
    <w:rsid w:val="000C4BF0"/>
    <w:rsid w:val="000C5B6E"/>
    <w:rsid w:val="000C5E3D"/>
    <w:rsid w:val="000C61A6"/>
    <w:rsid w:val="000C69AD"/>
    <w:rsid w:val="000C6D61"/>
    <w:rsid w:val="000C6FA9"/>
    <w:rsid w:val="000D18E6"/>
    <w:rsid w:val="000D1C5A"/>
    <w:rsid w:val="000D1DFB"/>
    <w:rsid w:val="000D2A08"/>
    <w:rsid w:val="000D376B"/>
    <w:rsid w:val="000D42E5"/>
    <w:rsid w:val="000D4B1D"/>
    <w:rsid w:val="000D5071"/>
    <w:rsid w:val="000D5817"/>
    <w:rsid w:val="000D6F33"/>
    <w:rsid w:val="000D6F3E"/>
    <w:rsid w:val="000D7DCE"/>
    <w:rsid w:val="000E00E2"/>
    <w:rsid w:val="000E0458"/>
    <w:rsid w:val="000E0489"/>
    <w:rsid w:val="000E0C93"/>
    <w:rsid w:val="000E0D3B"/>
    <w:rsid w:val="000E216F"/>
    <w:rsid w:val="000E26F7"/>
    <w:rsid w:val="000E2CA2"/>
    <w:rsid w:val="000E3BD0"/>
    <w:rsid w:val="000E42B0"/>
    <w:rsid w:val="000E4A10"/>
    <w:rsid w:val="000E4F4D"/>
    <w:rsid w:val="000E5206"/>
    <w:rsid w:val="000E5640"/>
    <w:rsid w:val="000E7106"/>
    <w:rsid w:val="000E73FE"/>
    <w:rsid w:val="000E7CE0"/>
    <w:rsid w:val="000F0246"/>
    <w:rsid w:val="000F06D4"/>
    <w:rsid w:val="000F0FE9"/>
    <w:rsid w:val="000F19ED"/>
    <w:rsid w:val="000F1A99"/>
    <w:rsid w:val="000F1DDF"/>
    <w:rsid w:val="000F26CD"/>
    <w:rsid w:val="000F397C"/>
    <w:rsid w:val="000F3CCC"/>
    <w:rsid w:val="000F4066"/>
    <w:rsid w:val="000F4126"/>
    <w:rsid w:val="000F4706"/>
    <w:rsid w:val="000F5542"/>
    <w:rsid w:val="000F5A9F"/>
    <w:rsid w:val="000F5AC1"/>
    <w:rsid w:val="000F7CDA"/>
    <w:rsid w:val="00100147"/>
    <w:rsid w:val="0010017B"/>
    <w:rsid w:val="0010060A"/>
    <w:rsid w:val="001007DA"/>
    <w:rsid w:val="00100ACE"/>
    <w:rsid w:val="0010142F"/>
    <w:rsid w:val="001015F7"/>
    <w:rsid w:val="00102B8A"/>
    <w:rsid w:val="0010364D"/>
    <w:rsid w:val="00103F4C"/>
    <w:rsid w:val="00103FE7"/>
    <w:rsid w:val="00104149"/>
    <w:rsid w:val="001050FC"/>
    <w:rsid w:val="00107026"/>
    <w:rsid w:val="001079E8"/>
    <w:rsid w:val="00110904"/>
    <w:rsid w:val="00110A2C"/>
    <w:rsid w:val="00111566"/>
    <w:rsid w:val="00112408"/>
    <w:rsid w:val="00112986"/>
    <w:rsid w:val="001132FF"/>
    <w:rsid w:val="00113507"/>
    <w:rsid w:val="00113DCC"/>
    <w:rsid w:val="00114253"/>
    <w:rsid w:val="00114D23"/>
    <w:rsid w:val="001169FC"/>
    <w:rsid w:val="0011760E"/>
    <w:rsid w:val="00120809"/>
    <w:rsid w:val="00120AB2"/>
    <w:rsid w:val="00120B24"/>
    <w:rsid w:val="00120F9A"/>
    <w:rsid w:val="00122665"/>
    <w:rsid w:val="00122B61"/>
    <w:rsid w:val="00122DBC"/>
    <w:rsid w:val="00123112"/>
    <w:rsid w:val="001231AE"/>
    <w:rsid w:val="0012324A"/>
    <w:rsid w:val="001233CE"/>
    <w:rsid w:val="001237CB"/>
    <w:rsid w:val="00123EE8"/>
    <w:rsid w:val="00123EFE"/>
    <w:rsid w:val="0012432F"/>
    <w:rsid w:val="00124583"/>
    <w:rsid w:val="00125004"/>
    <w:rsid w:val="00125519"/>
    <w:rsid w:val="00127657"/>
    <w:rsid w:val="00130321"/>
    <w:rsid w:val="00131C68"/>
    <w:rsid w:val="0013239B"/>
    <w:rsid w:val="00132451"/>
    <w:rsid w:val="00132B1A"/>
    <w:rsid w:val="0013359B"/>
    <w:rsid w:val="00134566"/>
    <w:rsid w:val="001349B3"/>
    <w:rsid w:val="00134ABE"/>
    <w:rsid w:val="00134CC5"/>
    <w:rsid w:val="00134DB7"/>
    <w:rsid w:val="00134F45"/>
    <w:rsid w:val="00135BB6"/>
    <w:rsid w:val="00135F16"/>
    <w:rsid w:val="001362C7"/>
    <w:rsid w:val="00137AC3"/>
    <w:rsid w:val="00140421"/>
    <w:rsid w:val="00140C1B"/>
    <w:rsid w:val="00142542"/>
    <w:rsid w:val="00142562"/>
    <w:rsid w:val="0014344B"/>
    <w:rsid w:val="001437BE"/>
    <w:rsid w:val="00143D53"/>
    <w:rsid w:val="0014414E"/>
    <w:rsid w:val="00144409"/>
    <w:rsid w:val="00144750"/>
    <w:rsid w:val="00145AB0"/>
    <w:rsid w:val="00150EBE"/>
    <w:rsid w:val="00151075"/>
    <w:rsid w:val="001520C6"/>
    <w:rsid w:val="00152BA8"/>
    <w:rsid w:val="00152C2A"/>
    <w:rsid w:val="00153232"/>
    <w:rsid w:val="00153B9E"/>
    <w:rsid w:val="001542CB"/>
    <w:rsid w:val="00154407"/>
    <w:rsid w:val="00154BF3"/>
    <w:rsid w:val="00155096"/>
    <w:rsid w:val="00157803"/>
    <w:rsid w:val="001608D7"/>
    <w:rsid w:val="00160C94"/>
    <w:rsid w:val="00160E86"/>
    <w:rsid w:val="00161A06"/>
    <w:rsid w:val="001624D8"/>
    <w:rsid w:val="001628DB"/>
    <w:rsid w:val="00163CE2"/>
    <w:rsid w:val="00164E0F"/>
    <w:rsid w:val="00166289"/>
    <w:rsid w:val="00170749"/>
    <w:rsid w:val="00170844"/>
    <w:rsid w:val="00170E21"/>
    <w:rsid w:val="0017117B"/>
    <w:rsid w:val="001714D2"/>
    <w:rsid w:val="00171D49"/>
    <w:rsid w:val="001721DB"/>
    <w:rsid w:val="00172666"/>
    <w:rsid w:val="0017313B"/>
    <w:rsid w:val="001732E3"/>
    <w:rsid w:val="00173E64"/>
    <w:rsid w:val="0017500C"/>
    <w:rsid w:val="00175035"/>
    <w:rsid w:val="00175094"/>
    <w:rsid w:val="001751C3"/>
    <w:rsid w:val="00175C7E"/>
    <w:rsid w:val="00177520"/>
    <w:rsid w:val="00180494"/>
    <w:rsid w:val="001810EC"/>
    <w:rsid w:val="0018117F"/>
    <w:rsid w:val="001813DD"/>
    <w:rsid w:val="00181A03"/>
    <w:rsid w:val="00181FEF"/>
    <w:rsid w:val="00183F97"/>
    <w:rsid w:val="00184214"/>
    <w:rsid w:val="00184A51"/>
    <w:rsid w:val="00184F20"/>
    <w:rsid w:val="001879C0"/>
    <w:rsid w:val="00187D2C"/>
    <w:rsid w:val="00190C9E"/>
    <w:rsid w:val="001915B1"/>
    <w:rsid w:val="001916E3"/>
    <w:rsid w:val="00191816"/>
    <w:rsid w:val="00191F1E"/>
    <w:rsid w:val="00192915"/>
    <w:rsid w:val="001935B5"/>
    <w:rsid w:val="0019447B"/>
    <w:rsid w:val="001946FB"/>
    <w:rsid w:val="00194EEF"/>
    <w:rsid w:val="0019525F"/>
    <w:rsid w:val="00195C43"/>
    <w:rsid w:val="00196045"/>
    <w:rsid w:val="001968C9"/>
    <w:rsid w:val="001972F6"/>
    <w:rsid w:val="001A02AC"/>
    <w:rsid w:val="001A0FD2"/>
    <w:rsid w:val="001A1286"/>
    <w:rsid w:val="001A172E"/>
    <w:rsid w:val="001A19DC"/>
    <w:rsid w:val="001A399E"/>
    <w:rsid w:val="001A3E5C"/>
    <w:rsid w:val="001A4558"/>
    <w:rsid w:val="001A592E"/>
    <w:rsid w:val="001A6491"/>
    <w:rsid w:val="001A64C1"/>
    <w:rsid w:val="001A6A0D"/>
    <w:rsid w:val="001A6C64"/>
    <w:rsid w:val="001A7E54"/>
    <w:rsid w:val="001B0302"/>
    <w:rsid w:val="001B0520"/>
    <w:rsid w:val="001B0E22"/>
    <w:rsid w:val="001B0F17"/>
    <w:rsid w:val="001B1C39"/>
    <w:rsid w:val="001B1CA8"/>
    <w:rsid w:val="001B26D6"/>
    <w:rsid w:val="001B2C23"/>
    <w:rsid w:val="001B38D1"/>
    <w:rsid w:val="001B398F"/>
    <w:rsid w:val="001B3D51"/>
    <w:rsid w:val="001B5DBC"/>
    <w:rsid w:val="001B69F5"/>
    <w:rsid w:val="001B6CFF"/>
    <w:rsid w:val="001B78AC"/>
    <w:rsid w:val="001B7F9A"/>
    <w:rsid w:val="001C01AB"/>
    <w:rsid w:val="001C0258"/>
    <w:rsid w:val="001C161D"/>
    <w:rsid w:val="001C1769"/>
    <w:rsid w:val="001C1BA9"/>
    <w:rsid w:val="001C20FB"/>
    <w:rsid w:val="001C3A47"/>
    <w:rsid w:val="001C3E50"/>
    <w:rsid w:val="001C4504"/>
    <w:rsid w:val="001C5225"/>
    <w:rsid w:val="001C56F0"/>
    <w:rsid w:val="001C5D00"/>
    <w:rsid w:val="001C5DEB"/>
    <w:rsid w:val="001C639F"/>
    <w:rsid w:val="001C6996"/>
    <w:rsid w:val="001C7331"/>
    <w:rsid w:val="001D1028"/>
    <w:rsid w:val="001D1108"/>
    <w:rsid w:val="001D1B48"/>
    <w:rsid w:val="001D1C26"/>
    <w:rsid w:val="001D289C"/>
    <w:rsid w:val="001D3902"/>
    <w:rsid w:val="001D6D73"/>
    <w:rsid w:val="001D7131"/>
    <w:rsid w:val="001D7147"/>
    <w:rsid w:val="001D7473"/>
    <w:rsid w:val="001D7E60"/>
    <w:rsid w:val="001D7E9B"/>
    <w:rsid w:val="001E023A"/>
    <w:rsid w:val="001E04D6"/>
    <w:rsid w:val="001E06A6"/>
    <w:rsid w:val="001E0C56"/>
    <w:rsid w:val="001E1010"/>
    <w:rsid w:val="001E1663"/>
    <w:rsid w:val="001E16E1"/>
    <w:rsid w:val="001E1D5D"/>
    <w:rsid w:val="001E24EC"/>
    <w:rsid w:val="001E2EB6"/>
    <w:rsid w:val="001E2F1A"/>
    <w:rsid w:val="001E2FF5"/>
    <w:rsid w:val="001E3DEF"/>
    <w:rsid w:val="001E3F50"/>
    <w:rsid w:val="001E41FE"/>
    <w:rsid w:val="001E4A39"/>
    <w:rsid w:val="001E4EA7"/>
    <w:rsid w:val="001E57C5"/>
    <w:rsid w:val="001E58A8"/>
    <w:rsid w:val="001E61A2"/>
    <w:rsid w:val="001E6BC1"/>
    <w:rsid w:val="001E6D39"/>
    <w:rsid w:val="001E6D54"/>
    <w:rsid w:val="001E7A1C"/>
    <w:rsid w:val="001F0166"/>
    <w:rsid w:val="001F0196"/>
    <w:rsid w:val="001F08B9"/>
    <w:rsid w:val="001F0951"/>
    <w:rsid w:val="001F123B"/>
    <w:rsid w:val="001F123F"/>
    <w:rsid w:val="001F180B"/>
    <w:rsid w:val="001F19CB"/>
    <w:rsid w:val="001F1D96"/>
    <w:rsid w:val="001F33A7"/>
    <w:rsid w:val="001F461E"/>
    <w:rsid w:val="001F60AB"/>
    <w:rsid w:val="001F611F"/>
    <w:rsid w:val="001F6DA4"/>
    <w:rsid w:val="001F6DB0"/>
    <w:rsid w:val="001F6F88"/>
    <w:rsid w:val="001F73FB"/>
    <w:rsid w:val="001F77A6"/>
    <w:rsid w:val="001F7935"/>
    <w:rsid w:val="001F79AC"/>
    <w:rsid w:val="002002E0"/>
    <w:rsid w:val="00200321"/>
    <w:rsid w:val="0020073B"/>
    <w:rsid w:val="00200B4B"/>
    <w:rsid w:val="002012CC"/>
    <w:rsid w:val="002013AC"/>
    <w:rsid w:val="002027F0"/>
    <w:rsid w:val="00203F96"/>
    <w:rsid w:val="00204916"/>
    <w:rsid w:val="00204CCD"/>
    <w:rsid w:val="0020509C"/>
    <w:rsid w:val="00205B10"/>
    <w:rsid w:val="00205E02"/>
    <w:rsid w:val="00206418"/>
    <w:rsid w:val="002074F8"/>
    <w:rsid w:val="002076A1"/>
    <w:rsid w:val="0020787E"/>
    <w:rsid w:val="0020798C"/>
    <w:rsid w:val="002111A4"/>
    <w:rsid w:val="002114B1"/>
    <w:rsid w:val="002115DB"/>
    <w:rsid w:val="00211CE2"/>
    <w:rsid w:val="00212DA2"/>
    <w:rsid w:val="00213B95"/>
    <w:rsid w:val="00213BE1"/>
    <w:rsid w:val="00214139"/>
    <w:rsid w:val="00215200"/>
    <w:rsid w:val="002152FC"/>
    <w:rsid w:val="0021564D"/>
    <w:rsid w:val="00216205"/>
    <w:rsid w:val="00216B9C"/>
    <w:rsid w:val="00216EF3"/>
    <w:rsid w:val="0021735C"/>
    <w:rsid w:val="00220574"/>
    <w:rsid w:val="00220AB3"/>
    <w:rsid w:val="00221D96"/>
    <w:rsid w:val="00222530"/>
    <w:rsid w:val="00222786"/>
    <w:rsid w:val="0022356E"/>
    <w:rsid w:val="002235DF"/>
    <w:rsid w:val="002243CB"/>
    <w:rsid w:val="00224C73"/>
    <w:rsid w:val="002253CF"/>
    <w:rsid w:val="002254B1"/>
    <w:rsid w:val="00226713"/>
    <w:rsid w:val="00226FA4"/>
    <w:rsid w:val="002275D1"/>
    <w:rsid w:val="00227647"/>
    <w:rsid w:val="00227666"/>
    <w:rsid w:val="0022799D"/>
    <w:rsid w:val="00227FD9"/>
    <w:rsid w:val="00230B03"/>
    <w:rsid w:val="00230D27"/>
    <w:rsid w:val="002328E0"/>
    <w:rsid w:val="00232F82"/>
    <w:rsid w:val="00233078"/>
    <w:rsid w:val="002331AB"/>
    <w:rsid w:val="002332FE"/>
    <w:rsid w:val="00233607"/>
    <w:rsid w:val="00233A57"/>
    <w:rsid w:val="00235209"/>
    <w:rsid w:val="002363F4"/>
    <w:rsid w:val="00237A7F"/>
    <w:rsid w:val="00241468"/>
    <w:rsid w:val="00241599"/>
    <w:rsid w:val="00241BD7"/>
    <w:rsid w:val="00241D87"/>
    <w:rsid w:val="002420F7"/>
    <w:rsid w:val="0024252E"/>
    <w:rsid w:val="00242540"/>
    <w:rsid w:val="002430BF"/>
    <w:rsid w:val="002435B1"/>
    <w:rsid w:val="002438C0"/>
    <w:rsid w:val="002439E1"/>
    <w:rsid w:val="00243A05"/>
    <w:rsid w:val="00243E83"/>
    <w:rsid w:val="002440A9"/>
    <w:rsid w:val="0024477C"/>
    <w:rsid w:val="00244968"/>
    <w:rsid w:val="002450AE"/>
    <w:rsid w:val="0024630B"/>
    <w:rsid w:val="0024670E"/>
    <w:rsid w:val="00246CBA"/>
    <w:rsid w:val="00247E13"/>
    <w:rsid w:val="0025108C"/>
    <w:rsid w:val="002516DE"/>
    <w:rsid w:val="00252F5D"/>
    <w:rsid w:val="00254C67"/>
    <w:rsid w:val="00254E3D"/>
    <w:rsid w:val="00255BF8"/>
    <w:rsid w:val="002561D3"/>
    <w:rsid w:val="0025662C"/>
    <w:rsid w:val="002600EE"/>
    <w:rsid w:val="00261BF1"/>
    <w:rsid w:val="00261D7B"/>
    <w:rsid w:val="00262200"/>
    <w:rsid w:val="00262A8A"/>
    <w:rsid w:val="00265420"/>
    <w:rsid w:val="002661D7"/>
    <w:rsid w:val="002669C9"/>
    <w:rsid w:val="00266DD8"/>
    <w:rsid w:val="00267587"/>
    <w:rsid w:val="0027035B"/>
    <w:rsid w:val="002705AD"/>
    <w:rsid w:val="00271073"/>
    <w:rsid w:val="00271654"/>
    <w:rsid w:val="00271BF5"/>
    <w:rsid w:val="002721B2"/>
    <w:rsid w:val="0027340B"/>
    <w:rsid w:val="00273D30"/>
    <w:rsid w:val="002741E2"/>
    <w:rsid w:val="00274C3D"/>
    <w:rsid w:val="00274E79"/>
    <w:rsid w:val="00275218"/>
    <w:rsid w:val="0027540B"/>
    <w:rsid w:val="00275990"/>
    <w:rsid w:val="00275F01"/>
    <w:rsid w:val="002761C5"/>
    <w:rsid w:val="00276D5C"/>
    <w:rsid w:val="00276DD9"/>
    <w:rsid w:val="002772B5"/>
    <w:rsid w:val="002777B3"/>
    <w:rsid w:val="00280312"/>
    <w:rsid w:val="002811B6"/>
    <w:rsid w:val="00281D72"/>
    <w:rsid w:val="00281DBD"/>
    <w:rsid w:val="00281EE1"/>
    <w:rsid w:val="00282145"/>
    <w:rsid w:val="00282202"/>
    <w:rsid w:val="00282B88"/>
    <w:rsid w:val="002834A7"/>
    <w:rsid w:val="00285359"/>
    <w:rsid w:val="00285569"/>
    <w:rsid w:val="0028598A"/>
    <w:rsid w:val="00285FD1"/>
    <w:rsid w:val="00286052"/>
    <w:rsid w:val="00286BCC"/>
    <w:rsid w:val="00287833"/>
    <w:rsid w:val="0029069F"/>
    <w:rsid w:val="002912FE"/>
    <w:rsid w:val="00292F0B"/>
    <w:rsid w:val="00293013"/>
    <w:rsid w:val="002932C6"/>
    <w:rsid w:val="002932D7"/>
    <w:rsid w:val="0029373A"/>
    <w:rsid w:val="002939AF"/>
    <w:rsid w:val="00293D74"/>
    <w:rsid w:val="00294B9E"/>
    <w:rsid w:val="00294D27"/>
    <w:rsid w:val="0029517E"/>
    <w:rsid w:val="0029665F"/>
    <w:rsid w:val="002972DE"/>
    <w:rsid w:val="00297E50"/>
    <w:rsid w:val="002A2F43"/>
    <w:rsid w:val="002A309A"/>
    <w:rsid w:val="002A316B"/>
    <w:rsid w:val="002A31C3"/>
    <w:rsid w:val="002A3AD7"/>
    <w:rsid w:val="002A431B"/>
    <w:rsid w:val="002A51D4"/>
    <w:rsid w:val="002A67B2"/>
    <w:rsid w:val="002A6C08"/>
    <w:rsid w:val="002A6FD1"/>
    <w:rsid w:val="002B04B6"/>
    <w:rsid w:val="002B0738"/>
    <w:rsid w:val="002B0992"/>
    <w:rsid w:val="002B0B61"/>
    <w:rsid w:val="002B0DDB"/>
    <w:rsid w:val="002B1909"/>
    <w:rsid w:val="002B1DEB"/>
    <w:rsid w:val="002B1ED9"/>
    <w:rsid w:val="002B32F5"/>
    <w:rsid w:val="002B37AE"/>
    <w:rsid w:val="002B3D78"/>
    <w:rsid w:val="002B4822"/>
    <w:rsid w:val="002B4DAD"/>
    <w:rsid w:val="002B4DFD"/>
    <w:rsid w:val="002B5C0E"/>
    <w:rsid w:val="002B7B67"/>
    <w:rsid w:val="002B7F5D"/>
    <w:rsid w:val="002C0A3B"/>
    <w:rsid w:val="002C142D"/>
    <w:rsid w:val="002C16E7"/>
    <w:rsid w:val="002C1973"/>
    <w:rsid w:val="002C279B"/>
    <w:rsid w:val="002C3515"/>
    <w:rsid w:val="002C36C3"/>
    <w:rsid w:val="002C37F8"/>
    <w:rsid w:val="002C4158"/>
    <w:rsid w:val="002C4BA6"/>
    <w:rsid w:val="002C4E61"/>
    <w:rsid w:val="002C53E0"/>
    <w:rsid w:val="002C5486"/>
    <w:rsid w:val="002C5812"/>
    <w:rsid w:val="002C5F53"/>
    <w:rsid w:val="002C604D"/>
    <w:rsid w:val="002C609C"/>
    <w:rsid w:val="002C7984"/>
    <w:rsid w:val="002D05E4"/>
    <w:rsid w:val="002D0676"/>
    <w:rsid w:val="002D0735"/>
    <w:rsid w:val="002D110D"/>
    <w:rsid w:val="002D1549"/>
    <w:rsid w:val="002D2414"/>
    <w:rsid w:val="002D24B7"/>
    <w:rsid w:val="002D26BD"/>
    <w:rsid w:val="002D2D5F"/>
    <w:rsid w:val="002D3D0A"/>
    <w:rsid w:val="002D3D9C"/>
    <w:rsid w:val="002D3F83"/>
    <w:rsid w:val="002D4202"/>
    <w:rsid w:val="002D43D5"/>
    <w:rsid w:val="002D517F"/>
    <w:rsid w:val="002D5599"/>
    <w:rsid w:val="002D6DCF"/>
    <w:rsid w:val="002D7316"/>
    <w:rsid w:val="002E0BB8"/>
    <w:rsid w:val="002E0DB6"/>
    <w:rsid w:val="002E16FE"/>
    <w:rsid w:val="002E36F6"/>
    <w:rsid w:val="002E3FC6"/>
    <w:rsid w:val="002E4222"/>
    <w:rsid w:val="002E4FEC"/>
    <w:rsid w:val="002E63BB"/>
    <w:rsid w:val="002E6DC1"/>
    <w:rsid w:val="002E75E2"/>
    <w:rsid w:val="002F0143"/>
    <w:rsid w:val="002F05B9"/>
    <w:rsid w:val="002F09EB"/>
    <w:rsid w:val="002F109D"/>
    <w:rsid w:val="002F139F"/>
    <w:rsid w:val="002F1BBD"/>
    <w:rsid w:val="002F1D4D"/>
    <w:rsid w:val="002F241F"/>
    <w:rsid w:val="002F2B4C"/>
    <w:rsid w:val="002F2F88"/>
    <w:rsid w:val="002F349F"/>
    <w:rsid w:val="002F5226"/>
    <w:rsid w:val="002F5CE3"/>
    <w:rsid w:val="002F6122"/>
    <w:rsid w:val="002F71DF"/>
    <w:rsid w:val="002F7E0F"/>
    <w:rsid w:val="003002CE"/>
    <w:rsid w:val="003006DF"/>
    <w:rsid w:val="003013F8"/>
    <w:rsid w:val="0030155D"/>
    <w:rsid w:val="00301672"/>
    <w:rsid w:val="00301888"/>
    <w:rsid w:val="00301924"/>
    <w:rsid w:val="003027D9"/>
    <w:rsid w:val="0030306D"/>
    <w:rsid w:val="003039C3"/>
    <w:rsid w:val="00304733"/>
    <w:rsid w:val="00307264"/>
    <w:rsid w:val="0030747A"/>
    <w:rsid w:val="00307689"/>
    <w:rsid w:val="003104E4"/>
    <w:rsid w:val="00310842"/>
    <w:rsid w:val="003118CB"/>
    <w:rsid w:val="00311970"/>
    <w:rsid w:val="00311A29"/>
    <w:rsid w:val="00312C89"/>
    <w:rsid w:val="00312D26"/>
    <w:rsid w:val="0031316A"/>
    <w:rsid w:val="00314B12"/>
    <w:rsid w:val="00314D97"/>
    <w:rsid w:val="003163F6"/>
    <w:rsid w:val="00316874"/>
    <w:rsid w:val="00316FF8"/>
    <w:rsid w:val="00320A21"/>
    <w:rsid w:val="00320B0A"/>
    <w:rsid w:val="00320D76"/>
    <w:rsid w:val="00321643"/>
    <w:rsid w:val="00321645"/>
    <w:rsid w:val="0032179A"/>
    <w:rsid w:val="00321A0A"/>
    <w:rsid w:val="003222EF"/>
    <w:rsid w:val="00323A07"/>
    <w:rsid w:val="00323FFC"/>
    <w:rsid w:val="003247FF"/>
    <w:rsid w:val="00325DB7"/>
    <w:rsid w:val="0032636A"/>
    <w:rsid w:val="003264DA"/>
    <w:rsid w:val="00326754"/>
    <w:rsid w:val="00326A13"/>
    <w:rsid w:val="0033110D"/>
    <w:rsid w:val="003314B4"/>
    <w:rsid w:val="00331DDF"/>
    <w:rsid w:val="003321FC"/>
    <w:rsid w:val="0033229B"/>
    <w:rsid w:val="003325E6"/>
    <w:rsid w:val="003336C0"/>
    <w:rsid w:val="0033386B"/>
    <w:rsid w:val="00334135"/>
    <w:rsid w:val="00334245"/>
    <w:rsid w:val="00334BAA"/>
    <w:rsid w:val="00335297"/>
    <w:rsid w:val="003357C0"/>
    <w:rsid w:val="0033652E"/>
    <w:rsid w:val="0033656D"/>
    <w:rsid w:val="0033761C"/>
    <w:rsid w:val="00337971"/>
    <w:rsid w:val="0034012A"/>
    <w:rsid w:val="003406D7"/>
    <w:rsid w:val="003409C3"/>
    <w:rsid w:val="00340B02"/>
    <w:rsid w:val="00340D53"/>
    <w:rsid w:val="003415B6"/>
    <w:rsid w:val="00341618"/>
    <w:rsid w:val="003416F3"/>
    <w:rsid w:val="003422E8"/>
    <w:rsid w:val="00342B67"/>
    <w:rsid w:val="00342B97"/>
    <w:rsid w:val="00342D20"/>
    <w:rsid w:val="00343100"/>
    <w:rsid w:val="00343B3B"/>
    <w:rsid w:val="003463BE"/>
    <w:rsid w:val="003465A0"/>
    <w:rsid w:val="00346A3F"/>
    <w:rsid w:val="00346E7D"/>
    <w:rsid w:val="00347A0F"/>
    <w:rsid w:val="0035062D"/>
    <w:rsid w:val="00351A88"/>
    <w:rsid w:val="00352009"/>
    <w:rsid w:val="00352B06"/>
    <w:rsid w:val="0035465D"/>
    <w:rsid w:val="003549C9"/>
    <w:rsid w:val="00354C05"/>
    <w:rsid w:val="00354EF3"/>
    <w:rsid w:val="003552CC"/>
    <w:rsid w:val="00355674"/>
    <w:rsid w:val="003558AE"/>
    <w:rsid w:val="00356A50"/>
    <w:rsid w:val="00356B9C"/>
    <w:rsid w:val="00356BE5"/>
    <w:rsid w:val="00357627"/>
    <w:rsid w:val="00357A3B"/>
    <w:rsid w:val="00357B33"/>
    <w:rsid w:val="00360069"/>
    <w:rsid w:val="00360118"/>
    <w:rsid w:val="003606C4"/>
    <w:rsid w:val="00360805"/>
    <w:rsid w:val="00360ABF"/>
    <w:rsid w:val="00360FEC"/>
    <w:rsid w:val="003613E8"/>
    <w:rsid w:val="003623D0"/>
    <w:rsid w:val="003625DF"/>
    <w:rsid w:val="00362AA0"/>
    <w:rsid w:val="00363E40"/>
    <w:rsid w:val="0036421C"/>
    <w:rsid w:val="00364CE9"/>
    <w:rsid w:val="0036508C"/>
    <w:rsid w:val="00365120"/>
    <w:rsid w:val="00365885"/>
    <w:rsid w:val="00365AD6"/>
    <w:rsid w:val="00365E7E"/>
    <w:rsid w:val="00367A21"/>
    <w:rsid w:val="00367BE8"/>
    <w:rsid w:val="00367DD0"/>
    <w:rsid w:val="00372E2C"/>
    <w:rsid w:val="00372F2B"/>
    <w:rsid w:val="00373558"/>
    <w:rsid w:val="003739C0"/>
    <w:rsid w:val="00373CFC"/>
    <w:rsid w:val="0037404C"/>
    <w:rsid w:val="003745C1"/>
    <w:rsid w:val="0037612C"/>
    <w:rsid w:val="00377522"/>
    <w:rsid w:val="0038098A"/>
    <w:rsid w:val="00380A34"/>
    <w:rsid w:val="003812E3"/>
    <w:rsid w:val="00381DB9"/>
    <w:rsid w:val="00381FDC"/>
    <w:rsid w:val="0038220E"/>
    <w:rsid w:val="003830D0"/>
    <w:rsid w:val="0038528A"/>
    <w:rsid w:val="00385948"/>
    <w:rsid w:val="00385C7B"/>
    <w:rsid w:val="00386CE3"/>
    <w:rsid w:val="00386FA6"/>
    <w:rsid w:val="003872EE"/>
    <w:rsid w:val="003876EC"/>
    <w:rsid w:val="00387EC6"/>
    <w:rsid w:val="00390211"/>
    <w:rsid w:val="0039052A"/>
    <w:rsid w:val="00391044"/>
    <w:rsid w:val="00391801"/>
    <w:rsid w:val="00391C52"/>
    <w:rsid w:val="00392E92"/>
    <w:rsid w:val="00393C26"/>
    <w:rsid w:val="00394568"/>
    <w:rsid w:val="00395D16"/>
    <w:rsid w:val="003A1433"/>
    <w:rsid w:val="003A181C"/>
    <w:rsid w:val="003A1AED"/>
    <w:rsid w:val="003A380A"/>
    <w:rsid w:val="003A3967"/>
    <w:rsid w:val="003A3BBC"/>
    <w:rsid w:val="003A408B"/>
    <w:rsid w:val="003A5030"/>
    <w:rsid w:val="003A5E95"/>
    <w:rsid w:val="003A606D"/>
    <w:rsid w:val="003A679A"/>
    <w:rsid w:val="003A6B74"/>
    <w:rsid w:val="003A74CB"/>
    <w:rsid w:val="003B0076"/>
    <w:rsid w:val="003B01C3"/>
    <w:rsid w:val="003B0AF6"/>
    <w:rsid w:val="003B0C18"/>
    <w:rsid w:val="003B118C"/>
    <w:rsid w:val="003B13C7"/>
    <w:rsid w:val="003B1594"/>
    <w:rsid w:val="003B2672"/>
    <w:rsid w:val="003B2867"/>
    <w:rsid w:val="003B2C52"/>
    <w:rsid w:val="003B2D09"/>
    <w:rsid w:val="003B3215"/>
    <w:rsid w:val="003B37DC"/>
    <w:rsid w:val="003B3BBE"/>
    <w:rsid w:val="003B3ED0"/>
    <w:rsid w:val="003B43A1"/>
    <w:rsid w:val="003B46E7"/>
    <w:rsid w:val="003B4AF0"/>
    <w:rsid w:val="003B4B80"/>
    <w:rsid w:val="003B4C60"/>
    <w:rsid w:val="003B56FB"/>
    <w:rsid w:val="003B5FCA"/>
    <w:rsid w:val="003B6BEC"/>
    <w:rsid w:val="003B6C55"/>
    <w:rsid w:val="003C00BA"/>
    <w:rsid w:val="003C00FD"/>
    <w:rsid w:val="003C0246"/>
    <w:rsid w:val="003C10B4"/>
    <w:rsid w:val="003C19C0"/>
    <w:rsid w:val="003C1CB3"/>
    <w:rsid w:val="003C1FB1"/>
    <w:rsid w:val="003C235C"/>
    <w:rsid w:val="003C260E"/>
    <w:rsid w:val="003C29BF"/>
    <w:rsid w:val="003C3CD2"/>
    <w:rsid w:val="003C6C8C"/>
    <w:rsid w:val="003C73BA"/>
    <w:rsid w:val="003D17B5"/>
    <w:rsid w:val="003D1C83"/>
    <w:rsid w:val="003D1D24"/>
    <w:rsid w:val="003D6235"/>
    <w:rsid w:val="003D6443"/>
    <w:rsid w:val="003D7468"/>
    <w:rsid w:val="003D76B8"/>
    <w:rsid w:val="003D7FD1"/>
    <w:rsid w:val="003E09F2"/>
    <w:rsid w:val="003E1525"/>
    <w:rsid w:val="003E3134"/>
    <w:rsid w:val="003E338D"/>
    <w:rsid w:val="003E36DE"/>
    <w:rsid w:val="003E4611"/>
    <w:rsid w:val="003E4C75"/>
    <w:rsid w:val="003E504F"/>
    <w:rsid w:val="003E574D"/>
    <w:rsid w:val="003E5795"/>
    <w:rsid w:val="003E59A6"/>
    <w:rsid w:val="003E5AB8"/>
    <w:rsid w:val="003E5B16"/>
    <w:rsid w:val="003E6B4D"/>
    <w:rsid w:val="003E6F27"/>
    <w:rsid w:val="003E7729"/>
    <w:rsid w:val="003E7826"/>
    <w:rsid w:val="003E78DA"/>
    <w:rsid w:val="003E7D8E"/>
    <w:rsid w:val="003F04E8"/>
    <w:rsid w:val="003F04F3"/>
    <w:rsid w:val="003F070F"/>
    <w:rsid w:val="003F0C37"/>
    <w:rsid w:val="003F0DCE"/>
    <w:rsid w:val="003F135D"/>
    <w:rsid w:val="003F2480"/>
    <w:rsid w:val="003F3448"/>
    <w:rsid w:val="003F5031"/>
    <w:rsid w:val="003F5826"/>
    <w:rsid w:val="003F5B2D"/>
    <w:rsid w:val="003F5D6A"/>
    <w:rsid w:val="003F5E9D"/>
    <w:rsid w:val="003F6776"/>
    <w:rsid w:val="003F7821"/>
    <w:rsid w:val="003F7994"/>
    <w:rsid w:val="003F7D32"/>
    <w:rsid w:val="00401D5F"/>
    <w:rsid w:val="0040250B"/>
    <w:rsid w:val="00403D0B"/>
    <w:rsid w:val="004041B2"/>
    <w:rsid w:val="0040431B"/>
    <w:rsid w:val="00404654"/>
    <w:rsid w:val="00404C29"/>
    <w:rsid w:val="00405696"/>
    <w:rsid w:val="00405B57"/>
    <w:rsid w:val="0040652C"/>
    <w:rsid w:val="0040673B"/>
    <w:rsid w:val="00406CAE"/>
    <w:rsid w:val="00407BE3"/>
    <w:rsid w:val="00407E13"/>
    <w:rsid w:val="004104D6"/>
    <w:rsid w:val="00413134"/>
    <w:rsid w:val="004133A2"/>
    <w:rsid w:val="00413551"/>
    <w:rsid w:val="00413EAF"/>
    <w:rsid w:val="00413F5A"/>
    <w:rsid w:val="00414763"/>
    <w:rsid w:val="0041483A"/>
    <w:rsid w:val="00415358"/>
    <w:rsid w:val="00415FB1"/>
    <w:rsid w:val="00416135"/>
    <w:rsid w:val="0041661E"/>
    <w:rsid w:val="00416A8B"/>
    <w:rsid w:val="00416BF3"/>
    <w:rsid w:val="00416EEC"/>
    <w:rsid w:val="004171DC"/>
    <w:rsid w:val="00417743"/>
    <w:rsid w:val="00420AA2"/>
    <w:rsid w:val="004211ED"/>
    <w:rsid w:val="00421915"/>
    <w:rsid w:val="00421E65"/>
    <w:rsid w:val="004234CD"/>
    <w:rsid w:val="004235B3"/>
    <w:rsid w:val="0042372A"/>
    <w:rsid w:val="00423888"/>
    <w:rsid w:val="00423E03"/>
    <w:rsid w:val="004242E9"/>
    <w:rsid w:val="0042486A"/>
    <w:rsid w:val="00425395"/>
    <w:rsid w:val="00425484"/>
    <w:rsid w:val="00425612"/>
    <w:rsid w:val="00426F00"/>
    <w:rsid w:val="00427EEE"/>
    <w:rsid w:val="00430BF4"/>
    <w:rsid w:val="00430F48"/>
    <w:rsid w:val="00431496"/>
    <w:rsid w:val="00431B93"/>
    <w:rsid w:val="004324ED"/>
    <w:rsid w:val="00432565"/>
    <w:rsid w:val="00434670"/>
    <w:rsid w:val="00434C31"/>
    <w:rsid w:val="00435101"/>
    <w:rsid w:val="00436DF0"/>
    <w:rsid w:val="004377A9"/>
    <w:rsid w:val="00437B5F"/>
    <w:rsid w:val="004407C8"/>
    <w:rsid w:val="00440917"/>
    <w:rsid w:val="004410C0"/>
    <w:rsid w:val="00441667"/>
    <w:rsid w:val="00441D6D"/>
    <w:rsid w:val="0044204E"/>
    <w:rsid w:val="00442814"/>
    <w:rsid w:val="00442A87"/>
    <w:rsid w:val="00442C4E"/>
    <w:rsid w:val="00443A16"/>
    <w:rsid w:val="00444197"/>
    <w:rsid w:val="00444615"/>
    <w:rsid w:val="00444644"/>
    <w:rsid w:val="0044598E"/>
    <w:rsid w:val="00445F08"/>
    <w:rsid w:val="00447B85"/>
    <w:rsid w:val="00450062"/>
    <w:rsid w:val="004508E2"/>
    <w:rsid w:val="004510AF"/>
    <w:rsid w:val="00451199"/>
    <w:rsid w:val="004526B6"/>
    <w:rsid w:val="00452ED5"/>
    <w:rsid w:val="0045308D"/>
    <w:rsid w:val="0045358A"/>
    <w:rsid w:val="00453F2B"/>
    <w:rsid w:val="00453F4F"/>
    <w:rsid w:val="00454328"/>
    <w:rsid w:val="004544F9"/>
    <w:rsid w:val="004550CB"/>
    <w:rsid w:val="00455245"/>
    <w:rsid w:val="0045581B"/>
    <w:rsid w:val="00455B79"/>
    <w:rsid w:val="004561C9"/>
    <w:rsid w:val="004565F5"/>
    <w:rsid w:val="004568C2"/>
    <w:rsid w:val="00457387"/>
    <w:rsid w:val="00457E35"/>
    <w:rsid w:val="004600BF"/>
    <w:rsid w:val="00461541"/>
    <w:rsid w:val="00462185"/>
    <w:rsid w:val="00462C8C"/>
    <w:rsid w:val="004635AD"/>
    <w:rsid w:val="00463924"/>
    <w:rsid w:val="00464A93"/>
    <w:rsid w:val="00464C0B"/>
    <w:rsid w:val="004656A0"/>
    <w:rsid w:val="00465A13"/>
    <w:rsid w:val="00466A14"/>
    <w:rsid w:val="00466CEE"/>
    <w:rsid w:val="00467148"/>
    <w:rsid w:val="004673BE"/>
    <w:rsid w:val="0046797F"/>
    <w:rsid w:val="00471A5F"/>
    <w:rsid w:val="0047287C"/>
    <w:rsid w:val="00472988"/>
    <w:rsid w:val="004730C9"/>
    <w:rsid w:val="004732E7"/>
    <w:rsid w:val="0047385F"/>
    <w:rsid w:val="00474618"/>
    <w:rsid w:val="00474967"/>
    <w:rsid w:val="004771E3"/>
    <w:rsid w:val="004776FC"/>
    <w:rsid w:val="0048074F"/>
    <w:rsid w:val="00480B66"/>
    <w:rsid w:val="00480EDB"/>
    <w:rsid w:val="004813AD"/>
    <w:rsid w:val="0048196F"/>
    <w:rsid w:val="00481B68"/>
    <w:rsid w:val="00482158"/>
    <w:rsid w:val="0048223B"/>
    <w:rsid w:val="00482546"/>
    <w:rsid w:val="004825BB"/>
    <w:rsid w:val="00482923"/>
    <w:rsid w:val="00482FC9"/>
    <w:rsid w:val="00484997"/>
    <w:rsid w:val="00484CC8"/>
    <w:rsid w:val="00485BF5"/>
    <w:rsid w:val="00485CC5"/>
    <w:rsid w:val="00486597"/>
    <w:rsid w:val="00486D59"/>
    <w:rsid w:val="00486E0B"/>
    <w:rsid w:val="004873FE"/>
    <w:rsid w:val="00487A01"/>
    <w:rsid w:val="00490861"/>
    <w:rsid w:val="004914C9"/>
    <w:rsid w:val="004932A6"/>
    <w:rsid w:val="004934F9"/>
    <w:rsid w:val="00493DB1"/>
    <w:rsid w:val="004943E2"/>
    <w:rsid w:val="00494B38"/>
    <w:rsid w:val="00494BC3"/>
    <w:rsid w:val="004954AF"/>
    <w:rsid w:val="00495744"/>
    <w:rsid w:val="00495B7D"/>
    <w:rsid w:val="00496991"/>
    <w:rsid w:val="00496B4C"/>
    <w:rsid w:val="00496EE2"/>
    <w:rsid w:val="00497ABE"/>
    <w:rsid w:val="004A02E5"/>
    <w:rsid w:val="004A0903"/>
    <w:rsid w:val="004A1B49"/>
    <w:rsid w:val="004A1BA9"/>
    <w:rsid w:val="004A2A77"/>
    <w:rsid w:val="004A30F1"/>
    <w:rsid w:val="004A362C"/>
    <w:rsid w:val="004A5418"/>
    <w:rsid w:val="004A54FC"/>
    <w:rsid w:val="004A5CB6"/>
    <w:rsid w:val="004A7140"/>
    <w:rsid w:val="004A72FC"/>
    <w:rsid w:val="004B075A"/>
    <w:rsid w:val="004B0CDB"/>
    <w:rsid w:val="004B1111"/>
    <w:rsid w:val="004B1D44"/>
    <w:rsid w:val="004B2AA6"/>
    <w:rsid w:val="004B378D"/>
    <w:rsid w:val="004B386E"/>
    <w:rsid w:val="004B4481"/>
    <w:rsid w:val="004B44D9"/>
    <w:rsid w:val="004B5CA7"/>
    <w:rsid w:val="004B5CE5"/>
    <w:rsid w:val="004B7C15"/>
    <w:rsid w:val="004B7D15"/>
    <w:rsid w:val="004C0559"/>
    <w:rsid w:val="004C2255"/>
    <w:rsid w:val="004C28F9"/>
    <w:rsid w:val="004C309A"/>
    <w:rsid w:val="004C341A"/>
    <w:rsid w:val="004C3A3E"/>
    <w:rsid w:val="004C3AC4"/>
    <w:rsid w:val="004C4269"/>
    <w:rsid w:val="004C450E"/>
    <w:rsid w:val="004C5029"/>
    <w:rsid w:val="004D01CA"/>
    <w:rsid w:val="004D075A"/>
    <w:rsid w:val="004D1888"/>
    <w:rsid w:val="004D1D2D"/>
    <w:rsid w:val="004D262F"/>
    <w:rsid w:val="004D3467"/>
    <w:rsid w:val="004D34E4"/>
    <w:rsid w:val="004D3A02"/>
    <w:rsid w:val="004D3A68"/>
    <w:rsid w:val="004D3E2A"/>
    <w:rsid w:val="004D4CAD"/>
    <w:rsid w:val="004D4D14"/>
    <w:rsid w:val="004D4FE0"/>
    <w:rsid w:val="004D5153"/>
    <w:rsid w:val="004D553A"/>
    <w:rsid w:val="004D5E55"/>
    <w:rsid w:val="004D60F2"/>
    <w:rsid w:val="004D6323"/>
    <w:rsid w:val="004D682E"/>
    <w:rsid w:val="004D6B08"/>
    <w:rsid w:val="004E02EE"/>
    <w:rsid w:val="004E03AB"/>
    <w:rsid w:val="004E12C1"/>
    <w:rsid w:val="004E1601"/>
    <w:rsid w:val="004E16D2"/>
    <w:rsid w:val="004E2784"/>
    <w:rsid w:val="004E294F"/>
    <w:rsid w:val="004E2C74"/>
    <w:rsid w:val="004E3625"/>
    <w:rsid w:val="004E38DE"/>
    <w:rsid w:val="004E3F93"/>
    <w:rsid w:val="004E431E"/>
    <w:rsid w:val="004E452B"/>
    <w:rsid w:val="004E475C"/>
    <w:rsid w:val="004E47EF"/>
    <w:rsid w:val="004E5976"/>
    <w:rsid w:val="004E5BF4"/>
    <w:rsid w:val="004E6286"/>
    <w:rsid w:val="004E7520"/>
    <w:rsid w:val="004E7545"/>
    <w:rsid w:val="004E7A21"/>
    <w:rsid w:val="004F0047"/>
    <w:rsid w:val="004F0163"/>
    <w:rsid w:val="004F0417"/>
    <w:rsid w:val="004F0D61"/>
    <w:rsid w:val="004F130A"/>
    <w:rsid w:val="004F1609"/>
    <w:rsid w:val="004F1CB6"/>
    <w:rsid w:val="004F2575"/>
    <w:rsid w:val="004F287C"/>
    <w:rsid w:val="004F2884"/>
    <w:rsid w:val="004F3D57"/>
    <w:rsid w:val="004F3D7C"/>
    <w:rsid w:val="004F3E0D"/>
    <w:rsid w:val="004F46BF"/>
    <w:rsid w:val="004F4868"/>
    <w:rsid w:val="004F4B70"/>
    <w:rsid w:val="004F5093"/>
    <w:rsid w:val="004F53A6"/>
    <w:rsid w:val="004F65FE"/>
    <w:rsid w:val="004F78C4"/>
    <w:rsid w:val="00500727"/>
    <w:rsid w:val="00500A12"/>
    <w:rsid w:val="00501C3E"/>
    <w:rsid w:val="00501F9B"/>
    <w:rsid w:val="00502947"/>
    <w:rsid w:val="005045ED"/>
    <w:rsid w:val="0050476E"/>
    <w:rsid w:val="0050531E"/>
    <w:rsid w:val="00505465"/>
    <w:rsid w:val="005058A0"/>
    <w:rsid w:val="00505D65"/>
    <w:rsid w:val="00506451"/>
    <w:rsid w:val="00506D2D"/>
    <w:rsid w:val="00507BBB"/>
    <w:rsid w:val="00507CF2"/>
    <w:rsid w:val="005105F3"/>
    <w:rsid w:val="00510B0E"/>
    <w:rsid w:val="00510E02"/>
    <w:rsid w:val="00512670"/>
    <w:rsid w:val="00512CB9"/>
    <w:rsid w:val="00513DA7"/>
    <w:rsid w:val="005141A9"/>
    <w:rsid w:val="00514588"/>
    <w:rsid w:val="00514AD1"/>
    <w:rsid w:val="005155D1"/>
    <w:rsid w:val="00515DA9"/>
    <w:rsid w:val="005169D9"/>
    <w:rsid w:val="00516A12"/>
    <w:rsid w:val="00516D30"/>
    <w:rsid w:val="00517E65"/>
    <w:rsid w:val="005203DC"/>
    <w:rsid w:val="0052100E"/>
    <w:rsid w:val="005227E8"/>
    <w:rsid w:val="00522A91"/>
    <w:rsid w:val="00522F38"/>
    <w:rsid w:val="005238DD"/>
    <w:rsid w:val="00523C36"/>
    <w:rsid w:val="00523C39"/>
    <w:rsid w:val="00523F61"/>
    <w:rsid w:val="005246B3"/>
    <w:rsid w:val="00524B04"/>
    <w:rsid w:val="00524B4A"/>
    <w:rsid w:val="0052505C"/>
    <w:rsid w:val="0052642E"/>
    <w:rsid w:val="005268D6"/>
    <w:rsid w:val="00527513"/>
    <w:rsid w:val="005308CF"/>
    <w:rsid w:val="00530B7D"/>
    <w:rsid w:val="0053124C"/>
    <w:rsid w:val="005313FC"/>
    <w:rsid w:val="00532999"/>
    <w:rsid w:val="00534950"/>
    <w:rsid w:val="005349F1"/>
    <w:rsid w:val="005354E2"/>
    <w:rsid w:val="0053565C"/>
    <w:rsid w:val="00536081"/>
    <w:rsid w:val="00537AFE"/>
    <w:rsid w:val="005400A8"/>
    <w:rsid w:val="005407BA"/>
    <w:rsid w:val="00540E68"/>
    <w:rsid w:val="00541085"/>
    <w:rsid w:val="005414FA"/>
    <w:rsid w:val="005415EB"/>
    <w:rsid w:val="005416D5"/>
    <w:rsid w:val="0054219B"/>
    <w:rsid w:val="00542909"/>
    <w:rsid w:val="00542940"/>
    <w:rsid w:val="00542ECA"/>
    <w:rsid w:val="00544A25"/>
    <w:rsid w:val="00545037"/>
    <w:rsid w:val="005450BF"/>
    <w:rsid w:val="0054580E"/>
    <w:rsid w:val="00545A87"/>
    <w:rsid w:val="00545C6F"/>
    <w:rsid w:val="005471D7"/>
    <w:rsid w:val="005479B5"/>
    <w:rsid w:val="00550884"/>
    <w:rsid w:val="00550BFD"/>
    <w:rsid w:val="005512BB"/>
    <w:rsid w:val="00551879"/>
    <w:rsid w:val="00551EBE"/>
    <w:rsid w:val="00552899"/>
    <w:rsid w:val="005529D8"/>
    <w:rsid w:val="00552E05"/>
    <w:rsid w:val="00553255"/>
    <w:rsid w:val="00553E15"/>
    <w:rsid w:val="00554552"/>
    <w:rsid w:val="005550FD"/>
    <w:rsid w:val="005559C3"/>
    <w:rsid w:val="00555E9D"/>
    <w:rsid w:val="0055609D"/>
    <w:rsid w:val="005561A2"/>
    <w:rsid w:val="00556701"/>
    <w:rsid w:val="00556F50"/>
    <w:rsid w:val="005603E5"/>
    <w:rsid w:val="00560A0E"/>
    <w:rsid w:val="00560BF0"/>
    <w:rsid w:val="0056160A"/>
    <w:rsid w:val="00561868"/>
    <w:rsid w:val="00562071"/>
    <w:rsid w:val="00562FBD"/>
    <w:rsid w:val="00563852"/>
    <w:rsid w:val="00563FDD"/>
    <w:rsid w:val="0056423B"/>
    <w:rsid w:val="00564880"/>
    <w:rsid w:val="0056504E"/>
    <w:rsid w:val="00565274"/>
    <w:rsid w:val="00565316"/>
    <w:rsid w:val="005654E7"/>
    <w:rsid w:val="00566F10"/>
    <w:rsid w:val="005675B3"/>
    <w:rsid w:val="00567DF7"/>
    <w:rsid w:val="005702BF"/>
    <w:rsid w:val="00572849"/>
    <w:rsid w:val="005728C6"/>
    <w:rsid w:val="00574A19"/>
    <w:rsid w:val="005754BA"/>
    <w:rsid w:val="00575BEC"/>
    <w:rsid w:val="00575E36"/>
    <w:rsid w:val="0057691D"/>
    <w:rsid w:val="00576DA5"/>
    <w:rsid w:val="005803F2"/>
    <w:rsid w:val="00582A82"/>
    <w:rsid w:val="00582EF9"/>
    <w:rsid w:val="00584B92"/>
    <w:rsid w:val="00586199"/>
    <w:rsid w:val="00586258"/>
    <w:rsid w:val="00587604"/>
    <w:rsid w:val="00587DE6"/>
    <w:rsid w:val="00590B9D"/>
    <w:rsid w:val="00591B1F"/>
    <w:rsid w:val="005920BA"/>
    <w:rsid w:val="0059416D"/>
    <w:rsid w:val="00594220"/>
    <w:rsid w:val="00595522"/>
    <w:rsid w:val="005959A8"/>
    <w:rsid w:val="00595C84"/>
    <w:rsid w:val="00595D06"/>
    <w:rsid w:val="00596301"/>
    <w:rsid w:val="00596AC7"/>
    <w:rsid w:val="00596B9B"/>
    <w:rsid w:val="00597949"/>
    <w:rsid w:val="005A0A05"/>
    <w:rsid w:val="005A0AA1"/>
    <w:rsid w:val="005A0E41"/>
    <w:rsid w:val="005A12B8"/>
    <w:rsid w:val="005A2236"/>
    <w:rsid w:val="005A275C"/>
    <w:rsid w:val="005A3046"/>
    <w:rsid w:val="005A3DED"/>
    <w:rsid w:val="005A40A6"/>
    <w:rsid w:val="005A5016"/>
    <w:rsid w:val="005A5C10"/>
    <w:rsid w:val="005A5EAA"/>
    <w:rsid w:val="005A68F0"/>
    <w:rsid w:val="005A6AAE"/>
    <w:rsid w:val="005A6AE4"/>
    <w:rsid w:val="005A6DE0"/>
    <w:rsid w:val="005A79C2"/>
    <w:rsid w:val="005A7C70"/>
    <w:rsid w:val="005A7FEE"/>
    <w:rsid w:val="005B0C5C"/>
    <w:rsid w:val="005B1A06"/>
    <w:rsid w:val="005B1AB9"/>
    <w:rsid w:val="005B1EF8"/>
    <w:rsid w:val="005B2336"/>
    <w:rsid w:val="005B2A86"/>
    <w:rsid w:val="005B3425"/>
    <w:rsid w:val="005B393B"/>
    <w:rsid w:val="005B3AF5"/>
    <w:rsid w:val="005B3D82"/>
    <w:rsid w:val="005B400C"/>
    <w:rsid w:val="005B4A53"/>
    <w:rsid w:val="005B5039"/>
    <w:rsid w:val="005B528C"/>
    <w:rsid w:val="005B52E7"/>
    <w:rsid w:val="005B5455"/>
    <w:rsid w:val="005B5623"/>
    <w:rsid w:val="005B564F"/>
    <w:rsid w:val="005B5DF1"/>
    <w:rsid w:val="005B64EE"/>
    <w:rsid w:val="005B6BCA"/>
    <w:rsid w:val="005B6F65"/>
    <w:rsid w:val="005B6F83"/>
    <w:rsid w:val="005B6FF8"/>
    <w:rsid w:val="005B7C99"/>
    <w:rsid w:val="005C139C"/>
    <w:rsid w:val="005C18BA"/>
    <w:rsid w:val="005C1AC7"/>
    <w:rsid w:val="005C2051"/>
    <w:rsid w:val="005C2082"/>
    <w:rsid w:val="005C20E9"/>
    <w:rsid w:val="005C2CA5"/>
    <w:rsid w:val="005C3414"/>
    <w:rsid w:val="005C3DB8"/>
    <w:rsid w:val="005C4BD9"/>
    <w:rsid w:val="005C53AA"/>
    <w:rsid w:val="005C5A4D"/>
    <w:rsid w:val="005C64C2"/>
    <w:rsid w:val="005C7055"/>
    <w:rsid w:val="005D0A21"/>
    <w:rsid w:val="005D0E26"/>
    <w:rsid w:val="005D0E89"/>
    <w:rsid w:val="005D1B8A"/>
    <w:rsid w:val="005D1C34"/>
    <w:rsid w:val="005D205A"/>
    <w:rsid w:val="005D285F"/>
    <w:rsid w:val="005D2CC2"/>
    <w:rsid w:val="005D2DCD"/>
    <w:rsid w:val="005D3E48"/>
    <w:rsid w:val="005D4ADD"/>
    <w:rsid w:val="005D4C86"/>
    <w:rsid w:val="005D5BA2"/>
    <w:rsid w:val="005D6E86"/>
    <w:rsid w:val="005D70F1"/>
    <w:rsid w:val="005D7C40"/>
    <w:rsid w:val="005D7D8B"/>
    <w:rsid w:val="005E0E52"/>
    <w:rsid w:val="005E2133"/>
    <w:rsid w:val="005E22D6"/>
    <w:rsid w:val="005E24FA"/>
    <w:rsid w:val="005E2E4C"/>
    <w:rsid w:val="005E3C05"/>
    <w:rsid w:val="005E4C87"/>
    <w:rsid w:val="005E68D2"/>
    <w:rsid w:val="005E73AF"/>
    <w:rsid w:val="005F046B"/>
    <w:rsid w:val="005F0912"/>
    <w:rsid w:val="005F14E7"/>
    <w:rsid w:val="005F1FAA"/>
    <w:rsid w:val="005F1FD4"/>
    <w:rsid w:val="005F22AC"/>
    <w:rsid w:val="005F3392"/>
    <w:rsid w:val="005F3996"/>
    <w:rsid w:val="005F3AEB"/>
    <w:rsid w:val="005F482D"/>
    <w:rsid w:val="005F529C"/>
    <w:rsid w:val="005F58B7"/>
    <w:rsid w:val="005F5AC8"/>
    <w:rsid w:val="005F5DD1"/>
    <w:rsid w:val="005F5DEE"/>
    <w:rsid w:val="005F61C8"/>
    <w:rsid w:val="005F78E6"/>
    <w:rsid w:val="00600462"/>
    <w:rsid w:val="00601A72"/>
    <w:rsid w:val="006020EF"/>
    <w:rsid w:val="006021D5"/>
    <w:rsid w:val="00603801"/>
    <w:rsid w:val="00603A9C"/>
    <w:rsid w:val="006040E6"/>
    <w:rsid w:val="0060475D"/>
    <w:rsid w:val="006047D1"/>
    <w:rsid w:val="00604D7D"/>
    <w:rsid w:val="00604DD2"/>
    <w:rsid w:val="00604FDF"/>
    <w:rsid w:val="00605757"/>
    <w:rsid w:val="00605ADC"/>
    <w:rsid w:val="00605FBD"/>
    <w:rsid w:val="0060638B"/>
    <w:rsid w:val="00606DBD"/>
    <w:rsid w:val="0061011C"/>
    <w:rsid w:val="0061025D"/>
    <w:rsid w:val="006109D2"/>
    <w:rsid w:val="0061116F"/>
    <w:rsid w:val="00611D41"/>
    <w:rsid w:val="00612234"/>
    <w:rsid w:val="00613A67"/>
    <w:rsid w:val="00613B28"/>
    <w:rsid w:val="0061504C"/>
    <w:rsid w:val="00616502"/>
    <w:rsid w:val="0061694A"/>
    <w:rsid w:val="00616F70"/>
    <w:rsid w:val="006201AC"/>
    <w:rsid w:val="00620A89"/>
    <w:rsid w:val="006216B0"/>
    <w:rsid w:val="00621749"/>
    <w:rsid w:val="006219E6"/>
    <w:rsid w:val="00621A0B"/>
    <w:rsid w:val="00621F11"/>
    <w:rsid w:val="00622877"/>
    <w:rsid w:val="006231D6"/>
    <w:rsid w:val="00623491"/>
    <w:rsid w:val="00623516"/>
    <w:rsid w:val="00624224"/>
    <w:rsid w:val="006249F6"/>
    <w:rsid w:val="00624BE3"/>
    <w:rsid w:val="00624FB6"/>
    <w:rsid w:val="0062575E"/>
    <w:rsid w:val="00627456"/>
    <w:rsid w:val="006278A5"/>
    <w:rsid w:val="006306C5"/>
    <w:rsid w:val="00630EFF"/>
    <w:rsid w:val="00631F5D"/>
    <w:rsid w:val="00632136"/>
    <w:rsid w:val="00632ECD"/>
    <w:rsid w:val="00633582"/>
    <w:rsid w:val="0063442D"/>
    <w:rsid w:val="00634F05"/>
    <w:rsid w:val="00635C63"/>
    <w:rsid w:val="00637615"/>
    <w:rsid w:val="00637A23"/>
    <w:rsid w:val="00637A7F"/>
    <w:rsid w:val="00637B64"/>
    <w:rsid w:val="00640A26"/>
    <w:rsid w:val="00640F85"/>
    <w:rsid w:val="006418EA"/>
    <w:rsid w:val="00641B21"/>
    <w:rsid w:val="006426EF"/>
    <w:rsid w:val="0064321D"/>
    <w:rsid w:val="00643300"/>
    <w:rsid w:val="00644E66"/>
    <w:rsid w:val="00644F6D"/>
    <w:rsid w:val="00645731"/>
    <w:rsid w:val="00645905"/>
    <w:rsid w:val="00645D50"/>
    <w:rsid w:val="006469CC"/>
    <w:rsid w:val="006504B5"/>
    <w:rsid w:val="00651896"/>
    <w:rsid w:val="00651D99"/>
    <w:rsid w:val="00652446"/>
    <w:rsid w:val="00652A04"/>
    <w:rsid w:val="00652C10"/>
    <w:rsid w:val="00652CB8"/>
    <w:rsid w:val="006538E8"/>
    <w:rsid w:val="006539F9"/>
    <w:rsid w:val="00655841"/>
    <w:rsid w:val="00657097"/>
    <w:rsid w:val="00657224"/>
    <w:rsid w:val="006572C9"/>
    <w:rsid w:val="00660195"/>
    <w:rsid w:val="0066170C"/>
    <w:rsid w:val="00661BD1"/>
    <w:rsid w:val="006638B4"/>
    <w:rsid w:val="00663D02"/>
    <w:rsid w:val="006642D7"/>
    <w:rsid w:val="00664A3B"/>
    <w:rsid w:val="00665513"/>
    <w:rsid w:val="00666217"/>
    <w:rsid w:val="006672D4"/>
    <w:rsid w:val="00670194"/>
    <w:rsid w:val="00670678"/>
    <w:rsid w:val="0067226A"/>
    <w:rsid w:val="0067343E"/>
    <w:rsid w:val="0067363F"/>
    <w:rsid w:val="00673B6D"/>
    <w:rsid w:val="00673E5C"/>
    <w:rsid w:val="006741CA"/>
    <w:rsid w:val="00674432"/>
    <w:rsid w:val="00674EC2"/>
    <w:rsid w:val="00675852"/>
    <w:rsid w:val="00675B44"/>
    <w:rsid w:val="00675E86"/>
    <w:rsid w:val="006763C5"/>
    <w:rsid w:val="00676553"/>
    <w:rsid w:val="00676752"/>
    <w:rsid w:val="00677A98"/>
    <w:rsid w:val="00680649"/>
    <w:rsid w:val="00680BCD"/>
    <w:rsid w:val="006818B5"/>
    <w:rsid w:val="00681F79"/>
    <w:rsid w:val="006821C3"/>
    <w:rsid w:val="006824DB"/>
    <w:rsid w:val="00683ED2"/>
    <w:rsid w:val="00683F3A"/>
    <w:rsid w:val="00684894"/>
    <w:rsid w:val="006849DB"/>
    <w:rsid w:val="00685403"/>
    <w:rsid w:val="0068546D"/>
    <w:rsid w:val="006856C6"/>
    <w:rsid w:val="0068600E"/>
    <w:rsid w:val="006864B8"/>
    <w:rsid w:val="00686527"/>
    <w:rsid w:val="00686CD1"/>
    <w:rsid w:val="006872FE"/>
    <w:rsid w:val="006908FA"/>
    <w:rsid w:val="006909B6"/>
    <w:rsid w:val="0069194C"/>
    <w:rsid w:val="0069286D"/>
    <w:rsid w:val="0069295F"/>
    <w:rsid w:val="0069338D"/>
    <w:rsid w:val="006936DA"/>
    <w:rsid w:val="006940E3"/>
    <w:rsid w:val="00694404"/>
    <w:rsid w:val="0069542F"/>
    <w:rsid w:val="00695616"/>
    <w:rsid w:val="006957DF"/>
    <w:rsid w:val="00695DC6"/>
    <w:rsid w:val="006960A7"/>
    <w:rsid w:val="00696D57"/>
    <w:rsid w:val="00696F42"/>
    <w:rsid w:val="006973B5"/>
    <w:rsid w:val="006975F7"/>
    <w:rsid w:val="006A04EF"/>
    <w:rsid w:val="006A05D1"/>
    <w:rsid w:val="006A05EB"/>
    <w:rsid w:val="006A0EA1"/>
    <w:rsid w:val="006A0EE5"/>
    <w:rsid w:val="006A10A4"/>
    <w:rsid w:val="006A1707"/>
    <w:rsid w:val="006A25C1"/>
    <w:rsid w:val="006A25E8"/>
    <w:rsid w:val="006A27D1"/>
    <w:rsid w:val="006A3C7A"/>
    <w:rsid w:val="006A461A"/>
    <w:rsid w:val="006A48B1"/>
    <w:rsid w:val="006A4CBE"/>
    <w:rsid w:val="006A5B4D"/>
    <w:rsid w:val="006A5C2A"/>
    <w:rsid w:val="006A6220"/>
    <w:rsid w:val="006A62DF"/>
    <w:rsid w:val="006A7301"/>
    <w:rsid w:val="006B00E0"/>
    <w:rsid w:val="006B022E"/>
    <w:rsid w:val="006B03BC"/>
    <w:rsid w:val="006B170F"/>
    <w:rsid w:val="006B1A42"/>
    <w:rsid w:val="006B21C6"/>
    <w:rsid w:val="006B2693"/>
    <w:rsid w:val="006B29B5"/>
    <w:rsid w:val="006B30C0"/>
    <w:rsid w:val="006B3751"/>
    <w:rsid w:val="006B4048"/>
    <w:rsid w:val="006B55D2"/>
    <w:rsid w:val="006B5A1C"/>
    <w:rsid w:val="006B6A66"/>
    <w:rsid w:val="006B705E"/>
    <w:rsid w:val="006B72A1"/>
    <w:rsid w:val="006B73C8"/>
    <w:rsid w:val="006B7568"/>
    <w:rsid w:val="006B7754"/>
    <w:rsid w:val="006B78AA"/>
    <w:rsid w:val="006C0C20"/>
    <w:rsid w:val="006C1AF3"/>
    <w:rsid w:val="006C254A"/>
    <w:rsid w:val="006C2755"/>
    <w:rsid w:val="006C29BC"/>
    <w:rsid w:val="006C4068"/>
    <w:rsid w:val="006C42D3"/>
    <w:rsid w:val="006C4404"/>
    <w:rsid w:val="006C4A14"/>
    <w:rsid w:val="006C4D54"/>
    <w:rsid w:val="006C5045"/>
    <w:rsid w:val="006C62F4"/>
    <w:rsid w:val="006C6CE6"/>
    <w:rsid w:val="006C6FA6"/>
    <w:rsid w:val="006C70EA"/>
    <w:rsid w:val="006C7409"/>
    <w:rsid w:val="006C7AB4"/>
    <w:rsid w:val="006C7D7E"/>
    <w:rsid w:val="006C7F59"/>
    <w:rsid w:val="006D004E"/>
    <w:rsid w:val="006D1449"/>
    <w:rsid w:val="006D190F"/>
    <w:rsid w:val="006D198C"/>
    <w:rsid w:val="006D1BA0"/>
    <w:rsid w:val="006D24E8"/>
    <w:rsid w:val="006D2636"/>
    <w:rsid w:val="006D265D"/>
    <w:rsid w:val="006D387E"/>
    <w:rsid w:val="006D40D0"/>
    <w:rsid w:val="006D4177"/>
    <w:rsid w:val="006D469F"/>
    <w:rsid w:val="006D46BE"/>
    <w:rsid w:val="006D4B5B"/>
    <w:rsid w:val="006D52E5"/>
    <w:rsid w:val="006D65E6"/>
    <w:rsid w:val="006D6F60"/>
    <w:rsid w:val="006E01D1"/>
    <w:rsid w:val="006E0A62"/>
    <w:rsid w:val="006E0CBD"/>
    <w:rsid w:val="006E0EE5"/>
    <w:rsid w:val="006E11FC"/>
    <w:rsid w:val="006E1620"/>
    <w:rsid w:val="006E17C6"/>
    <w:rsid w:val="006E20B1"/>
    <w:rsid w:val="006E29EF"/>
    <w:rsid w:val="006E2A32"/>
    <w:rsid w:val="006E2FAA"/>
    <w:rsid w:val="006E34C9"/>
    <w:rsid w:val="006E3830"/>
    <w:rsid w:val="006E478D"/>
    <w:rsid w:val="006E54CE"/>
    <w:rsid w:val="006E5D1F"/>
    <w:rsid w:val="006E6629"/>
    <w:rsid w:val="006E6800"/>
    <w:rsid w:val="006E6946"/>
    <w:rsid w:val="006E6979"/>
    <w:rsid w:val="006E7550"/>
    <w:rsid w:val="006E7C08"/>
    <w:rsid w:val="006F08C6"/>
    <w:rsid w:val="006F0AD4"/>
    <w:rsid w:val="006F0BAF"/>
    <w:rsid w:val="006F1985"/>
    <w:rsid w:val="006F1A59"/>
    <w:rsid w:val="006F24C5"/>
    <w:rsid w:val="006F25C0"/>
    <w:rsid w:val="006F2798"/>
    <w:rsid w:val="006F2E7C"/>
    <w:rsid w:val="006F30A4"/>
    <w:rsid w:val="006F316F"/>
    <w:rsid w:val="006F397D"/>
    <w:rsid w:val="006F42BC"/>
    <w:rsid w:val="006F4A22"/>
    <w:rsid w:val="006F609A"/>
    <w:rsid w:val="006F638E"/>
    <w:rsid w:val="006F6F7C"/>
    <w:rsid w:val="007000B7"/>
    <w:rsid w:val="00700FC6"/>
    <w:rsid w:val="00701AAE"/>
    <w:rsid w:val="00701FB5"/>
    <w:rsid w:val="00702F8A"/>
    <w:rsid w:val="0070314C"/>
    <w:rsid w:val="0070323A"/>
    <w:rsid w:val="0070346A"/>
    <w:rsid w:val="007041EB"/>
    <w:rsid w:val="0070498C"/>
    <w:rsid w:val="00704B2C"/>
    <w:rsid w:val="00704D40"/>
    <w:rsid w:val="007055AD"/>
    <w:rsid w:val="00705753"/>
    <w:rsid w:val="00706A65"/>
    <w:rsid w:val="007072B1"/>
    <w:rsid w:val="007074D0"/>
    <w:rsid w:val="007102DE"/>
    <w:rsid w:val="00710610"/>
    <w:rsid w:val="007108F7"/>
    <w:rsid w:val="00710E11"/>
    <w:rsid w:val="00711272"/>
    <w:rsid w:val="007117EF"/>
    <w:rsid w:val="007119F9"/>
    <w:rsid w:val="00711B44"/>
    <w:rsid w:val="00714657"/>
    <w:rsid w:val="0071478E"/>
    <w:rsid w:val="007148AF"/>
    <w:rsid w:val="00715A28"/>
    <w:rsid w:val="007171DD"/>
    <w:rsid w:val="007173C6"/>
    <w:rsid w:val="0071749D"/>
    <w:rsid w:val="00717586"/>
    <w:rsid w:val="0072057B"/>
    <w:rsid w:val="00720A4C"/>
    <w:rsid w:val="00720CD2"/>
    <w:rsid w:val="00722803"/>
    <w:rsid w:val="00723132"/>
    <w:rsid w:val="0072346B"/>
    <w:rsid w:val="007237B2"/>
    <w:rsid w:val="00723B16"/>
    <w:rsid w:val="00723C8D"/>
    <w:rsid w:val="00724428"/>
    <w:rsid w:val="00724619"/>
    <w:rsid w:val="007246AE"/>
    <w:rsid w:val="007249FF"/>
    <w:rsid w:val="00724C99"/>
    <w:rsid w:val="0072594F"/>
    <w:rsid w:val="0072595E"/>
    <w:rsid w:val="0072630B"/>
    <w:rsid w:val="00726737"/>
    <w:rsid w:val="007267B6"/>
    <w:rsid w:val="007272A2"/>
    <w:rsid w:val="00727669"/>
    <w:rsid w:val="00727A55"/>
    <w:rsid w:val="00727F52"/>
    <w:rsid w:val="00730868"/>
    <w:rsid w:val="00730A86"/>
    <w:rsid w:val="00731088"/>
    <w:rsid w:val="0073191E"/>
    <w:rsid w:val="0073257D"/>
    <w:rsid w:val="007329F3"/>
    <w:rsid w:val="00732A49"/>
    <w:rsid w:val="007330D6"/>
    <w:rsid w:val="007337C0"/>
    <w:rsid w:val="00733DEE"/>
    <w:rsid w:val="00734C0A"/>
    <w:rsid w:val="00735431"/>
    <w:rsid w:val="00735889"/>
    <w:rsid w:val="00735C3D"/>
    <w:rsid w:val="00736208"/>
    <w:rsid w:val="007369A4"/>
    <w:rsid w:val="00736EE8"/>
    <w:rsid w:val="007377EF"/>
    <w:rsid w:val="00737FCC"/>
    <w:rsid w:val="00740117"/>
    <w:rsid w:val="00740BB2"/>
    <w:rsid w:val="0074210A"/>
    <w:rsid w:val="007424EB"/>
    <w:rsid w:val="007424EE"/>
    <w:rsid w:val="00742990"/>
    <w:rsid w:val="007447DE"/>
    <w:rsid w:val="00744F6E"/>
    <w:rsid w:val="0074514E"/>
    <w:rsid w:val="0074556F"/>
    <w:rsid w:val="00745D23"/>
    <w:rsid w:val="00746814"/>
    <w:rsid w:val="007474B4"/>
    <w:rsid w:val="007502C1"/>
    <w:rsid w:val="0075046A"/>
    <w:rsid w:val="00750642"/>
    <w:rsid w:val="00751535"/>
    <w:rsid w:val="00751ABA"/>
    <w:rsid w:val="00752585"/>
    <w:rsid w:val="00752A63"/>
    <w:rsid w:val="00752AD1"/>
    <w:rsid w:val="00753464"/>
    <w:rsid w:val="007541B7"/>
    <w:rsid w:val="00754723"/>
    <w:rsid w:val="00754BCD"/>
    <w:rsid w:val="00755A8A"/>
    <w:rsid w:val="0075690D"/>
    <w:rsid w:val="0075695D"/>
    <w:rsid w:val="00756F8D"/>
    <w:rsid w:val="00756F95"/>
    <w:rsid w:val="007576BC"/>
    <w:rsid w:val="00757B98"/>
    <w:rsid w:val="00757CEF"/>
    <w:rsid w:val="0076061E"/>
    <w:rsid w:val="00760B4D"/>
    <w:rsid w:val="00760EB1"/>
    <w:rsid w:val="007613E4"/>
    <w:rsid w:val="00762B18"/>
    <w:rsid w:val="007631AE"/>
    <w:rsid w:val="0076388F"/>
    <w:rsid w:val="00763F4E"/>
    <w:rsid w:val="00763FB4"/>
    <w:rsid w:val="00764AF9"/>
    <w:rsid w:val="00764D61"/>
    <w:rsid w:val="007654F3"/>
    <w:rsid w:val="00766202"/>
    <w:rsid w:val="00767861"/>
    <w:rsid w:val="007702C7"/>
    <w:rsid w:val="007716D1"/>
    <w:rsid w:val="00771FC7"/>
    <w:rsid w:val="007721D5"/>
    <w:rsid w:val="007723A5"/>
    <w:rsid w:val="00772918"/>
    <w:rsid w:val="00772D0B"/>
    <w:rsid w:val="00774313"/>
    <w:rsid w:val="00777512"/>
    <w:rsid w:val="0077770C"/>
    <w:rsid w:val="007801B9"/>
    <w:rsid w:val="007803A5"/>
    <w:rsid w:val="00781E18"/>
    <w:rsid w:val="00781F40"/>
    <w:rsid w:val="00782551"/>
    <w:rsid w:val="00782D22"/>
    <w:rsid w:val="007836FC"/>
    <w:rsid w:val="00783BAC"/>
    <w:rsid w:val="00783CBF"/>
    <w:rsid w:val="00783CF0"/>
    <w:rsid w:val="00784A63"/>
    <w:rsid w:val="00784D4D"/>
    <w:rsid w:val="007860D6"/>
    <w:rsid w:val="00786851"/>
    <w:rsid w:val="007874EC"/>
    <w:rsid w:val="00787998"/>
    <w:rsid w:val="00787DDE"/>
    <w:rsid w:val="00790FD5"/>
    <w:rsid w:val="0079168C"/>
    <w:rsid w:val="007923F4"/>
    <w:rsid w:val="00792A28"/>
    <w:rsid w:val="00792B07"/>
    <w:rsid w:val="00793E07"/>
    <w:rsid w:val="007942A9"/>
    <w:rsid w:val="007944E1"/>
    <w:rsid w:val="007968D3"/>
    <w:rsid w:val="00796D6D"/>
    <w:rsid w:val="0079714C"/>
    <w:rsid w:val="0079747C"/>
    <w:rsid w:val="007A098C"/>
    <w:rsid w:val="007A0C27"/>
    <w:rsid w:val="007A0FBD"/>
    <w:rsid w:val="007A170D"/>
    <w:rsid w:val="007A2E1E"/>
    <w:rsid w:val="007A31C5"/>
    <w:rsid w:val="007A3248"/>
    <w:rsid w:val="007A458F"/>
    <w:rsid w:val="007A4C50"/>
    <w:rsid w:val="007A5B10"/>
    <w:rsid w:val="007A627E"/>
    <w:rsid w:val="007A633B"/>
    <w:rsid w:val="007A6C14"/>
    <w:rsid w:val="007A6DB9"/>
    <w:rsid w:val="007A6E90"/>
    <w:rsid w:val="007A70F5"/>
    <w:rsid w:val="007A732B"/>
    <w:rsid w:val="007B02BA"/>
    <w:rsid w:val="007B1797"/>
    <w:rsid w:val="007B1841"/>
    <w:rsid w:val="007B1B9E"/>
    <w:rsid w:val="007B2081"/>
    <w:rsid w:val="007B2443"/>
    <w:rsid w:val="007B2AA9"/>
    <w:rsid w:val="007B30AF"/>
    <w:rsid w:val="007B3975"/>
    <w:rsid w:val="007B3C0D"/>
    <w:rsid w:val="007B4072"/>
    <w:rsid w:val="007B4DDD"/>
    <w:rsid w:val="007B5C49"/>
    <w:rsid w:val="007B7A05"/>
    <w:rsid w:val="007C007B"/>
    <w:rsid w:val="007C099D"/>
    <w:rsid w:val="007C0E1C"/>
    <w:rsid w:val="007C1429"/>
    <w:rsid w:val="007C168B"/>
    <w:rsid w:val="007C21C7"/>
    <w:rsid w:val="007C2E39"/>
    <w:rsid w:val="007C34FA"/>
    <w:rsid w:val="007C3CF1"/>
    <w:rsid w:val="007C3F46"/>
    <w:rsid w:val="007C4A95"/>
    <w:rsid w:val="007C5E5E"/>
    <w:rsid w:val="007C72F5"/>
    <w:rsid w:val="007C7A78"/>
    <w:rsid w:val="007D0F48"/>
    <w:rsid w:val="007D15B9"/>
    <w:rsid w:val="007D2362"/>
    <w:rsid w:val="007D25A7"/>
    <w:rsid w:val="007D2B39"/>
    <w:rsid w:val="007D30A6"/>
    <w:rsid w:val="007D3493"/>
    <w:rsid w:val="007D3EE7"/>
    <w:rsid w:val="007D436E"/>
    <w:rsid w:val="007D519D"/>
    <w:rsid w:val="007D5B87"/>
    <w:rsid w:val="007D7A90"/>
    <w:rsid w:val="007E0184"/>
    <w:rsid w:val="007E1D55"/>
    <w:rsid w:val="007E290A"/>
    <w:rsid w:val="007E324E"/>
    <w:rsid w:val="007E3330"/>
    <w:rsid w:val="007E46DE"/>
    <w:rsid w:val="007E541B"/>
    <w:rsid w:val="007E5700"/>
    <w:rsid w:val="007E625B"/>
    <w:rsid w:val="007E6642"/>
    <w:rsid w:val="007E69FB"/>
    <w:rsid w:val="007E6D70"/>
    <w:rsid w:val="007E7B87"/>
    <w:rsid w:val="007E7BC5"/>
    <w:rsid w:val="007E7C39"/>
    <w:rsid w:val="007E7DB4"/>
    <w:rsid w:val="007E7EB4"/>
    <w:rsid w:val="007F0196"/>
    <w:rsid w:val="007F053D"/>
    <w:rsid w:val="007F0C66"/>
    <w:rsid w:val="007F0F97"/>
    <w:rsid w:val="007F1023"/>
    <w:rsid w:val="007F150A"/>
    <w:rsid w:val="007F2225"/>
    <w:rsid w:val="007F2F75"/>
    <w:rsid w:val="007F31AA"/>
    <w:rsid w:val="007F4CFD"/>
    <w:rsid w:val="007F5BCD"/>
    <w:rsid w:val="007F5C04"/>
    <w:rsid w:val="007F6657"/>
    <w:rsid w:val="007F6CF8"/>
    <w:rsid w:val="007F7400"/>
    <w:rsid w:val="007F765E"/>
    <w:rsid w:val="008004EF"/>
    <w:rsid w:val="008016E2"/>
    <w:rsid w:val="00801B0E"/>
    <w:rsid w:val="00801CFD"/>
    <w:rsid w:val="0080255B"/>
    <w:rsid w:val="008026CE"/>
    <w:rsid w:val="00802B5B"/>
    <w:rsid w:val="00802E42"/>
    <w:rsid w:val="008038D0"/>
    <w:rsid w:val="008038D5"/>
    <w:rsid w:val="00803F07"/>
    <w:rsid w:val="008047D1"/>
    <w:rsid w:val="00804C65"/>
    <w:rsid w:val="00805CC6"/>
    <w:rsid w:val="00806087"/>
    <w:rsid w:val="00806E3B"/>
    <w:rsid w:val="00807CB7"/>
    <w:rsid w:val="00807F4E"/>
    <w:rsid w:val="00807F78"/>
    <w:rsid w:val="00810641"/>
    <w:rsid w:val="008110EC"/>
    <w:rsid w:val="008117C3"/>
    <w:rsid w:val="00811912"/>
    <w:rsid w:val="008132B6"/>
    <w:rsid w:val="008143B7"/>
    <w:rsid w:val="00815C25"/>
    <w:rsid w:val="00816F36"/>
    <w:rsid w:val="00817539"/>
    <w:rsid w:val="00820F9F"/>
    <w:rsid w:val="00821501"/>
    <w:rsid w:val="008215CA"/>
    <w:rsid w:val="00821621"/>
    <w:rsid w:val="008224AD"/>
    <w:rsid w:val="00822B9C"/>
    <w:rsid w:val="0082314A"/>
    <w:rsid w:val="00823509"/>
    <w:rsid w:val="00823DB1"/>
    <w:rsid w:val="0082469E"/>
    <w:rsid w:val="00824986"/>
    <w:rsid w:val="008249E7"/>
    <w:rsid w:val="00824D0B"/>
    <w:rsid w:val="008252D4"/>
    <w:rsid w:val="00825425"/>
    <w:rsid w:val="00825535"/>
    <w:rsid w:val="008260FF"/>
    <w:rsid w:val="0082656B"/>
    <w:rsid w:val="00826CBC"/>
    <w:rsid w:val="0082722A"/>
    <w:rsid w:val="00827512"/>
    <w:rsid w:val="008275A7"/>
    <w:rsid w:val="00830405"/>
    <w:rsid w:val="00831375"/>
    <w:rsid w:val="00832837"/>
    <w:rsid w:val="00832D75"/>
    <w:rsid w:val="0083302E"/>
    <w:rsid w:val="0083360F"/>
    <w:rsid w:val="008341C7"/>
    <w:rsid w:val="00835659"/>
    <w:rsid w:val="008356DF"/>
    <w:rsid w:val="00835BB1"/>
    <w:rsid w:val="0083680F"/>
    <w:rsid w:val="0083706B"/>
    <w:rsid w:val="00837B2B"/>
    <w:rsid w:val="008412A8"/>
    <w:rsid w:val="008417D5"/>
    <w:rsid w:val="00841801"/>
    <w:rsid w:val="00841B89"/>
    <w:rsid w:val="008427FB"/>
    <w:rsid w:val="00842991"/>
    <w:rsid w:val="00843054"/>
    <w:rsid w:val="008440F6"/>
    <w:rsid w:val="0084450F"/>
    <w:rsid w:val="008445D8"/>
    <w:rsid w:val="00844A7B"/>
    <w:rsid w:val="00844DC6"/>
    <w:rsid w:val="008467A2"/>
    <w:rsid w:val="00846CCF"/>
    <w:rsid w:val="008471FF"/>
    <w:rsid w:val="008476AA"/>
    <w:rsid w:val="00850572"/>
    <w:rsid w:val="00851C65"/>
    <w:rsid w:val="008553A7"/>
    <w:rsid w:val="00855D45"/>
    <w:rsid w:val="008561AC"/>
    <w:rsid w:val="00856360"/>
    <w:rsid w:val="0085729B"/>
    <w:rsid w:val="008575C2"/>
    <w:rsid w:val="00857921"/>
    <w:rsid w:val="00857DAC"/>
    <w:rsid w:val="00860398"/>
    <w:rsid w:val="00862420"/>
    <w:rsid w:val="00862C85"/>
    <w:rsid w:val="00862F82"/>
    <w:rsid w:val="00864A79"/>
    <w:rsid w:val="00864B13"/>
    <w:rsid w:val="008656B8"/>
    <w:rsid w:val="008661D1"/>
    <w:rsid w:val="0086687F"/>
    <w:rsid w:val="00866F84"/>
    <w:rsid w:val="0086772D"/>
    <w:rsid w:val="00867AF3"/>
    <w:rsid w:val="00870517"/>
    <w:rsid w:val="00870904"/>
    <w:rsid w:val="00871110"/>
    <w:rsid w:val="008715D7"/>
    <w:rsid w:val="008718AE"/>
    <w:rsid w:val="00871BF4"/>
    <w:rsid w:val="008728BC"/>
    <w:rsid w:val="008734F8"/>
    <w:rsid w:val="00873737"/>
    <w:rsid w:val="008740D7"/>
    <w:rsid w:val="00874845"/>
    <w:rsid w:val="0087486C"/>
    <w:rsid w:val="00874C9D"/>
    <w:rsid w:val="0087523A"/>
    <w:rsid w:val="0087567D"/>
    <w:rsid w:val="0087624B"/>
    <w:rsid w:val="00877380"/>
    <w:rsid w:val="0087745C"/>
    <w:rsid w:val="00877804"/>
    <w:rsid w:val="008811C2"/>
    <w:rsid w:val="00881A53"/>
    <w:rsid w:val="008829DA"/>
    <w:rsid w:val="0088339F"/>
    <w:rsid w:val="00883C97"/>
    <w:rsid w:val="00884054"/>
    <w:rsid w:val="00884112"/>
    <w:rsid w:val="008849BB"/>
    <w:rsid w:val="00884C61"/>
    <w:rsid w:val="00885585"/>
    <w:rsid w:val="0088575D"/>
    <w:rsid w:val="00885C73"/>
    <w:rsid w:val="008861A9"/>
    <w:rsid w:val="008862EA"/>
    <w:rsid w:val="00886560"/>
    <w:rsid w:val="00887670"/>
    <w:rsid w:val="008917CE"/>
    <w:rsid w:val="00891819"/>
    <w:rsid w:val="00892295"/>
    <w:rsid w:val="0089372A"/>
    <w:rsid w:val="008937EB"/>
    <w:rsid w:val="00893800"/>
    <w:rsid w:val="00894192"/>
    <w:rsid w:val="008947B9"/>
    <w:rsid w:val="0089587E"/>
    <w:rsid w:val="00895909"/>
    <w:rsid w:val="00895A76"/>
    <w:rsid w:val="0089628E"/>
    <w:rsid w:val="008972BE"/>
    <w:rsid w:val="008A0696"/>
    <w:rsid w:val="008A151E"/>
    <w:rsid w:val="008A162C"/>
    <w:rsid w:val="008A1930"/>
    <w:rsid w:val="008A1BAB"/>
    <w:rsid w:val="008A2B40"/>
    <w:rsid w:val="008A3747"/>
    <w:rsid w:val="008A3842"/>
    <w:rsid w:val="008A3E1E"/>
    <w:rsid w:val="008A4119"/>
    <w:rsid w:val="008A4288"/>
    <w:rsid w:val="008A4433"/>
    <w:rsid w:val="008A443E"/>
    <w:rsid w:val="008A536F"/>
    <w:rsid w:val="008A5769"/>
    <w:rsid w:val="008A5E15"/>
    <w:rsid w:val="008A60FF"/>
    <w:rsid w:val="008A6268"/>
    <w:rsid w:val="008A70F0"/>
    <w:rsid w:val="008A73C5"/>
    <w:rsid w:val="008A7A6C"/>
    <w:rsid w:val="008B0281"/>
    <w:rsid w:val="008B147A"/>
    <w:rsid w:val="008B1507"/>
    <w:rsid w:val="008B2407"/>
    <w:rsid w:val="008B2F84"/>
    <w:rsid w:val="008B3A99"/>
    <w:rsid w:val="008B3CD7"/>
    <w:rsid w:val="008B3CDD"/>
    <w:rsid w:val="008B4C52"/>
    <w:rsid w:val="008B4DB5"/>
    <w:rsid w:val="008B4EA2"/>
    <w:rsid w:val="008B67BE"/>
    <w:rsid w:val="008B783D"/>
    <w:rsid w:val="008B794F"/>
    <w:rsid w:val="008B7D1E"/>
    <w:rsid w:val="008C00E1"/>
    <w:rsid w:val="008C10D2"/>
    <w:rsid w:val="008C3BDE"/>
    <w:rsid w:val="008C3CB8"/>
    <w:rsid w:val="008C410F"/>
    <w:rsid w:val="008C5039"/>
    <w:rsid w:val="008C52F3"/>
    <w:rsid w:val="008C556C"/>
    <w:rsid w:val="008C624E"/>
    <w:rsid w:val="008C697F"/>
    <w:rsid w:val="008C7082"/>
    <w:rsid w:val="008C70F4"/>
    <w:rsid w:val="008D053B"/>
    <w:rsid w:val="008D05C4"/>
    <w:rsid w:val="008D0BB8"/>
    <w:rsid w:val="008D0E86"/>
    <w:rsid w:val="008D2672"/>
    <w:rsid w:val="008D304A"/>
    <w:rsid w:val="008D3548"/>
    <w:rsid w:val="008D4895"/>
    <w:rsid w:val="008D560E"/>
    <w:rsid w:val="008D79FD"/>
    <w:rsid w:val="008E0245"/>
    <w:rsid w:val="008E06F5"/>
    <w:rsid w:val="008E112E"/>
    <w:rsid w:val="008E18E7"/>
    <w:rsid w:val="008E2024"/>
    <w:rsid w:val="008E2AC6"/>
    <w:rsid w:val="008E4852"/>
    <w:rsid w:val="008E494D"/>
    <w:rsid w:val="008E49BC"/>
    <w:rsid w:val="008E5086"/>
    <w:rsid w:val="008E5356"/>
    <w:rsid w:val="008E6784"/>
    <w:rsid w:val="008E6A24"/>
    <w:rsid w:val="008E6F13"/>
    <w:rsid w:val="008E7054"/>
    <w:rsid w:val="008F0714"/>
    <w:rsid w:val="008F0CCD"/>
    <w:rsid w:val="008F0DA9"/>
    <w:rsid w:val="008F0F44"/>
    <w:rsid w:val="008F1B29"/>
    <w:rsid w:val="008F2943"/>
    <w:rsid w:val="008F33ED"/>
    <w:rsid w:val="008F4515"/>
    <w:rsid w:val="008F5141"/>
    <w:rsid w:val="008F5417"/>
    <w:rsid w:val="00900097"/>
    <w:rsid w:val="009009F2"/>
    <w:rsid w:val="00901596"/>
    <w:rsid w:val="00901E7A"/>
    <w:rsid w:val="009023CA"/>
    <w:rsid w:val="0090290B"/>
    <w:rsid w:val="00902CCE"/>
    <w:rsid w:val="009037F1"/>
    <w:rsid w:val="00903B36"/>
    <w:rsid w:val="009052CD"/>
    <w:rsid w:val="00906175"/>
    <w:rsid w:val="0090619C"/>
    <w:rsid w:val="009064B0"/>
    <w:rsid w:val="00906FC1"/>
    <w:rsid w:val="009079AC"/>
    <w:rsid w:val="00911808"/>
    <w:rsid w:val="00911854"/>
    <w:rsid w:val="00911F02"/>
    <w:rsid w:val="00913953"/>
    <w:rsid w:val="00913B82"/>
    <w:rsid w:val="00914048"/>
    <w:rsid w:val="00914A17"/>
    <w:rsid w:val="009150CE"/>
    <w:rsid w:val="00915DD6"/>
    <w:rsid w:val="00915FD5"/>
    <w:rsid w:val="00916245"/>
    <w:rsid w:val="009164C9"/>
    <w:rsid w:val="009170AC"/>
    <w:rsid w:val="009177CD"/>
    <w:rsid w:val="009211E1"/>
    <w:rsid w:val="00921AC9"/>
    <w:rsid w:val="0092211C"/>
    <w:rsid w:val="00922F0A"/>
    <w:rsid w:val="0092308D"/>
    <w:rsid w:val="00923A34"/>
    <w:rsid w:val="00923B91"/>
    <w:rsid w:val="00924032"/>
    <w:rsid w:val="00924AF5"/>
    <w:rsid w:val="00924E7F"/>
    <w:rsid w:val="00925251"/>
    <w:rsid w:val="0092529C"/>
    <w:rsid w:val="00930375"/>
    <w:rsid w:val="0093070A"/>
    <w:rsid w:val="00930A76"/>
    <w:rsid w:val="009312FB"/>
    <w:rsid w:val="00931419"/>
    <w:rsid w:val="009315D8"/>
    <w:rsid w:val="00932221"/>
    <w:rsid w:val="009326F0"/>
    <w:rsid w:val="009329EC"/>
    <w:rsid w:val="00932C13"/>
    <w:rsid w:val="009331C1"/>
    <w:rsid w:val="0093369F"/>
    <w:rsid w:val="00933855"/>
    <w:rsid w:val="00933B17"/>
    <w:rsid w:val="00934222"/>
    <w:rsid w:val="0093450F"/>
    <w:rsid w:val="00935A60"/>
    <w:rsid w:val="0093606B"/>
    <w:rsid w:val="0093649B"/>
    <w:rsid w:val="009366AE"/>
    <w:rsid w:val="009366B9"/>
    <w:rsid w:val="00937358"/>
    <w:rsid w:val="00937700"/>
    <w:rsid w:val="00937B26"/>
    <w:rsid w:val="00940302"/>
    <w:rsid w:val="00940350"/>
    <w:rsid w:val="00940853"/>
    <w:rsid w:val="009419E2"/>
    <w:rsid w:val="00941CED"/>
    <w:rsid w:val="00941F3C"/>
    <w:rsid w:val="009421C9"/>
    <w:rsid w:val="00942280"/>
    <w:rsid w:val="00943EFB"/>
    <w:rsid w:val="0094416E"/>
    <w:rsid w:val="00944680"/>
    <w:rsid w:val="00944C68"/>
    <w:rsid w:val="0094562E"/>
    <w:rsid w:val="009468CE"/>
    <w:rsid w:val="00946CF2"/>
    <w:rsid w:val="00946E2A"/>
    <w:rsid w:val="00946E56"/>
    <w:rsid w:val="00946F1E"/>
    <w:rsid w:val="00947132"/>
    <w:rsid w:val="0094753A"/>
    <w:rsid w:val="00947AED"/>
    <w:rsid w:val="00947B12"/>
    <w:rsid w:val="00950DCF"/>
    <w:rsid w:val="00951070"/>
    <w:rsid w:val="009514AF"/>
    <w:rsid w:val="0095181F"/>
    <w:rsid w:val="009524E1"/>
    <w:rsid w:val="0095357B"/>
    <w:rsid w:val="009546A9"/>
    <w:rsid w:val="00954DE0"/>
    <w:rsid w:val="00954E7A"/>
    <w:rsid w:val="0095550C"/>
    <w:rsid w:val="00955777"/>
    <w:rsid w:val="0095703B"/>
    <w:rsid w:val="009576BD"/>
    <w:rsid w:val="00957B6F"/>
    <w:rsid w:val="00957C92"/>
    <w:rsid w:val="00960D46"/>
    <w:rsid w:val="009619FA"/>
    <w:rsid w:val="009636DD"/>
    <w:rsid w:val="0096379B"/>
    <w:rsid w:val="00963CA9"/>
    <w:rsid w:val="00963D11"/>
    <w:rsid w:val="00964272"/>
    <w:rsid w:val="0096479D"/>
    <w:rsid w:val="0096545A"/>
    <w:rsid w:val="00965F79"/>
    <w:rsid w:val="0096642C"/>
    <w:rsid w:val="00966868"/>
    <w:rsid w:val="009676B1"/>
    <w:rsid w:val="00970C7A"/>
    <w:rsid w:val="0097113D"/>
    <w:rsid w:val="00971B56"/>
    <w:rsid w:val="00972139"/>
    <w:rsid w:val="009727F7"/>
    <w:rsid w:val="009729CA"/>
    <w:rsid w:val="00972F83"/>
    <w:rsid w:val="0097351D"/>
    <w:rsid w:val="009740B3"/>
    <w:rsid w:val="00974E27"/>
    <w:rsid w:val="00974EB4"/>
    <w:rsid w:val="00975A79"/>
    <w:rsid w:val="00975B27"/>
    <w:rsid w:val="00976226"/>
    <w:rsid w:val="009763B7"/>
    <w:rsid w:val="00976830"/>
    <w:rsid w:val="00976EED"/>
    <w:rsid w:val="0098064A"/>
    <w:rsid w:val="00981163"/>
    <w:rsid w:val="009816F7"/>
    <w:rsid w:val="0098187B"/>
    <w:rsid w:val="00981DE3"/>
    <w:rsid w:val="00981E34"/>
    <w:rsid w:val="00981EC5"/>
    <w:rsid w:val="00981F1F"/>
    <w:rsid w:val="00982284"/>
    <w:rsid w:val="00982CE1"/>
    <w:rsid w:val="00982E58"/>
    <w:rsid w:val="00984628"/>
    <w:rsid w:val="00984749"/>
    <w:rsid w:val="00985423"/>
    <w:rsid w:val="00985597"/>
    <w:rsid w:val="00986CCF"/>
    <w:rsid w:val="00986F49"/>
    <w:rsid w:val="00987BD3"/>
    <w:rsid w:val="00991DC3"/>
    <w:rsid w:val="0099488C"/>
    <w:rsid w:val="009952F9"/>
    <w:rsid w:val="00995529"/>
    <w:rsid w:val="00995831"/>
    <w:rsid w:val="00995BFC"/>
    <w:rsid w:val="00995DF7"/>
    <w:rsid w:val="009964BF"/>
    <w:rsid w:val="009969F5"/>
    <w:rsid w:val="00996B95"/>
    <w:rsid w:val="009970C9"/>
    <w:rsid w:val="00997725"/>
    <w:rsid w:val="009A0B69"/>
    <w:rsid w:val="009A1CBC"/>
    <w:rsid w:val="009A300B"/>
    <w:rsid w:val="009A3EFE"/>
    <w:rsid w:val="009A43F0"/>
    <w:rsid w:val="009A44AE"/>
    <w:rsid w:val="009A46CA"/>
    <w:rsid w:val="009A494B"/>
    <w:rsid w:val="009A4B3D"/>
    <w:rsid w:val="009A4DF9"/>
    <w:rsid w:val="009A575F"/>
    <w:rsid w:val="009A5E5E"/>
    <w:rsid w:val="009A673D"/>
    <w:rsid w:val="009A6DB0"/>
    <w:rsid w:val="009A7648"/>
    <w:rsid w:val="009B08CF"/>
    <w:rsid w:val="009B0D99"/>
    <w:rsid w:val="009B16F1"/>
    <w:rsid w:val="009B18CC"/>
    <w:rsid w:val="009B2685"/>
    <w:rsid w:val="009B2EE2"/>
    <w:rsid w:val="009B370F"/>
    <w:rsid w:val="009B3C9E"/>
    <w:rsid w:val="009B3E91"/>
    <w:rsid w:val="009B3FC9"/>
    <w:rsid w:val="009B403A"/>
    <w:rsid w:val="009B478C"/>
    <w:rsid w:val="009B52AD"/>
    <w:rsid w:val="009B584A"/>
    <w:rsid w:val="009B66D3"/>
    <w:rsid w:val="009B7F81"/>
    <w:rsid w:val="009C0537"/>
    <w:rsid w:val="009C1AF3"/>
    <w:rsid w:val="009C226C"/>
    <w:rsid w:val="009C2801"/>
    <w:rsid w:val="009C29E5"/>
    <w:rsid w:val="009C3242"/>
    <w:rsid w:val="009C3ED1"/>
    <w:rsid w:val="009C408D"/>
    <w:rsid w:val="009C48FD"/>
    <w:rsid w:val="009C5DA7"/>
    <w:rsid w:val="009C5FE1"/>
    <w:rsid w:val="009C66FF"/>
    <w:rsid w:val="009C6F0F"/>
    <w:rsid w:val="009C6F19"/>
    <w:rsid w:val="009C7B6D"/>
    <w:rsid w:val="009D1716"/>
    <w:rsid w:val="009D172A"/>
    <w:rsid w:val="009D21EB"/>
    <w:rsid w:val="009D2A4C"/>
    <w:rsid w:val="009D2AE2"/>
    <w:rsid w:val="009D31EC"/>
    <w:rsid w:val="009D48BA"/>
    <w:rsid w:val="009D4A95"/>
    <w:rsid w:val="009D4D2A"/>
    <w:rsid w:val="009D4F86"/>
    <w:rsid w:val="009D526C"/>
    <w:rsid w:val="009D57AA"/>
    <w:rsid w:val="009D5D85"/>
    <w:rsid w:val="009D6AF3"/>
    <w:rsid w:val="009D6CBF"/>
    <w:rsid w:val="009D6DEC"/>
    <w:rsid w:val="009E0711"/>
    <w:rsid w:val="009E203E"/>
    <w:rsid w:val="009E27EB"/>
    <w:rsid w:val="009E2A3A"/>
    <w:rsid w:val="009E2DE8"/>
    <w:rsid w:val="009E3D42"/>
    <w:rsid w:val="009E3EE2"/>
    <w:rsid w:val="009E4807"/>
    <w:rsid w:val="009E4A7A"/>
    <w:rsid w:val="009E6620"/>
    <w:rsid w:val="009E6928"/>
    <w:rsid w:val="009E6CFD"/>
    <w:rsid w:val="009E6E69"/>
    <w:rsid w:val="009E6F6E"/>
    <w:rsid w:val="009E7A8D"/>
    <w:rsid w:val="009E7BE1"/>
    <w:rsid w:val="009F0ABC"/>
    <w:rsid w:val="009F1616"/>
    <w:rsid w:val="009F1F58"/>
    <w:rsid w:val="009F39C7"/>
    <w:rsid w:val="009F3A6C"/>
    <w:rsid w:val="009F474A"/>
    <w:rsid w:val="009F5079"/>
    <w:rsid w:val="009F5AE8"/>
    <w:rsid w:val="009F6DF7"/>
    <w:rsid w:val="009F6F97"/>
    <w:rsid w:val="009F7A74"/>
    <w:rsid w:val="00A007B1"/>
    <w:rsid w:val="00A010F4"/>
    <w:rsid w:val="00A01294"/>
    <w:rsid w:val="00A01C2A"/>
    <w:rsid w:val="00A02598"/>
    <w:rsid w:val="00A025B9"/>
    <w:rsid w:val="00A02A1F"/>
    <w:rsid w:val="00A04880"/>
    <w:rsid w:val="00A049E3"/>
    <w:rsid w:val="00A0560A"/>
    <w:rsid w:val="00A06CC6"/>
    <w:rsid w:val="00A06D54"/>
    <w:rsid w:val="00A070B0"/>
    <w:rsid w:val="00A07492"/>
    <w:rsid w:val="00A075BC"/>
    <w:rsid w:val="00A07F8B"/>
    <w:rsid w:val="00A1003A"/>
    <w:rsid w:val="00A10490"/>
    <w:rsid w:val="00A1078E"/>
    <w:rsid w:val="00A11365"/>
    <w:rsid w:val="00A11703"/>
    <w:rsid w:val="00A117AF"/>
    <w:rsid w:val="00A11929"/>
    <w:rsid w:val="00A127BC"/>
    <w:rsid w:val="00A1327A"/>
    <w:rsid w:val="00A13937"/>
    <w:rsid w:val="00A15C7D"/>
    <w:rsid w:val="00A16C3E"/>
    <w:rsid w:val="00A16C65"/>
    <w:rsid w:val="00A172B2"/>
    <w:rsid w:val="00A1780E"/>
    <w:rsid w:val="00A205D4"/>
    <w:rsid w:val="00A21189"/>
    <w:rsid w:val="00A22625"/>
    <w:rsid w:val="00A22BB0"/>
    <w:rsid w:val="00A24169"/>
    <w:rsid w:val="00A249E9"/>
    <w:rsid w:val="00A251E7"/>
    <w:rsid w:val="00A25A24"/>
    <w:rsid w:val="00A25FAF"/>
    <w:rsid w:val="00A261D1"/>
    <w:rsid w:val="00A275D5"/>
    <w:rsid w:val="00A302A2"/>
    <w:rsid w:val="00A32848"/>
    <w:rsid w:val="00A335FA"/>
    <w:rsid w:val="00A33A23"/>
    <w:rsid w:val="00A33CB7"/>
    <w:rsid w:val="00A35186"/>
    <w:rsid w:val="00A35787"/>
    <w:rsid w:val="00A36026"/>
    <w:rsid w:val="00A370E7"/>
    <w:rsid w:val="00A37325"/>
    <w:rsid w:val="00A3738D"/>
    <w:rsid w:val="00A3781E"/>
    <w:rsid w:val="00A37942"/>
    <w:rsid w:val="00A402FC"/>
    <w:rsid w:val="00A40919"/>
    <w:rsid w:val="00A40CDF"/>
    <w:rsid w:val="00A40D43"/>
    <w:rsid w:val="00A41222"/>
    <w:rsid w:val="00A4145F"/>
    <w:rsid w:val="00A4223A"/>
    <w:rsid w:val="00A4226E"/>
    <w:rsid w:val="00A426DD"/>
    <w:rsid w:val="00A437E2"/>
    <w:rsid w:val="00A43A54"/>
    <w:rsid w:val="00A43C5E"/>
    <w:rsid w:val="00A45331"/>
    <w:rsid w:val="00A454FB"/>
    <w:rsid w:val="00A462AD"/>
    <w:rsid w:val="00A46BE8"/>
    <w:rsid w:val="00A502E9"/>
    <w:rsid w:val="00A50926"/>
    <w:rsid w:val="00A50AE1"/>
    <w:rsid w:val="00A50D9C"/>
    <w:rsid w:val="00A5128A"/>
    <w:rsid w:val="00A525C7"/>
    <w:rsid w:val="00A53754"/>
    <w:rsid w:val="00A53985"/>
    <w:rsid w:val="00A53BD4"/>
    <w:rsid w:val="00A53C1B"/>
    <w:rsid w:val="00A53C6D"/>
    <w:rsid w:val="00A53E75"/>
    <w:rsid w:val="00A53EDC"/>
    <w:rsid w:val="00A54504"/>
    <w:rsid w:val="00A56915"/>
    <w:rsid w:val="00A574ED"/>
    <w:rsid w:val="00A57809"/>
    <w:rsid w:val="00A60C9B"/>
    <w:rsid w:val="00A6123E"/>
    <w:rsid w:val="00A615AE"/>
    <w:rsid w:val="00A620EB"/>
    <w:rsid w:val="00A6217A"/>
    <w:rsid w:val="00A6257A"/>
    <w:rsid w:val="00A6263A"/>
    <w:rsid w:val="00A62EC9"/>
    <w:rsid w:val="00A62FCF"/>
    <w:rsid w:val="00A63AE9"/>
    <w:rsid w:val="00A63B37"/>
    <w:rsid w:val="00A64A4C"/>
    <w:rsid w:val="00A64EE2"/>
    <w:rsid w:val="00A65607"/>
    <w:rsid w:val="00A657EF"/>
    <w:rsid w:val="00A669AB"/>
    <w:rsid w:val="00A66A3A"/>
    <w:rsid w:val="00A6726E"/>
    <w:rsid w:val="00A67436"/>
    <w:rsid w:val="00A674A5"/>
    <w:rsid w:val="00A6769E"/>
    <w:rsid w:val="00A71A65"/>
    <w:rsid w:val="00A7283A"/>
    <w:rsid w:val="00A72BD8"/>
    <w:rsid w:val="00A730D6"/>
    <w:rsid w:val="00A73723"/>
    <w:rsid w:val="00A73921"/>
    <w:rsid w:val="00A74948"/>
    <w:rsid w:val="00A75640"/>
    <w:rsid w:val="00A75C91"/>
    <w:rsid w:val="00A76AF2"/>
    <w:rsid w:val="00A77CE5"/>
    <w:rsid w:val="00A807A4"/>
    <w:rsid w:val="00A80DD9"/>
    <w:rsid w:val="00A80ED6"/>
    <w:rsid w:val="00A8192F"/>
    <w:rsid w:val="00A81CDE"/>
    <w:rsid w:val="00A81E45"/>
    <w:rsid w:val="00A8311E"/>
    <w:rsid w:val="00A838A9"/>
    <w:rsid w:val="00A8409C"/>
    <w:rsid w:val="00A862AA"/>
    <w:rsid w:val="00A8697A"/>
    <w:rsid w:val="00A86AA9"/>
    <w:rsid w:val="00A86D18"/>
    <w:rsid w:val="00A87569"/>
    <w:rsid w:val="00A87AFF"/>
    <w:rsid w:val="00A90286"/>
    <w:rsid w:val="00A9073E"/>
    <w:rsid w:val="00A9252C"/>
    <w:rsid w:val="00A92A88"/>
    <w:rsid w:val="00A92C15"/>
    <w:rsid w:val="00A93870"/>
    <w:rsid w:val="00A93C76"/>
    <w:rsid w:val="00A93CD1"/>
    <w:rsid w:val="00A9456B"/>
    <w:rsid w:val="00A94570"/>
    <w:rsid w:val="00A9474B"/>
    <w:rsid w:val="00A9515F"/>
    <w:rsid w:val="00A9610C"/>
    <w:rsid w:val="00A976BA"/>
    <w:rsid w:val="00A9798B"/>
    <w:rsid w:val="00A97E3C"/>
    <w:rsid w:val="00AA0B66"/>
    <w:rsid w:val="00AA0E36"/>
    <w:rsid w:val="00AA1233"/>
    <w:rsid w:val="00AA3858"/>
    <w:rsid w:val="00AA3F14"/>
    <w:rsid w:val="00AA4775"/>
    <w:rsid w:val="00AA502C"/>
    <w:rsid w:val="00AA512D"/>
    <w:rsid w:val="00AA5303"/>
    <w:rsid w:val="00AA5F15"/>
    <w:rsid w:val="00AA6EA7"/>
    <w:rsid w:val="00AA6EBE"/>
    <w:rsid w:val="00AA7573"/>
    <w:rsid w:val="00AA76AD"/>
    <w:rsid w:val="00AA76BB"/>
    <w:rsid w:val="00AA7E74"/>
    <w:rsid w:val="00AB03EA"/>
    <w:rsid w:val="00AB07DA"/>
    <w:rsid w:val="00AB0E0C"/>
    <w:rsid w:val="00AB1B66"/>
    <w:rsid w:val="00AB23A6"/>
    <w:rsid w:val="00AB2568"/>
    <w:rsid w:val="00AB2696"/>
    <w:rsid w:val="00AB3086"/>
    <w:rsid w:val="00AB3268"/>
    <w:rsid w:val="00AB3913"/>
    <w:rsid w:val="00AB3EC1"/>
    <w:rsid w:val="00AB4B7B"/>
    <w:rsid w:val="00AB4F17"/>
    <w:rsid w:val="00AB526E"/>
    <w:rsid w:val="00AB6E97"/>
    <w:rsid w:val="00AC07C9"/>
    <w:rsid w:val="00AC0E63"/>
    <w:rsid w:val="00AC1580"/>
    <w:rsid w:val="00AC19F4"/>
    <w:rsid w:val="00AC224C"/>
    <w:rsid w:val="00AC2340"/>
    <w:rsid w:val="00AC32DB"/>
    <w:rsid w:val="00AC34FC"/>
    <w:rsid w:val="00AC3AA1"/>
    <w:rsid w:val="00AC416E"/>
    <w:rsid w:val="00AC46AB"/>
    <w:rsid w:val="00AC52A9"/>
    <w:rsid w:val="00AC5BE0"/>
    <w:rsid w:val="00AC5C4E"/>
    <w:rsid w:val="00AC6884"/>
    <w:rsid w:val="00AC6977"/>
    <w:rsid w:val="00AC7264"/>
    <w:rsid w:val="00AD1707"/>
    <w:rsid w:val="00AD1848"/>
    <w:rsid w:val="00AD1F46"/>
    <w:rsid w:val="00AD2255"/>
    <w:rsid w:val="00AD26BF"/>
    <w:rsid w:val="00AD2A01"/>
    <w:rsid w:val="00AD2F2C"/>
    <w:rsid w:val="00AD333E"/>
    <w:rsid w:val="00AD453D"/>
    <w:rsid w:val="00AD4F8F"/>
    <w:rsid w:val="00AD5B25"/>
    <w:rsid w:val="00AD5EE6"/>
    <w:rsid w:val="00AD627B"/>
    <w:rsid w:val="00AD6827"/>
    <w:rsid w:val="00AD682A"/>
    <w:rsid w:val="00AD6978"/>
    <w:rsid w:val="00AD74F3"/>
    <w:rsid w:val="00AD781A"/>
    <w:rsid w:val="00AD7978"/>
    <w:rsid w:val="00AD7CE0"/>
    <w:rsid w:val="00AE22E1"/>
    <w:rsid w:val="00AE2713"/>
    <w:rsid w:val="00AE274A"/>
    <w:rsid w:val="00AE2A95"/>
    <w:rsid w:val="00AE2BE5"/>
    <w:rsid w:val="00AE3422"/>
    <w:rsid w:val="00AE3430"/>
    <w:rsid w:val="00AE4703"/>
    <w:rsid w:val="00AE470C"/>
    <w:rsid w:val="00AE4837"/>
    <w:rsid w:val="00AE532A"/>
    <w:rsid w:val="00AE5FB5"/>
    <w:rsid w:val="00AE674E"/>
    <w:rsid w:val="00AE6E83"/>
    <w:rsid w:val="00AE762D"/>
    <w:rsid w:val="00AF0CB6"/>
    <w:rsid w:val="00AF1371"/>
    <w:rsid w:val="00AF1856"/>
    <w:rsid w:val="00AF27DF"/>
    <w:rsid w:val="00AF2899"/>
    <w:rsid w:val="00AF2EEC"/>
    <w:rsid w:val="00AF3804"/>
    <w:rsid w:val="00AF4215"/>
    <w:rsid w:val="00AF42B0"/>
    <w:rsid w:val="00AF43C1"/>
    <w:rsid w:val="00AF5BC6"/>
    <w:rsid w:val="00AF5D40"/>
    <w:rsid w:val="00AF5D46"/>
    <w:rsid w:val="00AF64D2"/>
    <w:rsid w:val="00AF7728"/>
    <w:rsid w:val="00B00293"/>
    <w:rsid w:val="00B003A7"/>
    <w:rsid w:val="00B0060F"/>
    <w:rsid w:val="00B01CE1"/>
    <w:rsid w:val="00B01E1D"/>
    <w:rsid w:val="00B024C9"/>
    <w:rsid w:val="00B02718"/>
    <w:rsid w:val="00B03073"/>
    <w:rsid w:val="00B034FB"/>
    <w:rsid w:val="00B03E26"/>
    <w:rsid w:val="00B0428E"/>
    <w:rsid w:val="00B045E1"/>
    <w:rsid w:val="00B0469F"/>
    <w:rsid w:val="00B047F7"/>
    <w:rsid w:val="00B05D98"/>
    <w:rsid w:val="00B05EEC"/>
    <w:rsid w:val="00B06727"/>
    <w:rsid w:val="00B07275"/>
    <w:rsid w:val="00B078BB"/>
    <w:rsid w:val="00B07E20"/>
    <w:rsid w:val="00B07EBC"/>
    <w:rsid w:val="00B10361"/>
    <w:rsid w:val="00B10BC6"/>
    <w:rsid w:val="00B1103D"/>
    <w:rsid w:val="00B11388"/>
    <w:rsid w:val="00B1153D"/>
    <w:rsid w:val="00B11A54"/>
    <w:rsid w:val="00B12093"/>
    <w:rsid w:val="00B120BD"/>
    <w:rsid w:val="00B1220B"/>
    <w:rsid w:val="00B12910"/>
    <w:rsid w:val="00B14019"/>
    <w:rsid w:val="00B14703"/>
    <w:rsid w:val="00B152D7"/>
    <w:rsid w:val="00B1533E"/>
    <w:rsid w:val="00B157B5"/>
    <w:rsid w:val="00B16F3D"/>
    <w:rsid w:val="00B16F7E"/>
    <w:rsid w:val="00B20462"/>
    <w:rsid w:val="00B2103D"/>
    <w:rsid w:val="00B21928"/>
    <w:rsid w:val="00B21BE2"/>
    <w:rsid w:val="00B23113"/>
    <w:rsid w:val="00B23B5F"/>
    <w:rsid w:val="00B23C47"/>
    <w:rsid w:val="00B23D15"/>
    <w:rsid w:val="00B23F0F"/>
    <w:rsid w:val="00B243A3"/>
    <w:rsid w:val="00B24537"/>
    <w:rsid w:val="00B2473B"/>
    <w:rsid w:val="00B25C33"/>
    <w:rsid w:val="00B2629E"/>
    <w:rsid w:val="00B26DF1"/>
    <w:rsid w:val="00B270AB"/>
    <w:rsid w:val="00B312FF"/>
    <w:rsid w:val="00B315AD"/>
    <w:rsid w:val="00B316D6"/>
    <w:rsid w:val="00B32C0B"/>
    <w:rsid w:val="00B34E4C"/>
    <w:rsid w:val="00B3516C"/>
    <w:rsid w:val="00B35D9F"/>
    <w:rsid w:val="00B3650A"/>
    <w:rsid w:val="00B36CD1"/>
    <w:rsid w:val="00B41C25"/>
    <w:rsid w:val="00B42692"/>
    <w:rsid w:val="00B432D7"/>
    <w:rsid w:val="00B44937"/>
    <w:rsid w:val="00B47731"/>
    <w:rsid w:val="00B47C8F"/>
    <w:rsid w:val="00B47DE7"/>
    <w:rsid w:val="00B47F65"/>
    <w:rsid w:val="00B508D4"/>
    <w:rsid w:val="00B509F2"/>
    <w:rsid w:val="00B50A67"/>
    <w:rsid w:val="00B514D9"/>
    <w:rsid w:val="00B51752"/>
    <w:rsid w:val="00B52C4B"/>
    <w:rsid w:val="00B52FCE"/>
    <w:rsid w:val="00B5319E"/>
    <w:rsid w:val="00B541CC"/>
    <w:rsid w:val="00B54A84"/>
    <w:rsid w:val="00B54FF9"/>
    <w:rsid w:val="00B5607B"/>
    <w:rsid w:val="00B572D7"/>
    <w:rsid w:val="00B57BE9"/>
    <w:rsid w:val="00B604D2"/>
    <w:rsid w:val="00B60911"/>
    <w:rsid w:val="00B626DB"/>
    <w:rsid w:val="00B629B1"/>
    <w:rsid w:val="00B63AE8"/>
    <w:rsid w:val="00B63BCB"/>
    <w:rsid w:val="00B6410D"/>
    <w:rsid w:val="00B6447A"/>
    <w:rsid w:val="00B6450A"/>
    <w:rsid w:val="00B64F06"/>
    <w:rsid w:val="00B65E4B"/>
    <w:rsid w:val="00B66A6B"/>
    <w:rsid w:val="00B66DB0"/>
    <w:rsid w:val="00B6701F"/>
    <w:rsid w:val="00B6722D"/>
    <w:rsid w:val="00B7011C"/>
    <w:rsid w:val="00B705EF"/>
    <w:rsid w:val="00B71AD5"/>
    <w:rsid w:val="00B722B9"/>
    <w:rsid w:val="00B727AE"/>
    <w:rsid w:val="00B7312A"/>
    <w:rsid w:val="00B732A3"/>
    <w:rsid w:val="00B7398C"/>
    <w:rsid w:val="00B73C5B"/>
    <w:rsid w:val="00B7505E"/>
    <w:rsid w:val="00B75855"/>
    <w:rsid w:val="00B76BBF"/>
    <w:rsid w:val="00B76F35"/>
    <w:rsid w:val="00B7727E"/>
    <w:rsid w:val="00B775A6"/>
    <w:rsid w:val="00B77CF7"/>
    <w:rsid w:val="00B802FC"/>
    <w:rsid w:val="00B80353"/>
    <w:rsid w:val="00B8162B"/>
    <w:rsid w:val="00B81FB3"/>
    <w:rsid w:val="00B8286B"/>
    <w:rsid w:val="00B82A2E"/>
    <w:rsid w:val="00B830E9"/>
    <w:rsid w:val="00B83205"/>
    <w:rsid w:val="00B8384D"/>
    <w:rsid w:val="00B83B58"/>
    <w:rsid w:val="00B84539"/>
    <w:rsid w:val="00B84EFE"/>
    <w:rsid w:val="00B84F1B"/>
    <w:rsid w:val="00B85E77"/>
    <w:rsid w:val="00B86E73"/>
    <w:rsid w:val="00B9068E"/>
    <w:rsid w:val="00B90AD8"/>
    <w:rsid w:val="00B91A41"/>
    <w:rsid w:val="00B9397B"/>
    <w:rsid w:val="00B9472B"/>
    <w:rsid w:val="00B94B8B"/>
    <w:rsid w:val="00B94DD4"/>
    <w:rsid w:val="00B9504D"/>
    <w:rsid w:val="00B95806"/>
    <w:rsid w:val="00B95ED9"/>
    <w:rsid w:val="00B96C19"/>
    <w:rsid w:val="00BA015E"/>
    <w:rsid w:val="00BA1C81"/>
    <w:rsid w:val="00BA1E8E"/>
    <w:rsid w:val="00BA223C"/>
    <w:rsid w:val="00BA2EBC"/>
    <w:rsid w:val="00BA33EA"/>
    <w:rsid w:val="00BA35DF"/>
    <w:rsid w:val="00BA39FD"/>
    <w:rsid w:val="00BA3D3D"/>
    <w:rsid w:val="00BA4358"/>
    <w:rsid w:val="00BA4582"/>
    <w:rsid w:val="00BA47A2"/>
    <w:rsid w:val="00BA4F2F"/>
    <w:rsid w:val="00BA51B8"/>
    <w:rsid w:val="00BA5AA2"/>
    <w:rsid w:val="00BA615F"/>
    <w:rsid w:val="00BA6A25"/>
    <w:rsid w:val="00BA6CED"/>
    <w:rsid w:val="00BA6DDB"/>
    <w:rsid w:val="00BA70EB"/>
    <w:rsid w:val="00BA71E3"/>
    <w:rsid w:val="00BB0D5C"/>
    <w:rsid w:val="00BB11F8"/>
    <w:rsid w:val="00BB1A7B"/>
    <w:rsid w:val="00BB20C3"/>
    <w:rsid w:val="00BB2297"/>
    <w:rsid w:val="00BB2553"/>
    <w:rsid w:val="00BB2A39"/>
    <w:rsid w:val="00BB2BDE"/>
    <w:rsid w:val="00BB323F"/>
    <w:rsid w:val="00BB3BA0"/>
    <w:rsid w:val="00BB5B2F"/>
    <w:rsid w:val="00BB6050"/>
    <w:rsid w:val="00BB680D"/>
    <w:rsid w:val="00BB69DA"/>
    <w:rsid w:val="00BB70B3"/>
    <w:rsid w:val="00BB7CED"/>
    <w:rsid w:val="00BC075F"/>
    <w:rsid w:val="00BC1C37"/>
    <w:rsid w:val="00BC29DC"/>
    <w:rsid w:val="00BC3181"/>
    <w:rsid w:val="00BC31CE"/>
    <w:rsid w:val="00BC38A0"/>
    <w:rsid w:val="00BC3AE6"/>
    <w:rsid w:val="00BC4F89"/>
    <w:rsid w:val="00BC54CC"/>
    <w:rsid w:val="00BC5901"/>
    <w:rsid w:val="00BC6948"/>
    <w:rsid w:val="00BC698D"/>
    <w:rsid w:val="00BC78ED"/>
    <w:rsid w:val="00BC7E93"/>
    <w:rsid w:val="00BD0247"/>
    <w:rsid w:val="00BD0C4D"/>
    <w:rsid w:val="00BD0F42"/>
    <w:rsid w:val="00BD0F5A"/>
    <w:rsid w:val="00BD182D"/>
    <w:rsid w:val="00BD2768"/>
    <w:rsid w:val="00BD4156"/>
    <w:rsid w:val="00BD550B"/>
    <w:rsid w:val="00BD5E98"/>
    <w:rsid w:val="00BD604B"/>
    <w:rsid w:val="00BD642B"/>
    <w:rsid w:val="00BD69FB"/>
    <w:rsid w:val="00BD6BE6"/>
    <w:rsid w:val="00BD727D"/>
    <w:rsid w:val="00BD77F2"/>
    <w:rsid w:val="00BE03E6"/>
    <w:rsid w:val="00BE12A3"/>
    <w:rsid w:val="00BE1501"/>
    <w:rsid w:val="00BE2548"/>
    <w:rsid w:val="00BE2B0D"/>
    <w:rsid w:val="00BE3ACE"/>
    <w:rsid w:val="00BE4082"/>
    <w:rsid w:val="00BE54B2"/>
    <w:rsid w:val="00BE560F"/>
    <w:rsid w:val="00BE7380"/>
    <w:rsid w:val="00BE755C"/>
    <w:rsid w:val="00BE7EFF"/>
    <w:rsid w:val="00BF0109"/>
    <w:rsid w:val="00BF099B"/>
    <w:rsid w:val="00BF0D91"/>
    <w:rsid w:val="00BF0E15"/>
    <w:rsid w:val="00BF0EF1"/>
    <w:rsid w:val="00BF0EF2"/>
    <w:rsid w:val="00BF1053"/>
    <w:rsid w:val="00BF27C9"/>
    <w:rsid w:val="00BF335B"/>
    <w:rsid w:val="00BF3E7B"/>
    <w:rsid w:val="00BF4DEA"/>
    <w:rsid w:val="00BF4E50"/>
    <w:rsid w:val="00BF4F3B"/>
    <w:rsid w:val="00BF56D8"/>
    <w:rsid w:val="00BF6005"/>
    <w:rsid w:val="00BF6195"/>
    <w:rsid w:val="00BF61F9"/>
    <w:rsid w:val="00BF65CC"/>
    <w:rsid w:val="00BF6766"/>
    <w:rsid w:val="00BF6833"/>
    <w:rsid w:val="00BF68DC"/>
    <w:rsid w:val="00BF751C"/>
    <w:rsid w:val="00BF7CEE"/>
    <w:rsid w:val="00C0007E"/>
    <w:rsid w:val="00C00850"/>
    <w:rsid w:val="00C010A3"/>
    <w:rsid w:val="00C014B5"/>
    <w:rsid w:val="00C01C59"/>
    <w:rsid w:val="00C01DCA"/>
    <w:rsid w:val="00C023A2"/>
    <w:rsid w:val="00C0375F"/>
    <w:rsid w:val="00C03E6E"/>
    <w:rsid w:val="00C04101"/>
    <w:rsid w:val="00C04327"/>
    <w:rsid w:val="00C0479F"/>
    <w:rsid w:val="00C04D7E"/>
    <w:rsid w:val="00C04DB6"/>
    <w:rsid w:val="00C05932"/>
    <w:rsid w:val="00C05FD0"/>
    <w:rsid w:val="00C06D7F"/>
    <w:rsid w:val="00C07297"/>
    <w:rsid w:val="00C07B40"/>
    <w:rsid w:val="00C07EF2"/>
    <w:rsid w:val="00C106FE"/>
    <w:rsid w:val="00C10919"/>
    <w:rsid w:val="00C10D08"/>
    <w:rsid w:val="00C11152"/>
    <w:rsid w:val="00C121D6"/>
    <w:rsid w:val="00C122A1"/>
    <w:rsid w:val="00C12AD5"/>
    <w:rsid w:val="00C12D94"/>
    <w:rsid w:val="00C12FD4"/>
    <w:rsid w:val="00C13C0A"/>
    <w:rsid w:val="00C13C91"/>
    <w:rsid w:val="00C142B4"/>
    <w:rsid w:val="00C14432"/>
    <w:rsid w:val="00C15A66"/>
    <w:rsid w:val="00C1613A"/>
    <w:rsid w:val="00C164FF"/>
    <w:rsid w:val="00C16F41"/>
    <w:rsid w:val="00C1780A"/>
    <w:rsid w:val="00C203A3"/>
    <w:rsid w:val="00C209FE"/>
    <w:rsid w:val="00C20FE3"/>
    <w:rsid w:val="00C21510"/>
    <w:rsid w:val="00C23517"/>
    <w:rsid w:val="00C23A4E"/>
    <w:rsid w:val="00C246CE"/>
    <w:rsid w:val="00C2511A"/>
    <w:rsid w:val="00C26456"/>
    <w:rsid w:val="00C26F55"/>
    <w:rsid w:val="00C27FF9"/>
    <w:rsid w:val="00C30517"/>
    <w:rsid w:val="00C32277"/>
    <w:rsid w:val="00C32A37"/>
    <w:rsid w:val="00C339CD"/>
    <w:rsid w:val="00C33FE2"/>
    <w:rsid w:val="00C34D82"/>
    <w:rsid w:val="00C35C63"/>
    <w:rsid w:val="00C35D24"/>
    <w:rsid w:val="00C36DB2"/>
    <w:rsid w:val="00C36F77"/>
    <w:rsid w:val="00C375C0"/>
    <w:rsid w:val="00C377B4"/>
    <w:rsid w:val="00C37E23"/>
    <w:rsid w:val="00C40A83"/>
    <w:rsid w:val="00C41570"/>
    <w:rsid w:val="00C41EED"/>
    <w:rsid w:val="00C432F0"/>
    <w:rsid w:val="00C43B0E"/>
    <w:rsid w:val="00C43E86"/>
    <w:rsid w:val="00C4432D"/>
    <w:rsid w:val="00C44CEA"/>
    <w:rsid w:val="00C44DF5"/>
    <w:rsid w:val="00C4500A"/>
    <w:rsid w:val="00C45744"/>
    <w:rsid w:val="00C458F0"/>
    <w:rsid w:val="00C45FAB"/>
    <w:rsid w:val="00C464EC"/>
    <w:rsid w:val="00C46B65"/>
    <w:rsid w:val="00C46C24"/>
    <w:rsid w:val="00C4727E"/>
    <w:rsid w:val="00C47CD2"/>
    <w:rsid w:val="00C47E12"/>
    <w:rsid w:val="00C51101"/>
    <w:rsid w:val="00C51387"/>
    <w:rsid w:val="00C51822"/>
    <w:rsid w:val="00C5217B"/>
    <w:rsid w:val="00C52343"/>
    <w:rsid w:val="00C52B3E"/>
    <w:rsid w:val="00C52C41"/>
    <w:rsid w:val="00C54436"/>
    <w:rsid w:val="00C54526"/>
    <w:rsid w:val="00C54B26"/>
    <w:rsid w:val="00C56494"/>
    <w:rsid w:val="00C568DC"/>
    <w:rsid w:val="00C56B42"/>
    <w:rsid w:val="00C57A42"/>
    <w:rsid w:val="00C57ED3"/>
    <w:rsid w:val="00C600E6"/>
    <w:rsid w:val="00C60BAB"/>
    <w:rsid w:val="00C61573"/>
    <w:rsid w:val="00C61762"/>
    <w:rsid w:val="00C62542"/>
    <w:rsid w:val="00C62589"/>
    <w:rsid w:val="00C62843"/>
    <w:rsid w:val="00C62B13"/>
    <w:rsid w:val="00C63872"/>
    <w:rsid w:val="00C63B94"/>
    <w:rsid w:val="00C63E27"/>
    <w:rsid w:val="00C641B7"/>
    <w:rsid w:val="00C649D8"/>
    <w:rsid w:val="00C64C9B"/>
    <w:rsid w:val="00C64CA5"/>
    <w:rsid w:val="00C66508"/>
    <w:rsid w:val="00C674C9"/>
    <w:rsid w:val="00C675C0"/>
    <w:rsid w:val="00C67601"/>
    <w:rsid w:val="00C705C1"/>
    <w:rsid w:val="00C70691"/>
    <w:rsid w:val="00C70FFC"/>
    <w:rsid w:val="00C71181"/>
    <w:rsid w:val="00C719B5"/>
    <w:rsid w:val="00C72619"/>
    <w:rsid w:val="00C72B0A"/>
    <w:rsid w:val="00C7305B"/>
    <w:rsid w:val="00C73095"/>
    <w:rsid w:val="00C7426A"/>
    <w:rsid w:val="00C74C21"/>
    <w:rsid w:val="00C74C66"/>
    <w:rsid w:val="00C7515F"/>
    <w:rsid w:val="00C7589D"/>
    <w:rsid w:val="00C7675F"/>
    <w:rsid w:val="00C7695C"/>
    <w:rsid w:val="00C769E1"/>
    <w:rsid w:val="00C76BFC"/>
    <w:rsid w:val="00C77328"/>
    <w:rsid w:val="00C774C2"/>
    <w:rsid w:val="00C81ABF"/>
    <w:rsid w:val="00C81D22"/>
    <w:rsid w:val="00C83190"/>
    <w:rsid w:val="00C83A7D"/>
    <w:rsid w:val="00C8410A"/>
    <w:rsid w:val="00C8427D"/>
    <w:rsid w:val="00C845F5"/>
    <w:rsid w:val="00C85078"/>
    <w:rsid w:val="00C8570F"/>
    <w:rsid w:val="00C8599E"/>
    <w:rsid w:val="00C85A36"/>
    <w:rsid w:val="00C85EFD"/>
    <w:rsid w:val="00C874AD"/>
    <w:rsid w:val="00C87561"/>
    <w:rsid w:val="00C879DE"/>
    <w:rsid w:val="00C90689"/>
    <w:rsid w:val="00C908E2"/>
    <w:rsid w:val="00C91C10"/>
    <w:rsid w:val="00C93178"/>
    <w:rsid w:val="00C941C5"/>
    <w:rsid w:val="00C966FF"/>
    <w:rsid w:val="00CA0045"/>
    <w:rsid w:val="00CA02F1"/>
    <w:rsid w:val="00CA1E7F"/>
    <w:rsid w:val="00CA23E9"/>
    <w:rsid w:val="00CA2964"/>
    <w:rsid w:val="00CA3E5F"/>
    <w:rsid w:val="00CA411F"/>
    <w:rsid w:val="00CA4716"/>
    <w:rsid w:val="00CA495A"/>
    <w:rsid w:val="00CA4E73"/>
    <w:rsid w:val="00CA58AD"/>
    <w:rsid w:val="00CA77AB"/>
    <w:rsid w:val="00CA79D5"/>
    <w:rsid w:val="00CB0878"/>
    <w:rsid w:val="00CB0AD8"/>
    <w:rsid w:val="00CB0B46"/>
    <w:rsid w:val="00CB0E8D"/>
    <w:rsid w:val="00CB1408"/>
    <w:rsid w:val="00CB143B"/>
    <w:rsid w:val="00CB18D6"/>
    <w:rsid w:val="00CB1B7F"/>
    <w:rsid w:val="00CB2ECE"/>
    <w:rsid w:val="00CB3305"/>
    <w:rsid w:val="00CB3565"/>
    <w:rsid w:val="00CB35E3"/>
    <w:rsid w:val="00CB3E30"/>
    <w:rsid w:val="00CB4649"/>
    <w:rsid w:val="00CB47E4"/>
    <w:rsid w:val="00CB4E55"/>
    <w:rsid w:val="00CB4FE8"/>
    <w:rsid w:val="00CB6CEA"/>
    <w:rsid w:val="00CB6E19"/>
    <w:rsid w:val="00CB77B5"/>
    <w:rsid w:val="00CB782C"/>
    <w:rsid w:val="00CB7F58"/>
    <w:rsid w:val="00CC0419"/>
    <w:rsid w:val="00CC0D06"/>
    <w:rsid w:val="00CC0DE9"/>
    <w:rsid w:val="00CC0F52"/>
    <w:rsid w:val="00CC0F59"/>
    <w:rsid w:val="00CC1256"/>
    <w:rsid w:val="00CC15D5"/>
    <w:rsid w:val="00CC16E4"/>
    <w:rsid w:val="00CC192A"/>
    <w:rsid w:val="00CC1A25"/>
    <w:rsid w:val="00CC1F55"/>
    <w:rsid w:val="00CC2CCF"/>
    <w:rsid w:val="00CC2EE1"/>
    <w:rsid w:val="00CC4F4D"/>
    <w:rsid w:val="00CC5581"/>
    <w:rsid w:val="00CC56A5"/>
    <w:rsid w:val="00CC5E33"/>
    <w:rsid w:val="00CC6A81"/>
    <w:rsid w:val="00CC7E50"/>
    <w:rsid w:val="00CC7E92"/>
    <w:rsid w:val="00CD04CA"/>
    <w:rsid w:val="00CD0DAD"/>
    <w:rsid w:val="00CD183F"/>
    <w:rsid w:val="00CD1C7D"/>
    <w:rsid w:val="00CD2954"/>
    <w:rsid w:val="00CD2B54"/>
    <w:rsid w:val="00CD359D"/>
    <w:rsid w:val="00CD41CC"/>
    <w:rsid w:val="00CD442A"/>
    <w:rsid w:val="00CD495D"/>
    <w:rsid w:val="00CD5038"/>
    <w:rsid w:val="00CD52D2"/>
    <w:rsid w:val="00CD543F"/>
    <w:rsid w:val="00CD5896"/>
    <w:rsid w:val="00CD60CD"/>
    <w:rsid w:val="00CD63F1"/>
    <w:rsid w:val="00CD64E0"/>
    <w:rsid w:val="00CD6A26"/>
    <w:rsid w:val="00CD70D8"/>
    <w:rsid w:val="00CD7800"/>
    <w:rsid w:val="00CD7E89"/>
    <w:rsid w:val="00CE0667"/>
    <w:rsid w:val="00CE0AE9"/>
    <w:rsid w:val="00CE0CB4"/>
    <w:rsid w:val="00CE0D9D"/>
    <w:rsid w:val="00CE1179"/>
    <w:rsid w:val="00CE15FD"/>
    <w:rsid w:val="00CE1A54"/>
    <w:rsid w:val="00CE1A98"/>
    <w:rsid w:val="00CE2939"/>
    <w:rsid w:val="00CE29C4"/>
    <w:rsid w:val="00CE2AB2"/>
    <w:rsid w:val="00CE30E6"/>
    <w:rsid w:val="00CE39DD"/>
    <w:rsid w:val="00CE5307"/>
    <w:rsid w:val="00CE54BF"/>
    <w:rsid w:val="00CE6372"/>
    <w:rsid w:val="00CF0117"/>
    <w:rsid w:val="00CF0E4F"/>
    <w:rsid w:val="00CF12CF"/>
    <w:rsid w:val="00CF16D5"/>
    <w:rsid w:val="00CF1AE3"/>
    <w:rsid w:val="00CF20FB"/>
    <w:rsid w:val="00CF27A9"/>
    <w:rsid w:val="00CF37D3"/>
    <w:rsid w:val="00CF3976"/>
    <w:rsid w:val="00CF3A6B"/>
    <w:rsid w:val="00CF4396"/>
    <w:rsid w:val="00CF4570"/>
    <w:rsid w:val="00CF4BBA"/>
    <w:rsid w:val="00CF4BE3"/>
    <w:rsid w:val="00CF5BB7"/>
    <w:rsid w:val="00CF5FDD"/>
    <w:rsid w:val="00CF6156"/>
    <w:rsid w:val="00CF6CF7"/>
    <w:rsid w:val="00CF729F"/>
    <w:rsid w:val="00CF789C"/>
    <w:rsid w:val="00CF7E6C"/>
    <w:rsid w:val="00D00611"/>
    <w:rsid w:val="00D008CB"/>
    <w:rsid w:val="00D01002"/>
    <w:rsid w:val="00D017F6"/>
    <w:rsid w:val="00D018BE"/>
    <w:rsid w:val="00D02BD1"/>
    <w:rsid w:val="00D02BFD"/>
    <w:rsid w:val="00D03E90"/>
    <w:rsid w:val="00D03EC5"/>
    <w:rsid w:val="00D04922"/>
    <w:rsid w:val="00D050C0"/>
    <w:rsid w:val="00D05346"/>
    <w:rsid w:val="00D054DD"/>
    <w:rsid w:val="00D05551"/>
    <w:rsid w:val="00D05E73"/>
    <w:rsid w:val="00D0612C"/>
    <w:rsid w:val="00D069D2"/>
    <w:rsid w:val="00D06E89"/>
    <w:rsid w:val="00D07727"/>
    <w:rsid w:val="00D078B0"/>
    <w:rsid w:val="00D1017C"/>
    <w:rsid w:val="00D11190"/>
    <w:rsid w:val="00D111D4"/>
    <w:rsid w:val="00D1120F"/>
    <w:rsid w:val="00D11655"/>
    <w:rsid w:val="00D1192D"/>
    <w:rsid w:val="00D11977"/>
    <w:rsid w:val="00D11C17"/>
    <w:rsid w:val="00D1230A"/>
    <w:rsid w:val="00D12ACB"/>
    <w:rsid w:val="00D146BF"/>
    <w:rsid w:val="00D14803"/>
    <w:rsid w:val="00D15027"/>
    <w:rsid w:val="00D15688"/>
    <w:rsid w:val="00D164A2"/>
    <w:rsid w:val="00D1677B"/>
    <w:rsid w:val="00D16CB6"/>
    <w:rsid w:val="00D17137"/>
    <w:rsid w:val="00D172E4"/>
    <w:rsid w:val="00D17327"/>
    <w:rsid w:val="00D173D0"/>
    <w:rsid w:val="00D176D5"/>
    <w:rsid w:val="00D22277"/>
    <w:rsid w:val="00D22B5C"/>
    <w:rsid w:val="00D23120"/>
    <w:rsid w:val="00D23204"/>
    <w:rsid w:val="00D238E0"/>
    <w:rsid w:val="00D23B7A"/>
    <w:rsid w:val="00D2490F"/>
    <w:rsid w:val="00D2508B"/>
    <w:rsid w:val="00D25CBE"/>
    <w:rsid w:val="00D25D66"/>
    <w:rsid w:val="00D268B4"/>
    <w:rsid w:val="00D26976"/>
    <w:rsid w:val="00D27144"/>
    <w:rsid w:val="00D27ACF"/>
    <w:rsid w:val="00D304CB"/>
    <w:rsid w:val="00D30929"/>
    <w:rsid w:val="00D30952"/>
    <w:rsid w:val="00D30D4B"/>
    <w:rsid w:val="00D30ECF"/>
    <w:rsid w:val="00D3163A"/>
    <w:rsid w:val="00D32596"/>
    <w:rsid w:val="00D334B3"/>
    <w:rsid w:val="00D3362D"/>
    <w:rsid w:val="00D34A5D"/>
    <w:rsid w:val="00D34B97"/>
    <w:rsid w:val="00D36939"/>
    <w:rsid w:val="00D36B88"/>
    <w:rsid w:val="00D36BF9"/>
    <w:rsid w:val="00D37512"/>
    <w:rsid w:val="00D37D50"/>
    <w:rsid w:val="00D37F19"/>
    <w:rsid w:val="00D40DAA"/>
    <w:rsid w:val="00D410BE"/>
    <w:rsid w:val="00D412AA"/>
    <w:rsid w:val="00D41391"/>
    <w:rsid w:val="00D42719"/>
    <w:rsid w:val="00D4290F"/>
    <w:rsid w:val="00D42B6E"/>
    <w:rsid w:val="00D4323F"/>
    <w:rsid w:val="00D43361"/>
    <w:rsid w:val="00D44A02"/>
    <w:rsid w:val="00D44E27"/>
    <w:rsid w:val="00D44FA4"/>
    <w:rsid w:val="00D45934"/>
    <w:rsid w:val="00D45F60"/>
    <w:rsid w:val="00D4792B"/>
    <w:rsid w:val="00D51083"/>
    <w:rsid w:val="00D511FC"/>
    <w:rsid w:val="00D519F1"/>
    <w:rsid w:val="00D51AE8"/>
    <w:rsid w:val="00D529CF"/>
    <w:rsid w:val="00D53019"/>
    <w:rsid w:val="00D5333A"/>
    <w:rsid w:val="00D53988"/>
    <w:rsid w:val="00D53CF1"/>
    <w:rsid w:val="00D53F34"/>
    <w:rsid w:val="00D5429E"/>
    <w:rsid w:val="00D5440D"/>
    <w:rsid w:val="00D54BD9"/>
    <w:rsid w:val="00D54DA9"/>
    <w:rsid w:val="00D54DC6"/>
    <w:rsid w:val="00D550EC"/>
    <w:rsid w:val="00D559F0"/>
    <w:rsid w:val="00D56168"/>
    <w:rsid w:val="00D5645F"/>
    <w:rsid w:val="00D56AA3"/>
    <w:rsid w:val="00D56B68"/>
    <w:rsid w:val="00D56EF8"/>
    <w:rsid w:val="00D56F28"/>
    <w:rsid w:val="00D600F1"/>
    <w:rsid w:val="00D60936"/>
    <w:rsid w:val="00D609A6"/>
    <w:rsid w:val="00D60CD1"/>
    <w:rsid w:val="00D614F7"/>
    <w:rsid w:val="00D61A53"/>
    <w:rsid w:val="00D62321"/>
    <w:rsid w:val="00D637F3"/>
    <w:rsid w:val="00D6435A"/>
    <w:rsid w:val="00D64A6F"/>
    <w:rsid w:val="00D65C96"/>
    <w:rsid w:val="00D6617F"/>
    <w:rsid w:val="00D67FEB"/>
    <w:rsid w:val="00D70223"/>
    <w:rsid w:val="00D704E2"/>
    <w:rsid w:val="00D70A5C"/>
    <w:rsid w:val="00D72306"/>
    <w:rsid w:val="00D7238F"/>
    <w:rsid w:val="00D724CB"/>
    <w:rsid w:val="00D72ADE"/>
    <w:rsid w:val="00D73116"/>
    <w:rsid w:val="00D7407C"/>
    <w:rsid w:val="00D74910"/>
    <w:rsid w:val="00D7583E"/>
    <w:rsid w:val="00D75C79"/>
    <w:rsid w:val="00D760BD"/>
    <w:rsid w:val="00D76C28"/>
    <w:rsid w:val="00D777E6"/>
    <w:rsid w:val="00D77A6A"/>
    <w:rsid w:val="00D77C2E"/>
    <w:rsid w:val="00D80093"/>
    <w:rsid w:val="00D80170"/>
    <w:rsid w:val="00D80308"/>
    <w:rsid w:val="00D81232"/>
    <w:rsid w:val="00D813F7"/>
    <w:rsid w:val="00D81557"/>
    <w:rsid w:val="00D820DC"/>
    <w:rsid w:val="00D832DC"/>
    <w:rsid w:val="00D83318"/>
    <w:rsid w:val="00D8360F"/>
    <w:rsid w:val="00D83661"/>
    <w:rsid w:val="00D83FE8"/>
    <w:rsid w:val="00D841C7"/>
    <w:rsid w:val="00D8445E"/>
    <w:rsid w:val="00D8458F"/>
    <w:rsid w:val="00D847C5"/>
    <w:rsid w:val="00D848AC"/>
    <w:rsid w:val="00D856FE"/>
    <w:rsid w:val="00D85AC7"/>
    <w:rsid w:val="00D85C57"/>
    <w:rsid w:val="00D85FB2"/>
    <w:rsid w:val="00D8610D"/>
    <w:rsid w:val="00D86213"/>
    <w:rsid w:val="00D864EE"/>
    <w:rsid w:val="00D86CB5"/>
    <w:rsid w:val="00D87547"/>
    <w:rsid w:val="00D907A9"/>
    <w:rsid w:val="00D90EC8"/>
    <w:rsid w:val="00D913ED"/>
    <w:rsid w:val="00D9175B"/>
    <w:rsid w:val="00D92134"/>
    <w:rsid w:val="00D926E0"/>
    <w:rsid w:val="00D93005"/>
    <w:rsid w:val="00D934EE"/>
    <w:rsid w:val="00D947AC"/>
    <w:rsid w:val="00D95CB9"/>
    <w:rsid w:val="00D96161"/>
    <w:rsid w:val="00D96B55"/>
    <w:rsid w:val="00D96EEB"/>
    <w:rsid w:val="00D97272"/>
    <w:rsid w:val="00D975A3"/>
    <w:rsid w:val="00D97EC6"/>
    <w:rsid w:val="00DA1210"/>
    <w:rsid w:val="00DA12FE"/>
    <w:rsid w:val="00DA161E"/>
    <w:rsid w:val="00DA17A2"/>
    <w:rsid w:val="00DA18A4"/>
    <w:rsid w:val="00DA1C7C"/>
    <w:rsid w:val="00DA2112"/>
    <w:rsid w:val="00DA24B2"/>
    <w:rsid w:val="00DA2E71"/>
    <w:rsid w:val="00DA3765"/>
    <w:rsid w:val="00DA3A28"/>
    <w:rsid w:val="00DA44E6"/>
    <w:rsid w:val="00DA493D"/>
    <w:rsid w:val="00DA4B53"/>
    <w:rsid w:val="00DA52D7"/>
    <w:rsid w:val="00DA68D0"/>
    <w:rsid w:val="00DA6C72"/>
    <w:rsid w:val="00DA733A"/>
    <w:rsid w:val="00DA772D"/>
    <w:rsid w:val="00DA7C60"/>
    <w:rsid w:val="00DB09A9"/>
    <w:rsid w:val="00DB0E93"/>
    <w:rsid w:val="00DB1769"/>
    <w:rsid w:val="00DB186E"/>
    <w:rsid w:val="00DB18B0"/>
    <w:rsid w:val="00DB1BE1"/>
    <w:rsid w:val="00DB3299"/>
    <w:rsid w:val="00DB3312"/>
    <w:rsid w:val="00DB3826"/>
    <w:rsid w:val="00DB3AE9"/>
    <w:rsid w:val="00DB4F91"/>
    <w:rsid w:val="00DB53D3"/>
    <w:rsid w:val="00DB5BCC"/>
    <w:rsid w:val="00DC00B0"/>
    <w:rsid w:val="00DC07B6"/>
    <w:rsid w:val="00DC0870"/>
    <w:rsid w:val="00DC095B"/>
    <w:rsid w:val="00DC0EF8"/>
    <w:rsid w:val="00DC118E"/>
    <w:rsid w:val="00DC1671"/>
    <w:rsid w:val="00DC2375"/>
    <w:rsid w:val="00DC247F"/>
    <w:rsid w:val="00DC2567"/>
    <w:rsid w:val="00DC2E2D"/>
    <w:rsid w:val="00DC3937"/>
    <w:rsid w:val="00DC3B63"/>
    <w:rsid w:val="00DC4FF9"/>
    <w:rsid w:val="00DC5692"/>
    <w:rsid w:val="00DC7E54"/>
    <w:rsid w:val="00DD000F"/>
    <w:rsid w:val="00DD0C33"/>
    <w:rsid w:val="00DD21AB"/>
    <w:rsid w:val="00DD2A56"/>
    <w:rsid w:val="00DD3225"/>
    <w:rsid w:val="00DD3A65"/>
    <w:rsid w:val="00DD3DDD"/>
    <w:rsid w:val="00DD418B"/>
    <w:rsid w:val="00DD48DB"/>
    <w:rsid w:val="00DD49A9"/>
    <w:rsid w:val="00DD4B4D"/>
    <w:rsid w:val="00DD52C0"/>
    <w:rsid w:val="00DD52CA"/>
    <w:rsid w:val="00DE0A20"/>
    <w:rsid w:val="00DE0C4C"/>
    <w:rsid w:val="00DE0C4E"/>
    <w:rsid w:val="00DE0C96"/>
    <w:rsid w:val="00DE3317"/>
    <w:rsid w:val="00DE44F0"/>
    <w:rsid w:val="00DE456D"/>
    <w:rsid w:val="00DE46FF"/>
    <w:rsid w:val="00DE490D"/>
    <w:rsid w:val="00DE538A"/>
    <w:rsid w:val="00DE6E8D"/>
    <w:rsid w:val="00DE74EF"/>
    <w:rsid w:val="00DE7D00"/>
    <w:rsid w:val="00DF0493"/>
    <w:rsid w:val="00DF06C0"/>
    <w:rsid w:val="00DF0732"/>
    <w:rsid w:val="00DF1A23"/>
    <w:rsid w:val="00DF1B18"/>
    <w:rsid w:val="00DF20AE"/>
    <w:rsid w:val="00DF2336"/>
    <w:rsid w:val="00DF24BF"/>
    <w:rsid w:val="00DF361C"/>
    <w:rsid w:val="00DF484F"/>
    <w:rsid w:val="00DF485E"/>
    <w:rsid w:val="00DF6380"/>
    <w:rsid w:val="00DF6F0B"/>
    <w:rsid w:val="00DF73BB"/>
    <w:rsid w:val="00DF77B9"/>
    <w:rsid w:val="00DF7DF4"/>
    <w:rsid w:val="00E00F13"/>
    <w:rsid w:val="00E01273"/>
    <w:rsid w:val="00E01514"/>
    <w:rsid w:val="00E016A7"/>
    <w:rsid w:val="00E02D53"/>
    <w:rsid w:val="00E02F1F"/>
    <w:rsid w:val="00E0371F"/>
    <w:rsid w:val="00E067A7"/>
    <w:rsid w:val="00E068F0"/>
    <w:rsid w:val="00E105E5"/>
    <w:rsid w:val="00E105FD"/>
    <w:rsid w:val="00E10915"/>
    <w:rsid w:val="00E10B8C"/>
    <w:rsid w:val="00E1193A"/>
    <w:rsid w:val="00E11D4A"/>
    <w:rsid w:val="00E11E9C"/>
    <w:rsid w:val="00E13125"/>
    <w:rsid w:val="00E13F85"/>
    <w:rsid w:val="00E1451B"/>
    <w:rsid w:val="00E14590"/>
    <w:rsid w:val="00E14615"/>
    <w:rsid w:val="00E14AB1"/>
    <w:rsid w:val="00E17251"/>
    <w:rsid w:val="00E1743A"/>
    <w:rsid w:val="00E174C3"/>
    <w:rsid w:val="00E17C72"/>
    <w:rsid w:val="00E2068B"/>
    <w:rsid w:val="00E214D6"/>
    <w:rsid w:val="00E21BAA"/>
    <w:rsid w:val="00E228E8"/>
    <w:rsid w:val="00E22D0A"/>
    <w:rsid w:val="00E23798"/>
    <w:rsid w:val="00E23E94"/>
    <w:rsid w:val="00E2457C"/>
    <w:rsid w:val="00E24704"/>
    <w:rsid w:val="00E24782"/>
    <w:rsid w:val="00E27933"/>
    <w:rsid w:val="00E30053"/>
    <w:rsid w:val="00E3007D"/>
    <w:rsid w:val="00E308DB"/>
    <w:rsid w:val="00E31BAE"/>
    <w:rsid w:val="00E32392"/>
    <w:rsid w:val="00E32596"/>
    <w:rsid w:val="00E33219"/>
    <w:rsid w:val="00E33568"/>
    <w:rsid w:val="00E33659"/>
    <w:rsid w:val="00E336C9"/>
    <w:rsid w:val="00E33837"/>
    <w:rsid w:val="00E33CFE"/>
    <w:rsid w:val="00E33D29"/>
    <w:rsid w:val="00E33F0E"/>
    <w:rsid w:val="00E340D0"/>
    <w:rsid w:val="00E34E33"/>
    <w:rsid w:val="00E34F77"/>
    <w:rsid w:val="00E3515B"/>
    <w:rsid w:val="00E35CCF"/>
    <w:rsid w:val="00E364F7"/>
    <w:rsid w:val="00E36D9C"/>
    <w:rsid w:val="00E36E76"/>
    <w:rsid w:val="00E3752B"/>
    <w:rsid w:val="00E37879"/>
    <w:rsid w:val="00E37E47"/>
    <w:rsid w:val="00E4113C"/>
    <w:rsid w:val="00E41150"/>
    <w:rsid w:val="00E412DB"/>
    <w:rsid w:val="00E41724"/>
    <w:rsid w:val="00E41C12"/>
    <w:rsid w:val="00E421E7"/>
    <w:rsid w:val="00E4314E"/>
    <w:rsid w:val="00E4456F"/>
    <w:rsid w:val="00E45750"/>
    <w:rsid w:val="00E457DD"/>
    <w:rsid w:val="00E45DFF"/>
    <w:rsid w:val="00E4663E"/>
    <w:rsid w:val="00E46B6D"/>
    <w:rsid w:val="00E4700F"/>
    <w:rsid w:val="00E508B8"/>
    <w:rsid w:val="00E51040"/>
    <w:rsid w:val="00E515D1"/>
    <w:rsid w:val="00E51DF7"/>
    <w:rsid w:val="00E526E0"/>
    <w:rsid w:val="00E52BB0"/>
    <w:rsid w:val="00E52BEB"/>
    <w:rsid w:val="00E5382A"/>
    <w:rsid w:val="00E53894"/>
    <w:rsid w:val="00E5406B"/>
    <w:rsid w:val="00E54632"/>
    <w:rsid w:val="00E54CFC"/>
    <w:rsid w:val="00E551F7"/>
    <w:rsid w:val="00E55425"/>
    <w:rsid w:val="00E563BB"/>
    <w:rsid w:val="00E56478"/>
    <w:rsid w:val="00E57496"/>
    <w:rsid w:val="00E60754"/>
    <w:rsid w:val="00E610E9"/>
    <w:rsid w:val="00E61882"/>
    <w:rsid w:val="00E62390"/>
    <w:rsid w:val="00E63020"/>
    <w:rsid w:val="00E63949"/>
    <w:rsid w:val="00E63A41"/>
    <w:rsid w:val="00E63D2B"/>
    <w:rsid w:val="00E64344"/>
    <w:rsid w:val="00E646CB"/>
    <w:rsid w:val="00E649E5"/>
    <w:rsid w:val="00E654C7"/>
    <w:rsid w:val="00E6594E"/>
    <w:rsid w:val="00E65B49"/>
    <w:rsid w:val="00E65BE8"/>
    <w:rsid w:val="00E66B93"/>
    <w:rsid w:val="00E66DA6"/>
    <w:rsid w:val="00E674BF"/>
    <w:rsid w:val="00E70BDF"/>
    <w:rsid w:val="00E7136F"/>
    <w:rsid w:val="00E7325C"/>
    <w:rsid w:val="00E75B05"/>
    <w:rsid w:val="00E75EBE"/>
    <w:rsid w:val="00E762FA"/>
    <w:rsid w:val="00E7727F"/>
    <w:rsid w:val="00E77AFF"/>
    <w:rsid w:val="00E8140C"/>
    <w:rsid w:val="00E815B4"/>
    <w:rsid w:val="00E81829"/>
    <w:rsid w:val="00E81F3E"/>
    <w:rsid w:val="00E824CE"/>
    <w:rsid w:val="00E8278B"/>
    <w:rsid w:val="00E82C00"/>
    <w:rsid w:val="00E82E1F"/>
    <w:rsid w:val="00E8376F"/>
    <w:rsid w:val="00E83A4C"/>
    <w:rsid w:val="00E84183"/>
    <w:rsid w:val="00E84711"/>
    <w:rsid w:val="00E84990"/>
    <w:rsid w:val="00E85994"/>
    <w:rsid w:val="00E867A1"/>
    <w:rsid w:val="00E9054D"/>
    <w:rsid w:val="00E90B88"/>
    <w:rsid w:val="00E912CA"/>
    <w:rsid w:val="00E91552"/>
    <w:rsid w:val="00E91802"/>
    <w:rsid w:val="00E91832"/>
    <w:rsid w:val="00E9245D"/>
    <w:rsid w:val="00E92682"/>
    <w:rsid w:val="00E93077"/>
    <w:rsid w:val="00E934C6"/>
    <w:rsid w:val="00E93AA4"/>
    <w:rsid w:val="00E93CD7"/>
    <w:rsid w:val="00E94062"/>
    <w:rsid w:val="00E94117"/>
    <w:rsid w:val="00E9426C"/>
    <w:rsid w:val="00E94428"/>
    <w:rsid w:val="00E94858"/>
    <w:rsid w:val="00E94E84"/>
    <w:rsid w:val="00E95663"/>
    <w:rsid w:val="00E95843"/>
    <w:rsid w:val="00E95A24"/>
    <w:rsid w:val="00E95E40"/>
    <w:rsid w:val="00E96AFD"/>
    <w:rsid w:val="00E96BDE"/>
    <w:rsid w:val="00E97194"/>
    <w:rsid w:val="00E97554"/>
    <w:rsid w:val="00E97BA5"/>
    <w:rsid w:val="00EA0048"/>
    <w:rsid w:val="00EA044F"/>
    <w:rsid w:val="00EA057B"/>
    <w:rsid w:val="00EA0EB2"/>
    <w:rsid w:val="00EA1A2F"/>
    <w:rsid w:val="00EA1F43"/>
    <w:rsid w:val="00EA247F"/>
    <w:rsid w:val="00EA3FF1"/>
    <w:rsid w:val="00EA429E"/>
    <w:rsid w:val="00EA4B59"/>
    <w:rsid w:val="00EA690C"/>
    <w:rsid w:val="00EA7634"/>
    <w:rsid w:val="00EA76A6"/>
    <w:rsid w:val="00EB01E7"/>
    <w:rsid w:val="00EB1883"/>
    <w:rsid w:val="00EB1E9C"/>
    <w:rsid w:val="00EB2039"/>
    <w:rsid w:val="00EB26BD"/>
    <w:rsid w:val="00EB2DF7"/>
    <w:rsid w:val="00EB3E44"/>
    <w:rsid w:val="00EB4DF0"/>
    <w:rsid w:val="00EB4F1F"/>
    <w:rsid w:val="00EB52DD"/>
    <w:rsid w:val="00EB63F2"/>
    <w:rsid w:val="00EB6843"/>
    <w:rsid w:val="00EB7DA0"/>
    <w:rsid w:val="00EC0F5C"/>
    <w:rsid w:val="00EC1715"/>
    <w:rsid w:val="00EC1F6F"/>
    <w:rsid w:val="00EC2EA6"/>
    <w:rsid w:val="00EC2EB7"/>
    <w:rsid w:val="00EC3789"/>
    <w:rsid w:val="00EC4A62"/>
    <w:rsid w:val="00EC4AE7"/>
    <w:rsid w:val="00EC4C31"/>
    <w:rsid w:val="00EC5305"/>
    <w:rsid w:val="00EC63E1"/>
    <w:rsid w:val="00EC6635"/>
    <w:rsid w:val="00EC6AC6"/>
    <w:rsid w:val="00EC6AEB"/>
    <w:rsid w:val="00ED1AD2"/>
    <w:rsid w:val="00ED2CE8"/>
    <w:rsid w:val="00ED3F7E"/>
    <w:rsid w:val="00ED3FCE"/>
    <w:rsid w:val="00ED4127"/>
    <w:rsid w:val="00ED4DBF"/>
    <w:rsid w:val="00ED5146"/>
    <w:rsid w:val="00ED56F6"/>
    <w:rsid w:val="00ED5F1A"/>
    <w:rsid w:val="00ED6ACF"/>
    <w:rsid w:val="00ED7568"/>
    <w:rsid w:val="00ED7580"/>
    <w:rsid w:val="00EE052E"/>
    <w:rsid w:val="00EE0BE9"/>
    <w:rsid w:val="00EE2914"/>
    <w:rsid w:val="00EE2AB5"/>
    <w:rsid w:val="00EE3249"/>
    <w:rsid w:val="00EE3395"/>
    <w:rsid w:val="00EE3441"/>
    <w:rsid w:val="00EE3C8B"/>
    <w:rsid w:val="00EE3E33"/>
    <w:rsid w:val="00EE496C"/>
    <w:rsid w:val="00EE4CEB"/>
    <w:rsid w:val="00EE4D2B"/>
    <w:rsid w:val="00EE5520"/>
    <w:rsid w:val="00EE5C7F"/>
    <w:rsid w:val="00EE5DDF"/>
    <w:rsid w:val="00EE6323"/>
    <w:rsid w:val="00EE6516"/>
    <w:rsid w:val="00EE671E"/>
    <w:rsid w:val="00EE72C6"/>
    <w:rsid w:val="00EE7D63"/>
    <w:rsid w:val="00EE7F4E"/>
    <w:rsid w:val="00EE7F63"/>
    <w:rsid w:val="00EF0991"/>
    <w:rsid w:val="00EF0EFB"/>
    <w:rsid w:val="00EF1A61"/>
    <w:rsid w:val="00EF2BFA"/>
    <w:rsid w:val="00EF3B44"/>
    <w:rsid w:val="00EF3ECE"/>
    <w:rsid w:val="00EF3F5A"/>
    <w:rsid w:val="00EF3FF3"/>
    <w:rsid w:val="00EF417C"/>
    <w:rsid w:val="00EF4D18"/>
    <w:rsid w:val="00EF607C"/>
    <w:rsid w:val="00EF6CAE"/>
    <w:rsid w:val="00F014C5"/>
    <w:rsid w:val="00F01E6D"/>
    <w:rsid w:val="00F022BD"/>
    <w:rsid w:val="00F022EA"/>
    <w:rsid w:val="00F0345F"/>
    <w:rsid w:val="00F035CE"/>
    <w:rsid w:val="00F03EF9"/>
    <w:rsid w:val="00F04463"/>
    <w:rsid w:val="00F04556"/>
    <w:rsid w:val="00F05C12"/>
    <w:rsid w:val="00F06A02"/>
    <w:rsid w:val="00F0780A"/>
    <w:rsid w:val="00F07D50"/>
    <w:rsid w:val="00F07D72"/>
    <w:rsid w:val="00F1056D"/>
    <w:rsid w:val="00F111C2"/>
    <w:rsid w:val="00F11D0B"/>
    <w:rsid w:val="00F12E45"/>
    <w:rsid w:val="00F1317E"/>
    <w:rsid w:val="00F13C3C"/>
    <w:rsid w:val="00F14273"/>
    <w:rsid w:val="00F147CF"/>
    <w:rsid w:val="00F1557B"/>
    <w:rsid w:val="00F15BBA"/>
    <w:rsid w:val="00F16035"/>
    <w:rsid w:val="00F16322"/>
    <w:rsid w:val="00F16B81"/>
    <w:rsid w:val="00F171C5"/>
    <w:rsid w:val="00F1728E"/>
    <w:rsid w:val="00F172EE"/>
    <w:rsid w:val="00F1778F"/>
    <w:rsid w:val="00F17C00"/>
    <w:rsid w:val="00F20A8E"/>
    <w:rsid w:val="00F217EB"/>
    <w:rsid w:val="00F21F43"/>
    <w:rsid w:val="00F22525"/>
    <w:rsid w:val="00F23D42"/>
    <w:rsid w:val="00F24085"/>
    <w:rsid w:val="00F25134"/>
    <w:rsid w:val="00F25C49"/>
    <w:rsid w:val="00F268AC"/>
    <w:rsid w:val="00F26F62"/>
    <w:rsid w:val="00F27AC5"/>
    <w:rsid w:val="00F27BB0"/>
    <w:rsid w:val="00F30266"/>
    <w:rsid w:val="00F30E2D"/>
    <w:rsid w:val="00F31DFF"/>
    <w:rsid w:val="00F32006"/>
    <w:rsid w:val="00F32315"/>
    <w:rsid w:val="00F32B83"/>
    <w:rsid w:val="00F32F6E"/>
    <w:rsid w:val="00F32F8D"/>
    <w:rsid w:val="00F33164"/>
    <w:rsid w:val="00F33233"/>
    <w:rsid w:val="00F33B34"/>
    <w:rsid w:val="00F3487B"/>
    <w:rsid w:val="00F355D0"/>
    <w:rsid w:val="00F35AC7"/>
    <w:rsid w:val="00F363ED"/>
    <w:rsid w:val="00F36ACB"/>
    <w:rsid w:val="00F36CB3"/>
    <w:rsid w:val="00F36EA8"/>
    <w:rsid w:val="00F370C4"/>
    <w:rsid w:val="00F37171"/>
    <w:rsid w:val="00F37DF3"/>
    <w:rsid w:val="00F400E3"/>
    <w:rsid w:val="00F40352"/>
    <w:rsid w:val="00F40F4E"/>
    <w:rsid w:val="00F4164E"/>
    <w:rsid w:val="00F41AD8"/>
    <w:rsid w:val="00F42085"/>
    <w:rsid w:val="00F44E26"/>
    <w:rsid w:val="00F4554C"/>
    <w:rsid w:val="00F46E64"/>
    <w:rsid w:val="00F46E6A"/>
    <w:rsid w:val="00F46FC3"/>
    <w:rsid w:val="00F50224"/>
    <w:rsid w:val="00F50BFC"/>
    <w:rsid w:val="00F52058"/>
    <w:rsid w:val="00F52D26"/>
    <w:rsid w:val="00F53084"/>
    <w:rsid w:val="00F53A22"/>
    <w:rsid w:val="00F54CEB"/>
    <w:rsid w:val="00F54F32"/>
    <w:rsid w:val="00F554A9"/>
    <w:rsid w:val="00F558AD"/>
    <w:rsid w:val="00F55D9E"/>
    <w:rsid w:val="00F56B50"/>
    <w:rsid w:val="00F574FE"/>
    <w:rsid w:val="00F61BAA"/>
    <w:rsid w:val="00F62C42"/>
    <w:rsid w:val="00F635B0"/>
    <w:rsid w:val="00F6375B"/>
    <w:rsid w:val="00F63AC9"/>
    <w:rsid w:val="00F63AFE"/>
    <w:rsid w:val="00F63CA6"/>
    <w:rsid w:val="00F640F8"/>
    <w:rsid w:val="00F645FC"/>
    <w:rsid w:val="00F64881"/>
    <w:rsid w:val="00F64B5B"/>
    <w:rsid w:val="00F64CF4"/>
    <w:rsid w:val="00F65378"/>
    <w:rsid w:val="00F66545"/>
    <w:rsid w:val="00F66A46"/>
    <w:rsid w:val="00F67598"/>
    <w:rsid w:val="00F67666"/>
    <w:rsid w:val="00F677F0"/>
    <w:rsid w:val="00F67E4A"/>
    <w:rsid w:val="00F67F08"/>
    <w:rsid w:val="00F704ED"/>
    <w:rsid w:val="00F714F7"/>
    <w:rsid w:val="00F719B6"/>
    <w:rsid w:val="00F71D4D"/>
    <w:rsid w:val="00F72DB3"/>
    <w:rsid w:val="00F73DAE"/>
    <w:rsid w:val="00F7410D"/>
    <w:rsid w:val="00F74198"/>
    <w:rsid w:val="00F7452A"/>
    <w:rsid w:val="00F747C8"/>
    <w:rsid w:val="00F75078"/>
    <w:rsid w:val="00F7623A"/>
    <w:rsid w:val="00F7639A"/>
    <w:rsid w:val="00F80887"/>
    <w:rsid w:val="00F81D49"/>
    <w:rsid w:val="00F82171"/>
    <w:rsid w:val="00F83E4F"/>
    <w:rsid w:val="00F849BF"/>
    <w:rsid w:val="00F858A4"/>
    <w:rsid w:val="00F85981"/>
    <w:rsid w:val="00F8613B"/>
    <w:rsid w:val="00F86202"/>
    <w:rsid w:val="00F8653F"/>
    <w:rsid w:val="00F86AF0"/>
    <w:rsid w:val="00F871DA"/>
    <w:rsid w:val="00F8731C"/>
    <w:rsid w:val="00F87369"/>
    <w:rsid w:val="00F87C59"/>
    <w:rsid w:val="00F9058F"/>
    <w:rsid w:val="00F9067F"/>
    <w:rsid w:val="00F90A0D"/>
    <w:rsid w:val="00F90C4E"/>
    <w:rsid w:val="00F90CD0"/>
    <w:rsid w:val="00F90D28"/>
    <w:rsid w:val="00F90DA4"/>
    <w:rsid w:val="00F90F0F"/>
    <w:rsid w:val="00F912DC"/>
    <w:rsid w:val="00F91D16"/>
    <w:rsid w:val="00F91FA8"/>
    <w:rsid w:val="00F92172"/>
    <w:rsid w:val="00F923F0"/>
    <w:rsid w:val="00F925D7"/>
    <w:rsid w:val="00F92946"/>
    <w:rsid w:val="00F92E7E"/>
    <w:rsid w:val="00F92FB1"/>
    <w:rsid w:val="00F93144"/>
    <w:rsid w:val="00F93311"/>
    <w:rsid w:val="00F94213"/>
    <w:rsid w:val="00F950C7"/>
    <w:rsid w:val="00F9610D"/>
    <w:rsid w:val="00F96633"/>
    <w:rsid w:val="00F96ABC"/>
    <w:rsid w:val="00F973F1"/>
    <w:rsid w:val="00F97735"/>
    <w:rsid w:val="00F978A2"/>
    <w:rsid w:val="00FA2722"/>
    <w:rsid w:val="00FA2740"/>
    <w:rsid w:val="00FA280B"/>
    <w:rsid w:val="00FA2A51"/>
    <w:rsid w:val="00FA2F4D"/>
    <w:rsid w:val="00FA307E"/>
    <w:rsid w:val="00FA35A6"/>
    <w:rsid w:val="00FA373F"/>
    <w:rsid w:val="00FA41F5"/>
    <w:rsid w:val="00FA51AF"/>
    <w:rsid w:val="00FA6915"/>
    <w:rsid w:val="00FA6CDD"/>
    <w:rsid w:val="00FA77DF"/>
    <w:rsid w:val="00FB024A"/>
    <w:rsid w:val="00FB0C80"/>
    <w:rsid w:val="00FB0DDA"/>
    <w:rsid w:val="00FB10E7"/>
    <w:rsid w:val="00FB1B06"/>
    <w:rsid w:val="00FB24F7"/>
    <w:rsid w:val="00FB270D"/>
    <w:rsid w:val="00FB3A5D"/>
    <w:rsid w:val="00FB3C51"/>
    <w:rsid w:val="00FB4CC8"/>
    <w:rsid w:val="00FB50BD"/>
    <w:rsid w:val="00FB518A"/>
    <w:rsid w:val="00FB5EE9"/>
    <w:rsid w:val="00FB71E5"/>
    <w:rsid w:val="00FB7B2A"/>
    <w:rsid w:val="00FC02BE"/>
    <w:rsid w:val="00FC0FFC"/>
    <w:rsid w:val="00FC125A"/>
    <w:rsid w:val="00FC1AE4"/>
    <w:rsid w:val="00FC5A25"/>
    <w:rsid w:val="00FC5C90"/>
    <w:rsid w:val="00FC606E"/>
    <w:rsid w:val="00FC6878"/>
    <w:rsid w:val="00FC6C13"/>
    <w:rsid w:val="00FC7283"/>
    <w:rsid w:val="00FC7698"/>
    <w:rsid w:val="00FD16BE"/>
    <w:rsid w:val="00FD2148"/>
    <w:rsid w:val="00FD2301"/>
    <w:rsid w:val="00FD418F"/>
    <w:rsid w:val="00FD4A23"/>
    <w:rsid w:val="00FD5D77"/>
    <w:rsid w:val="00FD6507"/>
    <w:rsid w:val="00FD72BD"/>
    <w:rsid w:val="00FD79C1"/>
    <w:rsid w:val="00FD7A7F"/>
    <w:rsid w:val="00FE01E7"/>
    <w:rsid w:val="00FE070C"/>
    <w:rsid w:val="00FE0D1F"/>
    <w:rsid w:val="00FE1140"/>
    <w:rsid w:val="00FE196B"/>
    <w:rsid w:val="00FE19BA"/>
    <w:rsid w:val="00FE19CB"/>
    <w:rsid w:val="00FE26EF"/>
    <w:rsid w:val="00FE29F8"/>
    <w:rsid w:val="00FE49CD"/>
    <w:rsid w:val="00FE6014"/>
    <w:rsid w:val="00FE691C"/>
    <w:rsid w:val="00FE6A80"/>
    <w:rsid w:val="00FE75DA"/>
    <w:rsid w:val="00FF02EF"/>
    <w:rsid w:val="00FF0C04"/>
    <w:rsid w:val="00FF0FD0"/>
    <w:rsid w:val="00FF17AF"/>
    <w:rsid w:val="00FF17C5"/>
    <w:rsid w:val="00FF19F2"/>
    <w:rsid w:val="00FF1C14"/>
    <w:rsid w:val="00FF314E"/>
    <w:rsid w:val="00FF32F4"/>
    <w:rsid w:val="00FF3906"/>
    <w:rsid w:val="00FF39FD"/>
    <w:rsid w:val="00FF40F4"/>
    <w:rsid w:val="00FF46D2"/>
    <w:rsid w:val="00FF4BC5"/>
    <w:rsid w:val="00FF4F7A"/>
    <w:rsid w:val="00FF5528"/>
    <w:rsid w:val="00FF5EAD"/>
    <w:rsid w:val="00FF6035"/>
    <w:rsid w:val="00FF73FD"/>
    <w:rsid w:val="00FF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2FF94"/>
  <w15:chartTrackingRefBased/>
  <w15:docId w15:val="{C8B15F73-CECD-4592-805A-494FC77D8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F5141"/>
    <w:pPr>
      <w:spacing w:after="0" w:line="240" w:lineRule="auto"/>
    </w:pPr>
    <w:rPr>
      <w:sz w:val="20"/>
      <w:szCs w:val="20"/>
    </w:rPr>
  </w:style>
  <w:style w:type="character" w:customStyle="1" w:styleId="FootnoteTextChar">
    <w:name w:val="Footnote Text Char"/>
    <w:basedOn w:val="DefaultParagraphFont"/>
    <w:link w:val="FootnoteText"/>
    <w:uiPriority w:val="99"/>
    <w:rsid w:val="008F5141"/>
    <w:rPr>
      <w:sz w:val="20"/>
      <w:szCs w:val="20"/>
    </w:rPr>
  </w:style>
  <w:style w:type="character" w:styleId="FootnoteReference">
    <w:name w:val="footnote reference"/>
    <w:basedOn w:val="DefaultParagraphFont"/>
    <w:uiPriority w:val="99"/>
    <w:semiHidden/>
    <w:unhideWhenUsed/>
    <w:rsid w:val="008F5141"/>
    <w:rPr>
      <w:vertAlign w:val="superscript"/>
    </w:rPr>
  </w:style>
  <w:style w:type="paragraph" w:styleId="ListParagraph">
    <w:name w:val="List Paragraph"/>
    <w:basedOn w:val="Normal"/>
    <w:uiPriority w:val="34"/>
    <w:qFormat/>
    <w:rsid w:val="00E412DB"/>
    <w:pPr>
      <w:ind w:left="720"/>
      <w:contextualSpacing/>
    </w:pPr>
  </w:style>
  <w:style w:type="paragraph" w:styleId="Header">
    <w:name w:val="header"/>
    <w:basedOn w:val="Normal"/>
    <w:link w:val="HeaderChar"/>
    <w:uiPriority w:val="99"/>
    <w:unhideWhenUsed/>
    <w:rsid w:val="000400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043"/>
  </w:style>
  <w:style w:type="paragraph" w:styleId="Footer">
    <w:name w:val="footer"/>
    <w:basedOn w:val="Normal"/>
    <w:link w:val="FooterChar"/>
    <w:uiPriority w:val="99"/>
    <w:unhideWhenUsed/>
    <w:rsid w:val="000400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043"/>
  </w:style>
  <w:style w:type="character" w:styleId="CommentReference">
    <w:name w:val="annotation reference"/>
    <w:basedOn w:val="DefaultParagraphFont"/>
    <w:uiPriority w:val="99"/>
    <w:semiHidden/>
    <w:unhideWhenUsed/>
    <w:rsid w:val="000E5206"/>
    <w:rPr>
      <w:sz w:val="16"/>
      <w:szCs w:val="16"/>
    </w:rPr>
  </w:style>
  <w:style w:type="paragraph" w:styleId="CommentText">
    <w:name w:val="annotation text"/>
    <w:basedOn w:val="Normal"/>
    <w:link w:val="CommentTextChar"/>
    <w:uiPriority w:val="99"/>
    <w:semiHidden/>
    <w:unhideWhenUsed/>
    <w:rsid w:val="000E5206"/>
    <w:pPr>
      <w:spacing w:line="240" w:lineRule="auto"/>
    </w:pPr>
    <w:rPr>
      <w:sz w:val="20"/>
      <w:szCs w:val="20"/>
    </w:rPr>
  </w:style>
  <w:style w:type="character" w:customStyle="1" w:styleId="CommentTextChar">
    <w:name w:val="Comment Text Char"/>
    <w:basedOn w:val="DefaultParagraphFont"/>
    <w:link w:val="CommentText"/>
    <w:uiPriority w:val="99"/>
    <w:semiHidden/>
    <w:rsid w:val="000E5206"/>
    <w:rPr>
      <w:sz w:val="20"/>
      <w:szCs w:val="20"/>
    </w:rPr>
  </w:style>
  <w:style w:type="paragraph" w:styleId="CommentSubject">
    <w:name w:val="annotation subject"/>
    <w:basedOn w:val="CommentText"/>
    <w:next w:val="CommentText"/>
    <w:link w:val="CommentSubjectChar"/>
    <w:uiPriority w:val="99"/>
    <w:semiHidden/>
    <w:unhideWhenUsed/>
    <w:rsid w:val="000E5206"/>
    <w:rPr>
      <w:b/>
      <w:bCs/>
    </w:rPr>
  </w:style>
  <w:style w:type="character" w:customStyle="1" w:styleId="CommentSubjectChar">
    <w:name w:val="Comment Subject Char"/>
    <w:basedOn w:val="CommentTextChar"/>
    <w:link w:val="CommentSubject"/>
    <w:uiPriority w:val="99"/>
    <w:semiHidden/>
    <w:rsid w:val="000E5206"/>
    <w:rPr>
      <w:b/>
      <w:bCs/>
      <w:sz w:val="20"/>
      <w:szCs w:val="20"/>
    </w:rPr>
  </w:style>
  <w:style w:type="paragraph" w:styleId="BalloonText">
    <w:name w:val="Balloon Text"/>
    <w:basedOn w:val="Normal"/>
    <w:link w:val="BalloonTextChar"/>
    <w:uiPriority w:val="99"/>
    <w:semiHidden/>
    <w:unhideWhenUsed/>
    <w:rsid w:val="000E52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206"/>
    <w:rPr>
      <w:rFonts w:ascii="Segoe UI" w:hAnsi="Segoe UI" w:cs="Segoe UI"/>
      <w:sz w:val="18"/>
      <w:szCs w:val="18"/>
    </w:rPr>
  </w:style>
  <w:style w:type="character" w:styleId="Hyperlink">
    <w:name w:val="Hyperlink"/>
    <w:basedOn w:val="DefaultParagraphFont"/>
    <w:uiPriority w:val="99"/>
    <w:unhideWhenUsed/>
    <w:rsid w:val="00EB2DF7"/>
    <w:rPr>
      <w:color w:val="0000FF"/>
      <w:u w:val="single"/>
    </w:rPr>
  </w:style>
  <w:style w:type="character" w:styleId="UnresolvedMention">
    <w:name w:val="Unresolved Mention"/>
    <w:basedOn w:val="DefaultParagraphFont"/>
    <w:uiPriority w:val="99"/>
    <w:semiHidden/>
    <w:unhideWhenUsed/>
    <w:rsid w:val="00AE4837"/>
    <w:rPr>
      <w:color w:val="605E5C"/>
      <w:shd w:val="clear" w:color="auto" w:fill="E1DFDD"/>
    </w:rPr>
  </w:style>
  <w:style w:type="table" w:styleId="TableGrid">
    <w:name w:val="Table Grid"/>
    <w:basedOn w:val="TableNormal"/>
    <w:uiPriority w:val="39"/>
    <w:rsid w:val="00041E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B0D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81490">
      <w:bodyDiv w:val="1"/>
      <w:marLeft w:val="0"/>
      <w:marRight w:val="0"/>
      <w:marTop w:val="0"/>
      <w:marBottom w:val="0"/>
      <w:divBdr>
        <w:top w:val="none" w:sz="0" w:space="0" w:color="auto"/>
        <w:left w:val="none" w:sz="0" w:space="0" w:color="auto"/>
        <w:bottom w:val="none" w:sz="0" w:space="0" w:color="auto"/>
        <w:right w:val="none" w:sz="0" w:space="0" w:color="auto"/>
      </w:divBdr>
      <w:divsChild>
        <w:div w:id="1167675394">
          <w:marLeft w:val="480"/>
          <w:marRight w:val="0"/>
          <w:marTop w:val="0"/>
          <w:marBottom w:val="0"/>
          <w:divBdr>
            <w:top w:val="none" w:sz="0" w:space="0" w:color="auto"/>
            <w:left w:val="none" w:sz="0" w:space="0" w:color="auto"/>
            <w:bottom w:val="none" w:sz="0" w:space="0" w:color="auto"/>
            <w:right w:val="none" w:sz="0" w:space="0" w:color="auto"/>
          </w:divBdr>
          <w:divsChild>
            <w:div w:id="1622147272">
              <w:marLeft w:val="0"/>
              <w:marRight w:val="0"/>
              <w:marTop w:val="0"/>
              <w:marBottom w:val="240"/>
              <w:divBdr>
                <w:top w:val="none" w:sz="0" w:space="0" w:color="auto"/>
                <w:left w:val="none" w:sz="0" w:space="0" w:color="auto"/>
                <w:bottom w:val="none" w:sz="0" w:space="0" w:color="auto"/>
                <w:right w:val="none" w:sz="0" w:space="0" w:color="auto"/>
              </w:divBdr>
            </w:div>
            <w:div w:id="2060084833">
              <w:marLeft w:val="0"/>
              <w:marRight w:val="0"/>
              <w:marTop w:val="0"/>
              <w:marBottom w:val="240"/>
              <w:divBdr>
                <w:top w:val="none" w:sz="0" w:space="0" w:color="auto"/>
                <w:left w:val="none" w:sz="0" w:space="0" w:color="auto"/>
                <w:bottom w:val="none" w:sz="0" w:space="0" w:color="auto"/>
                <w:right w:val="none" w:sz="0" w:space="0" w:color="auto"/>
              </w:divBdr>
            </w:div>
            <w:div w:id="940180845">
              <w:marLeft w:val="0"/>
              <w:marRight w:val="0"/>
              <w:marTop w:val="0"/>
              <w:marBottom w:val="240"/>
              <w:divBdr>
                <w:top w:val="none" w:sz="0" w:space="0" w:color="auto"/>
                <w:left w:val="none" w:sz="0" w:space="0" w:color="auto"/>
                <w:bottom w:val="none" w:sz="0" w:space="0" w:color="auto"/>
                <w:right w:val="none" w:sz="0" w:space="0" w:color="auto"/>
              </w:divBdr>
            </w:div>
            <w:div w:id="685987961">
              <w:marLeft w:val="0"/>
              <w:marRight w:val="0"/>
              <w:marTop w:val="0"/>
              <w:marBottom w:val="240"/>
              <w:divBdr>
                <w:top w:val="none" w:sz="0" w:space="0" w:color="auto"/>
                <w:left w:val="none" w:sz="0" w:space="0" w:color="auto"/>
                <w:bottom w:val="none" w:sz="0" w:space="0" w:color="auto"/>
                <w:right w:val="none" w:sz="0" w:space="0" w:color="auto"/>
              </w:divBdr>
            </w:div>
            <w:div w:id="1207529339">
              <w:marLeft w:val="0"/>
              <w:marRight w:val="0"/>
              <w:marTop w:val="0"/>
              <w:marBottom w:val="240"/>
              <w:divBdr>
                <w:top w:val="none" w:sz="0" w:space="0" w:color="auto"/>
                <w:left w:val="none" w:sz="0" w:space="0" w:color="auto"/>
                <w:bottom w:val="none" w:sz="0" w:space="0" w:color="auto"/>
                <w:right w:val="none" w:sz="0" w:space="0" w:color="auto"/>
              </w:divBdr>
            </w:div>
            <w:div w:id="1615209987">
              <w:marLeft w:val="0"/>
              <w:marRight w:val="0"/>
              <w:marTop w:val="0"/>
              <w:marBottom w:val="240"/>
              <w:divBdr>
                <w:top w:val="none" w:sz="0" w:space="0" w:color="auto"/>
                <w:left w:val="none" w:sz="0" w:space="0" w:color="auto"/>
                <w:bottom w:val="none" w:sz="0" w:space="0" w:color="auto"/>
                <w:right w:val="none" w:sz="0" w:space="0" w:color="auto"/>
              </w:divBdr>
            </w:div>
            <w:div w:id="1103719930">
              <w:marLeft w:val="0"/>
              <w:marRight w:val="0"/>
              <w:marTop w:val="0"/>
              <w:marBottom w:val="240"/>
              <w:divBdr>
                <w:top w:val="none" w:sz="0" w:space="0" w:color="auto"/>
                <w:left w:val="none" w:sz="0" w:space="0" w:color="auto"/>
                <w:bottom w:val="none" w:sz="0" w:space="0" w:color="auto"/>
                <w:right w:val="none" w:sz="0" w:space="0" w:color="auto"/>
              </w:divBdr>
            </w:div>
            <w:div w:id="1039477678">
              <w:marLeft w:val="0"/>
              <w:marRight w:val="0"/>
              <w:marTop w:val="0"/>
              <w:marBottom w:val="240"/>
              <w:divBdr>
                <w:top w:val="none" w:sz="0" w:space="0" w:color="auto"/>
                <w:left w:val="none" w:sz="0" w:space="0" w:color="auto"/>
                <w:bottom w:val="none" w:sz="0" w:space="0" w:color="auto"/>
                <w:right w:val="none" w:sz="0" w:space="0" w:color="auto"/>
              </w:divBdr>
            </w:div>
            <w:div w:id="1030491053">
              <w:marLeft w:val="0"/>
              <w:marRight w:val="0"/>
              <w:marTop w:val="0"/>
              <w:marBottom w:val="240"/>
              <w:divBdr>
                <w:top w:val="none" w:sz="0" w:space="0" w:color="auto"/>
                <w:left w:val="none" w:sz="0" w:space="0" w:color="auto"/>
                <w:bottom w:val="none" w:sz="0" w:space="0" w:color="auto"/>
                <w:right w:val="none" w:sz="0" w:space="0" w:color="auto"/>
              </w:divBdr>
            </w:div>
            <w:div w:id="1974557886">
              <w:marLeft w:val="0"/>
              <w:marRight w:val="0"/>
              <w:marTop w:val="0"/>
              <w:marBottom w:val="240"/>
              <w:divBdr>
                <w:top w:val="none" w:sz="0" w:space="0" w:color="auto"/>
                <w:left w:val="none" w:sz="0" w:space="0" w:color="auto"/>
                <w:bottom w:val="none" w:sz="0" w:space="0" w:color="auto"/>
                <w:right w:val="none" w:sz="0" w:space="0" w:color="auto"/>
              </w:divBdr>
            </w:div>
            <w:div w:id="2065136654">
              <w:marLeft w:val="0"/>
              <w:marRight w:val="0"/>
              <w:marTop w:val="0"/>
              <w:marBottom w:val="240"/>
              <w:divBdr>
                <w:top w:val="none" w:sz="0" w:space="0" w:color="auto"/>
                <w:left w:val="none" w:sz="0" w:space="0" w:color="auto"/>
                <w:bottom w:val="none" w:sz="0" w:space="0" w:color="auto"/>
                <w:right w:val="none" w:sz="0" w:space="0" w:color="auto"/>
              </w:divBdr>
            </w:div>
            <w:div w:id="1474522231">
              <w:marLeft w:val="0"/>
              <w:marRight w:val="0"/>
              <w:marTop w:val="0"/>
              <w:marBottom w:val="240"/>
              <w:divBdr>
                <w:top w:val="none" w:sz="0" w:space="0" w:color="auto"/>
                <w:left w:val="none" w:sz="0" w:space="0" w:color="auto"/>
                <w:bottom w:val="none" w:sz="0" w:space="0" w:color="auto"/>
                <w:right w:val="none" w:sz="0" w:space="0" w:color="auto"/>
              </w:divBdr>
            </w:div>
            <w:div w:id="945161971">
              <w:marLeft w:val="0"/>
              <w:marRight w:val="0"/>
              <w:marTop w:val="0"/>
              <w:marBottom w:val="240"/>
              <w:divBdr>
                <w:top w:val="none" w:sz="0" w:space="0" w:color="auto"/>
                <w:left w:val="none" w:sz="0" w:space="0" w:color="auto"/>
                <w:bottom w:val="none" w:sz="0" w:space="0" w:color="auto"/>
                <w:right w:val="none" w:sz="0" w:space="0" w:color="auto"/>
              </w:divBdr>
            </w:div>
            <w:div w:id="299851274">
              <w:marLeft w:val="0"/>
              <w:marRight w:val="0"/>
              <w:marTop w:val="0"/>
              <w:marBottom w:val="240"/>
              <w:divBdr>
                <w:top w:val="none" w:sz="0" w:space="0" w:color="auto"/>
                <w:left w:val="none" w:sz="0" w:space="0" w:color="auto"/>
                <w:bottom w:val="none" w:sz="0" w:space="0" w:color="auto"/>
                <w:right w:val="none" w:sz="0" w:space="0" w:color="auto"/>
              </w:divBdr>
            </w:div>
            <w:div w:id="1377466293">
              <w:marLeft w:val="0"/>
              <w:marRight w:val="0"/>
              <w:marTop w:val="0"/>
              <w:marBottom w:val="240"/>
              <w:divBdr>
                <w:top w:val="none" w:sz="0" w:space="0" w:color="auto"/>
                <w:left w:val="none" w:sz="0" w:space="0" w:color="auto"/>
                <w:bottom w:val="none" w:sz="0" w:space="0" w:color="auto"/>
                <w:right w:val="none" w:sz="0" w:space="0" w:color="auto"/>
              </w:divBdr>
            </w:div>
            <w:div w:id="305621339">
              <w:marLeft w:val="0"/>
              <w:marRight w:val="0"/>
              <w:marTop w:val="0"/>
              <w:marBottom w:val="240"/>
              <w:divBdr>
                <w:top w:val="none" w:sz="0" w:space="0" w:color="auto"/>
                <w:left w:val="none" w:sz="0" w:space="0" w:color="auto"/>
                <w:bottom w:val="none" w:sz="0" w:space="0" w:color="auto"/>
                <w:right w:val="none" w:sz="0" w:space="0" w:color="auto"/>
              </w:divBdr>
            </w:div>
            <w:div w:id="1849295959">
              <w:marLeft w:val="0"/>
              <w:marRight w:val="0"/>
              <w:marTop w:val="0"/>
              <w:marBottom w:val="240"/>
              <w:divBdr>
                <w:top w:val="none" w:sz="0" w:space="0" w:color="auto"/>
                <w:left w:val="none" w:sz="0" w:space="0" w:color="auto"/>
                <w:bottom w:val="none" w:sz="0" w:space="0" w:color="auto"/>
                <w:right w:val="none" w:sz="0" w:space="0" w:color="auto"/>
              </w:divBdr>
            </w:div>
            <w:div w:id="1966429600">
              <w:marLeft w:val="0"/>
              <w:marRight w:val="0"/>
              <w:marTop w:val="0"/>
              <w:marBottom w:val="240"/>
              <w:divBdr>
                <w:top w:val="none" w:sz="0" w:space="0" w:color="auto"/>
                <w:left w:val="none" w:sz="0" w:space="0" w:color="auto"/>
                <w:bottom w:val="none" w:sz="0" w:space="0" w:color="auto"/>
                <w:right w:val="none" w:sz="0" w:space="0" w:color="auto"/>
              </w:divBdr>
            </w:div>
            <w:div w:id="1993290564">
              <w:marLeft w:val="0"/>
              <w:marRight w:val="0"/>
              <w:marTop w:val="0"/>
              <w:marBottom w:val="240"/>
              <w:divBdr>
                <w:top w:val="none" w:sz="0" w:space="0" w:color="auto"/>
                <w:left w:val="none" w:sz="0" w:space="0" w:color="auto"/>
                <w:bottom w:val="none" w:sz="0" w:space="0" w:color="auto"/>
                <w:right w:val="none" w:sz="0" w:space="0" w:color="auto"/>
              </w:divBdr>
            </w:div>
            <w:div w:id="1141532986">
              <w:marLeft w:val="0"/>
              <w:marRight w:val="0"/>
              <w:marTop w:val="0"/>
              <w:marBottom w:val="240"/>
              <w:divBdr>
                <w:top w:val="none" w:sz="0" w:space="0" w:color="auto"/>
                <w:left w:val="none" w:sz="0" w:space="0" w:color="auto"/>
                <w:bottom w:val="none" w:sz="0" w:space="0" w:color="auto"/>
                <w:right w:val="none" w:sz="0" w:space="0" w:color="auto"/>
              </w:divBdr>
            </w:div>
            <w:div w:id="228537342">
              <w:marLeft w:val="0"/>
              <w:marRight w:val="0"/>
              <w:marTop w:val="0"/>
              <w:marBottom w:val="240"/>
              <w:divBdr>
                <w:top w:val="none" w:sz="0" w:space="0" w:color="auto"/>
                <w:left w:val="none" w:sz="0" w:space="0" w:color="auto"/>
                <w:bottom w:val="none" w:sz="0" w:space="0" w:color="auto"/>
                <w:right w:val="none" w:sz="0" w:space="0" w:color="auto"/>
              </w:divBdr>
            </w:div>
            <w:div w:id="492335584">
              <w:marLeft w:val="0"/>
              <w:marRight w:val="0"/>
              <w:marTop w:val="0"/>
              <w:marBottom w:val="240"/>
              <w:divBdr>
                <w:top w:val="none" w:sz="0" w:space="0" w:color="auto"/>
                <w:left w:val="none" w:sz="0" w:space="0" w:color="auto"/>
                <w:bottom w:val="none" w:sz="0" w:space="0" w:color="auto"/>
                <w:right w:val="none" w:sz="0" w:space="0" w:color="auto"/>
              </w:divBdr>
            </w:div>
            <w:div w:id="1343362229">
              <w:marLeft w:val="0"/>
              <w:marRight w:val="0"/>
              <w:marTop w:val="0"/>
              <w:marBottom w:val="240"/>
              <w:divBdr>
                <w:top w:val="none" w:sz="0" w:space="0" w:color="auto"/>
                <w:left w:val="none" w:sz="0" w:space="0" w:color="auto"/>
                <w:bottom w:val="none" w:sz="0" w:space="0" w:color="auto"/>
                <w:right w:val="none" w:sz="0" w:space="0" w:color="auto"/>
              </w:divBdr>
            </w:div>
            <w:div w:id="1669555554">
              <w:marLeft w:val="0"/>
              <w:marRight w:val="0"/>
              <w:marTop w:val="0"/>
              <w:marBottom w:val="240"/>
              <w:divBdr>
                <w:top w:val="none" w:sz="0" w:space="0" w:color="auto"/>
                <w:left w:val="none" w:sz="0" w:space="0" w:color="auto"/>
                <w:bottom w:val="none" w:sz="0" w:space="0" w:color="auto"/>
                <w:right w:val="none" w:sz="0" w:space="0" w:color="auto"/>
              </w:divBdr>
            </w:div>
            <w:div w:id="428502838">
              <w:marLeft w:val="0"/>
              <w:marRight w:val="0"/>
              <w:marTop w:val="0"/>
              <w:marBottom w:val="240"/>
              <w:divBdr>
                <w:top w:val="none" w:sz="0" w:space="0" w:color="auto"/>
                <w:left w:val="none" w:sz="0" w:space="0" w:color="auto"/>
                <w:bottom w:val="none" w:sz="0" w:space="0" w:color="auto"/>
                <w:right w:val="none" w:sz="0" w:space="0" w:color="auto"/>
              </w:divBdr>
            </w:div>
            <w:div w:id="18901057">
              <w:marLeft w:val="0"/>
              <w:marRight w:val="0"/>
              <w:marTop w:val="0"/>
              <w:marBottom w:val="240"/>
              <w:divBdr>
                <w:top w:val="none" w:sz="0" w:space="0" w:color="auto"/>
                <w:left w:val="none" w:sz="0" w:space="0" w:color="auto"/>
                <w:bottom w:val="none" w:sz="0" w:space="0" w:color="auto"/>
                <w:right w:val="none" w:sz="0" w:space="0" w:color="auto"/>
              </w:divBdr>
            </w:div>
            <w:div w:id="982195581">
              <w:marLeft w:val="0"/>
              <w:marRight w:val="0"/>
              <w:marTop w:val="0"/>
              <w:marBottom w:val="240"/>
              <w:divBdr>
                <w:top w:val="none" w:sz="0" w:space="0" w:color="auto"/>
                <w:left w:val="none" w:sz="0" w:space="0" w:color="auto"/>
                <w:bottom w:val="none" w:sz="0" w:space="0" w:color="auto"/>
                <w:right w:val="none" w:sz="0" w:space="0" w:color="auto"/>
              </w:divBdr>
            </w:div>
            <w:div w:id="1477065239">
              <w:marLeft w:val="0"/>
              <w:marRight w:val="0"/>
              <w:marTop w:val="0"/>
              <w:marBottom w:val="240"/>
              <w:divBdr>
                <w:top w:val="none" w:sz="0" w:space="0" w:color="auto"/>
                <w:left w:val="none" w:sz="0" w:space="0" w:color="auto"/>
                <w:bottom w:val="none" w:sz="0" w:space="0" w:color="auto"/>
                <w:right w:val="none" w:sz="0" w:space="0" w:color="auto"/>
              </w:divBdr>
            </w:div>
            <w:div w:id="192961886">
              <w:marLeft w:val="0"/>
              <w:marRight w:val="0"/>
              <w:marTop w:val="0"/>
              <w:marBottom w:val="240"/>
              <w:divBdr>
                <w:top w:val="none" w:sz="0" w:space="0" w:color="auto"/>
                <w:left w:val="none" w:sz="0" w:space="0" w:color="auto"/>
                <w:bottom w:val="none" w:sz="0" w:space="0" w:color="auto"/>
                <w:right w:val="none" w:sz="0" w:space="0" w:color="auto"/>
              </w:divBdr>
            </w:div>
            <w:div w:id="126900567">
              <w:marLeft w:val="0"/>
              <w:marRight w:val="0"/>
              <w:marTop w:val="0"/>
              <w:marBottom w:val="240"/>
              <w:divBdr>
                <w:top w:val="none" w:sz="0" w:space="0" w:color="auto"/>
                <w:left w:val="none" w:sz="0" w:space="0" w:color="auto"/>
                <w:bottom w:val="none" w:sz="0" w:space="0" w:color="auto"/>
                <w:right w:val="none" w:sz="0" w:space="0" w:color="auto"/>
              </w:divBdr>
            </w:div>
            <w:div w:id="111899425">
              <w:marLeft w:val="0"/>
              <w:marRight w:val="0"/>
              <w:marTop w:val="0"/>
              <w:marBottom w:val="240"/>
              <w:divBdr>
                <w:top w:val="none" w:sz="0" w:space="0" w:color="auto"/>
                <w:left w:val="none" w:sz="0" w:space="0" w:color="auto"/>
                <w:bottom w:val="none" w:sz="0" w:space="0" w:color="auto"/>
                <w:right w:val="none" w:sz="0" w:space="0" w:color="auto"/>
              </w:divBdr>
            </w:div>
            <w:div w:id="1650866377">
              <w:marLeft w:val="0"/>
              <w:marRight w:val="0"/>
              <w:marTop w:val="0"/>
              <w:marBottom w:val="240"/>
              <w:divBdr>
                <w:top w:val="none" w:sz="0" w:space="0" w:color="auto"/>
                <w:left w:val="none" w:sz="0" w:space="0" w:color="auto"/>
                <w:bottom w:val="none" w:sz="0" w:space="0" w:color="auto"/>
                <w:right w:val="none" w:sz="0" w:space="0" w:color="auto"/>
              </w:divBdr>
            </w:div>
            <w:div w:id="2105878406">
              <w:marLeft w:val="0"/>
              <w:marRight w:val="0"/>
              <w:marTop w:val="0"/>
              <w:marBottom w:val="240"/>
              <w:divBdr>
                <w:top w:val="none" w:sz="0" w:space="0" w:color="auto"/>
                <w:left w:val="none" w:sz="0" w:space="0" w:color="auto"/>
                <w:bottom w:val="none" w:sz="0" w:space="0" w:color="auto"/>
                <w:right w:val="none" w:sz="0" w:space="0" w:color="auto"/>
              </w:divBdr>
            </w:div>
            <w:div w:id="1559248456">
              <w:marLeft w:val="0"/>
              <w:marRight w:val="0"/>
              <w:marTop w:val="0"/>
              <w:marBottom w:val="240"/>
              <w:divBdr>
                <w:top w:val="none" w:sz="0" w:space="0" w:color="auto"/>
                <w:left w:val="none" w:sz="0" w:space="0" w:color="auto"/>
                <w:bottom w:val="none" w:sz="0" w:space="0" w:color="auto"/>
                <w:right w:val="none" w:sz="0" w:space="0" w:color="auto"/>
              </w:divBdr>
            </w:div>
            <w:div w:id="1505244663">
              <w:marLeft w:val="0"/>
              <w:marRight w:val="0"/>
              <w:marTop w:val="0"/>
              <w:marBottom w:val="240"/>
              <w:divBdr>
                <w:top w:val="none" w:sz="0" w:space="0" w:color="auto"/>
                <w:left w:val="none" w:sz="0" w:space="0" w:color="auto"/>
                <w:bottom w:val="none" w:sz="0" w:space="0" w:color="auto"/>
                <w:right w:val="none" w:sz="0" w:space="0" w:color="auto"/>
              </w:divBdr>
            </w:div>
            <w:div w:id="1829637995">
              <w:marLeft w:val="0"/>
              <w:marRight w:val="0"/>
              <w:marTop w:val="0"/>
              <w:marBottom w:val="240"/>
              <w:divBdr>
                <w:top w:val="none" w:sz="0" w:space="0" w:color="auto"/>
                <w:left w:val="none" w:sz="0" w:space="0" w:color="auto"/>
                <w:bottom w:val="none" w:sz="0" w:space="0" w:color="auto"/>
                <w:right w:val="none" w:sz="0" w:space="0" w:color="auto"/>
              </w:divBdr>
            </w:div>
            <w:div w:id="2016376086">
              <w:marLeft w:val="0"/>
              <w:marRight w:val="0"/>
              <w:marTop w:val="0"/>
              <w:marBottom w:val="240"/>
              <w:divBdr>
                <w:top w:val="none" w:sz="0" w:space="0" w:color="auto"/>
                <w:left w:val="none" w:sz="0" w:space="0" w:color="auto"/>
                <w:bottom w:val="none" w:sz="0" w:space="0" w:color="auto"/>
                <w:right w:val="none" w:sz="0" w:space="0" w:color="auto"/>
              </w:divBdr>
            </w:div>
            <w:div w:id="1743720448">
              <w:marLeft w:val="0"/>
              <w:marRight w:val="0"/>
              <w:marTop w:val="0"/>
              <w:marBottom w:val="240"/>
              <w:divBdr>
                <w:top w:val="none" w:sz="0" w:space="0" w:color="auto"/>
                <w:left w:val="none" w:sz="0" w:space="0" w:color="auto"/>
                <w:bottom w:val="none" w:sz="0" w:space="0" w:color="auto"/>
                <w:right w:val="none" w:sz="0" w:space="0" w:color="auto"/>
              </w:divBdr>
            </w:div>
            <w:div w:id="1712916966">
              <w:marLeft w:val="0"/>
              <w:marRight w:val="0"/>
              <w:marTop w:val="0"/>
              <w:marBottom w:val="240"/>
              <w:divBdr>
                <w:top w:val="none" w:sz="0" w:space="0" w:color="auto"/>
                <w:left w:val="none" w:sz="0" w:space="0" w:color="auto"/>
                <w:bottom w:val="none" w:sz="0" w:space="0" w:color="auto"/>
                <w:right w:val="none" w:sz="0" w:space="0" w:color="auto"/>
              </w:divBdr>
            </w:div>
            <w:div w:id="1006906041">
              <w:marLeft w:val="0"/>
              <w:marRight w:val="0"/>
              <w:marTop w:val="0"/>
              <w:marBottom w:val="240"/>
              <w:divBdr>
                <w:top w:val="none" w:sz="0" w:space="0" w:color="auto"/>
                <w:left w:val="none" w:sz="0" w:space="0" w:color="auto"/>
                <w:bottom w:val="none" w:sz="0" w:space="0" w:color="auto"/>
                <w:right w:val="none" w:sz="0" w:space="0" w:color="auto"/>
              </w:divBdr>
            </w:div>
            <w:div w:id="240413327">
              <w:marLeft w:val="0"/>
              <w:marRight w:val="0"/>
              <w:marTop w:val="0"/>
              <w:marBottom w:val="240"/>
              <w:divBdr>
                <w:top w:val="none" w:sz="0" w:space="0" w:color="auto"/>
                <w:left w:val="none" w:sz="0" w:space="0" w:color="auto"/>
                <w:bottom w:val="none" w:sz="0" w:space="0" w:color="auto"/>
                <w:right w:val="none" w:sz="0" w:space="0" w:color="auto"/>
              </w:divBdr>
            </w:div>
            <w:div w:id="142086716">
              <w:marLeft w:val="0"/>
              <w:marRight w:val="0"/>
              <w:marTop w:val="0"/>
              <w:marBottom w:val="240"/>
              <w:divBdr>
                <w:top w:val="none" w:sz="0" w:space="0" w:color="auto"/>
                <w:left w:val="none" w:sz="0" w:space="0" w:color="auto"/>
                <w:bottom w:val="none" w:sz="0" w:space="0" w:color="auto"/>
                <w:right w:val="none" w:sz="0" w:space="0" w:color="auto"/>
              </w:divBdr>
            </w:div>
            <w:div w:id="617758864">
              <w:marLeft w:val="0"/>
              <w:marRight w:val="0"/>
              <w:marTop w:val="0"/>
              <w:marBottom w:val="240"/>
              <w:divBdr>
                <w:top w:val="none" w:sz="0" w:space="0" w:color="auto"/>
                <w:left w:val="none" w:sz="0" w:space="0" w:color="auto"/>
                <w:bottom w:val="none" w:sz="0" w:space="0" w:color="auto"/>
                <w:right w:val="none" w:sz="0" w:space="0" w:color="auto"/>
              </w:divBdr>
            </w:div>
            <w:div w:id="26805239">
              <w:marLeft w:val="0"/>
              <w:marRight w:val="0"/>
              <w:marTop w:val="0"/>
              <w:marBottom w:val="240"/>
              <w:divBdr>
                <w:top w:val="none" w:sz="0" w:space="0" w:color="auto"/>
                <w:left w:val="none" w:sz="0" w:space="0" w:color="auto"/>
                <w:bottom w:val="none" w:sz="0" w:space="0" w:color="auto"/>
                <w:right w:val="none" w:sz="0" w:space="0" w:color="auto"/>
              </w:divBdr>
            </w:div>
            <w:div w:id="694431459">
              <w:marLeft w:val="0"/>
              <w:marRight w:val="0"/>
              <w:marTop w:val="0"/>
              <w:marBottom w:val="240"/>
              <w:divBdr>
                <w:top w:val="none" w:sz="0" w:space="0" w:color="auto"/>
                <w:left w:val="none" w:sz="0" w:space="0" w:color="auto"/>
                <w:bottom w:val="none" w:sz="0" w:space="0" w:color="auto"/>
                <w:right w:val="none" w:sz="0" w:space="0" w:color="auto"/>
              </w:divBdr>
            </w:div>
            <w:div w:id="1027679945">
              <w:marLeft w:val="0"/>
              <w:marRight w:val="0"/>
              <w:marTop w:val="0"/>
              <w:marBottom w:val="240"/>
              <w:divBdr>
                <w:top w:val="none" w:sz="0" w:space="0" w:color="auto"/>
                <w:left w:val="none" w:sz="0" w:space="0" w:color="auto"/>
                <w:bottom w:val="none" w:sz="0" w:space="0" w:color="auto"/>
                <w:right w:val="none" w:sz="0" w:space="0" w:color="auto"/>
              </w:divBdr>
            </w:div>
            <w:div w:id="2145849865">
              <w:marLeft w:val="0"/>
              <w:marRight w:val="0"/>
              <w:marTop w:val="0"/>
              <w:marBottom w:val="240"/>
              <w:divBdr>
                <w:top w:val="none" w:sz="0" w:space="0" w:color="auto"/>
                <w:left w:val="none" w:sz="0" w:space="0" w:color="auto"/>
                <w:bottom w:val="none" w:sz="0" w:space="0" w:color="auto"/>
                <w:right w:val="none" w:sz="0" w:space="0" w:color="auto"/>
              </w:divBdr>
            </w:div>
            <w:div w:id="1869293597">
              <w:marLeft w:val="0"/>
              <w:marRight w:val="0"/>
              <w:marTop w:val="0"/>
              <w:marBottom w:val="240"/>
              <w:divBdr>
                <w:top w:val="none" w:sz="0" w:space="0" w:color="auto"/>
                <w:left w:val="none" w:sz="0" w:space="0" w:color="auto"/>
                <w:bottom w:val="none" w:sz="0" w:space="0" w:color="auto"/>
                <w:right w:val="none" w:sz="0" w:space="0" w:color="auto"/>
              </w:divBdr>
            </w:div>
            <w:div w:id="2119566286">
              <w:marLeft w:val="0"/>
              <w:marRight w:val="0"/>
              <w:marTop w:val="0"/>
              <w:marBottom w:val="240"/>
              <w:divBdr>
                <w:top w:val="none" w:sz="0" w:space="0" w:color="auto"/>
                <w:left w:val="none" w:sz="0" w:space="0" w:color="auto"/>
                <w:bottom w:val="none" w:sz="0" w:space="0" w:color="auto"/>
                <w:right w:val="none" w:sz="0" w:space="0" w:color="auto"/>
              </w:divBdr>
            </w:div>
            <w:div w:id="1886792054">
              <w:marLeft w:val="0"/>
              <w:marRight w:val="0"/>
              <w:marTop w:val="0"/>
              <w:marBottom w:val="240"/>
              <w:divBdr>
                <w:top w:val="none" w:sz="0" w:space="0" w:color="auto"/>
                <w:left w:val="none" w:sz="0" w:space="0" w:color="auto"/>
                <w:bottom w:val="none" w:sz="0" w:space="0" w:color="auto"/>
                <w:right w:val="none" w:sz="0" w:space="0" w:color="auto"/>
              </w:divBdr>
            </w:div>
            <w:div w:id="761998234">
              <w:marLeft w:val="0"/>
              <w:marRight w:val="0"/>
              <w:marTop w:val="0"/>
              <w:marBottom w:val="240"/>
              <w:divBdr>
                <w:top w:val="none" w:sz="0" w:space="0" w:color="auto"/>
                <w:left w:val="none" w:sz="0" w:space="0" w:color="auto"/>
                <w:bottom w:val="none" w:sz="0" w:space="0" w:color="auto"/>
                <w:right w:val="none" w:sz="0" w:space="0" w:color="auto"/>
              </w:divBdr>
            </w:div>
            <w:div w:id="1176505400">
              <w:marLeft w:val="0"/>
              <w:marRight w:val="0"/>
              <w:marTop w:val="0"/>
              <w:marBottom w:val="240"/>
              <w:divBdr>
                <w:top w:val="none" w:sz="0" w:space="0" w:color="auto"/>
                <w:left w:val="none" w:sz="0" w:space="0" w:color="auto"/>
                <w:bottom w:val="none" w:sz="0" w:space="0" w:color="auto"/>
                <w:right w:val="none" w:sz="0" w:space="0" w:color="auto"/>
              </w:divBdr>
            </w:div>
            <w:div w:id="1047143606">
              <w:marLeft w:val="0"/>
              <w:marRight w:val="0"/>
              <w:marTop w:val="0"/>
              <w:marBottom w:val="240"/>
              <w:divBdr>
                <w:top w:val="none" w:sz="0" w:space="0" w:color="auto"/>
                <w:left w:val="none" w:sz="0" w:space="0" w:color="auto"/>
                <w:bottom w:val="none" w:sz="0" w:space="0" w:color="auto"/>
                <w:right w:val="none" w:sz="0" w:space="0" w:color="auto"/>
              </w:divBdr>
            </w:div>
            <w:div w:id="2146267491">
              <w:marLeft w:val="0"/>
              <w:marRight w:val="0"/>
              <w:marTop w:val="0"/>
              <w:marBottom w:val="240"/>
              <w:divBdr>
                <w:top w:val="none" w:sz="0" w:space="0" w:color="auto"/>
                <w:left w:val="none" w:sz="0" w:space="0" w:color="auto"/>
                <w:bottom w:val="none" w:sz="0" w:space="0" w:color="auto"/>
                <w:right w:val="none" w:sz="0" w:space="0" w:color="auto"/>
              </w:divBdr>
            </w:div>
            <w:div w:id="511383711">
              <w:marLeft w:val="0"/>
              <w:marRight w:val="0"/>
              <w:marTop w:val="0"/>
              <w:marBottom w:val="240"/>
              <w:divBdr>
                <w:top w:val="none" w:sz="0" w:space="0" w:color="auto"/>
                <w:left w:val="none" w:sz="0" w:space="0" w:color="auto"/>
                <w:bottom w:val="none" w:sz="0" w:space="0" w:color="auto"/>
                <w:right w:val="none" w:sz="0" w:space="0" w:color="auto"/>
              </w:divBdr>
            </w:div>
            <w:div w:id="346519162">
              <w:marLeft w:val="0"/>
              <w:marRight w:val="0"/>
              <w:marTop w:val="0"/>
              <w:marBottom w:val="240"/>
              <w:divBdr>
                <w:top w:val="none" w:sz="0" w:space="0" w:color="auto"/>
                <w:left w:val="none" w:sz="0" w:space="0" w:color="auto"/>
                <w:bottom w:val="none" w:sz="0" w:space="0" w:color="auto"/>
                <w:right w:val="none" w:sz="0" w:space="0" w:color="auto"/>
              </w:divBdr>
            </w:div>
            <w:div w:id="1506087476">
              <w:marLeft w:val="0"/>
              <w:marRight w:val="0"/>
              <w:marTop w:val="0"/>
              <w:marBottom w:val="240"/>
              <w:divBdr>
                <w:top w:val="none" w:sz="0" w:space="0" w:color="auto"/>
                <w:left w:val="none" w:sz="0" w:space="0" w:color="auto"/>
                <w:bottom w:val="none" w:sz="0" w:space="0" w:color="auto"/>
                <w:right w:val="none" w:sz="0" w:space="0" w:color="auto"/>
              </w:divBdr>
            </w:div>
            <w:div w:id="1964917525">
              <w:marLeft w:val="0"/>
              <w:marRight w:val="0"/>
              <w:marTop w:val="0"/>
              <w:marBottom w:val="240"/>
              <w:divBdr>
                <w:top w:val="none" w:sz="0" w:space="0" w:color="auto"/>
                <w:left w:val="none" w:sz="0" w:space="0" w:color="auto"/>
                <w:bottom w:val="none" w:sz="0" w:space="0" w:color="auto"/>
                <w:right w:val="none" w:sz="0" w:space="0" w:color="auto"/>
              </w:divBdr>
            </w:div>
            <w:div w:id="389814909">
              <w:marLeft w:val="0"/>
              <w:marRight w:val="0"/>
              <w:marTop w:val="0"/>
              <w:marBottom w:val="240"/>
              <w:divBdr>
                <w:top w:val="none" w:sz="0" w:space="0" w:color="auto"/>
                <w:left w:val="none" w:sz="0" w:space="0" w:color="auto"/>
                <w:bottom w:val="none" w:sz="0" w:space="0" w:color="auto"/>
                <w:right w:val="none" w:sz="0" w:space="0" w:color="auto"/>
              </w:divBdr>
            </w:div>
            <w:div w:id="821771100">
              <w:marLeft w:val="0"/>
              <w:marRight w:val="0"/>
              <w:marTop w:val="0"/>
              <w:marBottom w:val="240"/>
              <w:divBdr>
                <w:top w:val="none" w:sz="0" w:space="0" w:color="auto"/>
                <w:left w:val="none" w:sz="0" w:space="0" w:color="auto"/>
                <w:bottom w:val="none" w:sz="0" w:space="0" w:color="auto"/>
                <w:right w:val="none" w:sz="0" w:space="0" w:color="auto"/>
              </w:divBdr>
            </w:div>
            <w:div w:id="1535726700">
              <w:marLeft w:val="0"/>
              <w:marRight w:val="0"/>
              <w:marTop w:val="0"/>
              <w:marBottom w:val="240"/>
              <w:divBdr>
                <w:top w:val="none" w:sz="0" w:space="0" w:color="auto"/>
                <w:left w:val="none" w:sz="0" w:space="0" w:color="auto"/>
                <w:bottom w:val="none" w:sz="0" w:space="0" w:color="auto"/>
                <w:right w:val="none" w:sz="0" w:space="0" w:color="auto"/>
              </w:divBdr>
            </w:div>
            <w:div w:id="1218007624">
              <w:marLeft w:val="0"/>
              <w:marRight w:val="0"/>
              <w:marTop w:val="0"/>
              <w:marBottom w:val="240"/>
              <w:divBdr>
                <w:top w:val="none" w:sz="0" w:space="0" w:color="auto"/>
                <w:left w:val="none" w:sz="0" w:space="0" w:color="auto"/>
                <w:bottom w:val="none" w:sz="0" w:space="0" w:color="auto"/>
                <w:right w:val="none" w:sz="0" w:space="0" w:color="auto"/>
              </w:divBdr>
            </w:div>
            <w:div w:id="887305164">
              <w:marLeft w:val="0"/>
              <w:marRight w:val="0"/>
              <w:marTop w:val="0"/>
              <w:marBottom w:val="240"/>
              <w:divBdr>
                <w:top w:val="none" w:sz="0" w:space="0" w:color="auto"/>
                <w:left w:val="none" w:sz="0" w:space="0" w:color="auto"/>
                <w:bottom w:val="none" w:sz="0" w:space="0" w:color="auto"/>
                <w:right w:val="none" w:sz="0" w:space="0" w:color="auto"/>
              </w:divBdr>
            </w:div>
            <w:div w:id="613513365">
              <w:marLeft w:val="0"/>
              <w:marRight w:val="0"/>
              <w:marTop w:val="0"/>
              <w:marBottom w:val="240"/>
              <w:divBdr>
                <w:top w:val="none" w:sz="0" w:space="0" w:color="auto"/>
                <w:left w:val="none" w:sz="0" w:space="0" w:color="auto"/>
                <w:bottom w:val="none" w:sz="0" w:space="0" w:color="auto"/>
                <w:right w:val="none" w:sz="0" w:space="0" w:color="auto"/>
              </w:divBdr>
            </w:div>
            <w:div w:id="518008249">
              <w:marLeft w:val="0"/>
              <w:marRight w:val="0"/>
              <w:marTop w:val="0"/>
              <w:marBottom w:val="240"/>
              <w:divBdr>
                <w:top w:val="none" w:sz="0" w:space="0" w:color="auto"/>
                <w:left w:val="none" w:sz="0" w:space="0" w:color="auto"/>
                <w:bottom w:val="none" w:sz="0" w:space="0" w:color="auto"/>
                <w:right w:val="none" w:sz="0" w:space="0" w:color="auto"/>
              </w:divBdr>
            </w:div>
            <w:div w:id="596789231">
              <w:marLeft w:val="0"/>
              <w:marRight w:val="0"/>
              <w:marTop w:val="0"/>
              <w:marBottom w:val="240"/>
              <w:divBdr>
                <w:top w:val="none" w:sz="0" w:space="0" w:color="auto"/>
                <w:left w:val="none" w:sz="0" w:space="0" w:color="auto"/>
                <w:bottom w:val="none" w:sz="0" w:space="0" w:color="auto"/>
                <w:right w:val="none" w:sz="0" w:space="0" w:color="auto"/>
              </w:divBdr>
            </w:div>
            <w:div w:id="1254244780">
              <w:marLeft w:val="0"/>
              <w:marRight w:val="0"/>
              <w:marTop w:val="0"/>
              <w:marBottom w:val="240"/>
              <w:divBdr>
                <w:top w:val="none" w:sz="0" w:space="0" w:color="auto"/>
                <w:left w:val="none" w:sz="0" w:space="0" w:color="auto"/>
                <w:bottom w:val="none" w:sz="0" w:space="0" w:color="auto"/>
                <w:right w:val="none" w:sz="0" w:space="0" w:color="auto"/>
              </w:divBdr>
            </w:div>
            <w:div w:id="82000108">
              <w:marLeft w:val="0"/>
              <w:marRight w:val="0"/>
              <w:marTop w:val="0"/>
              <w:marBottom w:val="240"/>
              <w:divBdr>
                <w:top w:val="none" w:sz="0" w:space="0" w:color="auto"/>
                <w:left w:val="none" w:sz="0" w:space="0" w:color="auto"/>
                <w:bottom w:val="none" w:sz="0" w:space="0" w:color="auto"/>
                <w:right w:val="none" w:sz="0" w:space="0" w:color="auto"/>
              </w:divBdr>
            </w:div>
            <w:div w:id="1571884266">
              <w:marLeft w:val="0"/>
              <w:marRight w:val="0"/>
              <w:marTop w:val="0"/>
              <w:marBottom w:val="240"/>
              <w:divBdr>
                <w:top w:val="none" w:sz="0" w:space="0" w:color="auto"/>
                <w:left w:val="none" w:sz="0" w:space="0" w:color="auto"/>
                <w:bottom w:val="none" w:sz="0" w:space="0" w:color="auto"/>
                <w:right w:val="none" w:sz="0" w:space="0" w:color="auto"/>
              </w:divBdr>
            </w:div>
            <w:div w:id="131562379">
              <w:marLeft w:val="0"/>
              <w:marRight w:val="0"/>
              <w:marTop w:val="0"/>
              <w:marBottom w:val="240"/>
              <w:divBdr>
                <w:top w:val="none" w:sz="0" w:space="0" w:color="auto"/>
                <w:left w:val="none" w:sz="0" w:space="0" w:color="auto"/>
                <w:bottom w:val="none" w:sz="0" w:space="0" w:color="auto"/>
                <w:right w:val="none" w:sz="0" w:space="0" w:color="auto"/>
              </w:divBdr>
            </w:div>
            <w:div w:id="719327430">
              <w:marLeft w:val="0"/>
              <w:marRight w:val="0"/>
              <w:marTop w:val="0"/>
              <w:marBottom w:val="240"/>
              <w:divBdr>
                <w:top w:val="none" w:sz="0" w:space="0" w:color="auto"/>
                <w:left w:val="none" w:sz="0" w:space="0" w:color="auto"/>
                <w:bottom w:val="none" w:sz="0" w:space="0" w:color="auto"/>
                <w:right w:val="none" w:sz="0" w:space="0" w:color="auto"/>
              </w:divBdr>
            </w:div>
            <w:div w:id="354581374">
              <w:marLeft w:val="0"/>
              <w:marRight w:val="0"/>
              <w:marTop w:val="0"/>
              <w:marBottom w:val="240"/>
              <w:divBdr>
                <w:top w:val="none" w:sz="0" w:space="0" w:color="auto"/>
                <w:left w:val="none" w:sz="0" w:space="0" w:color="auto"/>
                <w:bottom w:val="none" w:sz="0" w:space="0" w:color="auto"/>
                <w:right w:val="none" w:sz="0" w:space="0" w:color="auto"/>
              </w:divBdr>
            </w:div>
            <w:div w:id="1298293510">
              <w:marLeft w:val="0"/>
              <w:marRight w:val="0"/>
              <w:marTop w:val="0"/>
              <w:marBottom w:val="240"/>
              <w:divBdr>
                <w:top w:val="none" w:sz="0" w:space="0" w:color="auto"/>
                <w:left w:val="none" w:sz="0" w:space="0" w:color="auto"/>
                <w:bottom w:val="none" w:sz="0" w:space="0" w:color="auto"/>
                <w:right w:val="none" w:sz="0" w:space="0" w:color="auto"/>
              </w:divBdr>
            </w:div>
            <w:div w:id="224029536">
              <w:marLeft w:val="0"/>
              <w:marRight w:val="0"/>
              <w:marTop w:val="0"/>
              <w:marBottom w:val="240"/>
              <w:divBdr>
                <w:top w:val="none" w:sz="0" w:space="0" w:color="auto"/>
                <w:left w:val="none" w:sz="0" w:space="0" w:color="auto"/>
                <w:bottom w:val="none" w:sz="0" w:space="0" w:color="auto"/>
                <w:right w:val="none" w:sz="0" w:space="0" w:color="auto"/>
              </w:divBdr>
            </w:div>
            <w:div w:id="1612475126">
              <w:marLeft w:val="0"/>
              <w:marRight w:val="0"/>
              <w:marTop w:val="0"/>
              <w:marBottom w:val="240"/>
              <w:divBdr>
                <w:top w:val="none" w:sz="0" w:space="0" w:color="auto"/>
                <w:left w:val="none" w:sz="0" w:space="0" w:color="auto"/>
                <w:bottom w:val="none" w:sz="0" w:space="0" w:color="auto"/>
                <w:right w:val="none" w:sz="0" w:space="0" w:color="auto"/>
              </w:divBdr>
            </w:div>
            <w:div w:id="2069257195">
              <w:marLeft w:val="0"/>
              <w:marRight w:val="0"/>
              <w:marTop w:val="0"/>
              <w:marBottom w:val="240"/>
              <w:divBdr>
                <w:top w:val="none" w:sz="0" w:space="0" w:color="auto"/>
                <w:left w:val="none" w:sz="0" w:space="0" w:color="auto"/>
                <w:bottom w:val="none" w:sz="0" w:space="0" w:color="auto"/>
                <w:right w:val="none" w:sz="0" w:space="0" w:color="auto"/>
              </w:divBdr>
            </w:div>
            <w:div w:id="1976643527">
              <w:marLeft w:val="0"/>
              <w:marRight w:val="0"/>
              <w:marTop w:val="0"/>
              <w:marBottom w:val="240"/>
              <w:divBdr>
                <w:top w:val="none" w:sz="0" w:space="0" w:color="auto"/>
                <w:left w:val="none" w:sz="0" w:space="0" w:color="auto"/>
                <w:bottom w:val="none" w:sz="0" w:space="0" w:color="auto"/>
                <w:right w:val="none" w:sz="0" w:space="0" w:color="auto"/>
              </w:divBdr>
            </w:div>
            <w:div w:id="154342861">
              <w:marLeft w:val="0"/>
              <w:marRight w:val="0"/>
              <w:marTop w:val="0"/>
              <w:marBottom w:val="240"/>
              <w:divBdr>
                <w:top w:val="none" w:sz="0" w:space="0" w:color="auto"/>
                <w:left w:val="none" w:sz="0" w:space="0" w:color="auto"/>
                <w:bottom w:val="none" w:sz="0" w:space="0" w:color="auto"/>
                <w:right w:val="none" w:sz="0" w:space="0" w:color="auto"/>
              </w:divBdr>
            </w:div>
            <w:div w:id="1637375888">
              <w:marLeft w:val="0"/>
              <w:marRight w:val="0"/>
              <w:marTop w:val="0"/>
              <w:marBottom w:val="240"/>
              <w:divBdr>
                <w:top w:val="none" w:sz="0" w:space="0" w:color="auto"/>
                <w:left w:val="none" w:sz="0" w:space="0" w:color="auto"/>
                <w:bottom w:val="none" w:sz="0" w:space="0" w:color="auto"/>
                <w:right w:val="none" w:sz="0" w:space="0" w:color="auto"/>
              </w:divBdr>
            </w:div>
            <w:div w:id="93729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113">
      <w:bodyDiv w:val="1"/>
      <w:marLeft w:val="0"/>
      <w:marRight w:val="0"/>
      <w:marTop w:val="0"/>
      <w:marBottom w:val="0"/>
      <w:divBdr>
        <w:top w:val="none" w:sz="0" w:space="0" w:color="auto"/>
        <w:left w:val="none" w:sz="0" w:space="0" w:color="auto"/>
        <w:bottom w:val="none" w:sz="0" w:space="0" w:color="auto"/>
        <w:right w:val="none" w:sz="0" w:space="0" w:color="auto"/>
      </w:divBdr>
      <w:divsChild>
        <w:div w:id="1242911735">
          <w:marLeft w:val="480"/>
          <w:marRight w:val="0"/>
          <w:marTop w:val="0"/>
          <w:marBottom w:val="0"/>
          <w:divBdr>
            <w:top w:val="none" w:sz="0" w:space="0" w:color="auto"/>
            <w:left w:val="none" w:sz="0" w:space="0" w:color="auto"/>
            <w:bottom w:val="none" w:sz="0" w:space="0" w:color="auto"/>
            <w:right w:val="none" w:sz="0" w:space="0" w:color="auto"/>
          </w:divBdr>
          <w:divsChild>
            <w:div w:id="55974869">
              <w:marLeft w:val="0"/>
              <w:marRight w:val="0"/>
              <w:marTop w:val="0"/>
              <w:marBottom w:val="240"/>
              <w:divBdr>
                <w:top w:val="none" w:sz="0" w:space="0" w:color="auto"/>
                <w:left w:val="none" w:sz="0" w:space="0" w:color="auto"/>
                <w:bottom w:val="none" w:sz="0" w:space="0" w:color="auto"/>
                <w:right w:val="none" w:sz="0" w:space="0" w:color="auto"/>
              </w:divBdr>
            </w:div>
            <w:div w:id="1084648089">
              <w:marLeft w:val="0"/>
              <w:marRight w:val="0"/>
              <w:marTop w:val="0"/>
              <w:marBottom w:val="240"/>
              <w:divBdr>
                <w:top w:val="none" w:sz="0" w:space="0" w:color="auto"/>
                <w:left w:val="none" w:sz="0" w:space="0" w:color="auto"/>
                <w:bottom w:val="none" w:sz="0" w:space="0" w:color="auto"/>
                <w:right w:val="none" w:sz="0" w:space="0" w:color="auto"/>
              </w:divBdr>
            </w:div>
            <w:div w:id="440609155">
              <w:marLeft w:val="0"/>
              <w:marRight w:val="0"/>
              <w:marTop w:val="0"/>
              <w:marBottom w:val="240"/>
              <w:divBdr>
                <w:top w:val="none" w:sz="0" w:space="0" w:color="auto"/>
                <w:left w:val="none" w:sz="0" w:space="0" w:color="auto"/>
                <w:bottom w:val="none" w:sz="0" w:space="0" w:color="auto"/>
                <w:right w:val="none" w:sz="0" w:space="0" w:color="auto"/>
              </w:divBdr>
            </w:div>
            <w:div w:id="220361190">
              <w:marLeft w:val="0"/>
              <w:marRight w:val="0"/>
              <w:marTop w:val="0"/>
              <w:marBottom w:val="240"/>
              <w:divBdr>
                <w:top w:val="none" w:sz="0" w:space="0" w:color="auto"/>
                <w:left w:val="none" w:sz="0" w:space="0" w:color="auto"/>
                <w:bottom w:val="none" w:sz="0" w:space="0" w:color="auto"/>
                <w:right w:val="none" w:sz="0" w:space="0" w:color="auto"/>
              </w:divBdr>
            </w:div>
            <w:div w:id="508369955">
              <w:marLeft w:val="0"/>
              <w:marRight w:val="0"/>
              <w:marTop w:val="0"/>
              <w:marBottom w:val="240"/>
              <w:divBdr>
                <w:top w:val="none" w:sz="0" w:space="0" w:color="auto"/>
                <w:left w:val="none" w:sz="0" w:space="0" w:color="auto"/>
                <w:bottom w:val="none" w:sz="0" w:space="0" w:color="auto"/>
                <w:right w:val="none" w:sz="0" w:space="0" w:color="auto"/>
              </w:divBdr>
            </w:div>
            <w:div w:id="225651194">
              <w:marLeft w:val="0"/>
              <w:marRight w:val="0"/>
              <w:marTop w:val="0"/>
              <w:marBottom w:val="240"/>
              <w:divBdr>
                <w:top w:val="none" w:sz="0" w:space="0" w:color="auto"/>
                <w:left w:val="none" w:sz="0" w:space="0" w:color="auto"/>
                <w:bottom w:val="none" w:sz="0" w:space="0" w:color="auto"/>
                <w:right w:val="none" w:sz="0" w:space="0" w:color="auto"/>
              </w:divBdr>
            </w:div>
            <w:div w:id="2012681051">
              <w:marLeft w:val="0"/>
              <w:marRight w:val="0"/>
              <w:marTop w:val="0"/>
              <w:marBottom w:val="240"/>
              <w:divBdr>
                <w:top w:val="none" w:sz="0" w:space="0" w:color="auto"/>
                <w:left w:val="none" w:sz="0" w:space="0" w:color="auto"/>
                <w:bottom w:val="none" w:sz="0" w:space="0" w:color="auto"/>
                <w:right w:val="none" w:sz="0" w:space="0" w:color="auto"/>
              </w:divBdr>
            </w:div>
            <w:div w:id="699085296">
              <w:marLeft w:val="0"/>
              <w:marRight w:val="0"/>
              <w:marTop w:val="0"/>
              <w:marBottom w:val="240"/>
              <w:divBdr>
                <w:top w:val="none" w:sz="0" w:space="0" w:color="auto"/>
                <w:left w:val="none" w:sz="0" w:space="0" w:color="auto"/>
                <w:bottom w:val="none" w:sz="0" w:space="0" w:color="auto"/>
                <w:right w:val="none" w:sz="0" w:space="0" w:color="auto"/>
              </w:divBdr>
            </w:div>
            <w:div w:id="1325624554">
              <w:marLeft w:val="0"/>
              <w:marRight w:val="0"/>
              <w:marTop w:val="0"/>
              <w:marBottom w:val="240"/>
              <w:divBdr>
                <w:top w:val="none" w:sz="0" w:space="0" w:color="auto"/>
                <w:left w:val="none" w:sz="0" w:space="0" w:color="auto"/>
                <w:bottom w:val="none" w:sz="0" w:space="0" w:color="auto"/>
                <w:right w:val="none" w:sz="0" w:space="0" w:color="auto"/>
              </w:divBdr>
            </w:div>
            <w:div w:id="1860312144">
              <w:marLeft w:val="0"/>
              <w:marRight w:val="0"/>
              <w:marTop w:val="0"/>
              <w:marBottom w:val="240"/>
              <w:divBdr>
                <w:top w:val="none" w:sz="0" w:space="0" w:color="auto"/>
                <w:left w:val="none" w:sz="0" w:space="0" w:color="auto"/>
                <w:bottom w:val="none" w:sz="0" w:space="0" w:color="auto"/>
                <w:right w:val="none" w:sz="0" w:space="0" w:color="auto"/>
              </w:divBdr>
            </w:div>
            <w:div w:id="993142331">
              <w:marLeft w:val="0"/>
              <w:marRight w:val="0"/>
              <w:marTop w:val="0"/>
              <w:marBottom w:val="240"/>
              <w:divBdr>
                <w:top w:val="none" w:sz="0" w:space="0" w:color="auto"/>
                <w:left w:val="none" w:sz="0" w:space="0" w:color="auto"/>
                <w:bottom w:val="none" w:sz="0" w:space="0" w:color="auto"/>
                <w:right w:val="none" w:sz="0" w:space="0" w:color="auto"/>
              </w:divBdr>
            </w:div>
            <w:div w:id="1216814555">
              <w:marLeft w:val="0"/>
              <w:marRight w:val="0"/>
              <w:marTop w:val="0"/>
              <w:marBottom w:val="240"/>
              <w:divBdr>
                <w:top w:val="none" w:sz="0" w:space="0" w:color="auto"/>
                <w:left w:val="none" w:sz="0" w:space="0" w:color="auto"/>
                <w:bottom w:val="none" w:sz="0" w:space="0" w:color="auto"/>
                <w:right w:val="none" w:sz="0" w:space="0" w:color="auto"/>
              </w:divBdr>
            </w:div>
            <w:div w:id="1721856896">
              <w:marLeft w:val="0"/>
              <w:marRight w:val="0"/>
              <w:marTop w:val="0"/>
              <w:marBottom w:val="240"/>
              <w:divBdr>
                <w:top w:val="none" w:sz="0" w:space="0" w:color="auto"/>
                <w:left w:val="none" w:sz="0" w:space="0" w:color="auto"/>
                <w:bottom w:val="none" w:sz="0" w:space="0" w:color="auto"/>
                <w:right w:val="none" w:sz="0" w:space="0" w:color="auto"/>
              </w:divBdr>
            </w:div>
            <w:div w:id="224265872">
              <w:marLeft w:val="0"/>
              <w:marRight w:val="0"/>
              <w:marTop w:val="0"/>
              <w:marBottom w:val="240"/>
              <w:divBdr>
                <w:top w:val="none" w:sz="0" w:space="0" w:color="auto"/>
                <w:left w:val="none" w:sz="0" w:space="0" w:color="auto"/>
                <w:bottom w:val="none" w:sz="0" w:space="0" w:color="auto"/>
                <w:right w:val="none" w:sz="0" w:space="0" w:color="auto"/>
              </w:divBdr>
            </w:div>
            <w:div w:id="1420441493">
              <w:marLeft w:val="0"/>
              <w:marRight w:val="0"/>
              <w:marTop w:val="0"/>
              <w:marBottom w:val="240"/>
              <w:divBdr>
                <w:top w:val="none" w:sz="0" w:space="0" w:color="auto"/>
                <w:left w:val="none" w:sz="0" w:space="0" w:color="auto"/>
                <w:bottom w:val="none" w:sz="0" w:space="0" w:color="auto"/>
                <w:right w:val="none" w:sz="0" w:space="0" w:color="auto"/>
              </w:divBdr>
            </w:div>
            <w:div w:id="1713728081">
              <w:marLeft w:val="0"/>
              <w:marRight w:val="0"/>
              <w:marTop w:val="0"/>
              <w:marBottom w:val="240"/>
              <w:divBdr>
                <w:top w:val="none" w:sz="0" w:space="0" w:color="auto"/>
                <w:left w:val="none" w:sz="0" w:space="0" w:color="auto"/>
                <w:bottom w:val="none" w:sz="0" w:space="0" w:color="auto"/>
                <w:right w:val="none" w:sz="0" w:space="0" w:color="auto"/>
              </w:divBdr>
            </w:div>
            <w:div w:id="1576821476">
              <w:marLeft w:val="0"/>
              <w:marRight w:val="0"/>
              <w:marTop w:val="0"/>
              <w:marBottom w:val="240"/>
              <w:divBdr>
                <w:top w:val="none" w:sz="0" w:space="0" w:color="auto"/>
                <w:left w:val="none" w:sz="0" w:space="0" w:color="auto"/>
                <w:bottom w:val="none" w:sz="0" w:space="0" w:color="auto"/>
                <w:right w:val="none" w:sz="0" w:space="0" w:color="auto"/>
              </w:divBdr>
            </w:div>
            <w:div w:id="1706129279">
              <w:marLeft w:val="0"/>
              <w:marRight w:val="0"/>
              <w:marTop w:val="0"/>
              <w:marBottom w:val="240"/>
              <w:divBdr>
                <w:top w:val="none" w:sz="0" w:space="0" w:color="auto"/>
                <w:left w:val="none" w:sz="0" w:space="0" w:color="auto"/>
                <w:bottom w:val="none" w:sz="0" w:space="0" w:color="auto"/>
                <w:right w:val="none" w:sz="0" w:space="0" w:color="auto"/>
              </w:divBdr>
            </w:div>
            <w:div w:id="2085754849">
              <w:marLeft w:val="0"/>
              <w:marRight w:val="0"/>
              <w:marTop w:val="0"/>
              <w:marBottom w:val="240"/>
              <w:divBdr>
                <w:top w:val="none" w:sz="0" w:space="0" w:color="auto"/>
                <w:left w:val="none" w:sz="0" w:space="0" w:color="auto"/>
                <w:bottom w:val="none" w:sz="0" w:space="0" w:color="auto"/>
                <w:right w:val="none" w:sz="0" w:space="0" w:color="auto"/>
              </w:divBdr>
            </w:div>
            <w:div w:id="384379851">
              <w:marLeft w:val="0"/>
              <w:marRight w:val="0"/>
              <w:marTop w:val="0"/>
              <w:marBottom w:val="240"/>
              <w:divBdr>
                <w:top w:val="none" w:sz="0" w:space="0" w:color="auto"/>
                <w:left w:val="none" w:sz="0" w:space="0" w:color="auto"/>
                <w:bottom w:val="none" w:sz="0" w:space="0" w:color="auto"/>
                <w:right w:val="none" w:sz="0" w:space="0" w:color="auto"/>
              </w:divBdr>
            </w:div>
            <w:div w:id="288821858">
              <w:marLeft w:val="0"/>
              <w:marRight w:val="0"/>
              <w:marTop w:val="0"/>
              <w:marBottom w:val="240"/>
              <w:divBdr>
                <w:top w:val="none" w:sz="0" w:space="0" w:color="auto"/>
                <w:left w:val="none" w:sz="0" w:space="0" w:color="auto"/>
                <w:bottom w:val="none" w:sz="0" w:space="0" w:color="auto"/>
                <w:right w:val="none" w:sz="0" w:space="0" w:color="auto"/>
              </w:divBdr>
            </w:div>
            <w:div w:id="1147698348">
              <w:marLeft w:val="0"/>
              <w:marRight w:val="0"/>
              <w:marTop w:val="0"/>
              <w:marBottom w:val="240"/>
              <w:divBdr>
                <w:top w:val="none" w:sz="0" w:space="0" w:color="auto"/>
                <w:left w:val="none" w:sz="0" w:space="0" w:color="auto"/>
                <w:bottom w:val="none" w:sz="0" w:space="0" w:color="auto"/>
                <w:right w:val="none" w:sz="0" w:space="0" w:color="auto"/>
              </w:divBdr>
            </w:div>
            <w:div w:id="304628694">
              <w:marLeft w:val="0"/>
              <w:marRight w:val="0"/>
              <w:marTop w:val="0"/>
              <w:marBottom w:val="240"/>
              <w:divBdr>
                <w:top w:val="none" w:sz="0" w:space="0" w:color="auto"/>
                <w:left w:val="none" w:sz="0" w:space="0" w:color="auto"/>
                <w:bottom w:val="none" w:sz="0" w:space="0" w:color="auto"/>
                <w:right w:val="none" w:sz="0" w:space="0" w:color="auto"/>
              </w:divBdr>
            </w:div>
            <w:div w:id="2021815389">
              <w:marLeft w:val="0"/>
              <w:marRight w:val="0"/>
              <w:marTop w:val="0"/>
              <w:marBottom w:val="240"/>
              <w:divBdr>
                <w:top w:val="none" w:sz="0" w:space="0" w:color="auto"/>
                <w:left w:val="none" w:sz="0" w:space="0" w:color="auto"/>
                <w:bottom w:val="none" w:sz="0" w:space="0" w:color="auto"/>
                <w:right w:val="none" w:sz="0" w:space="0" w:color="auto"/>
              </w:divBdr>
            </w:div>
            <w:div w:id="1258758539">
              <w:marLeft w:val="0"/>
              <w:marRight w:val="0"/>
              <w:marTop w:val="0"/>
              <w:marBottom w:val="240"/>
              <w:divBdr>
                <w:top w:val="none" w:sz="0" w:space="0" w:color="auto"/>
                <w:left w:val="none" w:sz="0" w:space="0" w:color="auto"/>
                <w:bottom w:val="none" w:sz="0" w:space="0" w:color="auto"/>
                <w:right w:val="none" w:sz="0" w:space="0" w:color="auto"/>
              </w:divBdr>
            </w:div>
            <w:div w:id="1790665770">
              <w:marLeft w:val="0"/>
              <w:marRight w:val="0"/>
              <w:marTop w:val="0"/>
              <w:marBottom w:val="240"/>
              <w:divBdr>
                <w:top w:val="none" w:sz="0" w:space="0" w:color="auto"/>
                <w:left w:val="none" w:sz="0" w:space="0" w:color="auto"/>
                <w:bottom w:val="none" w:sz="0" w:space="0" w:color="auto"/>
                <w:right w:val="none" w:sz="0" w:space="0" w:color="auto"/>
              </w:divBdr>
            </w:div>
            <w:div w:id="909535046">
              <w:marLeft w:val="0"/>
              <w:marRight w:val="0"/>
              <w:marTop w:val="0"/>
              <w:marBottom w:val="240"/>
              <w:divBdr>
                <w:top w:val="none" w:sz="0" w:space="0" w:color="auto"/>
                <w:left w:val="none" w:sz="0" w:space="0" w:color="auto"/>
                <w:bottom w:val="none" w:sz="0" w:space="0" w:color="auto"/>
                <w:right w:val="none" w:sz="0" w:space="0" w:color="auto"/>
              </w:divBdr>
            </w:div>
            <w:div w:id="405808372">
              <w:marLeft w:val="0"/>
              <w:marRight w:val="0"/>
              <w:marTop w:val="0"/>
              <w:marBottom w:val="240"/>
              <w:divBdr>
                <w:top w:val="none" w:sz="0" w:space="0" w:color="auto"/>
                <w:left w:val="none" w:sz="0" w:space="0" w:color="auto"/>
                <w:bottom w:val="none" w:sz="0" w:space="0" w:color="auto"/>
                <w:right w:val="none" w:sz="0" w:space="0" w:color="auto"/>
              </w:divBdr>
            </w:div>
            <w:div w:id="924454595">
              <w:marLeft w:val="0"/>
              <w:marRight w:val="0"/>
              <w:marTop w:val="0"/>
              <w:marBottom w:val="240"/>
              <w:divBdr>
                <w:top w:val="none" w:sz="0" w:space="0" w:color="auto"/>
                <w:left w:val="none" w:sz="0" w:space="0" w:color="auto"/>
                <w:bottom w:val="none" w:sz="0" w:space="0" w:color="auto"/>
                <w:right w:val="none" w:sz="0" w:space="0" w:color="auto"/>
              </w:divBdr>
            </w:div>
            <w:div w:id="1831090696">
              <w:marLeft w:val="0"/>
              <w:marRight w:val="0"/>
              <w:marTop w:val="0"/>
              <w:marBottom w:val="240"/>
              <w:divBdr>
                <w:top w:val="none" w:sz="0" w:space="0" w:color="auto"/>
                <w:left w:val="none" w:sz="0" w:space="0" w:color="auto"/>
                <w:bottom w:val="none" w:sz="0" w:space="0" w:color="auto"/>
                <w:right w:val="none" w:sz="0" w:space="0" w:color="auto"/>
              </w:divBdr>
            </w:div>
            <w:div w:id="1435780969">
              <w:marLeft w:val="0"/>
              <w:marRight w:val="0"/>
              <w:marTop w:val="0"/>
              <w:marBottom w:val="240"/>
              <w:divBdr>
                <w:top w:val="none" w:sz="0" w:space="0" w:color="auto"/>
                <w:left w:val="none" w:sz="0" w:space="0" w:color="auto"/>
                <w:bottom w:val="none" w:sz="0" w:space="0" w:color="auto"/>
                <w:right w:val="none" w:sz="0" w:space="0" w:color="auto"/>
              </w:divBdr>
            </w:div>
            <w:div w:id="896084664">
              <w:marLeft w:val="0"/>
              <w:marRight w:val="0"/>
              <w:marTop w:val="0"/>
              <w:marBottom w:val="240"/>
              <w:divBdr>
                <w:top w:val="none" w:sz="0" w:space="0" w:color="auto"/>
                <w:left w:val="none" w:sz="0" w:space="0" w:color="auto"/>
                <w:bottom w:val="none" w:sz="0" w:space="0" w:color="auto"/>
                <w:right w:val="none" w:sz="0" w:space="0" w:color="auto"/>
              </w:divBdr>
            </w:div>
            <w:div w:id="1625308195">
              <w:marLeft w:val="0"/>
              <w:marRight w:val="0"/>
              <w:marTop w:val="0"/>
              <w:marBottom w:val="240"/>
              <w:divBdr>
                <w:top w:val="none" w:sz="0" w:space="0" w:color="auto"/>
                <w:left w:val="none" w:sz="0" w:space="0" w:color="auto"/>
                <w:bottom w:val="none" w:sz="0" w:space="0" w:color="auto"/>
                <w:right w:val="none" w:sz="0" w:space="0" w:color="auto"/>
              </w:divBdr>
            </w:div>
            <w:div w:id="420175813">
              <w:marLeft w:val="0"/>
              <w:marRight w:val="0"/>
              <w:marTop w:val="0"/>
              <w:marBottom w:val="240"/>
              <w:divBdr>
                <w:top w:val="none" w:sz="0" w:space="0" w:color="auto"/>
                <w:left w:val="none" w:sz="0" w:space="0" w:color="auto"/>
                <w:bottom w:val="none" w:sz="0" w:space="0" w:color="auto"/>
                <w:right w:val="none" w:sz="0" w:space="0" w:color="auto"/>
              </w:divBdr>
            </w:div>
            <w:div w:id="75336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rrensnead@u.northwestern.edu" TargetMode="External"/><Relationship Id="rId13" Type="http://schemas.openxmlformats.org/officeDocument/2006/relationships/hyperlink" Target="https://supreme.justia.com/cases/federal/us/584/16-285/" TargetMode="External"/><Relationship Id="rId18" Type="http://schemas.openxmlformats.org/officeDocument/2006/relationships/hyperlink" Target="https://supreme.justia.com/cases/federal/us/427/13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supreme.justia.com/cases/federal/us/359/236/" TargetMode="External"/><Relationship Id="rId7" Type="http://schemas.openxmlformats.org/officeDocument/2006/relationships/endnotes" Target="endnotes.xml"/><Relationship Id="rId12" Type="http://schemas.openxmlformats.org/officeDocument/2006/relationships/hyperlink" Target="https://supreme.justia.com/cases/federal/us/305/197/" TargetMode="External"/><Relationship Id="rId17" Type="http://schemas.openxmlformats.org/officeDocument/2006/relationships/hyperlink" Target="https://supreme.justia.com/cases/federal/us/304/33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upreme.justia.com/cases/federal/us/373/221/" TargetMode="External"/><Relationship Id="rId20" Type="http://schemas.openxmlformats.org/officeDocument/2006/relationships/hyperlink" Target="https://supreme.justia.com/cases/federal/us/31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reme.justia.com/cases/federal/us/554/6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upreme.justia.com/cases/federal/us/535/137/" TargetMode="External"/><Relationship Id="rId23" Type="http://schemas.openxmlformats.org/officeDocument/2006/relationships/hyperlink" Target="https://supreme.justia.com/cases/federal/us/489/426/" TargetMode="External"/><Relationship Id="rId10" Type="http://schemas.openxmlformats.org/officeDocument/2006/relationships/hyperlink" Target="https://supreme.justia.com/cases/federal/us/590/17-1618/" TargetMode="External"/><Relationship Id="rId19" Type="http://schemas.openxmlformats.org/officeDocument/2006/relationships/hyperlink" Target="https://supreme.justia.com/cases/federal/us/444/672/"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law.justia.com/cases/federal/appellate-courts/ca7/15-1720/15-1720-2017-04-04.html" TargetMode="External"/><Relationship Id="rId22" Type="http://schemas.openxmlformats.org/officeDocument/2006/relationships/hyperlink" Target="https://www.pewsocialtrends.org/2020/01/09/trends-in-income-and-wealth-inequality/"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scotusblog.com/2017/06/murphy-oils-law-solicitor-generals-office-reverses-course-arbitration-cases-supports-employers/" TargetMode="External"/><Relationship Id="rId3" Type="http://schemas.openxmlformats.org/officeDocument/2006/relationships/hyperlink" Target="https://www.congress.gov/bill/102nd-congress/senate-bill/55" TargetMode="External"/><Relationship Id="rId7" Type="http://schemas.openxmlformats.org/officeDocument/2006/relationships/hyperlink" Target="https://www.pewresearch.org/hispanic/2016/11/03/size-of-u-s-unauthorized-immigrant-workforce-stable-after-the-great-recession/" TargetMode="External"/><Relationship Id="rId12" Type="http://schemas.openxmlformats.org/officeDocument/2006/relationships/hyperlink" Target="https://www.presidency.ucsb.edu/documents/2020-democratic-party-platform" TargetMode="External"/><Relationship Id="rId2" Type="http://schemas.openxmlformats.org/officeDocument/2006/relationships/hyperlink" Target="https://www.bls.gov/web/wkstp/annual-listing.htm" TargetMode="External"/><Relationship Id="rId1" Type="http://schemas.openxmlformats.org/officeDocument/2006/relationships/hyperlink" Target="https://www.bls.gov/opub/ted/2019/union-membership-rate-10-point-5-percent-in-2018-down-from-20-point-1-percent-in-1983.htm?view_full" TargetMode="External"/><Relationship Id="rId6" Type="http://schemas.openxmlformats.org/officeDocument/2006/relationships/hyperlink" Target="https://www.congress.gov/bill/95th-congress/house-bill/8410/all-actions" TargetMode="External"/><Relationship Id="rId11" Type="http://schemas.openxmlformats.org/officeDocument/2006/relationships/hyperlink" Target="https://clerk.house.gov/Votes/2019540" TargetMode="External"/><Relationship Id="rId5" Type="http://schemas.openxmlformats.org/officeDocument/2006/relationships/hyperlink" Target="https://www.scotusblog.com/case-files/cases/chamber-of-commerce-v-brown/" TargetMode="External"/><Relationship Id="rId10" Type="http://schemas.openxmlformats.org/officeDocument/2006/relationships/hyperlink" Target="https://www.congress.gov/bill/116th-congress/house-bill/1423?q=%7B%22search%22%3A%5B%22Forced+Arbitration+Injustice+Act%22%5D%7D&amp;s=4&amp;r=1" TargetMode="External"/><Relationship Id="rId4" Type="http://schemas.openxmlformats.org/officeDocument/2006/relationships/hyperlink" Target="https://www.senate.gov/legislative/LIS/roll_call_lists/roll_call_vote_cfm.cfm?congress=103&amp;session=2&amp;vote=00189" TargetMode="External"/><Relationship Id="rId9" Type="http://schemas.openxmlformats.org/officeDocument/2006/relationships/hyperlink" Target="https://www.congress.gov/bill/116th-congress/house-bill/2749/all-a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1C004-E5F5-4743-B293-033028A41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55</Pages>
  <Words>12639</Words>
  <Characters>72046</Characters>
  <Application>Microsoft Office Word</Application>
  <DocSecurity>0</DocSecurity>
  <Lines>600</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Snead</dc:creator>
  <cp:keywords/>
  <dc:description/>
  <cp:lastModifiedBy>Warren Snead</cp:lastModifiedBy>
  <cp:revision>65</cp:revision>
  <dcterms:created xsi:type="dcterms:W3CDTF">2021-03-18T12:21:00Z</dcterms:created>
  <dcterms:modified xsi:type="dcterms:W3CDTF">2021-03-18T12:42:00Z</dcterms:modified>
</cp:coreProperties>
</file>