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F284A" w14:textId="77777777" w:rsidR="00982B6C" w:rsidRDefault="00982B6C" w:rsidP="00982B6C">
      <w:pPr>
        <w:jc w:val="center"/>
        <w:rPr>
          <w:rFonts w:cs="Times New Roman"/>
          <w:szCs w:val="24"/>
        </w:rPr>
      </w:pPr>
      <w:bookmarkStart w:id="0" w:name="_GoBack"/>
      <w:bookmarkEnd w:id="0"/>
    </w:p>
    <w:p w14:paraId="10E9773A" w14:textId="77777777" w:rsidR="00D63721" w:rsidRPr="00F24AC4" w:rsidRDefault="00982B6C" w:rsidP="00C07FF7">
      <w:pPr>
        <w:jc w:val="center"/>
        <w:rPr>
          <w:rFonts w:cs="Times New Roman"/>
          <w:b/>
          <w:szCs w:val="24"/>
        </w:rPr>
      </w:pPr>
      <w:r w:rsidRPr="00F24AC4">
        <w:rPr>
          <w:rFonts w:cs="Times New Roman"/>
          <w:b/>
          <w:szCs w:val="24"/>
        </w:rPr>
        <w:t xml:space="preserve">Environmental Regulators </w:t>
      </w:r>
      <w:r w:rsidR="00C07FF7">
        <w:rPr>
          <w:rFonts w:cs="Times New Roman"/>
          <w:b/>
          <w:szCs w:val="24"/>
        </w:rPr>
        <w:t>on the Front-Lines</w:t>
      </w:r>
      <w:r w:rsidRPr="00F24AC4">
        <w:rPr>
          <w:rFonts w:cs="Times New Roman"/>
          <w:b/>
          <w:szCs w:val="24"/>
        </w:rPr>
        <w:t xml:space="preserve">: </w:t>
      </w:r>
    </w:p>
    <w:p w14:paraId="678FA577" w14:textId="77777777" w:rsidR="00982B6C" w:rsidRPr="00F24AC4" w:rsidRDefault="00C07FF7" w:rsidP="00982B6C">
      <w:pPr>
        <w:jc w:val="center"/>
        <w:rPr>
          <w:rFonts w:cs="Times New Roman"/>
          <w:b/>
          <w:szCs w:val="24"/>
        </w:rPr>
      </w:pPr>
      <w:r>
        <w:rPr>
          <w:rFonts w:cs="Times New Roman"/>
          <w:b/>
          <w:szCs w:val="24"/>
        </w:rPr>
        <w:t>A View from the States</w:t>
      </w:r>
      <w:r w:rsidR="00AC4D98" w:rsidRPr="00F24AC4">
        <w:rPr>
          <w:rStyle w:val="FootnoteReference"/>
          <w:rFonts w:cs="Times New Roman"/>
          <w:b/>
          <w:szCs w:val="24"/>
        </w:rPr>
        <w:footnoteReference w:id="1"/>
      </w:r>
    </w:p>
    <w:p w14:paraId="0CCBA551" w14:textId="77777777" w:rsidR="00132B8C" w:rsidRDefault="00132B8C" w:rsidP="00071384">
      <w:pPr>
        <w:jc w:val="center"/>
      </w:pPr>
    </w:p>
    <w:p w14:paraId="7B91DB28" w14:textId="77777777" w:rsidR="00132B8C" w:rsidRDefault="00132B8C" w:rsidP="00071384">
      <w:pPr>
        <w:jc w:val="center"/>
      </w:pPr>
    </w:p>
    <w:p w14:paraId="2591795B" w14:textId="77777777" w:rsidR="00132B8C" w:rsidRDefault="00132B8C" w:rsidP="00071384">
      <w:pPr>
        <w:jc w:val="center"/>
      </w:pPr>
    </w:p>
    <w:p w14:paraId="58E95A38" w14:textId="77777777" w:rsidR="00132B8C" w:rsidRDefault="00132B8C" w:rsidP="00071384">
      <w:pPr>
        <w:jc w:val="center"/>
      </w:pPr>
      <w:r>
        <w:t>Sara R. Rinfret, Ph.D.</w:t>
      </w:r>
    </w:p>
    <w:p w14:paraId="0B36FF19" w14:textId="77777777" w:rsidR="00132B8C" w:rsidRDefault="00132B8C" w:rsidP="00071384">
      <w:pPr>
        <w:jc w:val="center"/>
      </w:pPr>
      <w:r>
        <w:t>Assistant Professor</w:t>
      </w:r>
    </w:p>
    <w:p w14:paraId="57E51302" w14:textId="77777777" w:rsidR="00132B8C" w:rsidRDefault="00132B8C" w:rsidP="00071384">
      <w:pPr>
        <w:jc w:val="center"/>
      </w:pPr>
      <w:r>
        <w:t>Department of Political Science</w:t>
      </w:r>
    </w:p>
    <w:p w14:paraId="0A172506" w14:textId="77777777" w:rsidR="00132B8C" w:rsidRDefault="00132B8C" w:rsidP="00071384">
      <w:pPr>
        <w:jc w:val="center"/>
      </w:pPr>
      <w:r>
        <w:t>Hartwick College</w:t>
      </w:r>
    </w:p>
    <w:p w14:paraId="34F3FCDF" w14:textId="77777777" w:rsidR="00132B8C" w:rsidRDefault="00132B8C" w:rsidP="00071384">
      <w:pPr>
        <w:jc w:val="center"/>
      </w:pPr>
    </w:p>
    <w:p w14:paraId="0F38B881" w14:textId="77777777" w:rsidR="00C07FF7" w:rsidRDefault="00C07FF7" w:rsidP="00071384">
      <w:pPr>
        <w:jc w:val="center"/>
      </w:pPr>
      <w:r>
        <w:t>and</w:t>
      </w:r>
    </w:p>
    <w:p w14:paraId="0E0AD6E7" w14:textId="77777777" w:rsidR="00132B8C" w:rsidRDefault="00132B8C" w:rsidP="00071384">
      <w:pPr>
        <w:jc w:val="center"/>
      </w:pPr>
    </w:p>
    <w:p w14:paraId="50E30B92" w14:textId="77777777" w:rsidR="00132B8C" w:rsidRDefault="00132B8C" w:rsidP="00071384">
      <w:pPr>
        <w:jc w:val="center"/>
      </w:pPr>
      <w:r>
        <w:t>Michelle C. Pautz, Ph.D.</w:t>
      </w:r>
    </w:p>
    <w:p w14:paraId="313FCDF6" w14:textId="77777777" w:rsidR="00132B8C" w:rsidRDefault="00132B8C" w:rsidP="00071384">
      <w:pPr>
        <w:jc w:val="center"/>
      </w:pPr>
      <w:r>
        <w:t>Assistant Professor</w:t>
      </w:r>
    </w:p>
    <w:p w14:paraId="77CD1BBF" w14:textId="77777777" w:rsidR="00132B8C" w:rsidRDefault="00132B8C" w:rsidP="00071384">
      <w:pPr>
        <w:jc w:val="center"/>
      </w:pPr>
      <w:r>
        <w:t>Department of Political Science</w:t>
      </w:r>
    </w:p>
    <w:p w14:paraId="12AE763C" w14:textId="77777777" w:rsidR="00132B8C" w:rsidRDefault="00132B8C" w:rsidP="00071384">
      <w:pPr>
        <w:jc w:val="center"/>
      </w:pPr>
      <w:r>
        <w:t>University of Dayton</w:t>
      </w:r>
    </w:p>
    <w:p w14:paraId="49FA9B69" w14:textId="77777777" w:rsidR="00132B8C" w:rsidRDefault="00132B8C" w:rsidP="00071384">
      <w:pPr>
        <w:jc w:val="center"/>
      </w:pPr>
    </w:p>
    <w:p w14:paraId="2E28ED27" w14:textId="77777777" w:rsidR="00132B8C" w:rsidRDefault="00132B8C" w:rsidP="00071384">
      <w:pPr>
        <w:jc w:val="center"/>
      </w:pPr>
    </w:p>
    <w:p w14:paraId="731EBB1F" w14:textId="77777777" w:rsidR="00132B8C" w:rsidRDefault="00132B8C" w:rsidP="00071384">
      <w:pPr>
        <w:jc w:val="center"/>
      </w:pPr>
    </w:p>
    <w:p w14:paraId="7CFD78D0" w14:textId="77777777" w:rsidR="00AC4D98" w:rsidRDefault="00132B8C" w:rsidP="00071384">
      <w:pPr>
        <w:jc w:val="center"/>
      </w:pPr>
      <w:r>
        <w:t xml:space="preserve">Paper </w:t>
      </w:r>
      <w:r w:rsidR="00AC4D98">
        <w:t>prepared for the</w:t>
      </w:r>
    </w:p>
    <w:p w14:paraId="2310BAC7" w14:textId="5E1219E4" w:rsidR="00132B8C" w:rsidRDefault="00A14393" w:rsidP="00071384">
      <w:pPr>
        <w:jc w:val="center"/>
      </w:pPr>
      <w:r>
        <w:t>2013</w:t>
      </w:r>
      <w:r w:rsidR="00132B8C">
        <w:t xml:space="preserve"> </w:t>
      </w:r>
      <w:r>
        <w:t>Western</w:t>
      </w:r>
      <w:r w:rsidR="00C07FF7">
        <w:t xml:space="preserve"> Political Science</w:t>
      </w:r>
      <w:r w:rsidR="00AC4D98">
        <w:t xml:space="preserve"> Association</w:t>
      </w:r>
      <w:r>
        <w:t xml:space="preserve"> Meeting</w:t>
      </w:r>
    </w:p>
    <w:p w14:paraId="53DA1778" w14:textId="6AA906C7" w:rsidR="00AC4D98" w:rsidRDefault="00A14393" w:rsidP="00071384">
      <w:pPr>
        <w:jc w:val="center"/>
      </w:pPr>
      <w:r>
        <w:t>March 28, 2013</w:t>
      </w:r>
    </w:p>
    <w:p w14:paraId="70C332C1" w14:textId="5851E634" w:rsidR="00AC4D98" w:rsidRDefault="00A14393" w:rsidP="00071384">
      <w:pPr>
        <w:jc w:val="center"/>
      </w:pPr>
      <w:r>
        <w:t xml:space="preserve">Los Angeles, California </w:t>
      </w:r>
    </w:p>
    <w:p w14:paraId="0B7EFFFE" w14:textId="77777777" w:rsidR="00132B8C" w:rsidRDefault="00132B8C" w:rsidP="00071384">
      <w:pPr>
        <w:jc w:val="center"/>
      </w:pPr>
    </w:p>
    <w:p w14:paraId="222F59B7" w14:textId="77777777" w:rsidR="00982B6C" w:rsidRDefault="00982B6C" w:rsidP="00071384">
      <w:pPr>
        <w:jc w:val="center"/>
      </w:pPr>
    </w:p>
    <w:p w14:paraId="0D917BEE" w14:textId="77777777" w:rsidR="00132B8C" w:rsidRDefault="00132B8C" w:rsidP="00982B6C"/>
    <w:p w14:paraId="214C00A7" w14:textId="77777777" w:rsidR="00132B8C" w:rsidRDefault="00982B6C" w:rsidP="00982B6C">
      <w:pPr>
        <w:jc w:val="both"/>
      </w:pPr>
      <w:r>
        <w:rPr>
          <w:rFonts w:eastAsia="Calibri" w:cs="Times New Roman"/>
          <w:szCs w:val="24"/>
        </w:rPr>
        <w:t xml:space="preserve">The enforcement approach and regulatory style of regulators is often the subject of study in a host of policy arenas. Related to understanding enforcement is the nature of the interactions between regulator and regulatee. Yet, in the realm of U.S. environmental policy, these interactions remain understudied. We </w:t>
      </w:r>
      <w:r w:rsidR="00D63721">
        <w:rPr>
          <w:rFonts w:eastAsia="Calibri" w:cs="Times New Roman"/>
          <w:szCs w:val="24"/>
        </w:rPr>
        <w:t xml:space="preserve">strive </w:t>
      </w:r>
      <w:r>
        <w:rPr>
          <w:rFonts w:eastAsia="Calibri" w:cs="Times New Roman"/>
          <w:szCs w:val="24"/>
        </w:rPr>
        <w:t xml:space="preserve">to understand how front-line environmental regulators with state environmental protection agencies interact with their counterparts in the regulated community </w:t>
      </w:r>
      <w:r w:rsidR="00D63721">
        <w:rPr>
          <w:rFonts w:eastAsia="Calibri" w:cs="Times New Roman"/>
          <w:szCs w:val="24"/>
        </w:rPr>
        <w:t xml:space="preserve">since </w:t>
      </w:r>
      <w:r>
        <w:rPr>
          <w:rFonts w:eastAsia="Calibri" w:cs="Times New Roman"/>
          <w:szCs w:val="24"/>
        </w:rPr>
        <w:t xml:space="preserve">these interactions constitute environmental policy. We conducted an extensive online survey of these regulators in seventeen states, </w:t>
      </w:r>
      <w:r w:rsidR="00D63721">
        <w:rPr>
          <w:rFonts w:eastAsia="Calibri" w:cs="Times New Roman"/>
          <w:szCs w:val="24"/>
        </w:rPr>
        <w:t xml:space="preserve">which resulted </w:t>
      </w:r>
      <w:r>
        <w:rPr>
          <w:rFonts w:eastAsia="Calibri" w:cs="Times New Roman"/>
          <w:szCs w:val="24"/>
        </w:rPr>
        <w:t>in a sample of more than 1,200 regulators. To our knowledge, no survey of this scale has been conducted in the U.S. with this population</w:t>
      </w:r>
      <w:r w:rsidR="00D63721">
        <w:rPr>
          <w:rFonts w:eastAsia="Calibri" w:cs="Times New Roman"/>
          <w:szCs w:val="24"/>
        </w:rPr>
        <w:t>; further</w:t>
      </w:r>
      <w:r>
        <w:rPr>
          <w:rFonts w:eastAsia="Calibri" w:cs="Times New Roman"/>
          <w:szCs w:val="24"/>
        </w:rPr>
        <w:t xml:space="preserve">, this </w:t>
      </w:r>
      <w:r w:rsidRPr="005311D9">
        <w:rPr>
          <w:rFonts w:eastAsia="Calibri" w:cs="Times New Roman"/>
          <w:szCs w:val="24"/>
        </w:rPr>
        <w:t>level of participation provides perspectives from around the nation and includes states that are both environmental leaders and laggards.</w:t>
      </w:r>
      <w:r w:rsidR="00BE1AAA">
        <w:rPr>
          <w:rFonts w:eastAsia="Calibri" w:cs="Times New Roman"/>
          <w:szCs w:val="24"/>
        </w:rPr>
        <w:t xml:space="preserve"> </w:t>
      </w:r>
      <w:r w:rsidR="00D63721">
        <w:rPr>
          <w:rFonts w:eastAsia="Calibri" w:cs="Times New Roman"/>
          <w:szCs w:val="24"/>
        </w:rPr>
        <w:t xml:space="preserve">These </w:t>
      </w:r>
      <w:r>
        <w:rPr>
          <w:rFonts w:eastAsia="Calibri" w:cs="Times New Roman"/>
          <w:szCs w:val="24"/>
        </w:rPr>
        <w:t xml:space="preserve">data reveal that environmental regulators </w:t>
      </w:r>
      <w:r w:rsidR="00D63721">
        <w:rPr>
          <w:rFonts w:eastAsia="Calibri" w:cs="Times New Roman"/>
          <w:szCs w:val="24"/>
        </w:rPr>
        <w:t xml:space="preserve">generally </w:t>
      </w:r>
      <w:r>
        <w:rPr>
          <w:rFonts w:eastAsia="Calibri" w:cs="Times New Roman"/>
          <w:szCs w:val="24"/>
        </w:rPr>
        <w:t xml:space="preserve">have positive interactions and are building productive relationships with their regulatory counterparts. </w:t>
      </w:r>
      <w:r w:rsidR="00D63721">
        <w:rPr>
          <w:rFonts w:eastAsia="Calibri" w:cs="Times New Roman"/>
          <w:szCs w:val="24"/>
        </w:rPr>
        <w:t xml:space="preserve">Our </w:t>
      </w:r>
      <w:r>
        <w:rPr>
          <w:rFonts w:eastAsia="Calibri" w:cs="Times New Roman"/>
          <w:szCs w:val="24"/>
        </w:rPr>
        <w:t xml:space="preserve">findings contribute to the dialogue on responsive regulation and the ability of regulators to have positive, productive interactions without the automatic presumption of regulatory capture. </w:t>
      </w:r>
      <w:r w:rsidR="00D63721">
        <w:rPr>
          <w:rFonts w:eastAsia="Calibri" w:cs="Times New Roman"/>
          <w:szCs w:val="24"/>
        </w:rPr>
        <w:t>By</w:t>
      </w:r>
      <w:r>
        <w:rPr>
          <w:rFonts w:eastAsia="Calibri" w:cs="Times New Roman"/>
          <w:szCs w:val="24"/>
        </w:rPr>
        <w:t xml:space="preserve"> d</w:t>
      </w:r>
      <w:r w:rsidRPr="008A09BF">
        <w:t xml:space="preserve">ocumenting </w:t>
      </w:r>
      <w:r>
        <w:t>the</w:t>
      </w:r>
      <w:r w:rsidRPr="008A09BF">
        <w:t xml:space="preserve"> voices</w:t>
      </w:r>
      <w:r>
        <w:t xml:space="preserve"> of these front-line regulators</w:t>
      </w:r>
      <w:r w:rsidRPr="008A09BF">
        <w:t xml:space="preserve">, </w:t>
      </w:r>
      <w:r>
        <w:t>we can better articulate how environmental regulation can and should evolve in the U.S.</w:t>
      </w:r>
    </w:p>
    <w:p w14:paraId="7BC1BA11" w14:textId="77777777" w:rsidR="00982B6C" w:rsidRDefault="00982B6C" w:rsidP="00982B6C">
      <w:pPr>
        <w:jc w:val="both"/>
      </w:pPr>
    </w:p>
    <w:p w14:paraId="520C0F3E" w14:textId="77777777" w:rsidR="00982B6C" w:rsidRDefault="00982B6C" w:rsidP="00982B6C">
      <w:pPr>
        <w:jc w:val="both"/>
      </w:pPr>
    </w:p>
    <w:p w14:paraId="33B19B1C" w14:textId="77777777" w:rsidR="00A034C3" w:rsidRDefault="00A034C3" w:rsidP="00071384">
      <w:pPr>
        <w:jc w:val="center"/>
      </w:pPr>
    </w:p>
    <w:p w14:paraId="3F9855FE" w14:textId="77777777" w:rsidR="0092111C" w:rsidRDefault="00D63721" w:rsidP="0092111C">
      <w:pPr>
        <w:spacing w:line="480" w:lineRule="auto"/>
        <w:ind w:firstLine="720"/>
      </w:pPr>
      <w:r>
        <w:t xml:space="preserve">It is often presumed that regulatory interactions are fairly straightforward.  A regulator arrives at a facility with knowledge of the applicable regulatory requirements and begins checking off compliance with those requirements, thereby conducting inspections in a uniform and scripted manner.  Yet, the reality of these inspections in environmental policy is far less straightforward.  Consider the following scenario </w:t>
      </w:r>
      <w:r w:rsidR="00F01848">
        <w:t xml:space="preserve">which </w:t>
      </w:r>
      <w:r>
        <w:t xml:space="preserve">demonstrates the complexities a regulator encounters in a typical site visit.  </w:t>
      </w:r>
      <w:r w:rsidR="00AC4D98">
        <w:t>A waste regulator arrives at a</w:t>
      </w:r>
      <w:r w:rsidR="00EA2C54">
        <w:t xml:space="preserve"> landfill </w:t>
      </w:r>
      <w:r w:rsidR="00AC4D98">
        <w:t>that</w:t>
      </w:r>
      <w:r w:rsidR="00EA2C54">
        <w:t xml:space="preserve"> has been operating for decades, </w:t>
      </w:r>
      <w:r w:rsidR="00D5200F">
        <w:t xml:space="preserve">without </w:t>
      </w:r>
      <w:r w:rsidR="00A034C3">
        <w:t>any</w:t>
      </w:r>
      <w:r w:rsidR="001A4F25">
        <w:t xml:space="preserve"> major issues regarding traffic,</w:t>
      </w:r>
      <w:r w:rsidR="00EA2C54">
        <w:t xml:space="preserve"> noise, </w:t>
      </w:r>
      <w:r w:rsidR="001A4F25">
        <w:t xml:space="preserve">or </w:t>
      </w:r>
      <w:r w:rsidR="00D5200F">
        <w:t xml:space="preserve">any of </w:t>
      </w:r>
      <w:r w:rsidR="00EA2C54">
        <w:t>the</w:t>
      </w:r>
      <w:r w:rsidR="00D5200F">
        <w:t xml:space="preserve"> other</w:t>
      </w:r>
      <w:r w:rsidR="00EA2C54">
        <w:t xml:space="preserve"> usual complaints </w:t>
      </w:r>
      <w:r w:rsidR="00AC4D98">
        <w:t>about a landfill</w:t>
      </w:r>
      <w:r w:rsidR="00EA2C54" w:rsidRPr="00CF66ED">
        <w:t>.</w:t>
      </w:r>
      <w:r w:rsidR="003B7369">
        <w:t xml:space="preserve"> </w:t>
      </w:r>
      <w:r w:rsidR="00AC4D98">
        <w:t>This regulator has been</w:t>
      </w:r>
      <w:r w:rsidR="00EA2C54" w:rsidRPr="00CF66ED">
        <w:t xml:space="preserve"> assigned </w:t>
      </w:r>
      <w:r w:rsidR="00A034C3">
        <w:t>to</w:t>
      </w:r>
      <w:r w:rsidR="00A034C3" w:rsidRPr="00CF66ED">
        <w:t xml:space="preserve"> this</w:t>
      </w:r>
      <w:r w:rsidR="00EA2C54" w:rsidRPr="00CF66ED">
        <w:t xml:space="preserve"> facility for the last five </w:t>
      </w:r>
      <w:r w:rsidR="00A034C3" w:rsidRPr="00CF66ED">
        <w:t>years</w:t>
      </w:r>
      <w:r w:rsidR="00AC4D98">
        <w:t>, and this facility has operators that know their job and rigorously pursue compliance with environmental regulations</w:t>
      </w:r>
      <w:r w:rsidR="00A034C3" w:rsidRPr="00CF66ED">
        <w:t>.</w:t>
      </w:r>
    </w:p>
    <w:p w14:paraId="5227BC6D" w14:textId="77777777" w:rsidR="00F702DE" w:rsidRDefault="00EA2C54" w:rsidP="00F01848">
      <w:pPr>
        <w:spacing w:line="480" w:lineRule="auto"/>
        <w:ind w:firstLine="720"/>
      </w:pPr>
      <w:r>
        <w:t xml:space="preserve">Upon arrival for a routine inspection, </w:t>
      </w:r>
      <w:r w:rsidR="00AC4D98">
        <w:t xml:space="preserve">the regulator </w:t>
      </w:r>
      <w:r>
        <w:t xml:space="preserve">notices that there is an unusually high level of erosion – enough to jeopardize the landfill’s compliance with its permit </w:t>
      </w:r>
      <w:r w:rsidR="00D5200F">
        <w:t>requirements</w:t>
      </w:r>
      <w:r>
        <w:t>.</w:t>
      </w:r>
      <w:r w:rsidR="003B7369">
        <w:t xml:space="preserve"> </w:t>
      </w:r>
      <w:r w:rsidR="00D5200F">
        <w:t xml:space="preserve">Just as </w:t>
      </w:r>
      <w:r w:rsidR="00AC4D98">
        <w:t xml:space="preserve">the regulator </w:t>
      </w:r>
      <w:r w:rsidR="00D5200F">
        <w:t xml:space="preserve">is about to </w:t>
      </w:r>
      <w:r>
        <w:t xml:space="preserve">bring up the erosion he has noticed, </w:t>
      </w:r>
      <w:r w:rsidR="00F702DE">
        <w:t xml:space="preserve">the </w:t>
      </w:r>
      <w:r>
        <w:t>facility contact brings it up gloomily.</w:t>
      </w:r>
      <w:r w:rsidR="00210DAA">
        <w:t xml:space="preserve"> </w:t>
      </w:r>
      <w:r w:rsidR="00F702DE">
        <w:t xml:space="preserve">The facility </w:t>
      </w:r>
      <w:r>
        <w:t>contact ashamedly admits that the landfill has been dealing with an unusual rate of erosion</w:t>
      </w:r>
      <w:r w:rsidR="001A4F25">
        <w:t xml:space="preserve">, </w:t>
      </w:r>
      <w:r w:rsidR="00D5200F">
        <w:t xml:space="preserve">and he has been worrying about it constantly as his facility has been doing its best to </w:t>
      </w:r>
      <w:r w:rsidR="00242A91">
        <w:t xml:space="preserve">try and </w:t>
      </w:r>
      <w:r w:rsidR="00D5200F">
        <w:t>mitigate it</w:t>
      </w:r>
      <w:r w:rsidR="001A4F25">
        <w:t>.</w:t>
      </w:r>
      <w:r w:rsidR="00210DAA">
        <w:t xml:space="preserve"> </w:t>
      </w:r>
      <w:r w:rsidR="00242A91">
        <w:t>The</w:t>
      </w:r>
      <w:r w:rsidR="006E6308">
        <w:t xml:space="preserve"> likely culprit</w:t>
      </w:r>
      <w:r w:rsidR="00242A91">
        <w:t xml:space="preserve"> of the erosion</w:t>
      </w:r>
      <w:r w:rsidR="006E6308">
        <w:t xml:space="preserve"> is the unseasonable rain the region is </w:t>
      </w:r>
      <w:r w:rsidR="00242A91">
        <w:t>experiencing</w:t>
      </w:r>
      <w:r w:rsidR="006E6308">
        <w:t xml:space="preserve"> with</w:t>
      </w:r>
      <w:r w:rsidR="001A4F25">
        <w:t>.</w:t>
      </w:r>
      <w:r w:rsidR="00210DAA">
        <w:t xml:space="preserve"> </w:t>
      </w:r>
      <w:r w:rsidR="00201AD5">
        <w:t xml:space="preserve">With this information, </w:t>
      </w:r>
      <w:r w:rsidR="00F702DE">
        <w:t xml:space="preserve">a variety </w:t>
      </w:r>
      <w:r w:rsidR="006E6308">
        <w:t xml:space="preserve">of </w:t>
      </w:r>
      <w:r w:rsidR="00F702DE">
        <w:t xml:space="preserve">questions arise. </w:t>
      </w:r>
      <w:r w:rsidR="00D5200F">
        <w:t>W</w:t>
      </w:r>
      <w:r w:rsidR="00F702DE">
        <w:t xml:space="preserve">hat regulatory approach should </w:t>
      </w:r>
      <w:r w:rsidR="00AC4D98">
        <w:t xml:space="preserve">the regulator </w:t>
      </w:r>
      <w:r w:rsidR="00F702DE">
        <w:t xml:space="preserve">take? More specifically, should </w:t>
      </w:r>
      <w:r w:rsidR="00AC4D98">
        <w:t xml:space="preserve">the regulator </w:t>
      </w:r>
      <w:r w:rsidR="00F702DE">
        <w:t xml:space="preserve">be </w:t>
      </w:r>
      <w:r w:rsidR="006E6308">
        <w:t>strict with this</w:t>
      </w:r>
      <w:r w:rsidR="00F702DE">
        <w:t xml:space="preserve"> facility that </w:t>
      </w:r>
      <w:r w:rsidR="006E6308">
        <w:t>has</w:t>
      </w:r>
      <w:r w:rsidR="00F702DE">
        <w:t xml:space="preserve"> always </w:t>
      </w:r>
      <w:r w:rsidR="006E6308">
        <w:t xml:space="preserve">been </w:t>
      </w:r>
      <w:r w:rsidR="00F702DE">
        <w:t>in compliance?</w:t>
      </w:r>
      <w:r w:rsidR="00210DAA">
        <w:t xml:space="preserve"> </w:t>
      </w:r>
      <w:r w:rsidR="00D5200F">
        <w:t>Or</w:t>
      </w:r>
      <w:r w:rsidR="00ED225A">
        <w:t>,</w:t>
      </w:r>
      <w:r w:rsidR="00210DAA">
        <w:t xml:space="preserve"> </w:t>
      </w:r>
      <w:r w:rsidR="00E93235">
        <w:t xml:space="preserve">should </w:t>
      </w:r>
      <w:r w:rsidR="00AC4D98">
        <w:t xml:space="preserve">the regulator </w:t>
      </w:r>
      <w:r w:rsidR="00912F80">
        <w:t>take into account the unusual circumstances along with the facility’s compliance record</w:t>
      </w:r>
      <w:r w:rsidR="00D5200F">
        <w:t>?</w:t>
      </w:r>
      <w:r w:rsidR="00210DAA">
        <w:t xml:space="preserve"> </w:t>
      </w:r>
    </w:p>
    <w:p w14:paraId="5974828E" w14:textId="77777777" w:rsidR="00E148E6" w:rsidRDefault="006D7EF5" w:rsidP="00154A5A">
      <w:pPr>
        <w:spacing w:line="480" w:lineRule="auto"/>
      </w:pPr>
      <w:r w:rsidRPr="000A65EB">
        <w:tab/>
      </w:r>
      <w:r w:rsidR="00AC4D98">
        <w:t>This scenario demonstrates that</w:t>
      </w:r>
      <w:r w:rsidR="00E53925">
        <w:t xml:space="preserve"> compliance is far more complicated than a</w:t>
      </w:r>
      <w:r w:rsidR="00ED5678">
        <w:t xml:space="preserve"> simple</w:t>
      </w:r>
      <w:r w:rsidR="00E53925">
        <w:t xml:space="preserve"> check box as to whether a facility is in or out of compliance.</w:t>
      </w:r>
      <w:r w:rsidR="00210DAA">
        <w:t xml:space="preserve"> </w:t>
      </w:r>
      <w:r w:rsidR="00AC4D98">
        <w:t xml:space="preserve">The regulatory enforcement approach or </w:t>
      </w:r>
      <w:r w:rsidR="00AC4D98">
        <w:lastRenderedPageBreak/>
        <w:t xml:space="preserve">style a regulator use may have significant implications for the implementation of policy (May and Winter 2011).  Here, we focus on the </w:t>
      </w:r>
      <w:r w:rsidR="00154A5A">
        <w:t>regulatory style</w:t>
      </w:r>
      <w:r w:rsidR="00AC4D98">
        <w:t xml:space="preserve"> of state environmental regulators.  These state regulators are frequently neglected in larger examinations of the environmental regulatory state in the U.S.; as such, we refer to the 1,238 state regulators collectively as the Lilliputians of environmental policy.  Although the term Lilliputian, borrowed from Jonathan Swift’s </w:t>
      </w:r>
      <w:r w:rsidR="00AC4D98" w:rsidRPr="00F01848">
        <w:rPr>
          <w:i/>
        </w:rPr>
        <w:t>Gulliver’s Travels</w:t>
      </w:r>
      <w:r w:rsidR="00AC4D98">
        <w:t xml:space="preserve">, </w:t>
      </w:r>
      <w:r w:rsidR="002E16BC">
        <w:t xml:space="preserve">often carries with it a pejorative connotation, we use it </w:t>
      </w:r>
      <w:r w:rsidR="00AC4D98">
        <w:t>in a positive manner, much the way Goodsell (2004) and Wamsley et. Al (1990) use the term “bureaucrat.”</w:t>
      </w:r>
    </w:p>
    <w:p w14:paraId="65C15D12" w14:textId="77777777" w:rsidR="00C14F59" w:rsidRDefault="00AC4D98" w:rsidP="00C14F59">
      <w:pPr>
        <w:spacing w:line="480" w:lineRule="auto"/>
        <w:ind w:firstLine="720"/>
      </w:pPr>
      <w:r>
        <w:t>The</w:t>
      </w:r>
      <w:r w:rsidR="00A21FF8">
        <w:t xml:space="preserve"> following pages</w:t>
      </w:r>
      <w:r w:rsidR="002F155B">
        <w:t xml:space="preserve"> unpack the concept of regulatory</w:t>
      </w:r>
      <w:r w:rsidR="00A21FF8">
        <w:t xml:space="preserve"> enforcement styles and </w:t>
      </w:r>
      <w:r w:rsidR="002F155B">
        <w:t xml:space="preserve">consider </w:t>
      </w:r>
      <w:r w:rsidR="00A21FF8">
        <w:t xml:space="preserve">the preferences of the </w:t>
      </w:r>
      <w:r w:rsidR="00096A65">
        <w:t>Lilliputians</w:t>
      </w:r>
      <w:r w:rsidR="002F155B">
        <w:t>, and</w:t>
      </w:r>
      <w:r w:rsidR="00ED5678">
        <w:t xml:space="preserve"> we </w:t>
      </w:r>
      <w:r w:rsidR="00D5200F">
        <w:t xml:space="preserve">demonstrate </w:t>
      </w:r>
      <w:r w:rsidR="00ED5678">
        <w:t xml:space="preserve">the complexities associated </w:t>
      </w:r>
      <w:r w:rsidR="00454D48">
        <w:t xml:space="preserve">with </w:t>
      </w:r>
      <w:r w:rsidR="00EA47F0">
        <w:t>the</w:t>
      </w:r>
      <w:r w:rsidR="00ED5678">
        <w:t xml:space="preserve"> existing </w:t>
      </w:r>
      <w:r w:rsidR="00454D48">
        <w:t xml:space="preserve">categorizations </w:t>
      </w:r>
      <w:r w:rsidR="00ED5678">
        <w:t xml:space="preserve">of regulatory enforcement </w:t>
      </w:r>
      <w:r w:rsidR="00A034C3">
        <w:t>styles</w:t>
      </w:r>
      <w:r w:rsidR="002F155B">
        <w:t>.  A</w:t>
      </w:r>
      <w:r w:rsidR="00096A65">
        <w:t>s a result</w:t>
      </w:r>
      <w:r w:rsidR="002F155B">
        <w:t xml:space="preserve"> of these complexities</w:t>
      </w:r>
      <w:r w:rsidR="00ED5678">
        <w:t>, we offer</w:t>
      </w:r>
      <w:r w:rsidR="002A7D13">
        <w:t xml:space="preserve"> new </w:t>
      </w:r>
      <w:r w:rsidR="00D10E37">
        <w:t>terminology (precision-based and intentio</w:t>
      </w:r>
      <w:r w:rsidR="009F71DC">
        <w:t>n</w:t>
      </w:r>
      <w:r w:rsidR="00D10E37">
        <w:t>-based regulatory enforcement style</w:t>
      </w:r>
      <w:r w:rsidR="009F71DC">
        <w:t>s</w:t>
      </w:r>
      <w:r w:rsidR="00D10E37">
        <w:t>)</w:t>
      </w:r>
      <w:r w:rsidR="002A7D13">
        <w:t xml:space="preserve"> to </w:t>
      </w:r>
      <w:r w:rsidR="00ED5678">
        <w:t xml:space="preserve">better </w:t>
      </w:r>
      <w:r w:rsidR="00A835B2">
        <w:t>understand</w:t>
      </w:r>
      <w:r w:rsidR="00210DAA">
        <w:t xml:space="preserve"> </w:t>
      </w:r>
      <w:r w:rsidR="002F155B">
        <w:t xml:space="preserve">the styles of </w:t>
      </w:r>
      <w:r w:rsidR="00B70922">
        <w:t>the s</w:t>
      </w:r>
      <w:r w:rsidR="002A7D13">
        <w:t>tate environmental regulators</w:t>
      </w:r>
      <w:r w:rsidR="00D10E37">
        <w:t xml:space="preserve"> in this study</w:t>
      </w:r>
      <w:r w:rsidR="002A7D13">
        <w:t xml:space="preserve">. </w:t>
      </w:r>
      <w:r w:rsidR="002F155B">
        <w:t>The</w:t>
      </w:r>
      <w:r w:rsidR="002A7D13">
        <w:t xml:space="preserve"> data </w:t>
      </w:r>
      <w:r w:rsidR="002F155B">
        <w:t>demonstrate</w:t>
      </w:r>
      <w:r w:rsidR="00A034C3">
        <w:t xml:space="preserve"> that</w:t>
      </w:r>
      <w:r w:rsidR="00B74B01">
        <w:t xml:space="preserve"> the Lilliputians </w:t>
      </w:r>
      <w:r w:rsidR="00D10E37">
        <w:t>ultimately embrace a mix of precision-based and intention-based enforcement styles</w:t>
      </w:r>
      <w:r w:rsidR="00B74B01">
        <w:t xml:space="preserve">. </w:t>
      </w:r>
      <w:r w:rsidR="00ED5678">
        <w:t>The</w:t>
      </w:r>
      <w:r w:rsidR="00B74B01">
        <w:t xml:space="preserve"> driving </w:t>
      </w:r>
      <w:r w:rsidR="00096A65">
        <w:t>influences on</w:t>
      </w:r>
      <w:r w:rsidR="00B74B01">
        <w:t xml:space="preserve"> their regulatory style</w:t>
      </w:r>
      <w:r w:rsidR="002F155B">
        <w:t>s</w:t>
      </w:r>
      <w:r w:rsidR="00210DAA">
        <w:t xml:space="preserve"> </w:t>
      </w:r>
      <w:r w:rsidR="00D10E37">
        <w:t>are</w:t>
      </w:r>
      <w:r w:rsidR="00B74B01">
        <w:t xml:space="preserve"> determined by the state in which they work, media, time spent in the office, age</w:t>
      </w:r>
      <w:r w:rsidR="006779F9">
        <w:t>,</w:t>
      </w:r>
      <w:r w:rsidR="00B74B01">
        <w:t xml:space="preserve"> and level of trust that they have </w:t>
      </w:r>
      <w:r w:rsidR="00D5200F">
        <w:t xml:space="preserve">in </w:t>
      </w:r>
      <w:r w:rsidR="00B74B01">
        <w:t xml:space="preserve">a </w:t>
      </w:r>
      <w:r w:rsidR="002F155B">
        <w:t xml:space="preserve">regulated </w:t>
      </w:r>
      <w:r w:rsidR="00A034C3">
        <w:t>facility. We</w:t>
      </w:r>
      <w:r w:rsidR="00210DAA">
        <w:t xml:space="preserve"> </w:t>
      </w:r>
      <w:r w:rsidR="00D5200F">
        <w:t xml:space="preserve">argue that the mixture of a precision-based and intention-based enforcement style bodes well for discussions of next-generation environmental policy and helps dispel the sometimes negative </w:t>
      </w:r>
      <w:r w:rsidR="006779F9">
        <w:t xml:space="preserve">caricatures </w:t>
      </w:r>
      <w:r w:rsidR="00D5200F">
        <w:t>of front-line workers.</w:t>
      </w:r>
    </w:p>
    <w:p w14:paraId="461C736D" w14:textId="77777777" w:rsidR="00C14F59" w:rsidRPr="00255A5A" w:rsidRDefault="00C14F59" w:rsidP="00C14F59">
      <w:pPr>
        <w:spacing w:line="480" w:lineRule="auto"/>
        <w:jc w:val="center"/>
        <w:rPr>
          <w:b/>
        </w:rPr>
      </w:pPr>
      <w:r w:rsidRPr="00255A5A">
        <w:rPr>
          <w:b/>
        </w:rPr>
        <w:t xml:space="preserve">Significance of </w:t>
      </w:r>
      <w:r>
        <w:rPr>
          <w:b/>
        </w:rPr>
        <w:t xml:space="preserve">the </w:t>
      </w:r>
      <w:r w:rsidRPr="00255A5A">
        <w:rPr>
          <w:b/>
        </w:rPr>
        <w:t>Lilliputians</w:t>
      </w:r>
    </w:p>
    <w:p w14:paraId="4C84E80D" w14:textId="77777777" w:rsidR="00C14F59" w:rsidRPr="004B67AE" w:rsidRDefault="00C14F59" w:rsidP="00C14F59">
      <w:pPr>
        <w:spacing w:line="480" w:lineRule="auto"/>
      </w:pPr>
      <w:r w:rsidRPr="004B67AE">
        <w:tab/>
      </w:r>
      <w:r>
        <w:t xml:space="preserve">Even though environmental regulators are understudied, they are significant. </w:t>
      </w:r>
      <w:r w:rsidRPr="004B67AE">
        <w:t xml:space="preserve">As Lipsky (1980) correctly notes, the work and experiences of front-line workers “occupy a critical position in American society” since the actions of these individuals </w:t>
      </w:r>
      <w:r>
        <w:t>constitutes</w:t>
      </w:r>
      <w:r w:rsidRPr="004B67AE">
        <w:t xml:space="preserve"> agency policy (3). Riccucci (2005) reminds us</w:t>
      </w:r>
      <w:r>
        <w:t>,</w:t>
      </w:r>
      <w:r w:rsidRPr="004B67AE">
        <w:t xml:space="preserve"> decades later</w:t>
      </w:r>
      <w:r>
        <w:t>,</w:t>
      </w:r>
      <w:r w:rsidRPr="004B67AE">
        <w:t xml:space="preserve"> that front-line workers function with less influence </w:t>
      </w:r>
      <w:r w:rsidRPr="004B67AE">
        <w:lastRenderedPageBreak/>
        <w:t xml:space="preserve">from management than we might think.  These crucial actors influence policy implementation profoundly and with far less influence from management than we might expect </w:t>
      </w:r>
      <w:r>
        <w:t>for several</w:t>
      </w:r>
      <w:r w:rsidRPr="004B67AE">
        <w:t xml:space="preserve"> reasons. First, the </w:t>
      </w:r>
      <w:r>
        <w:t>responsibilities of</w:t>
      </w:r>
      <w:r w:rsidRPr="004B67AE">
        <w:t xml:space="preserve"> front-line workers require substantial amounts of bureaucratic discretion in order to accomplish the “impossible tasks” before them (Lipsky 1980). Front-line workers are charged with implementing vague policy and regulatory language that may have equally confusing or unrealistic policy guidance. Therefore, to accomplish their tasks and</w:t>
      </w:r>
      <w:r>
        <w:t xml:space="preserve"> to</w:t>
      </w:r>
      <w:r w:rsidRPr="004B67AE">
        <w:t xml:space="preserve"> do so in the face of often insurmountable resource and personnel constraints, front-line workers use their own training and expertise to exercise bureaucratic discretion. Second, front-line workers are often subjected to multiple principals who suffer from information asymmetry and lack the expertise that front-line workers possess</w:t>
      </w:r>
      <w:r>
        <w:t>, thereby compounding their challenges</w:t>
      </w:r>
      <w:r w:rsidRPr="004B67AE">
        <w:t xml:space="preserve"> (Waterman, Rouse, and Wright 2004).  </w:t>
      </w:r>
    </w:p>
    <w:p w14:paraId="21C71131" w14:textId="77777777" w:rsidR="00C14F59" w:rsidRPr="004B67AE" w:rsidRDefault="00C14F59" w:rsidP="00C14F59">
      <w:pPr>
        <w:spacing w:line="480" w:lineRule="auto"/>
        <w:ind w:firstLine="720"/>
      </w:pPr>
      <w:r>
        <w:t>G</w:t>
      </w:r>
      <w:r w:rsidRPr="004B67AE">
        <w:t>iven the work environment of these individuals, such as enormous caseloads, insufficient resources, challenging client populations, and specialization within agencies, it is typical to find front-line workers functioning in silos</w:t>
      </w:r>
      <w:r>
        <w:t>,</w:t>
      </w:r>
      <w:r w:rsidRPr="004B67AE">
        <w:t xml:space="preserve"> independently from each other. Although standard operating procedures and related policy guidance invariably exist, ensuring those procedures are followed </w:t>
      </w:r>
      <w:r>
        <w:t>can be difficult</w:t>
      </w:r>
      <w:r w:rsidRPr="004B67AE">
        <w:t>. These realities underscore the need to understand front-line worker populations because they are the ones tasked with implementing policy, yet unbeknownst to many Americans, the decisions and actions of these civil servants constitute policymaking.</w:t>
      </w:r>
    </w:p>
    <w:p w14:paraId="6CEB4FCD" w14:textId="77777777" w:rsidR="00C14F59" w:rsidRPr="00403AF8" w:rsidRDefault="00C14F59" w:rsidP="00C14F59">
      <w:pPr>
        <w:spacing w:line="480" w:lineRule="auto"/>
        <w:ind w:firstLine="720"/>
      </w:pPr>
      <w:r w:rsidRPr="006852C2">
        <w:t>In terms of front-line workers in regulatory arenas more specifically, they</w:t>
      </w:r>
      <w:r w:rsidRPr="004B67AE">
        <w:t xml:space="preserve"> are responsible for implementing and assuring compliance with various regulatory regimes</w:t>
      </w:r>
      <w:r>
        <w:t>.</w:t>
      </w:r>
      <w:r w:rsidR="00210DAA">
        <w:t xml:space="preserve"> </w:t>
      </w:r>
      <w:r>
        <w:t>They too are</w:t>
      </w:r>
      <w:r w:rsidRPr="004B67AE">
        <w:t xml:space="preserve"> studied, but typically </w:t>
      </w:r>
      <w:r>
        <w:t>only</w:t>
      </w:r>
      <w:r w:rsidRPr="004B67AE">
        <w:t xml:space="preserve"> in terms of their enforcement style and whether that style coincides with their agency’s broader approach to enforcement (c.f. Bardach and Kagan 1982/2002; </w:t>
      </w:r>
      <w:r w:rsidRPr="004B67AE">
        <w:lastRenderedPageBreak/>
        <w:t>Hawkins 1984; Braithwaite, Walker and Grabosky 1987;</w:t>
      </w:r>
      <w:r>
        <w:t xml:space="preserve"> Gormley 199</w:t>
      </w:r>
      <w:r w:rsidRPr="004B67AE">
        <w:t>8; Hutter 1988; Hutter 1989; May and Winter 2000; Nielsen 2006</w:t>
      </w:r>
      <w:r>
        <w:t>;</w:t>
      </w:r>
      <w:r w:rsidRPr="004B67AE">
        <w:t xml:space="preserve"> Nielsen and Parker 2009). However, investigating enforcement styles neglects the factors that impact how policy is implemented by front-line workers in the first place. Enforcement styles are just a piece of the </w:t>
      </w:r>
      <w:r w:rsidR="00721914">
        <w:t xml:space="preserve">regulatory </w:t>
      </w:r>
      <w:r w:rsidRPr="004B67AE">
        <w:t>equation since they provide little elucidation regarding front-line regulators’ perceptions of the regulated community, their opinions about their colleagues in their agency and their colleagues in other governmental agencies, and, more generally, their views about the broader aims and objectives of the regulatory regime.</w:t>
      </w:r>
    </w:p>
    <w:p w14:paraId="1A6164DC" w14:textId="77777777" w:rsidR="00C14F59" w:rsidRPr="00255A5A" w:rsidRDefault="00C14F59" w:rsidP="00C14F59">
      <w:pPr>
        <w:spacing w:line="480" w:lineRule="auto"/>
        <w:contextualSpacing/>
        <w:jc w:val="center"/>
        <w:rPr>
          <w:b/>
        </w:rPr>
      </w:pPr>
      <w:r>
        <w:rPr>
          <w:b/>
        </w:rPr>
        <w:t>Study</w:t>
      </w:r>
      <w:r w:rsidRPr="00255A5A">
        <w:rPr>
          <w:b/>
        </w:rPr>
        <w:t xml:space="preserve"> Design</w:t>
      </w:r>
    </w:p>
    <w:p w14:paraId="2567094A" w14:textId="77777777" w:rsidR="00C14F59" w:rsidRDefault="00C14F59" w:rsidP="00C14F59">
      <w:pPr>
        <w:spacing w:line="480" w:lineRule="auto"/>
        <w:ind w:firstLine="720"/>
        <w:contextualSpacing/>
      </w:pPr>
      <w:r>
        <w:t>To investigate the Lilliputians</w:t>
      </w:r>
      <w:r w:rsidR="00721914">
        <w:t>’s regulatory enforcement style preferences</w:t>
      </w:r>
      <w:r>
        <w:t>, we employed an online survey to gather data from environmental regulators in states across the US.</w:t>
      </w:r>
      <w:r>
        <w:rPr>
          <w:rStyle w:val="FootnoteReference"/>
        </w:rPr>
        <w:footnoteReference w:id="2"/>
      </w:r>
      <w:r w:rsidRPr="004B67AE">
        <w:t>The</w:t>
      </w:r>
      <w:r>
        <w:t xml:space="preserve"> online survey </w:t>
      </w:r>
      <w:r w:rsidRPr="004B67AE">
        <w:t xml:space="preserve">included </w:t>
      </w:r>
      <w:r>
        <w:t>responses from 1,238 regulators in 17 states: Arizona, California, Colorado, Illinois, Kansas, Kentucky, Minnesota, Montana, New Hampshire New Mexico, New York, Ohio, Rhode Island, Utah, Vermont, Wisconsin, and Wyoming.</w:t>
      </w:r>
      <w:r>
        <w:rPr>
          <w:rStyle w:val="FootnoteReference"/>
        </w:rPr>
        <w:footnoteReference w:id="3"/>
      </w:r>
      <w:r w:rsidR="001B10C2">
        <w:t xml:space="preserve"> </w:t>
      </w:r>
      <w:r w:rsidRPr="004B67AE">
        <w:t>This level of participation provides perspectives</w:t>
      </w:r>
      <w:r>
        <w:t xml:space="preserve"> from regulators</w:t>
      </w:r>
      <w:r w:rsidR="00210DAA">
        <w:t xml:space="preserve"> </w:t>
      </w:r>
      <w:r>
        <w:t>across</w:t>
      </w:r>
      <w:r w:rsidRPr="004B67AE">
        <w:t xml:space="preserve"> the nation and includes states that are environmental leaders and laggards. To our knowledge, no survey of this scale has ever been conducted in the </w:t>
      </w:r>
      <w:r>
        <w:t>US</w:t>
      </w:r>
      <w:r w:rsidRPr="004B67AE">
        <w:t xml:space="preserve"> with this population of environmental </w:t>
      </w:r>
      <w:r>
        <w:t>regulators</w:t>
      </w:r>
      <w:r w:rsidRPr="004B67AE">
        <w:t xml:space="preserve">. </w:t>
      </w:r>
    </w:p>
    <w:p w14:paraId="7CDC2CA7" w14:textId="77777777" w:rsidR="00C14F59" w:rsidRDefault="00C14F59" w:rsidP="00C14F59">
      <w:pPr>
        <w:spacing w:line="480" w:lineRule="auto"/>
        <w:contextualSpacing/>
      </w:pPr>
      <w:r>
        <w:tab/>
        <w:t xml:space="preserve">First, </w:t>
      </w:r>
      <w:r w:rsidR="00721914">
        <w:t>some detail about</w:t>
      </w:r>
      <w:r>
        <w:t xml:space="preserve"> key components of our survey. We gathered data on a host of contextualizing factors. Respondents were </w:t>
      </w:r>
      <w:r w:rsidR="00721914">
        <w:t>asked about</w:t>
      </w:r>
      <w:r>
        <w:t xml:space="preserve"> the environmental media (e.g. air </w:t>
      </w:r>
      <w:r>
        <w:lastRenderedPageBreak/>
        <w:t>pollution control, water pollution control, solid and hazardous waste, etc</w:t>
      </w:r>
      <w:r w:rsidR="002E16BC">
        <w:t>.</w:t>
      </w:r>
      <w:r>
        <w:t>) in which they work. In general, state environmental agencies have a variety of titles for their offices or divisions. For example, New Mexico’s Environmental Department contains divisions ranging from hazardous waste, drinking water, surface water, to air quality. Conversely, Utah’s Department of Environmental Quality has divisions including radiation control, solid and hazardous waste, drinking water, air quality, and remediation. To provide consistency, the regulators have been categorized into air, water, waste, or remediation.</w:t>
      </w:r>
    </w:p>
    <w:p w14:paraId="25A9FB87" w14:textId="77777777" w:rsidR="00C14F59" w:rsidRDefault="00C14F59" w:rsidP="00C14F59">
      <w:pPr>
        <w:spacing w:line="480" w:lineRule="auto"/>
        <w:contextualSpacing/>
      </w:pPr>
      <w:r>
        <w:tab/>
        <w:t>Additionally, the 17 states that participated in this project were categorized by their environmental approach and capacity. Some states have the commitment and capacity to pursue more robust environmental protection policies while other states either cannot or chose not to pursue such rigorous policies. It is important to consider the Lilliputians in the context of their state’s approach. More specifically, we have grouped the states based on Rabe’s (2011) evaluative criteria.</w:t>
      </w:r>
      <w:r>
        <w:rPr>
          <w:rStyle w:val="FootnoteReference"/>
        </w:rPr>
        <w:footnoteReference w:id="4"/>
      </w:r>
      <w:r>
        <w:t xml:space="preserve"> Therefore, the states for this project have been grouped into the following categories (see Table 1.1): trailblazers, mainstreamers, and lingerers.</w:t>
      </w:r>
    </w:p>
    <w:p w14:paraId="05234370" w14:textId="77777777" w:rsidR="00C14F59" w:rsidRDefault="00C14F59" w:rsidP="00C14F59">
      <w:pPr>
        <w:contextualSpacing/>
        <w:jc w:val="center"/>
        <w:rPr>
          <w:b/>
        </w:rPr>
      </w:pPr>
      <w:r>
        <w:rPr>
          <w:b/>
        </w:rPr>
        <w:t>Table 1.1</w:t>
      </w:r>
    </w:p>
    <w:p w14:paraId="34DEC78D" w14:textId="77777777" w:rsidR="00C14F59" w:rsidRDefault="00C14F59" w:rsidP="00C14F59">
      <w:pPr>
        <w:contextualSpacing/>
        <w:jc w:val="center"/>
        <w:rPr>
          <w:b/>
        </w:rPr>
      </w:pPr>
      <w:r w:rsidRPr="00816A89">
        <w:rPr>
          <w:b/>
        </w:rPr>
        <w:t>State Environmental Protection Groupings</w:t>
      </w:r>
    </w:p>
    <w:p w14:paraId="619A37F9" w14:textId="77777777" w:rsidR="00C14F59" w:rsidRDefault="005838E1" w:rsidP="00C14F59">
      <w:r>
        <w:rPr>
          <w:noProof/>
        </w:rPr>
        <mc:AlternateContent>
          <mc:Choice Requires="wps">
            <w:drawing>
              <wp:anchor distT="0" distB="0" distL="114300" distR="114300" simplePos="0" relativeHeight="251669504" behindDoc="0" locked="0" layoutInCell="1" allowOverlap="1" wp14:anchorId="3388F258" wp14:editId="27C5F2E9">
                <wp:simplePos x="0" y="0"/>
                <wp:positionH relativeFrom="column">
                  <wp:posOffset>238125</wp:posOffset>
                </wp:positionH>
                <wp:positionV relativeFrom="paragraph">
                  <wp:posOffset>59055</wp:posOffset>
                </wp:positionV>
                <wp:extent cx="5086350" cy="1847850"/>
                <wp:effectExtent l="0" t="0" r="19050" b="317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847850"/>
                        </a:xfrm>
                        <a:prstGeom prst="rect">
                          <a:avLst/>
                        </a:prstGeom>
                        <a:solidFill>
                          <a:srgbClr val="FFFFFF"/>
                        </a:solidFill>
                        <a:ln w="9525">
                          <a:solidFill>
                            <a:srgbClr val="000000"/>
                          </a:solidFill>
                          <a:miter lim="800000"/>
                          <a:headEnd/>
                          <a:tailEnd/>
                        </a:ln>
                      </wps:spPr>
                      <wps:txbx>
                        <w:txbxContent>
                          <w:p w14:paraId="6A450A74" w14:textId="77777777" w:rsidR="00BE1AAA" w:rsidRPr="0040335A" w:rsidRDefault="00BE1AAA" w:rsidP="00C14F59">
                            <w:pPr>
                              <w:rPr>
                                <w:b/>
                              </w:rPr>
                            </w:pPr>
                            <w:r w:rsidRPr="0040335A">
                              <w:rPr>
                                <w:b/>
                              </w:rPr>
                              <w:t>Trailblazers</w:t>
                            </w:r>
                            <w:r w:rsidRPr="0040335A">
                              <w:rPr>
                                <w:b/>
                              </w:rPr>
                              <w:tab/>
                            </w:r>
                            <w:r w:rsidRPr="0040335A">
                              <w:rPr>
                                <w:b/>
                              </w:rPr>
                              <w:tab/>
                            </w:r>
                            <w:r w:rsidRPr="0040335A">
                              <w:rPr>
                                <w:b/>
                              </w:rPr>
                              <w:tab/>
                            </w:r>
                            <w:r>
                              <w:rPr>
                                <w:b/>
                              </w:rPr>
                              <w:t>Mainstreamers</w:t>
                            </w:r>
                            <w:r>
                              <w:rPr>
                                <w:b/>
                              </w:rPr>
                              <w:tab/>
                            </w:r>
                            <w:r>
                              <w:rPr>
                                <w:b/>
                              </w:rPr>
                              <w:tab/>
                            </w:r>
                            <w:r w:rsidRPr="0040335A">
                              <w:rPr>
                                <w:b/>
                              </w:rPr>
                              <w:t>Lingerers</w:t>
                            </w:r>
                          </w:p>
                          <w:p w14:paraId="75AF0696" w14:textId="77777777" w:rsidR="00BE1AAA" w:rsidRDefault="00BE1AAA" w:rsidP="00C14F59">
                            <w:r>
                              <w:t>California</w:t>
                            </w:r>
                            <w:r>
                              <w:tab/>
                            </w:r>
                            <w:r>
                              <w:tab/>
                            </w:r>
                            <w:r>
                              <w:tab/>
                              <w:t>Arizona</w:t>
                            </w:r>
                            <w:r>
                              <w:tab/>
                            </w:r>
                            <w:r>
                              <w:tab/>
                            </w:r>
                            <w:r>
                              <w:tab/>
                              <w:t>Colorado</w:t>
                            </w:r>
                          </w:p>
                          <w:p w14:paraId="569CB1C2" w14:textId="77777777" w:rsidR="00BE1AAA" w:rsidRDefault="00BE1AAA" w:rsidP="00C14F59">
                            <w:r>
                              <w:t>Illinois</w:t>
                            </w:r>
                            <w:r>
                              <w:tab/>
                            </w:r>
                            <w:r>
                              <w:tab/>
                            </w:r>
                            <w:r>
                              <w:tab/>
                            </w:r>
                            <w:r>
                              <w:tab/>
                              <w:t>Kentucky</w:t>
                            </w:r>
                            <w:r>
                              <w:tab/>
                            </w:r>
                            <w:r>
                              <w:tab/>
                            </w:r>
                            <w:r>
                              <w:tab/>
                              <w:t>Kansas</w:t>
                            </w:r>
                          </w:p>
                          <w:p w14:paraId="545C56B0" w14:textId="77777777" w:rsidR="00BE1AAA" w:rsidRDefault="00BE1AAA" w:rsidP="00C14F59">
                            <w:r>
                              <w:t>Minnesota</w:t>
                            </w:r>
                            <w:r>
                              <w:tab/>
                            </w:r>
                            <w:r>
                              <w:tab/>
                            </w:r>
                            <w:r>
                              <w:tab/>
                              <w:t>Montana</w:t>
                            </w:r>
                            <w:r>
                              <w:tab/>
                            </w:r>
                            <w:r>
                              <w:tab/>
                            </w:r>
                            <w:r>
                              <w:tab/>
                              <w:t>Ohio</w:t>
                            </w:r>
                          </w:p>
                          <w:p w14:paraId="75767766" w14:textId="77777777" w:rsidR="00BE1AAA" w:rsidRDefault="00BE1AAA" w:rsidP="00C14F59">
                            <w:r>
                              <w:t>Vermont</w:t>
                            </w:r>
                            <w:r>
                              <w:tab/>
                            </w:r>
                            <w:r>
                              <w:tab/>
                            </w:r>
                            <w:r>
                              <w:tab/>
                              <w:t>New Hampshire</w:t>
                            </w:r>
                            <w:r>
                              <w:tab/>
                            </w:r>
                            <w:r>
                              <w:tab/>
                              <w:t>New Mexico</w:t>
                            </w:r>
                          </w:p>
                          <w:p w14:paraId="5CCF7F9C" w14:textId="77777777" w:rsidR="00BE1AAA" w:rsidRDefault="00BE1AAA" w:rsidP="00C14F59">
                            <w:r>
                              <w:tab/>
                            </w:r>
                            <w:r>
                              <w:tab/>
                            </w:r>
                            <w:r>
                              <w:tab/>
                            </w:r>
                            <w:r>
                              <w:tab/>
                              <w:t>New York</w:t>
                            </w:r>
                            <w:r>
                              <w:tab/>
                            </w:r>
                            <w:r>
                              <w:tab/>
                            </w:r>
                            <w:r>
                              <w:tab/>
                              <w:t>Wyoming</w:t>
                            </w:r>
                          </w:p>
                          <w:p w14:paraId="1F5F71BE" w14:textId="77777777" w:rsidR="00BE1AAA" w:rsidRDefault="00BE1AAA" w:rsidP="00C14F59">
                            <w:r>
                              <w:tab/>
                            </w:r>
                            <w:r>
                              <w:tab/>
                            </w:r>
                            <w:r>
                              <w:tab/>
                            </w:r>
                            <w:r>
                              <w:tab/>
                              <w:t>Rhode Island</w:t>
                            </w:r>
                            <w:r>
                              <w:tab/>
                            </w:r>
                            <w:r>
                              <w:tab/>
                            </w:r>
                            <w:r>
                              <w:tab/>
                            </w:r>
                            <w:r>
                              <w:tab/>
                            </w:r>
                          </w:p>
                          <w:p w14:paraId="2B9B5958" w14:textId="77777777" w:rsidR="00BE1AAA" w:rsidRDefault="00BE1AAA" w:rsidP="00C14F59">
                            <w:r>
                              <w:tab/>
                            </w:r>
                            <w:r>
                              <w:tab/>
                            </w:r>
                            <w:r>
                              <w:tab/>
                            </w:r>
                            <w:r>
                              <w:tab/>
                              <w:t>Utah</w:t>
                            </w:r>
                          </w:p>
                          <w:p w14:paraId="01BF5E36" w14:textId="77777777" w:rsidR="00BE1AAA" w:rsidRDefault="00BE1AAA" w:rsidP="00C14F59">
                            <w:r>
                              <w:tab/>
                            </w:r>
                            <w:r>
                              <w:tab/>
                            </w:r>
                            <w:r>
                              <w:tab/>
                            </w:r>
                            <w:r>
                              <w:tab/>
                              <w:t>Wisconsin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18.75pt;margin-top:4.65pt;width:400.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">
                <v:textbox>
                  <w:txbxContent>
                    <w:p w14:paraId="6A450A74" w14:textId="77777777" w:rsidR="00BE1AAA" w:rsidRPr="0040335A" w:rsidRDefault="00BE1AAA" w:rsidP="00C14F59">
                      <w:pPr>
                        <w:rPr>
                          <w:b/>
                        </w:rPr>
                      </w:pPr>
                      <w:r w:rsidRPr="0040335A">
                        <w:rPr>
                          <w:b/>
                        </w:rPr>
                        <w:t>Trailblazers</w:t>
                      </w:r>
                      <w:r w:rsidRPr="0040335A">
                        <w:rPr>
                          <w:b/>
                        </w:rPr>
                        <w:tab/>
                      </w:r>
                      <w:r w:rsidRPr="0040335A">
                        <w:rPr>
                          <w:b/>
                        </w:rPr>
                        <w:tab/>
                      </w:r>
                      <w:r w:rsidRPr="0040335A">
                        <w:rPr>
                          <w:b/>
                        </w:rPr>
                        <w:tab/>
                      </w:r>
                      <w:r>
                        <w:rPr>
                          <w:b/>
                        </w:rPr>
                        <w:t>Mainstreamers</w:t>
                      </w:r>
                      <w:r>
                        <w:rPr>
                          <w:b/>
                        </w:rPr>
                        <w:tab/>
                      </w:r>
                      <w:r>
                        <w:rPr>
                          <w:b/>
                        </w:rPr>
                        <w:tab/>
                      </w:r>
                      <w:r w:rsidRPr="0040335A">
                        <w:rPr>
                          <w:b/>
                        </w:rPr>
                        <w:t>Lingerers</w:t>
                      </w:r>
                    </w:p>
                    <w:p w14:paraId="75AF0696" w14:textId="77777777" w:rsidR="00BE1AAA" w:rsidRDefault="00BE1AAA" w:rsidP="00C14F59">
                      <w:r>
                        <w:t>California</w:t>
                      </w:r>
                      <w:r>
                        <w:tab/>
                      </w:r>
                      <w:r>
                        <w:tab/>
                      </w:r>
                      <w:r>
                        <w:tab/>
                        <w:t>Arizona</w:t>
                      </w:r>
                      <w:r>
                        <w:tab/>
                      </w:r>
                      <w:r>
                        <w:tab/>
                      </w:r>
                      <w:r>
                        <w:tab/>
                        <w:t>Colorado</w:t>
                      </w:r>
                    </w:p>
                    <w:p w14:paraId="569CB1C2" w14:textId="77777777" w:rsidR="00BE1AAA" w:rsidRDefault="00BE1AAA" w:rsidP="00C14F59">
                      <w:r>
                        <w:t>Illinois</w:t>
                      </w:r>
                      <w:r>
                        <w:tab/>
                      </w:r>
                      <w:r>
                        <w:tab/>
                      </w:r>
                      <w:r>
                        <w:tab/>
                      </w:r>
                      <w:r>
                        <w:tab/>
                        <w:t>Kentucky</w:t>
                      </w:r>
                      <w:r>
                        <w:tab/>
                      </w:r>
                      <w:r>
                        <w:tab/>
                      </w:r>
                      <w:r>
                        <w:tab/>
                        <w:t>Kansas</w:t>
                      </w:r>
                    </w:p>
                    <w:p w14:paraId="545C56B0" w14:textId="77777777" w:rsidR="00BE1AAA" w:rsidRDefault="00BE1AAA" w:rsidP="00C14F59">
                      <w:r>
                        <w:t>Minnesota</w:t>
                      </w:r>
                      <w:r>
                        <w:tab/>
                      </w:r>
                      <w:r>
                        <w:tab/>
                      </w:r>
                      <w:r>
                        <w:tab/>
                        <w:t>Montana</w:t>
                      </w:r>
                      <w:r>
                        <w:tab/>
                      </w:r>
                      <w:r>
                        <w:tab/>
                      </w:r>
                      <w:r>
                        <w:tab/>
                        <w:t>Ohio</w:t>
                      </w:r>
                    </w:p>
                    <w:p w14:paraId="75767766" w14:textId="77777777" w:rsidR="00BE1AAA" w:rsidRDefault="00BE1AAA" w:rsidP="00C14F59">
                      <w:r>
                        <w:t>Vermont</w:t>
                      </w:r>
                      <w:r>
                        <w:tab/>
                      </w:r>
                      <w:r>
                        <w:tab/>
                      </w:r>
                      <w:r>
                        <w:tab/>
                        <w:t>New Hampshire</w:t>
                      </w:r>
                      <w:r>
                        <w:tab/>
                      </w:r>
                      <w:r>
                        <w:tab/>
                        <w:t>New Mexico</w:t>
                      </w:r>
                    </w:p>
                    <w:p w14:paraId="5CCF7F9C" w14:textId="77777777" w:rsidR="00BE1AAA" w:rsidRDefault="00BE1AAA" w:rsidP="00C14F59">
                      <w:r>
                        <w:tab/>
                      </w:r>
                      <w:r>
                        <w:tab/>
                      </w:r>
                      <w:r>
                        <w:tab/>
                      </w:r>
                      <w:r>
                        <w:tab/>
                        <w:t>New York</w:t>
                      </w:r>
                      <w:r>
                        <w:tab/>
                      </w:r>
                      <w:r>
                        <w:tab/>
                      </w:r>
                      <w:r>
                        <w:tab/>
                        <w:t>Wyoming</w:t>
                      </w:r>
                    </w:p>
                    <w:p w14:paraId="1F5F71BE" w14:textId="77777777" w:rsidR="00BE1AAA" w:rsidRDefault="00BE1AAA" w:rsidP="00C14F59">
                      <w:r>
                        <w:tab/>
                      </w:r>
                      <w:r>
                        <w:tab/>
                      </w:r>
                      <w:r>
                        <w:tab/>
                      </w:r>
                      <w:r>
                        <w:tab/>
                        <w:t>Rhode Island</w:t>
                      </w:r>
                      <w:r>
                        <w:tab/>
                      </w:r>
                      <w:r>
                        <w:tab/>
                      </w:r>
                      <w:r>
                        <w:tab/>
                      </w:r>
                      <w:r>
                        <w:tab/>
                      </w:r>
                    </w:p>
                    <w:p w14:paraId="2B9B5958" w14:textId="77777777" w:rsidR="00BE1AAA" w:rsidRDefault="00BE1AAA" w:rsidP="00C14F59">
                      <w:r>
                        <w:tab/>
                      </w:r>
                      <w:r>
                        <w:tab/>
                      </w:r>
                      <w:r>
                        <w:tab/>
                      </w:r>
                      <w:r>
                        <w:tab/>
                        <w:t>Utah</w:t>
                      </w:r>
                    </w:p>
                    <w:p w14:paraId="01BF5E36" w14:textId="77777777" w:rsidR="00BE1AAA" w:rsidRDefault="00BE1AAA" w:rsidP="00C14F59">
                      <w:r>
                        <w:tab/>
                      </w:r>
                      <w:r>
                        <w:tab/>
                      </w:r>
                      <w:r>
                        <w:tab/>
                      </w:r>
                      <w:r>
                        <w:tab/>
                        <w:t>Wisconsin</w:t>
                      </w:r>
                    </w:p>
                  </w:txbxContent>
                </v:textbox>
              </v:rect>
            </w:pict>
          </mc:Fallback>
        </mc:AlternateContent>
      </w:r>
    </w:p>
    <w:p w14:paraId="74623DCB" w14:textId="77777777" w:rsidR="00C14F59" w:rsidRDefault="00C14F59" w:rsidP="00C14F59">
      <w:pPr>
        <w:jc w:val="center"/>
      </w:pPr>
    </w:p>
    <w:p w14:paraId="77E99BFD" w14:textId="77777777" w:rsidR="00C14F59" w:rsidRDefault="00C14F59" w:rsidP="00C14F59">
      <w:pPr>
        <w:jc w:val="center"/>
      </w:pPr>
    </w:p>
    <w:p w14:paraId="581233DE" w14:textId="77777777" w:rsidR="00C14F59" w:rsidRDefault="00C14F59" w:rsidP="00C14F59"/>
    <w:p w14:paraId="4D5CA856" w14:textId="77777777" w:rsidR="00C14F59" w:rsidRDefault="00C14F59" w:rsidP="00C14F59"/>
    <w:p w14:paraId="76B2B92A" w14:textId="77777777" w:rsidR="00C14F59" w:rsidRDefault="00C14F59" w:rsidP="00C14F59"/>
    <w:p w14:paraId="41767CDD" w14:textId="77777777" w:rsidR="00C14F59" w:rsidRDefault="00C14F59" w:rsidP="00C14F59"/>
    <w:p w14:paraId="79A106D2" w14:textId="77777777" w:rsidR="00C14F59" w:rsidRDefault="00C14F59" w:rsidP="00C14F59"/>
    <w:p w14:paraId="318F8CA4" w14:textId="77777777" w:rsidR="00C14F59" w:rsidRDefault="00C14F59" w:rsidP="00C14F59"/>
    <w:p w14:paraId="6B134E36" w14:textId="77777777" w:rsidR="00C14F59" w:rsidRDefault="00C14F59" w:rsidP="00C14F59"/>
    <w:p w14:paraId="5EAC5744" w14:textId="77777777" w:rsidR="00C14F59" w:rsidRDefault="00C14F59" w:rsidP="00C14F59"/>
    <w:p w14:paraId="149CAA0A" w14:textId="77777777" w:rsidR="00C14F59" w:rsidRDefault="00C14F59" w:rsidP="00C14F59"/>
    <w:p w14:paraId="59340F68" w14:textId="77777777" w:rsidR="006E6308" w:rsidRDefault="00C14F59" w:rsidP="00C14F59">
      <w:pPr>
        <w:spacing w:line="480" w:lineRule="auto"/>
        <w:ind w:firstLine="720"/>
        <w:contextualSpacing/>
      </w:pPr>
      <w:r>
        <w:lastRenderedPageBreak/>
        <w:t xml:space="preserve">We suggest that </w:t>
      </w:r>
      <w:r w:rsidRPr="00600C09">
        <w:rPr>
          <w:i/>
        </w:rPr>
        <w:t>trailblazers</w:t>
      </w:r>
      <w:r>
        <w:t xml:space="preserve"> are the environmental leaders with the greatest commitment and capacity for environmental protection. Moreover, Minnesota, Vermont, Illinois, and California rank among the top states according to the </w:t>
      </w:r>
      <w:r w:rsidRPr="007D083B">
        <w:rPr>
          <w:i/>
        </w:rPr>
        <w:t>State of the States</w:t>
      </w:r>
      <w:r>
        <w:t xml:space="preserve"> environmental index (Vig and Kraft 2006). </w:t>
      </w:r>
      <w:r>
        <w:rPr>
          <w:i/>
        </w:rPr>
        <w:t>M</w:t>
      </w:r>
      <w:r w:rsidRPr="00600C09">
        <w:rPr>
          <w:i/>
        </w:rPr>
        <w:t>ainstreamers</w:t>
      </w:r>
      <w:r>
        <w:t xml:space="preserve"> are “middle of the road” states and include New York, Utah, Wisconsin, Kentucky, New Hampshire, Montana, Arizona, and Rhode Island. These particular states are generally receptive to environmentally friendly policies. Lastly, we argue that Ohio, Colorado, Kansas, New Mexico, and Wyoming, are the </w:t>
      </w:r>
      <w:r w:rsidRPr="00600C09">
        <w:rPr>
          <w:i/>
        </w:rPr>
        <w:t>lingerers</w:t>
      </w:r>
      <w:r>
        <w:t xml:space="preserve">. This grouping of states has a tendency to lag behind the others in promoting environmental protection. Altogether, this grouping scheme is consistent with existing classifications in the environmental policy literature (c.f. Lester 1989; Vig and Kraft 2011; Rabe 2010). Moreover, this grouping helps to identify if a state’s commitment to environmental protection is an explainable variable in this study. </w:t>
      </w:r>
    </w:p>
    <w:p w14:paraId="3D3FF773" w14:textId="77777777" w:rsidR="00A21FF8" w:rsidRDefault="00546AB2" w:rsidP="008F6C17">
      <w:pPr>
        <w:spacing w:line="480" w:lineRule="auto"/>
        <w:ind w:firstLine="720"/>
        <w:contextualSpacing/>
      </w:pPr>
      <w:r>
        <w:t xml:space="preserve">For our purposes in this paper, we are primarily concerned with survey data that explore the regulatory styles of the Lilliputians and these data help demonstrate the complexity of regulatory compliance assessments that regulators encounter daily. </w:t>
      </w:r>
      <w:r w:rsidR="00F67B56">
        <w:t xml:space="preserve">Regulators face mounting challenges when it comes to compliance, ranging from workloads, difficulties monitoring compliance from afar, confusion over regulatory language, </w:t>
      </w:r>
      <w:r w:rsidR="00D5200F">
        <w:t xml:space="preserve">the exercise </w:t>
      </w:r>
      <w:r w:rsidR="00F67B56">
        <w:t>of discretion, and other issues.</w:t>
      </w:r>
      <w:r w:rsidR="001B10C2">
        <w:t xml:space="preserve"> </w:t>
      </w:r>
      <w:r w:rsidR="00D5200F">
        <w:t xml:space="preserve">As </w:t>
      </w:r>
      <w:r w:rsidR="00F67B56">
        <w:t xml:space="preserve">Fineman (1998) </w:t>
      </w:r>
      <w:r>
        <w:t xml:space="preserve">concludes </w:t>
      </w:r>
      <w:r w:rsidR="00F67B56">
        <w:t>“[t]he field inspector’s ‘street-level’ bureaucracy is a far cry from the Weberian image of monolithic rules and standardized procedures.</w:t>
      </w:r>
      <w:r w:rsidR="001B10C2">
        <w:t xml:space="preserve"> </w:t>
      </w:r>
      <w:r w:rsidR="00F67B56">
        <w:t>It is more an exercise in careful ritual and improvisation, where personal style, dramatic skill, emotion and a degree of bluff are used to put flesh on the regulatory skeleton” (969).</w:t>
      </w:r>
    </w:p>
    <w:p w14:paraId="5A04DB7B" w14:textId="77777777" w:rsidR="00210DAA" w:rsidRDefault="00210DAA" w:rsidP="008F6C17">
      <w:pPr>
        <w:spacing w:line="480" w:lineRule="auto"/>
        <w:jc w:val="center"/>
        <w:rPr>
          <w:b/>
        </w:rPr>
      </w:pPr>
    </w:p>
    <w:p w14:paraId="0764DC52" w14:textId="77777777" w:rsidR="006E6308" w:rsidRPr="008857EB" w:rsidRDefault="000F192D" w:rsidP="008F6C17">
      <w:pPr>
        <w:spacing w:line="480" w:lineRule="auto"/>
        <w:jc w:val="center"/>
        <w:rPr>
          <w:b/>
        </w:rPr>
      </w:pPr>
      <w:r>
        <w:rPr>
          <w:b/>
        </w:rPr>
        <w:t xml:space="preserve">Regulatory </w:t>
      </w:r>
      <w:r w:rsidR="00D252F7" w:rsidRPr="00D252F7">
        <w:rPr>
          <w:b/>
        </w:rPr>
        <w:t xml:space="preserve">Enforcement </w:t>
      </w:r>
      <w:r w:rsidR="00D5200F">
        <w:rPr>
          <w:b/>
        </w:rPr>
        <w:t>Strategies and Styles</w:t>
      </w:r>
    </w:p>
    <w:p w14:paraId="4364F913" w14:textId="77777777" w:rsidR="00503D53" w:rsidRDefault="008F50C8" w:rsidP="008B1117">
      <w:pPr>
        <w:spacing w:line="480" w:lineRule="auto"/>
      </w:pPr>
      <w:r>
        <w:lastRenderedPageBreak/>
        <w:tab/>
        <w:t>When we consider enforcement approaches,</w:t>
      </w:r>
      <w:r w:rsidR="00210DAA">
        <w:t xml:space="preserve"> </w:t>
      </w:r>
      <w:r w:rsidR="00662A51">
        <w:t>they</w:t>
      </w:r>
      <w:r w:rsidR="00210DAA">
        <w:t xml:space="preserve"> </w:t>
      </w:r>
      <w:r w:rsidR="00A9098F">
        <w:t>are conceptualized at two different</w:t>
      </w:r>
      <w:r>
        <w:t xml:space="preserve"> levels, agency and individual.</w:t>
      </w:r>
      <w:r w:rsidR="00210DAA">
        <w:t xml:space="preserve"> </w:t>
      </w:r>
      <w:r w:rsidR="00EC240F">
        <w:t>D</w:t>
      </w:r>
      <w:r>
        <w:t xml:space="preserve">iscussions of agency and individual </w:t>
      </w:r>
      <w:r w:rsidR="00EC240F">
        <w:t>regulator</w:t>
      </w:r>
      <w:r w:rsidR="00402FEB">
        <w:t>y</w:t>
      </w:r>
      <w:r w:rsidR="00210DAA">
        <w:t xml:space="preserve"> </w:t>
      </w:r>
      <w:r>
        <w:t xml:space="preserve">enforcement approaches are </w:t>
      </w:r>
      <w:r w:rsidR="00A9098F">
        <w:t xml:space="preserve">oftentimes </w:t>
      </w:r>
      <w:r w:rsidR="00503D53">
        <w:t>conflated;</w:t>
      </w:r>
      <w:r w:rsidR="00210DAA">
        <w:t xml:space="preserve"> </w:t>
      </w:r>
      <w:r w:rsidR="00EC240F">
        <w:t xml:space="preserve">however, </w:t>
      </w:r>
      <w:r>
        <w:t>there is a distinct difference</w:t>
      </w:r>
      <w:r w:rsidR="00D5200F">
        <w:t xml:space="preserve"> (May and Wi</w:t>
      </w:r>
      <w:r w:rsidR="00096A65">
        <w:t>nter 2011</w:t>
      </w:r>
      <w:r w:rsidR="00D5200F">
        <w:t>)</w:t>
      </w:r>
      <w:r>
        <w:t xml:space="preserve">.Accordingly, for our purposes, we </w:t>
      </w:r>
      <w:r w:rsidR="00096A65">
        <w:t>follow May and Winter (2011</w:t>
      </w:r>
      <w:r w:rsidR="00D5200F">
        <w:t xml:space="preserve">) and </w:t>
      </w:r>
      <w:r w:rsidR="00EC240F">
        <w:t xml:space="preserve">term </w:t>
      </w:r>
      <w:r>
        <w:t>an agency</w:t>
      </w:r>
      <w:r w:rsidR="00EC240F">
        <w:t>’s means of pursuing regulatory</w:t>
      </w:r>
      <w:r>
        <w:t xml:space="preserve"> enforcement as </w:t>
      </w:r>
      <w:r w:rsidR="00EC240F">
        <w:t xml:space="preserve">its </w:t>
      </w:r>
      <w:r w:rsidR="007D2DA1" w:rsidRPr="008857EB">
        <w:rPr>
          <w:i/>
        </w:rPr>
        <w:t>enforcement strategy</w:t>
      </w:r>
      <w:r>
        <w:t xml:space="preserve"> and we term the approach of an individual regulator as </w:t>
      </w:r>
      <w:r w:rsidR="007D2DA1" w:rsidRPr="008857EB">
        <w:rPr>
          <w:i/>
        </w:rPr>
        <w:t xml:space="preserve">enforcement </w:t>
      </w:r>
      <w:r w:rsidR="00EC240F">
        <w:rPr>
          <w:i/>
        </w:rPr>
        <w:t>style</w:t>
      </w:r>
      <w:r w:rsidR="00EC240F">
        <w:t>.</w:t>
      </w:r>
      <w:r w:rsidR="00210DAA">
        <w:t xml:space="preserve"> </w:t>
      </w:r>
      <w:r w:rsidR="00D5200F">
        <w:t>With our emphasis on individual</w:t>
      </w:r>
      <w:r w:rsidR="00210DAA">
        <w:t xml:space="preserve"> </w:t>
      </w:r>
      <w:r w:rsidR="00D5200F">
        <w:t xml:space="preserve">regulators, we focus generally on </w:t>
      </w:r>
      <w:r w:rsidR="00A9098F">
        <w:t xml:space="preserve">enforcement style, but given the agency environment in which regulators work, it is important to spend a few moments </w:t>
      </w:r>
      <w:r w:rsidR="00D5200F">
        <w:t xml:space="preserve">considering </w:t>
      </w:r>
      <w:r w:rsidR="00A9098F">
        <w:t>enforcement strategy.</w:t>
      </w:r>
    </w:p>
    <w:p w14:paraId="13B42C17" w14:textId="77777777" w:rsidR="00D5200F" w:rsidRPr="006779F9" w:rsidRDefault="00D5200F" w:rsidP="008B1117">
      <w:pPr>
        <w:spacing w:line="480" w:lineRule="auto"/>
        <w:rPr>
          <w:b/>
        </w:rPr>
      </w:pPr>
      <w:r>
        <w:rPr>
          <w:b/>
        </w:rPr>
        <w:t xml:space="preserve">Enforcement Strategy </w:t>
      </w:r>
    </w:p>
    <w:p w14:paraId="020C2E33" w14:textId="77777777" w:rsidR="00774816" w:rsidRDefault="00C716EE">
      <w:pPr>
        <w:spacing w:line="480" w:lineRule="auto"/>
        <w:ind w:firstLine="720"/>
      </w:pPr>
      <w:r>
        <w:t xml:space="preserve">Any regulatory agency, including those agencies that </w:t>
      </w:r>
      <w:r w:rsidR="009F7F94">
        <w:t>the Lilliputians</w:t>
      </w:r>
      <w:r>
        <w:t xml:space="preserve"> work for, makes decisions about enforcement priorities, targets, and where to concentrate </w:t>
      </w:r>
      <w:r w:rsidR="00096A65">
        <w:t xml:space="preserve">its </w:t>
      </w:r>
      <w:r>
        <w:t>efforts.</w:t>
      </w:r>
      <w:r w:rsidR="00210DAA">
        <w:t xml:space="preserve"> </w:t>
      </w:r>
      <w:r>
        <w:t xml:space="preserve">For example, one environmental protection agency may focus on working with the small business community because those facilities may not have the infrastructure </w:t>
      </w:r>
      <w:r w:rsidR="00096A65">
        <w:t>or the</w:t>
      </w:r>
      <w:r>
        <w:t xml:space="preserve"> resources, particularly in </w:t>
      </w:r>
      <w:r w:rsidR="00D5200F">
        <w:t xml:space="preserve">a down </w:t>
      </w:r>
      <w:r>
        <w:t>economy, to devote lots of staff time to environmental compliance.</w:t>
      </w:r>
      <w:r w:rsidR="00210DAA">
        <w:t xml:space="preserve"> </w:t>
      </w:r>
      <w:r>
        <w:t xml:space="preserve">Therefore, the agency may </w:t>
      </w:r>
      <w:r w:rsidR="005E3EF9">
        <w:t xml:space="preserve">increase </w:t>
      </w:r>
      <w:r>
        <w:t>efforts to educate this population about regulatory requirements.</w:t>
      </w:r>
      <w:r w:rsidR="00210DAA">
        <w:t xml:space="preserve"> </w:t>
      </w:r>
      <w:r>
        <w:t xml:space="preserve">Alternatively, another state agency </w:t>
      </w:r>
      <w:r w:rsidR="00096A65">
        <w:t>might have</w:t>
      </w:r>
      <w:r>
        <w:t xml:space="preserve"> a particularly low compliance rate among its printing operations</w:t>
      </w:r>
      <w:r w:rsidR="002B7F0B">
        <w:t xml:space="preserve"> as a whole</w:t>
      </w:r>
      <w:r>
        <w:t xml:space="preserve">, so the agency </w:t>
      </w:r>
      <w:r w:rsidR="00096A65">
        <w:t xml:space="preserve">may </w:t>
      </w:r>
      <w:r>
        <w:t xml:space="preserve">prioritize this population to </w:t>
      </w:r>
      <w:r w:rsidR="00AF2372">
        <w:t xml:space="preserve">undergo inspections </w:t>
      </w:r>
      <w:r w:rsidR="002B7F0B">
        <w:t xml:space="preserve">more frequently </w:t>
      </w:r>
      <w:r w:rsidR="00AF2372">
        <w:t>in an effort to promote compliance.</w:t>
      </w:r>
    </w:p>
    <w:p w14:paraId="285504B7" w14:textId="77777777" w:rsidR="00B3057D" w:rsidRDefault="00AF2372" w:rsidP="00C14F59">
      <w:pPr>
        <w:spacing w:line="480" w:lineRule="auto"/>
        <w:ind w:firstLine="720"/>
      </w:pPr>
      <w:r>
        <w:t xml:space="preserve">Numerous studies have explored agency enforcement strategies (c.f. V. Braithwaite, J. Braithwaite, Gibson, </w:t>
      </w:r>
      <w:r w:rsidR="00096A65">
        <w:t>and Makkai 1984; Braithwaite et</w:t>
      </w:r>
      <w:r>
        <w:t xml:space="preserve"> al</w:t>
      </w:r>
      <w:r w:rsidR="00096A65">
        <w:t>.</w:t>
      </w:r>
      <w:r>
        <w:t xml:space="preserve"> 1987; Reiss 1984; Scholz 1994).Braithwaite et al</w:t>
      </w:r>
      <w:r w:rsidR="00845F59">
        <w:t>.</w:t>
      </w:r>
      <w:r>
        <w:t xml:space="preserve"> (1987) devised four different </w:t>
      </w:r>
      <w:r w:rsidR="00EC240F">
        <w:t xml:space="preserve">groupings of agency </w:t>
      </w:r>
      <w:r>
        <w:t>enforcement strategies</w:t>
      </w:r>
      <w:r w:rsidR="00934D40">
        <w:t xml:space="preserve">: </w:t>
      </w:r>
      <w:r w:rsidR="00AB73EC">
        <w:t>get tough, persuasion, education, and management advice.</w:t>
      </w:r>
      <w:r w:rsidR="00210DAA">
        <w:t xml:space="preserve"> </w:t>
      </w:r>
      <w:r w:rsidR="00AB73EC">
        <w:t xml:space="preserve">Although understanding enforcement strategies of an agency are significant, this approach is top down and at the macro </w:t>
      </w:r>
      <w:r w:rsidR="00AB73EC">
        <w:lastRenderedPageBreak/>
        <w:t>level of an agency’s regulatory work.</w:t>
      </w:r>
      <w:r w:rsidR="00210DAA">
        <w:t xml:space="preserve"> </w:t>
      </w:r>
      <w:r w:rsidR="00AB73EC">
        <w:t xml:space="preserve">We maintain, however, </w:t>
      </w:r>
      <w:r w:rsidR="00AF424A">
        <w:t xml:space="preserve">that </w:t>
      </w:r>
      <w:r w:rsidR="00096A65">
        <w:t>although</w:t>
      </w:r>
      <w:r w:rsidR="00AF424A">
        <w:t xml:space="preserve"> this approach is valuable, it is imperative to </w:t>
      </w:r>
      <w:r w:rsidR="002B7F0B">
        <w:t xml:space="preserve">examine </w:t>
      </w:r>
      <w:r w:rsidR="00AF424A">
        <w:t>the work</w:t>
      </w:r>
      <w:r w:rsidR="00AB73EC">
        <w:t xml:space="preserve"> of a regulatory agency from the ground-up</w:t>
      </w:r>
      <w:r w:rsidR="00AF424A">
        <w:t xml:space="preserve"> because it is</w:t>
      </w:r>
      <w:r w:rsidR="00AB73EC">
        <w:t xml:space="preserve"> the actions of regulators, day in and day out, </w:t>
      </w:r>
      <w:r w:rsidR="00AF424A">
        <w:t xml:space="preserve">that </w:t>
      </w:r>
      <w:r w:rsidR="00AB73EC">
        <w:t>constitute the implementation of policy and regulation.</w:t>
      </w:r>
      <w:r w:rsidR="008B1117">
        <w:tab/>
      </w:r>
    </w:p>
    <w:p w14:paraId="60A29E12" w14:textId="77777777" w:rsidR="002B7F0B" w:rsidRPr="006779F9" w:rsidRDefault="002B7F0B" w:rsidP="006779F9">
      <w:pPr>
        <w:spacing w:line="480" w:lineRule="auto"/>
        <w:rPr>
          <w:b/>
        </w:rPr>
      </w:pPr>
      <w:r>
        <w:rPr>
          <w:b/>
        </w:rPr>
        <w:t>Enforcement Style</w:t>
      </w:r>
    </w:p>
    <w:p w14:paraId="59971538" w14:textId="77777777" w:rsidR="002B7F0B" w:rsidRDefault="00AF424A" w:rsidP="007D59EB">
      <w:pPr>
        <w:spacing w:line="480" w:lineRule="auto"/>
        <w:ind w:firstLine="720"/>
      </w:pPr>
      <w:r>
        <w:t xml:space="preserve">Examining regulators and their role in </w:t>
      </w:r>
      <w:r w:rsidR="002B7F0B">
        <w:t xml:space="preserve">enforcing </w:t>
      </w:r>
      <w:r>
        <w:t>regulation has not gone unstudied</w:t>
      </w:r>
      <w:r w:rsidR="0004043B">
        <w:t xml:space="preserve"> (c.f. May and Winter</w:t>
      </w:r>
      <w:r w:rsidR="00096A65">
        <w:t xml:space="preserve"> 2011</w:t>
      </w:r>
      <w:r w:rsidR="002B7F0B">
        <w:t xml:space="preserve">, </w:t>
      </w:r>
      <w:r w:rsidR="0004043B">
        <w:t>2000, 1999; May and Burby 1998; Kagan 1994; Hutter 1997; 1989).F</w:t>
      </w:r>
      <w:r w:rsidR="00CF66ED">
        <w:t>ollowing</w:t>
      </w:r>
      <w:r w:rsidR="001D5E27">
        <w:t xml:space="preserve"> previous studies</w:t>
      </w:r>
      <w:r w:rsidR="00096A65">
        <w:t>,</w:t>
      </w:r>
      <w:r w:rsidR="002B7F0B">
        <w:rPr>
          <w:rStyle w:val="FootnoteReference"/>
        </w:rPr>
        <w:footnoteReference w:id="5"/>
      </w:r>
      <w:r w:rsidR="00CF66ED">
        <w:t xml:space="preserve"> we</w:t>
      </w:r>
      <w:r w:rsidR="001D5E27">
        <w:t xml:space="preserve"> use the term “enforcement style” (as opposed to enforcement approach) to </w:t>
      </w:r>
      <w:r w:rsidR="002B7F0B">
        <w:t xml:space="preserve">describe </w:t>
      </w:r>
      <w:r w:rsidR="001D5E27">
        <w:t xml:space="preserve">how an individual regulator deals with the regulated community and ensures compliance with applicable </w:t>
      </w:r>
      <w:r w:rsidR="00A034C3">
        <w:t>regulations. Enforcement</w:t>
      </w:r>
      <w:r w:rsidR="00C97D36">
        <w:t xml:space="preserve"> style </w:t>
      </w:r>
      <w:r w:rsidR="009313A2">
        <w:t xml:space="preserve">essentially is the </w:t>
      </w:r>
      <w:r w:rsidR="005643EE">
        <w:t>nature of</w:t>
      </w:r>
      <w:r w:rsidR="00C97D36">
        <w:t xml:space="preserve"> the day-to-day interactions of inspectors when deal</w:t>
      </w:r>
      <w:r w:rsidR="00CF66ED">
        <w:t>ing with the regulated entities</w:t>
      </w:r>
      <w:r w:rsidR="00C97D36">
        <w:t>(</w:t>
      </w:r>
      <w:r w:rsidR="00647694" w:rsidRPr="005643EE">
        <w:t xml:space="preserve">May and Winter </w:t>
      </w:r>
      <w:r w:rsidR="00096A65">
        <w:t>2011;</w:t>
      </w:r>
      <w:r w:rsidR="00647694" w:rsidRPr="005643EE">
        <w:t xml:space="preserve"> 2000</w:t>
      </w:r>
      <w:r w:rsidR="00096A65">
        <w:t>;</w:t>
      </w:r>
      <w:r w:rsidR="002B7F0B">
        <w:t xml:space="preserve"> 1999</w:t>
      </w:r>
      <w:r w:rsidR="00C97D36">
        <w:t>).</w:t>
      </w:r>
    </w:p>
    <w:p w14:paraId="1415E8C7" w14:textId="77777777" w:rsidR="00861C9F" w:rsidRPr="007D59EB" w:rsidRDefault="00EB5A87" w:rsidP="007D59EB">
      <w:pPr>
        <w:spacing w:line="480" w:lineRule="auto"/>
        <w:ind w:firstLine="720"/>
      </w:pPr>
      <w:r>
        <w:t xml:space="preserve">Initial discussions of regulatory enforcement styles </w:t>
      </w:r>
      <w:r w:rsidR="002B7F0B">
        <w:t xml:space="preserve">asserted that </w:t>
      </w:r>
      <w:r w:rsidR="00CF66ED">
        <w:t xml:space="preserve">regulators embraced one of two styles and those styles were mutually exclusive </w:t>
      </w:r>
      <w:r>
        <w:t>(c.f. Hawkins 1984; Reiss 1984).</w:t>
      </w:r>
      <w:r w:rsidR="001B10C2">
        <w:t xml:space="preserve"> </w:t>
      </w:r>
      <w:r w:rsidR="00CF66ED">
        <w:t>Those two styles were either a formal, rules-oriented enforcement style or a flexible, results-oriented, accommodative style</w:t>
      </w:r>
      <w:r>
        <w:t>.</w:t>
      </w:r>
      <w:r w:rsidR="00210DAA">
        <w:t xml:space="preserve"> </w:t>
      </w:r>
      <w:r w:rsidR="00A835B2">
        <w:t>We c</w:t>
      </w:r>
      <w:r>
        <w:t>onsider each in turn</w:t>
      </w:r>
      <w:r w:rsidR="00A835B2">
        <w:t xml:space="preserve"> because </w:t>
      </w:r>
      <w:r w:rsidR="002B7F0B">
        <w:t xml:space="preserve">we </w:t>
      </w:r>
      <w:r w:rsidR="00A835B2">
        <w:t xml:space="preserve">first need to understand the ends of the regulatory enforcement style spectrum before we can discuss the </w:t>
      </w:r>
      <w:r w:rsidR="002B7F0B">
        <w:t xml:space="preserve">less well-defined </w:t>
      </w:r>
      <w:r w:rsidR="00A835B2">
        <w:t xml:space="preserve">middle ground where we seem to find most of the Lilliputians in this study (see Figure </w:t>
      </w:r>
      <w:r w:rsidR="00402FEB">
        <w:t>1</w:t>
      </w:r>
      <w:r w:rsidR="00A835B2">
        <w:t>.1)</w:t>
      </w:r>
      <w:r>
        <w:t>.</w:t>
      </w:r>
    </w:p>
    <w:p w14:paraId="278FCF32" w14:textId="77777777" w:rsidR="007F28C8" w:rsidRDefault="007F28C8" w:rsidP="007F28C8">
      <w:pPr>
        <w:jc w:val="center"/>
        <w:rPr>
          <w:b/>
        </w:rPr>
      </w:pPr>
      <w:r>
        <w:rPr>
          <w:b/>
        </w:rPr>
        <w:t xml:space="preserve">Figure </w:t>
      </w:r>
      <w:r w:rsidR="00402FEB">
        <w:rPr>
          <w:b/>
        </w:rPr>
        <w:t>1</w:t>
      </w:r>
      <w:r>
        <w:rPr>
          <w:b/>
        </w:rPr>
        <w:t>.1</w:t>
      </w:r>
    </w:p>
    <w:p w14:paraId="530C6DC8" w14:textId="77777777" w:rsidR="007F28C8" w:rsidRDefault="007F28C8" w:rsidP="007F28C8">
      <w:pPr>
        <w:jc w:val="center"/>
        <w:rPr>
          <w:b/>
        </w:rPr>
      </w:pPr>
      <w:r>
        <w:rPr>
          <w:b/>
        </w:rPr>
        <w:t>Traditional Regulatory Enforcement Style Spectrum</w:t>
      </w:r>
    </w:p>
    <w:p w14:paraId="1EDC6979" w14:textId="77777777" w:rsidR="007F28C8" w:rsidRDefault="007F28C8" w:rsidP="007F28C8">
      <w:pPr>
        <w:jc w:val="center"/>
        <w:rPr>
          <w:b/>
        </w:rPr>
      </w:pPr>
    </w:p>
    <w:p w14:paraId="08C71C4E" w14:textId="77777777" w:rsidR="007F28C8" w:rsidRDefault="007F28C8" w:rsidP="007F28C8">
      <w:pPr>
        <w:pBdr>
          <w:top w:val="single" w:sz="4" w:space="1" w:color="auto"/>
          <w:left w:val="single" w:sz="4" w:space="4" w:color="auto"/>
          <w:bottom w:val="single" w:sz="4" w:space="1" w:color="auto"/>
          <w:right w:val="single" w:sz="4" w:space="4" w:color="auto"/>
        </w:pBdr>
        <w:rPr>
          <w:b/>
        </w:rPr>
      </w:pPr>
    </w:p>
    <w:p w14:paraId="59958B8A" w14:textId="77777777" w:rsidR="007F28C8" w:rsidRDefault="007F28C8" w:rsidP="007F28C8">
      <w:pPr>
        <w:pBdr>
          <w:top w:val="single" w:sz="4" w:space="1" w:color="auto"/>
          <w:left w:val="single" w:sz="4" w:space="4" w:color="auto"/>
          <w:bottom w:val="single" w:sz="4" w:space="1" w:color="auto"/>
          <w:right w:val="single" w:sz="4" w:space="4" w:color="auto"/>
        </w:pBdr>
        <w:rPr>
          <w:b/>
        </w:rPr>
      </w:pPr>
      <w:r>
        <w:rPr>
          <w:b/>
        </w:rPr>
        <w:t xml:space="preserve">Formal, </w:t>
      </w:r>
      <w:r>
        <w:rPr>
          <w:b/>
        </w:rPr>
        <w:tab/>
      </w:r>
      <w:r>
        <w:rPr>
          <w:b/>
        </w:rPr>
        <w:tab/>
      </w:r>
      <w:r>
        <w:rPr>
          <w:b/>
        </w:rPr>
        <w:tab/>
      </w:r>
      <w:r>
        <w:rPr>
          <w:b/>
        </w:rPr>
        <w:tab/>
      </w:r>
      <w:r>
        <w:rPr>
          <w:b/>
        </w:rPr>
        <w:tab/>
      </w:r>
      <w:r>
        <w:rPr>
          <w:b/>
        </w:rPr>
        <w:tab/>
      </w:r>
      <w:r>
        <w:rPr>
          <w:b/>
        </w:rPr>
        <w:tab/>
        <w:t>Flexible,</w:t>
      </w:r>
    </w:p>
    <w:p w14:paraId="5917179B" w14:textId="77777777" w:rsidR="007F28C8" w:rsidRDefault="005838E1" w:rsidP="007F28C8">
      <w:pPr>
        <w:pBdr>
          <w:top w:val="single" w:sz="4" w:space="1" w:color="auto"/>
          <w:left w:val="single" w:sz="4" w:space="4" w:color="auto"/>
          <w:bottom w:val="single" w:sz="4" w:space="1" w:color="auto"/>
          <w:right w:val="single" w:sz="4" w:space="4" w:color="auto"/>
        </w:pBdr>
        <w:rPr>
          <w:b/>
        </w:rPr>
      </w:pPr>
      <w:r>
        <w:rPr>
          <w:noProof/>
        </w:rPr>
        <mc:AlternateContent>
          <mc:Choice Requires="wps">
            <w:drawing>
              <wp:anchor distT="4294967292" distB="4294967292" distL="114300" distR="114300" simplePos="0" relativeHeight="251659264" behindDoc="0" locked="0" layoutInCell="1" allowOverlap="1" wp14:anchorId="70049F6C" wp14:editId="7C64D6B6">
                <wp:simplePos x="0" y="0"/>
                <wp:positionH relativeFrom="column">
                  <wp:posOffset>1238250</wp:posOffset>
                </wp:positionH>
                <wp:positionV relativeFrom="paragraph">
                  <wp:posOffset>114299</wp:posOffset>
                </wp:positionV>
                <wp:extent cx="2333625" cy="0"/>
                <wp:effectExtent l="25400" t="76200" r="53975" b="1016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9" o:spid="_x0000_s1026" type="#_x0000_t32" style="position:absolute;margin-left:97.5pt;margin-top:9pt;width:183.75pt;height:0;z-index:25165926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">
                <v:stroke startarrow="block" endarrow="block"/>
              </v:shape>
            </w:pict>
          </mc:Fallback>
        </mc:AlternateContent>
      </w:r>
      <w:r w:rsidR="007F28C8">
        <w:rPr>
          <w:b/>
        </w:rPr>
        <w:t>Rule-oriented</w:t>
      </w:r>
      <w:r w:rsidR="007F28C8">
        <w:rPr>
          <w:b/>
        </w:rPr>
        <w:tab/>
      </w:r>
      <w:r w:rsidR="007F28C8">
        <w:rPr>
          <w:b/>
        </w:rPr>
        <w:tab/>
      </w:r>
      <w:r w:rsidR="007F28C8">
        <w:rPr>
          <w:b/>
        </w:rPr>
        <w:tab/>
      </w:r>
      <w:r w:rsidR="007F28C8">
        <w:rPr>
          <w:b/>
        </w:rPr>
        <w:tab/>
      </w:r>
      <w:r w:rsidR="007F28C8">
        <w:rPr>
          <w:b/>
        </w:rPr>
        <w:tab/>
      </w:r>
      <w:r w:rsidR="007F28C8">
        <w:rPr>
          <w:b/>
        </w:rPr>
        <w:tab/>
      </w:r>
      <w:r w:rsidR="007F28C8">
        <w:rPr>
          <w:b/>
        </w:rPr>
        <w:tab/>
        <w:t>Results-oriented</w:t>
      </w:r>
    </w:p>
    <w:p w14:paraId="65F1736B" w14:textId="77777777" w:rsidR="007F28C8" w:rsidRDefault="007F28C8" w:rsidP="007F28C8">
      <w:pPr>
        <w:pBdr>
          <w:top w:val="single" w:sz="4" w:space="1" w:color="auto"/>
          <w:left w:val="single" w:sz="4" w:space="4" w:color="auto"/>
          <w:bottom w:val="single" w:sz="4" w:space="1" w:color="auto"/>
          <w:right w:val="single" w:sz="4" w:space="4" w:color="auto"/>
        </w:pBdr>
        <w:rPr>
          <w:b/>
        </w:rPr>
      </w:pPr>
      <w:r>
        <w:rPr>
          <w:b/>
        </w:rPr>
        <w:t>Enforcement Style</w:t>
      </w:r>
      <w:r>
        <w:rPr>
          <w:b/>
        </w:rPr>
        <w:tab/>
      </w:r>
      <w:r>
        <w:rPr>
          <w:b/>
        </w:rPr>
        <w:tab/>
      </w:r>
      <w:r>
        <w:rPr>
          <w:b/>
        </w:rPr>
        <w:tab/>
      </w:r>
      <w:r>
        <w:rPr>
          <w:b/>
        </w:rPr>
        <w:tab/>
      </w:r>
      <w:r>
        <w:rPr>
          <w:b/>
        </w:rPr>
        <w:tab/>
      </w:r>
      <w:r>
        <w:rPr>
          <w:b/>
        </w:rPr>
        <w:tab/>
        <w:t>Enforcement Style</w:t>
      </w:r>
    </w:p>
    <w:p w14:paraId="7AE5AF1A" w14:textId="77777777" w:rsidR="007F28C8" w:rsidRDefault="007F28C8" w:rsidP="007F28C8">
      <w:pPr>
        <w:pBdr>
          <w:top w:val="single" w:sz="4" w:space="1" w:color="auto"/>
          <w:left w:val="single" w:sz="4" w:space="4" w:color="auto"/>
          <w:bottom w:val="single" w:sz="4" w:space="1" w:color="auto"/>
          <w:right w:val="single" w:sz="4" w:space="4" w:color="auto"/>
        </w:pBdr>
        <w:rPr>
          <w:b/>
        </w:rPr>
      </w:pPr>
    </w:p>
    <w:p w14:paraId="587B737A" w14:textId="77777777" w:rsidR="004365EF" w:rsidRDefault="004365EF" w:rsidP="004365EF">
      <w:pPr>
        <w:jc w:val="center"/>
        <w:rPr>
          <w:b/>
        </w:rPr>
      </w:pPr>
    </w:p>
    <w:p w14:paraId="1309F30E" w14:textId="77777777" w:rsidR="00EB5A87" w:rsidRPr="008857EB" w:rsidRDefault="00D252F7" w:rsidP="008B1117">
      <w:pPr>
        <w:spacing w:line="480" w:lineRule="auto"/>
        <w:rPr>
          <w:b/>
        </w:rPr>
      </w:pPr>
      <w:r w:rsidRPr="00D252F7">
        <w:rPr>
          <w:b/>
        </w:rPr>
        <w:t>Formal, Rule-oriented Enforcement Style</w:t>
      </w:r>
    </w:p>
    <w:p w14:paraId="7FBE0A7E" w14:textId="77777777" w:rsidR="002B7F0B" w:rsidRDefault="002B7F0B" w:rsidP="007D59EB">
      <w:pPr>
        <w:spacing w:line="480" w:lineRule="auto"/>
        <w:ind w:firstLine="720"/>
      </w:pPr>
      <w:r>
        <w:t>A</w:t>
      </w:r>
      <w:r w:rsidR="00210DAA">
        <w:t xml:space="preserve"> </w:t>
      </w:r>
      <w:r w:rsidR="00CF66ED">
        <w:t xml:space="preserve">formal, rules-oriented </w:t>
      </w:r>
      <w:r w:rsidR="0091107F">
        <w:t xml:space="preserve">enforcement style </w:t>
      </w:r>
      <w:r w:rsidR="00CF66ED">
        <w:t xml:space="preserve">might be summed up as ‘strict’ or ‘hard’ in terms of </w:t>
      </w:r>
      <w:r>
        <w:t xml:space="preserve">ensuring </w:t>
      </w:r>
      <w:r w:rsidR="00CF66ED">
        <w:t>the regulated community is compliant (c.f. Bardach and Kagan 1982/2002; Shover et al. 1984).</w:t>
      </w:r>
      <w:r>
        <w:t>Key</w:t>
      </w:r>
      <w:r w:rsidR="00A94D93">
        <w:t xml:space="preserve"> attributes</w:t>
      </w:r>
      <w:r w:rsidR="00200FE1">
        <w:t xml:space="preserve"> of this style</w:t>
      </w:r>
      <w:r>
        <w:t xml:space="preserve"> include</w:t>
      </w:r>
      <w:r w:rsidR="00A94D93">
        <w:t xml:space="preserve">: (1) rules orientation, (2) consistency, (3) tough enforcement, (4) deterrence through enforcement actions, and (5) </w:t>
      </w:r>
      <w:r w:rsidR="000B468C">
        <w:t xml:space="preserve">some </w:t>
      </w:r>
      <w:r w:rsidR="00A94D93">
        <w:t>degree of adversarialism</w:t>
      </w:r>
      <w:r w:rsidR="0091107F">
        <w:t xml:space="preserve"> (see Figure </w:t>
      </w:r>
      <w:r w:rsidR="00402FEB">
        <w:t>1</w:t>
      </w:r>
      <w:r w:rsidR="0091107F">
        <w:t>.2)</w:t>
      </w:r>
      <w:r w:rsidR="00A94D93">
        <w:t>.</w:t>
      </w:r>
    </w:p>
    <w:p w14:paraId="38A57CA2" w14:textId="77777777" w:rsidR="000605EF" w:rsidRDefault="00A94D93" w:rsidP="007D59EB">
      <w:pPr>
        <w:spacing w:line="480" w:lineRule="auto"/>
        <w:ind w:firstLine="720"/>
      </w:pPr>
      <w:r>
        <w:t>With both this enforcement style and its contrasting style</w:t>
      </w:r>
      <w:r w:rsidR="002B7F0B">
        <w:t xml:space="preserve"> (flexible, results-oriented)</w:t>
      </w:r>
      <w:r>
        <w:t xml:space="preserve">, it is </w:t>
      </w:r>
      <w:r w:rsidR="002B7F0B">
        <w:t>unlikely that</w:t>
      </w:r>
      <w:r>
        <w:t xml:space="preserve"> a regulator will admit to </w:t>
      </w:r>
      <w:r w:rsidR="00096A65">
        <w:t xml:space="preserve">embodying </w:t>
      </w:r>
      <w:r>
        <w:t>one style or the other because this enforcement style</w:t>
      </w:r>
      <w:r w:rsidR="0091107F">
        <w:t>, rooted in strict adherence to rules and an emphasis on deterrence,</w:t>
      </w:r>
      <w:r>
        <w:t xml:space="preserve"> might strike some individuals as punitive and inflexible</w:t>
      </w:r>
      <w:r w:rsidR="002B7F0B">
        <w:t xml:space="preserve"> and the other style might seem too flexible</w:t>
      </w:r>
      <w:r>
        <w:t>.</w:t>
      </w:r>
      <w:r w:rsidR="00210DAA">
        <w:t xml:space="preserve"> </w:t>
      </w:r>
      <w:r w:rsidR="00A26FD4">
        <w:t>Therefore, to examine the regulatory style of an individual regulator, we follow the work other scholars (c.f. May and Winter 2000; Hutter 1997; Makkai and Braithwaite 1992; Koski and May 2006; Riccucci 2005; Scheberle 2004; May and Burby 1998; Waterman, Wright, and Rouse 2004; Hedge, Menzel, and Williams 1988)</w:t>
      </w:r>
      <w:r w:rsidR="002B7F0B">
        <w:t xml:space="preserve"> by asking less direct questions about enforcement style</w:t>
      </w:r>
      <w:r w:rsidR="00A26FD4">
        <w:t xml:space="preserve">, which </w:t>
      </w:r>
      <w:r w:rsidR="002B7F0B">
        <w:t xml:space="preserve">enables </w:t>
      </w:r>
      <w:r w:rsidR="00A26FD4">
        <w:t>us to gain insights in to the Lilliputians</w:t>
      </w:r>
      <w:r w:rsidR="002B7F0B">
        <w:t>’</w:t>
      </w:r>
      <w:r w:rsidR="001B10C2">
        <w:t>s</w:t>
      </w:r>
      <w:r w:rsidR="00A26FD4">
        <w:t xml:space="preserve"> regulatory styles.</w:t>
      </w:r>
    </w:p>
    <w:p w14:paraId="3FAB2C3E" w14:textId="77777777" w:rsidR="007F28C8" w:rsidRDefault="00210DAA" w:rsidP="007F28C8">
      <w:pPr>
        <w:jc w:val="center"/>
        <w:rPr>
          <w:b/>
        </w:rPr>
      </w:pPr>
      <w:r>
        <w:rPr>
          <w:b/>
        </w:rPr>
        <w:t>F</w:t>
      </w:r>
      <w:r w:rsidR="007F28C8">
        <w:rPr>
          <w:b/>
        </w:rPr>
        <w:t xml:space="preserve">igure </w:t>
      </w:r>
      <w:r w:rsidR="00402FEB">
        <w:rPr>
          <w:b/>
        </w:rPr>
        <w:t>1</w:t>
      </w:r>
      <w:r w:rsidR="007F28C8">
        <w:rPr>
          <w:b/>
        </w:rPr>
        <w:t>.2</w:t>
      </w:r>
    </w:p>
    <w:p w14:paraId="24CD14C0" w14:textId="77777777" w:rsidR="007F28C8" w:rsidRDefault="007F28C8" w:rsidP="007F28C8">
      <w:pPr>
        <w:jc w:val="center"/>
        <w:rPr>
          <w:b/>
        </w:rPr>
      </w:pPr>
      <w:r>
        <w:rPr>
          <w:b/>
        </w:rPr>
        <w:t>Attributes of the Strict, Rules-Oriented Regulatory Style</w:t>
      </w:r>
    </w:p>
    <w:p w14:paraId="6AA1D580"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Focus on rules</w:t>
      </w:r>
    </w:p>
    <w:p w14:paraId="5D8881D7"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Emphasis on consistency, regardless of circumstances</w:t>
      </w:r>
    </w:p>
    <w:p w14:paraId="58E9F5FD"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Tough enforcement</w:t>
      </w:r>
    </w:p>
    <w:p w14:paraId="228EBF6E"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Deterrence as motivation for compliance</w:t>
      </w:r>
    </w:p>
    <w:p w14:paraId="5952B49A" w14:textId="77777777" w:rsidR="00A26FD4" w:rsidRPr="00653F80" w:rsidRDefault="007F28C8" w:rsidP="00653F80">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Adversarial posture</w:t>
      </w:r>
    </w:p>
    <w:p w14:paraId="54E76963" w14:textId="77777777" w:rsidR="00653F80" w:rsidRDefault="00653F80" w:rsidP="00200FE1">
      <w:pPr>
        <w:spacing w:line="480" w:lineRule="auto"/>
        <w:ind w:firstLine="360"/>
      </w:pPr>
    </w:p>
    <w:p w14:paraId="4CC2D4F4" w14:textId="77777777" w:rsidR="003F585F" w:rsidRDefault="00A94D93" w:rsidP="00402FEB">
      <w:pPr>
        <w:spacing w:line="480" w:lineRule="auto"/>
        <w:ind w:firstLine="360"/>
      </w:pPr>
      <w:r>
        <w:t xml:space="preserve">First, regulators who embrace a </w:t>
      </w:r>
      <w:r w:rsidR="0091107F">
        <w:t>formal, rules-oriented style</w:t>
      </w:r>
      <w:r>
        <w:t xml:space="preserve"> think regulations have to be enforced as they are written in order to be effective – in other words, they have to “go by the book” (Bardach and Kagan 1982/2002).</w:t>
      </w:r>
      <w:r w:rsidR="001B10C2">
        <w:t xml:space="preserve"> </w:t>
      </w:r>
      <w:r>
        <w:t xml:space="preserve">This approach ensures that all regulations are applied </w:t>
      </w:r>
      <w:r>
        <w:lastRenderedPageBreak/>
        <w:t>uniformly</w:t>
      </w:r>
      <w:r w:rsidR="00200FE1">
        <w:t>, leaving</w:t>
      </w:r>
      <w:r>
        <w:t xml:space="preserve"> little room for deviation in terms of compliance assessment.</w:t>
      </w:r>
      <w:r w:rsidR="00210DAA">
        <w:t xml:space="preserve"> </w:t>
      </w:r>
      <w:r>
        <w:t xml:space="preserve">Moreover, regulators who embrace this style believe that they are compelled to enforce the rules as written without deviation. </w:t>
      </w:r>
    </w:p>
    <w:p w14:paraId="6970743F" w14:textId="77777777" w:rsidR="00FB65D2" w:rsidRDefault="00A94D93" w:rsidP="00FA5B72">
      <w:pPr>
        <w:spacing w:line="480" w:lineRule="auto"/>
        <w:ind w:firstLine="720"/>
      </w:pPr>
      <w:r>
        <w:t>Most of the Lilliputians (5</w:t>
      </w:r>
      <w:r w:rsidR="004B6F1C">
        <w:t>6</w:t>
      </w:r>
      <w:r>
        <w:t xml:space="preserve"> percent) in our study agree that effective implementation of regulations</w:t>
      </w:r>
      <w:r w:rsidR="006F6C96">
        <w:t xml:space="preserve"> means that regulations must be enforced as written</w:t>
      </w:r>
      <w:r>
        <w:t>.</w:t>
      </w:r>
      <w:r>
        <w:rPr>
          <w:rStyle w:val="FootnoteReference"/>
        </w:rPr>
        <w:footnoteReference w:id="6"/>
      </w:r>
      <w:r w:rsidR="001B10C2">
        <w:t xml:space="preserve"> </w:t>
      </w:r>
      <w:r w:rsidR="004B6F1C">
        <w:t xml:space="preserve">Yet, it is interesting to note that </w:t>
      </w:r>
      <w:r w:rsidR="00354028" w:rsidRPr="0091107F">
        <w:rPr>
          <w:i/>
        </w:rPr>
        <w:t>only</w:t>
      </w:r>
      <w:r w:rsidR="004B6F1C">
        <w:t xml:space="preserve"> 56 percent of regulators agree with</w:t>
      </w:r>
      <w:r w:rsidR="005A638B">
        <w:t xml:space="preserve"> this statement, while</w:t>
      </w:r>
      <w:r w:rsidR="004B6F1C">
        <w:t xml:space="preserve"> 30 percent convey neutrality</w:t>
      </w:r>
      <w:r w:rsidR="005A638B">
        <w:t>,</w:t>
      </w:r>
      <w:r w:rsidR="004B6F1C">
        <w:t xml:space="preserve"> and 13 percent </w:t>
      </w:r>
      <w:r w:rsidR="005A638B">
        <w:t>disagree</w:t>
      </w:r>
      <w:r w:rsidR="004B6F1C">
        <w:t>.</w:t>
      </w:r>
      <w:r w:rsidR="00210DAA">
        <w:t xml:space="preserve"> </w:t>
      </w:r>
      <w:r w:rsidR="004B6F1C">
        <w:t xml:space="preserve">One might expect almost all regulators to say that regulations must be enforced as written for effective implementation, yet, 43 percent of </w:t>
      </w:r>
      <w:r w:rsidR="00503D53">
        <w:t>the Lilliputians suggest</w:t>
      </w:r>
      <w:r w:rsidR="004B6F1C">
        <w:t xml:space="preserve"> otherwise.</w:t>
      </w:r>
      <w:r w:rsidR="004B6F1C">
        <w:rPr>
          <w:rStyle w:val="FootnoteReference"/>
        </w:rPr>
        <w:footnoteReference w:id="7"/>
      </w:r>
    </w:p>
    <w:p w14:paraId="1A288C66" w14:textId="77777777" w:rsidR="00FA5B72" w:rsidRDefault="004B6F1C" w:rsidP="00FA5B72">
      <w:pPr>
        <w:spacing w:line="480" w:lineRule="auto"/>
        <w:ind w:firstLine="720"/>
      </w:pPr>
      <w:r>
        <w:t>These results demonstrate that regulators recognize that effective implementation does not necessarily mean regulations must be enforced as written – thereby indicating some degree of flexibility from the regulator’s point of view.</w:t>
      </w:r>
      <w:r w:rsidR="00210DAA">
        <w:t xml:space="preserve"> </w:t>
      </w:r>
      <w:r w:rsidR="002B7F0B">
        <w:t>And these responses indicate that some regulations simply may not be able to be enforced as written.</w:t>
      </w:r>
      <w:r w:rsidR="00210DAA">
        <w:t xml:space="preserve"> </w:t>
      </w:r>
      <w:r w:rsidR="006F6C96">
        <w:t xml:space="preserve">There are some differences in responses depending on environmental </w:t>
      </w:r>
      <w:r>
        <w:t>media</w:t>
      </w:r>
      <w:r w:rsidR="006F6C96">
        <w:t>;</w:t>
      </w:r>
      <w:r w:rsidR="00210DAA">
        <w:t xml:space="preserve"> </w:t>
      </w:r>
      <w:r w:rsidR="00200FE1">
        <w:t>70</w:t>
      </w:r>
      <w:r w:rsidR="00FA5B72">
        <w:t xml:space="preserve"> percent of air regulators believe effective implementation requires the rules be enforced as written whereas only 47 percent of </w:t>
      </w:r>
      <w:r w:rsidR="000605EF">
        <w:t>waste</w:t>
      </w:r>
      <w:r w:rsidR="002B7F0B">
        <w:t xml:space="preserve"> regulators</w:t>
      </w:r>
      <w:r w:rsidR="000605EF">
        <w:t xml:space="preserve"> – the lowest percentage of agreement – </w:t>
      </w:r>
      <w:r w:rsidR="00200FE1">
        <w:t>concur</w:t>
      </w:r>
      <w:r w:rsidR="00FA5B72">
        <w:t>.</w:t>
      </w:r>
      <w:r w:rsidR="00FA5B72">
        <w:rPr>
          <w:rStyle w:val="FootnoteReference"/>
        </w:rPr>
        <w:footnoteReference w:id="8"/>
      </w:r>
      <w:r w:rsidR="00210DAA">
        <w:t xml:space="preserve"> </w:t>
      </w:r>
      <w:r w:rsidR="00FA5B72">
        <w:t xml:space="preserve">Water and remediation regulators </w:t>
      </w:r>
      <w:r w:rsidR="006F6C96">
        <w:t xml:space="preserve">fall </w:t>
      </w:r>
      <w:r w:rsidR="00FA5B72">
        <w:t>in the middle, with 56 and 54 percent agreement</w:t>
      </w:r>
      <w:r w:rsidR="00A26FD4">
        <w:t xml:space="preserve"> respectively. </w:t>
      </w:r>
      <w:r w:rsidR="00200FE1">
        <w:t>The</w:t>
      </w:r>
      <w:r w:rsidR="00FA5B72">
        <w:t xml:space="preserve"> majority of air regulators who think rules must be enforced as written is potentially explainable in that air regulations are among the most thorough of environmental regulations whereas waste regulations have the most flexibility and variability since states have much more authority to dictate these rules than they do regarding air regulations.</w:t>
      </w:r>
    </w:p>
    <w:p w14:paraId="209EF408" w14:textId="77777777" w:rsidR="00FA5B72" w:rsidRDefault="00FA5B72" w:rsidP="00FA5B72">
      <w:pPr>
        <w:spacing w:line="480" w:lineRule="auto"/>
        <w:ind w:firstLine="720"/>
      </w:pPr>
      <w:r>
        <w:lastRenderedPageBreak/>
        <w:t>A second characteristic of this regulatory style is being firm and consistent with the regulated community.</w:t>
      </w:r>
      <w:r w:rsidR="00210DAA">
        <w:t xml:space="preserve"> </w:t>
      </w:r>
      <w:r>
        <w:t>Uniformity and a certain degree of rigidity ensure that regulations are implemented as written regardless of the circumstances and all facilities are held to the applicable standards.</w:t>
      </w:r>
      <w:r w:rsidR="00210DAA">
        <w:t xml:space="preserve"> </w:t>
      </w:r>
      <w:r>
        <w:t xml:space="preserve">Sixty-nine percent of the regulators </w:t>
      </w:r>
      <w:r w:rsidR="006F6C96">
        <w:t>here</w:t>
      </w:r>
      <w:r>
        <w:t xml:space="preserve"> agree that the </w:t>
      </w:r>
      <w:r w:rsidRPr="00FA5B72">
        <w:t>most effective way to ensure compliance is to be consistently thorough and firm when conducting inspections</w:t>
      </w:r>
      <w:r>
        <w:t>.</w:t>
      </w:r>
      <w:r>
        <w:rPr>
          <w:rStyle w:val="FootnoteReference"/>
        </w:rPr>
        <w:footnoteReference w:id="9"/>
      </w:r>
      <w:r w:rsidR="00210DAA">
        <w:t xml:space="preserve"> </w:t>
      </w:r>
      <w:r w:rsidR="004B6F1C">
        <w:t>Naturally, it is expected that regulators think that consistency is vital to their work as regulators.</w:t>
      </w:r>
      <w:r w:rsidR="00210DAA">
        <w:t xml:space="preserve"> </w:t>
      </w:r>
      <w:r w:rsidR="00A4717A">
        <w:t xml:space="preserve">Regulators know all too well that the regulated community talks amongst themselves and inconsistencies </w:t>
      </w:r>
      <w:r w:rsidR="00200FE1">
        <w:t>among</w:t>
      </w:r>
      <w:r w:rsidR="00A4717A">
        <w:t xml:space="preserve"> regulators are noticed – indeed regulators often indicate great ire that their colleagues are inconsistent as the regulated community wants to be treated fairly (Pautz 2008).</w:t>
      </w:r>
    </w:p>
    <w:p w14:paraId="0D049B9E" w14:textId="77777777" w:rsidR="00503D53" w:rsidRDefault="00FA5B72" w:rsidP="00200FE1">
      <w:pPr>
        <w:spacing w:line="480" w:lineRule="auto"/>
        <w:ind w:firstLine="720"/>
      </w:pPr>
      <w:r>
        <w:t>Coinciding with firmness and consistency, regulators with a formal, rules-oriented style are also characterized as being tough enforcers.</w:t>
      </w:r>
      <w:r w:rsidR="00210DAA">
        <w:t xml:space="preserve"> </w:t>
      </w:r>
      <w:r>
        <w:t xml:space="preserve">With this style, it is important for regulators to exert their </w:t>
      </w:r>
      <w:r w:rsidR="002B7F0B">
        <w:t xml:space="preserve">position of </w:t>
      </w:r>
      <w:r>
        <w:t>authority in compliance determinations.</w:t>
      </w:r>
      <w:r w:rsidR="00210DAA">
        <w:t xml:space="preserve"> </w:t>
      </w:r>
      <w:r>
        <w:t>In an effort to stymie concerns of being too lenient and accommodative with industry, regulators must be stern</w:t>
      </w:r>
      <w:r w:rsidR="00A4717A">
        <w:t>,</w:t>
      </w:r>
      <w:r>
        <w:t xml:space="preserve"> otherwise they may not ensure the integrity of the regulations they are charged with enforcing.</w:t>
      </w:r>
      <w:r w:rsidR="00210DAA">
        <w:t xml:space="preserve"> </w:t>
      </w:r>
      <w:r>
        <w:t>In our study, only 3</w:t>
      </w:r>
      <w:r w:rsidR="00FB65D2">
        <w:t>8</w:t>
      </w:r>
      <w:r w:rsidR="001B10C2">
        <w:t xml:space="preserve"> </w:t>
      </w:r>
      <w:r>
        <w:t xml:space="preserve">percent of regulators </w:t>
      </w:r>
      <w:r w:rsidR="00200FE1">
        <w:t>agree that they should be tough;</w:t>
      </w:r>
      <w:r>
        <w:t xml:space="preserve"> however</w:t>
      </w:r>
      <w:r w:rsidR="00200FE1">
        <w:t>, and 31 percent disagreed</w:t>
      </w:r>
      <w:r>
        <w:t>.</w:t>
      </w:r>
      <w:r>
        <w:rPr>
          <w:rStyle w:val="FootnoteReference"/>
        </w:rPr>
        <w:footnoteReference w:id="10"/>
      </w:r>
      <w:r w:rsidR="001B10C2">
        <w:t xml:space="preserve"> </w:t>
      </w:r>
      <w:r w:rsidR="00A4717A">
        <w:t>On the surface, this percentage might appear low, so consider what may lie beneath the surface.</w:t>
      </w:r>
      <w:r w:rsidR="00210DAA">
        <w:t xml:space="preserve"> </w:t>
      </w:r>
      <w:r w:rsidR="00A4717A">
        <w:t>First</w:t>
      </w:r>
      <w:r w:rsidR="008A224F">
        <w:t>, exploring these responses based on environmental media yields</w:t>
      </w:r>
      <w:r w:rsidR="00A4717A">
        <w:t xml:space="preserve"> some</w:t>
      </w:r>
      <w:r w:rsidR="008A224F">
        <w:t xml:space="preserve"> insight.</w:t>
      </w:r>
      <w:r w:rsidR="00210DAA">
        <w:t xml:space="preserve"> </w:t>
      </w:r>
      <w:r w:rsidR="008A224F">
        <w:t>Fifty-five percent of air regulators agree that they should be tough, whereas 41 percent of water regulators agree, 33 percent of those in remediation, and 25 percent of those regulators in solid and hazardous waste.</w:t>
      </w:r>
      <w:r w:rsidR="008A224F">
        <w:rPr>
          <w:rStyle w:val="FootnoteReference"/>
        </w:rPr>
        <w:footnoteReference w:id="11"/>
      </w:r>
      <w:r w:rsidR="00F32B40">
        <w:t xml:space="preserve"> </w:t>
      </w:r>
      <w:r w:rsidR="008A224F">
        <w:t xml:space="preserve">Accordingly, air regulators appear to be the </w:t>
      </w:r>
      <w:r w:rsidR="006F7BC5">
        <w:t>regulators</w:t>
      </w:r>
      <w:r w:rsidR="000756E0">
        <w:t xml:space="preserve"> most inclined to be</w:t>
      </w:r>
      <w:r w:rsidR="008A224F">
        <w:t xml:space="preserve"> tough enforcer</w:t>
      </w:r>
      <w:r w:rsidR="000756E0">
        <w:t>s</w:t>
      </w:r>
      <w:r w:rsidR="008A224F">
        <w:t xml:space="preserve"> and waste regulators are the least inclined to be</w:t>
      </w:r>
      <w:r w:rsidR="000756E0">
        <w:t>;</w:t>
      </w:r>
      <w:r w:rsidR="00210DAA">
        <w:t xml:space="preserve"> these findings make</w:t>
      </w:r>
      <w:r w:rsidR="00A4717A">
        <w:t xml:space="preserve"> some sense </w:t>
      </w:r>
      <w:r w:rsidR="00A4717A">
        <w:lastRenderedPageBreak/>
        <w:t>since air regulations are very complicated and the ones most dic</w:t>
      </w:r>
      <w:r w:rsidR="000756E0">
        <w:t>tated by the federal government, whereas</w:t>
      </w:r>
      <w:r w:rsidR="00A4717A">
        <w:t xml:space="preserve"> waste and water regulations allow more flexibility for the states</w:t>
      </w:r>
      <w:r w:rsidR="008A224F">
        <w:t>.</w:t>
      </w:r>
    </w:p>
    <w:p w14:paraId="04D2C588" w14:textId="77777777" w:rsidR="008A224F" w:rsidRDefault="00A4717A" w:rsidP="00FA5B72">
      <w:pPr>
        <w:spacing w:line="480" w:lineRule="auto"/>
        <w:ind w:firstLine="720"/>
      </w:pPr>
      <w:r>
        <w:t xml:space="preserve">Also, a state regulatory agency’s position regarding </w:t>
      </w:r>
      <w:r w:rsidR="000756E0">
        <w:t xml:space="preserve">environmental </w:t>
      </w:r>
      <w:r>
        <w:t xml:space="preserve">commitment and capacity helps us </w:t>
      </w:r>
      <w:r w:rsidR="00A26FD4">
        <w:t xml:space="preserve">to </w:t>
      </w:r>
      <w:r>
        <w:t>understand these findings. M</w:t>
      </w:r>
      <w:r w:rsidR="001B7C0C">
        <w:t>ore specifically,</w:t>
      </w:r>
      <w:r w:rsidR="00210DAA">
        <w:t xml:space="preserve"> </w:t>
      </w:r>
      <w:r w:rsidR="001B7C0C">
        <w:t>44 percent of regulators in s</w:t>
      </w:r>
      <w:r>
        <w:t xml:space="preserve">tates considered trailblazers, 43 percent </w:t>
      </w:r>
      <w:r w:rsidR="001B7C0C">
        <w:t>in states labeled</w:t>
      </w:r>
      <w:r>
        <w:t xml:space="preserve"> lingerers</w:t>
      </w:r>
      <w:r w:rsidR="001B7C0C">
        <w:t>, and 29 percent in mainstream</w:t>
      </w:r>
      <w:r w:rsidR="00503D53">
        <w:t>er</w:t>
      </w:r>
      <w:r w:rsidR="001B7C0C">
        <w:t xml:space="preserve"> states</w:t>
      </w:r>
      <w:r>
        <w:t xml:space="preserve"> agree they should be tough, even at the risk of being punitive.</w:t>
      </w:r>
      <w:r>
        <w:rPr>
          <w:rStyle w:val="FootnoteReference"/>
        </w:rPr>
        <w:footnoteReference w:id="12"/>
      </w:r>
      <w:r w:rsidR="00210DAA">
        <w:t xml:space="preserve"> </w:t>
      </w:r>
      <w:r>
        <w:t xml:space="preserve">Finally, and perhaps on a more general level, </w:t>
      </w:r>
      <w:r w:rsidR="000756E0">
        <w:t>although</w:t>
      </w:r>
      <w:r>
        <w:t xml:space="preserve"> the plurality of regulators agreed, significant percentages remained neutral </w:t>
      </w:r>
      <w:r w:rsidR="000756E0">
        <w:t xml:space="preserve">(29 percent) </w:t>
      </w:r>
      <w:r>
        <w:t>and disagreed</w:t>
      </w:r>
      <w:r w:rsidR="000756E0">
        <w:t xml:space="preserve"> (28 percent)</w:t>
      </w:r>
      <w:r>
        <w:t>.</w:t>
      </w:r>
      <w:r w:rsidR="00210DAA">
        <w:t xml:space="preserve"> </w:t>
      </w:r>
      <w:r w:rsidR="002B7F0B">
        <w:t>These results demonstrate that i</w:t>
      </w:r>
      <w:r>
        <w:t xml:space="preserve">t is possible that regulators recognize that there is </w:t>
      </w:r>
      <w:r w:rsidR="000756E0">
        <w:t xml:space="preserve">a </w:t>
      </w:r>
      <w:r>
        <w:t>balance in being tough without being unreasonable and punitive.</w:t>
      </w:r>
    </w:p>
    <w:p w14:paraId="24F0B0AC" w14:textId="77777777" w:rsidR="00577A11" w:rsidRDefault="008A224F" w:rsidP="00056348">
      <w:pPr>
        <w:spacing w:line="480" w:lineRule="auto"/>
        <w:ind w:firstLine="720"/>
      </w:pPr>
      <w:r>
        <w:t xml:space="preserve">With the aforementioned characteristics of this regulatory style, regulators </w:t>
      </w:r>
      <w:r w:rsidR="001B7C0C">
        <w:t xml:space="preserve">who embrace this regulatory style </w:t>
      </w:r>
      <w:r>
        <w:t>look towards enforcement actions as evidence of an agency doing its regulatory duty.</w:t>
      </w:r>
      <w:r w:rsidR="00210DAA">
        <w:t xml:space="preserve"> </w:t>
      </w:r>
      <w:r w:rsidR="00D01DB3">
        <w:t>A large number of enforcement actions, from this perspective, are thought to serve as a deterrent to regulated entities to help ensure compliance.</w:t>
      </w:r>
      <w:r w:rsidR="00210DAA">
        <w:t xml:space="preserve"> </w:t>
      </w:r>
      <w:r>
        <w:t xml:space="preserve">However, in our </w:t>
      </w:r>
      <w:r w:rsidR="00503D53">
        <w:t>study</w:t>
      </w:r>
      <w:r>
        <w:t>, only 11 percent of regulators agreed.</w:t>
      </w:r>
      <w:r w:rsidR="00210DAA">
        <w:t xml:space="preserve"> </w:t>
      </w:r>
      <w:r w:rsidR="00506ACA">
        <w:t xml:space="preserve">More specifically, </w:t>
      </w:r>
      <w:r w:rsidR="002B7F0B">
        <w:t>49</w:t>
      </w:r>
      <w:r>
        <w:t xml:space="preserve"> percent of the Lilliputians disagreed that a large number of enforcement actions indicate an agency is doing a good job.</w:t>
      </w:r>
      <w:r w:rsidR="00210DAA">
        <w:t xml:space="preserve"> </w:t>
      </w:r>
      <w:r w:rsidR="00577A11">
        <w:t>In light of these characteristics associated with a formal, rules-oriented regulatory enforcement style, regulators might find that their interactions with the regulated community can be tense and perhaps</w:t>
      </w:r>
      <w:r w:rsidR="000756E0">
        <w:t xml:space="preserve"> even</w:t>
      </w:r>
      <w:r w:rsidR="00577A11">
        <w:t xml:space="preserve"> adversarial.</w:t>
      </w:r>
      <w:r w:rsidR="00210DAA">
        <w:t xml:space="preserve"> </w:t>
      </w:r>
      <w:r w:rsidR="00A26FD4">
        <w:t>Yet</w:t>
      </w:r>
      <w:r w:rsidR="00577A11">
        <w:t>, only four percent of the Lilliputians in our study thought that their interactions with regulated facilities were adversarial.</w:t>
      </w:r>
      <w:r w:rsidR="00577A11">
        <w:rPr>
          <w:rStyle w:val="FootnoteReference"/>
        </w:rPr>
        <w:footnoteReference w:id="13"/>
      </w:r>
    </w:p>
    <w:p w14:paraId="40B68E27" w14:textId="77777777" w:rsidR="00D01DB3" w:rsidRDefault="00D01DB3" w:rsidP="00D01DB3">
      <w:pPr>
        <w:spacing w:line="480" w:lineRule="auto"/>
        <w:ind w:firstLine="720"/>
      </w:pPr>
      <w:r>
        <w:t>The preceding discussion outlines the attributes of a rules-oriented regulatory enforcement style.</w:t>
      </w:r>
      <w:r w:rsidR="00210DAA">
        <w:t xml:space="preserve"> </w:t>
      </w:r>
      <w:r>
        <w:t xml:space="preserve">By way of summary, if regulators with this style discover compliance </w:t>
      </w:r>
      <w:r>
        <w:lastRenderedPageBreak/>
        <w:t xml:space="preserve">problems, then they are generally in favor of pursuing enforcement </w:t>
      </w:r>
      <w:r w:rsidR="000756E0">
        <w:t>actions</w:t>
      </w:r>
      <w:r>
        <w:t xml:space="preserve"> for any violation, no matter how seemingly small or </w:t>
      </w:r>
      <w:r w:rsidR="002B7F0B">
        <w:t xml:space="preserve">if the infraction is </w:t>
      </w:r>
      <w:r>
        <w:t>the result of factors beyond the facility’s control.</w:t>
      </w:r>
      <w:r w:rsidR="00210DAA">
        <w:t xml:space="preserve"> </w:t>
      </w:r>
      <w:r>
        <w:t>To ensure compliance, these regulators are consistent, firm, and formal with their regulatory counterparts.</w:t>
      </w:r>
      <w:r w:rsidR="00210DAA">
        <w:t xml:space="preserve"> </w:t>
      </w:r>
      <w:r>
        <w:t>They are often inherently skeptical of the regulated community.</w:t>
      </w:r>
      <w:r w:rsidR="00210DAA">
        <w:t xml:space="preserve"> </w:t>
      </w:r>
      <w:r>
        <w:t>One might summarize these regulators’</w:t>
      </w:r>
      <w:r w:rsidR="00210DAA">
        <w:t>s</w:t>
      </w:r>
      <w:r>
        <w:t xml:space="preserve"> style as embracing the role of an “environmental cop.”Existing studies have found support for environmental regulators embodying this strict approach to environmental compliance</w:t>
      </w:r>
      <w:r w:rsidR="001B7C0C">
        <w:t xml:space="preserve"> (c.f. Bardach and Kagan 1982/2002; Vogel 1986)</w:t>
      </w:r>
      <w:r>
        <w:t>.</w:t>
      </w:r>
    </w:p>
    <w:p w14:paraId="36783593" w14:textId="77777777" w:rsidR="0072587D" w:rsidRDefault="00D01DB3" w:rsidP="00D01DB3">
      <w:pPr>
        <w:spacing w:line="480" w:lineRule="auto"/>
        <w:ind w:firstLine="720"/>
      </w:pPr>
      <w:r>
        <w:t xml:space="preserve">Unsurprisingly, </w:t>
      </w:r>
      <w:r w:rsidR="003B0BDA">
        <w:t xml:space="preserve">when we directly asked the Lilliputians if their regulatory style was best described as strict and consistent, </w:t>
      </w:r>
      <w:r>
        <w:t>the regulators had mixed responses.</w:t>
      </w:r>
      <w:r w:rsidR="00210DAA">
        <w:t xml:space="preserve"> </w:t>
      </w:r>
      <w:r>
        <w:t>Thirty-seven percent agreed, 42 percent were neutral, and 20 percent disagreed.</w:t>
      </w:r>
      <w:r w:rsidR="00210DAA">
        <w:t xml:space="preserve"> </w:t>
      </w:r>
      <w:r>
        <w:t xml:space="preserve">Even though responses to some of the previously discussed questions might </w:t>
      </w:r>
      <w:r w:rsidR="00D8584B">
        <w:t>suggest that</w:t>
      </w:r>
      <w:r>
        <w:t xml:space="preserve"> these regulators </w:t>
      </w:r>
      <w:r w:rsidR="00D8584B">
        <w:t xml:space="preserve">embrace </w:t>
      </w:r>
      <w:r>
        <w:t>this regulatory enforcement style, regulators may not label their style as such.</w:t>
      </w:r>
      <w:r w:rsidR="00210DAA">
        <w:t xml:space="preserve"> </w:t>
      </w:r>
      <w:r>
        <w:t xml:space="preserve">This distribution is also reflected in examining these results by </w:t>
      </w:r>
      <w:r w:rsidR="0072587D">
        <w:t>environmental media.</w:t>
      </w:r>
    </w:p>
    <w:p w14:paraId="3CAC2637" w14:textId="77777777" w:rsidR="00D01DB3" w:rsidRDefault="0072587D" w:rsidP="00D01DB3">
      <w:pPr>
        <w:spacing w:line="480" w:lineRule="auto"/>
        <w:ind w:firstLine="720"/>
      </w:pPr>
      <w:r>
        <w:t xml:space="preserve">Again, the results by environmental media are mixed, but </w:t>
      </w:r>
      <w:r w:rsidR="002B7F0B">
        <w:t xml:space="preserve">they are </w:t>
      </w:r>
      <w:r w:rsidR="00664611">
        <w:t xml:space="preserve">statistically </w:t>
      </w:r>
      <w:r>
        <w:t>significant</w:t>
      </w:r>
      <w:r w:rsidR="00D01DB3">
        <w:t>.</w:t>
      </w:r>
      <w:r w:rsidR="00D01DB3">
        <w:rPr>
          <w:rStyle w:val="FootnoteReference"/>
        </w:rPr>
        <w:footnoteReference w:id="14"/>
      </w:r>
      <w:r w:rsidR="00664611">
        <w:t xml:space="preserve"> W</w:t>
      </w:r>
      <w:r w:rsidR="00D01DB3">
        <w:t>e find air regulators most inclined to label themselves as strict and consistent (43 percent) whereas waste inspectors (25 percent) are the least likely to agree, with water and remediation regulators falling in between (37 percent and 28 percent respectively).</w:t>
      </w:r>
      <w:r w:rsidR="00210DAA">
        <w:t xml:space="preserve"> </w:t>
      </w:r>
      <w:r w:rsidR="00D01DB3">
        <w:t xml:space="preserve">However, it is important to note </w:t>
      </w:r>
      <w:r w:rsidR="00664611">
        <w:t>there was a significant portion of regulators across media that were neutral in their response.</w:t>
      </w:r>
      <w:r w:rsidR="00664611">
        <w:rPr>
          <w:rStyle w:val="FootnoteReference"/>
        </w:rPr>
        <w:footnoteReference w:id="15"/>
      </w:r>
      <w:r w:rsidR="00210DAA">
        <w:t xml:space="preserve"> </w:t>
      </w:r>
      <w:r w:rsidR="00664611">
        <w:t xml:space="preserve">We posit that this makes sense because this approach can be seen as punitive and harsh with many regulators not wanting to </w:t>
      </w:r>
      <w:r w:rsidR="00F7734D">
        <w:t>acknowledge their regulatory style explicitly</w:t>
      </w:r>
      <w:r w:rsidR="00D01DB3">
        <w:t>.</w:t>
      </w:r>
    </w:p>
    <w:p w14:paraId="3342CF58" w14:textId="77777777" w:rsidR="00D01DB3" w:rsidRDefault="00D10500" w:rsidP="00D01DB3">
      <w:pPr>
        <w:spacing w:line="480" w:lineRule="auto"/>
        <w:ind w:firstLine="720"/>
      </w:pPr>
      <w:r>
        <w:t>This discussion has explored the attributes of regulators who embody a</w:t>
      </w:r>
      <w:r w:rsidR="0091107F">
        <w:t xml:space="preserve"> formal</w:t>
      </w:r>
      <w:r>
        <w:t xml:space="preserve"> rules-oriented regulatory style and it has considered how the Lilliputians in this study fit these </w:t>
      </w:r>
      <w:r>
        <w:lastRenderedPageBreak/>
        <w:t>attributes.</w:t>
      </w:r>
      <w:r w:rsidR="00210DAA">
        <w:t xml:space="preserve"> </w:t>
      </w:r>
      <w:r w:rsidR="00933938">
        <w:t>Although some existing studies have found support for environmental regulators embodying this strict approach to compliance (c.f. Bardach and Kagan 1982/2002; Vogel 1986, among others)</w:t>
      </w:r>
      <w:r w:rsidR="00BA7847">
        <w:t>,</w:t>
      </w:r>
      <w:r w:rsidR="00933938">
        <w:t xml:space="preserve"> s</w:t>
      </w:r>
      <w:r>
        <w:t>o far, we have a fairly mixed picture</w:t>
      </w:r>
      <w:r w:rsidR="00BA7847">
        <w:t xml:space="preserve"> of the regulators’</w:t>
      </w:r>
      <w:r w:rsidR="00210DAA">
        <w:t>s</w:t>
      </w:r>
      <w:r w:rsidR="00BA7847">
        <w:t xml:space="preserve"> regulatory enforcement style in this context.</w:t>
      </w:r>
      <w:r w:rsidR="00210DAA">
        <w:t xml:space="preserve"> </w:t>
      </w:r>
      <w:r w:rsidR="00BA7847">
        <w:t>Now</w:t>
      </w:r>
      <w:r>
        <w:t xml:space="preserve">, </w:t>
      </w:r>
      <w:r w:rsidR="00C6051E">
        <w:t>we</w:t>
      </w:r>
      <w:r>
        <w:t xml:space="preserve"> turn to the </w:t>
      </w:r>
      <w:r w:rsidR="0056177E">
        <w:t xml:space="preserve">other side of the traditional enforcement spectrum – the </w:t>
      </w:r>
      <w:r>
        <w:t xml:space="preserve">flexible, results-oriented, </w:t>
      </w:r>
      <w:r w:rsidR="00765302">
        <w:t>regulatory enforcement</w:t>
      </w:r>
      <w:r>
        <w:t xml:space="preserve"> style</w:t>
      </w:r>
      <w:r w:rsidR="004A743E">
        <w:t xml:space="preserve"> (see Figure </w:t>
      </w:r>
      <w:r w:rsidR="00CE56C8">
        <w:t>1.2</w:t>
      </w:r>
      <w:r w:rsidR="004A743E">
        <w:t>)</w:t>
      </w:r>
      <w:r>
        <w:t>.</w:t>
      </w:r>
    </w:p>
    <w:p w14:paraId="251921C3" w14:textId="77777777" w:rsidR="004360E0" w:rsidRPr="003D26C0" w:rsidRDefault="004360E0" w:rsidP="008B1117">
      <w:pPr>
        <w:spacing w:line="480" w:lineRule="auto"/>
        <w:rPr>
          <w:b/>
        </w:rPr>
      </w:pPr>
      <w:r w:rsidRPr="003D26C0">
        <w:rPr>
          <w:b/>
        </w:rPr>
        <w:t>Flexible</w:t>
      </w:r>
      <w:r w:rsidR="0091107F">
        <w:rPr>
          <w:b/>
        </w:rPr>
        <w:t>, Results-oriented</w:t>
      </w:r>
      <w:r w:rsidR="00210DAA">
        <w:rPr>
          <w:b/>
        </w:rPr>
        <w:t xml:space="preserve"> </w:t>
      </w:r>
      <w:r w:rsidR="0091107F">
        <w:rPr>
          <w:b/>
        </w:rPr>
        <w:t>Enforcement</w:t>
      </w:r>
      <w:r w:rsidRPr="003D26C0">
        <w:rPr>
          <w:b/>
        </w:rPr>
        <w:t xml:space="preserve"> Style</w:t>
      </w:r>
    </w:p>
    <w:p w14:paraId="5030F18F" w14:textId="77777777" w:rsidR="00933938" w:rsidRDefault="004360E0" w:rsidP="008B1117">
      <w:pPr>
        <w:spacing w:line="480" w:lineRule="auto"/>
      </w:pPr>
      <w:r>
        <w:tab/>
      </w:r>
      <w:r w:rsidR="00C6051E">
        <w:t>Alternatively, r</w:t>
      </w:r>
      <w:r>
        <w:t xml:space="preserve">egulators </w:t>
      </w:r>
      <w:r w:rsidR="00466B3E">
        <w:t xml:space="preserve">may </w:t>
      </w:r>
      <w:r>
        <w:t>embody a</w:t>
      </w:r>
      <w:r w:rsidR="0079166D">
        <w:t xml:space="preserve"> more</w:t>
      </w:r>
      <w:r>
        <w:t xml:space="preserve"> flexible</w:t>
      </w:r>
      <w:r w:rsidR="00765302">
        <w:t>, results-oriented regulatory</w:t>
      </w:r>
      <w:r>
        <w:t xml:space="preserve"> enforcement style</w:t>
      </w:r>
      <w:r w:rsidR="0056177E">
        <w:t xml:space="preserve"> (refer to Figure </w:t>
      </w:r>
      <w:r w:rsidR="00402FEB">
        <w:t>1</w:t>
      </w:r>
      <w:r w:rsidR="0056177E">
        <w:t>.1)</w:t>
      </w:r>
      <w:r w:rsidR="00466B3E">
        <w:t xml:space="preserve">in which they </w:t>
      </w:r>
      <w:r>
        <w:t xml:space="preserve">seek compliance through cooperation </w:t>
      </w:r>
      <w:r w:rsidR="00F7734D">
        <w:t xml:space="preserve">and collaboration </w:t>
      </w:r>
      <w:r>
        <w:t>with the regulated community</w:t>
      </w:r>
      <w:r w:rsidR="00933938">
        <w:t xml:space="preserve"> (c.f. Shover et al. 1984)</w:t>
      </w:r>
      <w:r>
        <w:t>.</w:t>
      </w:r>
      <w:r w:rsidR="00933938">
        <w:t>These regulators are less formal</w:t>
      </w:r>
      <w:r w:rsidR="00BA7847">
        <w:t xml:space="preserve"> and rigid</w:t>
      </w:r>
      <w:r w:rsidR="00933938">
        <w:t xml:space="preserve"> and </w:t>
      </w:r>
      <w:r w:rsidR="00BA7847">
        <w:t xml:space="preserve">can </w:t>
      </w:r>
      <w:r w:rsidR="002B7F0B">
        <w:t xml:space="preserve">be </w:t>
      </w:r>
      <w:r w:rsidR="00BA7847">
        <w:t xml:space="preserve">described as more </w:t>
      </w:r>
      <w:r w:rsidR="00933938">
        <w:t xml:space="preserve">flexible </w:t>
      </w:r>
      <w:r w:rsidR="002B7F0B">
        <w:t xml:space="preserve">since </w:t>
      </w:r>
      <w:r w:rsidR="00933938">
        <w:t xml:space="preserve">the </w:t>
      </w:r>
      <w:r w:rsidR="0056177E">
        <w:t>contours</w:t>
      </w:r>
      <w:r w:rsidR="00933938">
        <w:t xml:space="preserve"> of every regulatory encounter var</w:t>
      </w:r>
      <w:r w:rsidR="00BA7847">
        <w:t xml:space="preserve">ies; moreover, they </w:t>
      </w:r>
      <w:r w:rsidR="00933938">
        <w:t xml:space="preserve">may be thought of as partners with the regulated community in </w:t>
      </w:r>
      <w:r w:rsidR="007F5048">
        <w:t xml:space="preserve">pursuing </w:t>
      </w:r>
      <w:r w:rsidR="00933938">
        <w:t>compliance.</w:t>
      </w:r>
      <w:r w:rsidR="00210DAA">
        <w:t xml:space="preserve"> </w:t>
      </w:r>
      <w:r w:rsidR="00933938">
        <w:t xml:space="preserve">This style encompasses a variety of attributes based on our </w:t>
      </w:r>
      <w:r w:rsidR="007F5048">
        <w:t>study</w:t>
      </w:r>
      <w:r w:rsidR="00933938">
        <w:t xml:space="preserve"> and </w:t>
      </w:r>
      <w:r w:rsidR="007F5048">
        <w:t xml:space="preserve">past </w:t>
      </w:r>
      <w:r w:rsidR="00933938">
        <w:t>studies: (1) making an effort to understand the perspective of the regulated community, (2) give the regulated community the benefit of the doubt, (3) to use persuasion rather than threats, (4) be flexible as appropriate, and (5) and willingness by both parties to cooperate</w:t>
      </w:r>
      <w:r w:rsidR="00765302">
        <w:t xml:space="preserve"> (see Figure </w:t>
      </w:r>
      <w:r w:rsidR="00402FEB">
        <w:t>1</w:t>
      </w:r>
      <w:r w:rsidR="00765302">
        <w:t>.3)</w:t>
      </w:r>
      <w:r w:rsidR="00933938">
        <w:t xml:space="preserve">. </w:t>
      </w:r>
    </w:p>
    <w:p w14:paraId="00AFCBE0" w14:textId="77777777" w:rsidR="007F28C8" w:rsidRDefault="007F28C8" w:rsidP="007F28C8">
      <w:pPr>
        <w:jc w:val="center"/>
        <w:rPr>
          <w:b/>
        </w:rPr>
      </w:pPr>
      <w:r>
        <w:rPr>
          <w:b/>
        </w:rPr>
        <w:t xml:space="preserve">Figure </w:t>
      </w:r>
      <w:r w:rsidR="00402FEB">
        <w:rPr>
          <w:b/>
        </w:rPr>
        <w:t>1</w:t>
      </w:r>
      <w:r>
        <w:rPr>
          <w:b/>
        </w:rPr>
        <w:t>.3</w:t>
      </w:r>
    </w:p>
    <w:p w14:paraId="732D0A71" w14:textId="77777777" w:rsidR="007F28C8" w:rsidRDefault="007F28C8" w:rsidP="007F28C8">
      <w:pPr>
        <w:jc w:val="center"/>
        <w:rPr>
          <w:b/>
        </w:rPr>
      </w:pPr>
      <w:r>
        <w:rPr>
          <w:b/>
        </w:rPr>
        <w:t>Attributes of the Flexible, Results-Oriented Regulatory Style</w:t>
      </w:r>
    </w:p>
    <w:p w14:paraId="21F6887D"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Understand perspective of the regulated community</w:t>
      </w:r>
    </w:p>
    <w:p w14:paraId="09DEF6F5"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Give the regulated community the benefit of the doubt</w:t>
      </w:r>
    </w:p>
    <w:p w14:paraId="49B4DCC9"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Utilize persuasion instead of threats</w:t>
      </w:r>
    </w:p>
    <w:p w14:paraId="3A86E54F"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Be flexible as appropriate</w:t>
      </w:r>
    </w:p>
    <w:p w14:paraId="6417DCD1" w14:textId="77777777" w:rsidR="007F28C8" w:rsidRPr="00765302" w:rsidRDefault="007F28C8" w:rsidP="007F28C8">
      <w:pPr>
        <w:pStyle w:val="ListParagraph"/>
        <w:numPr>
          <w:ilvl w:val="0"/>
          <w:numId w:val="3"/>
        </w:numPr>
        <w:pBdr>
          <w:top w:val="single" w:sz="4" w:space="1" w:color="auto"/>
          <w:left w:val="single" w:sz="4" w:space="4" w:color="auto"/>
          <w:bottom w:val="single" w:sz="4" w:space="1" w:color="auto"/>
          <w:right w:val="single" w:sz="4" w:space="4" w:color="auto"/>
        </w:pBdr>
        <w:rPr>
          <w:b/>
        </w:rPr>
      </w:pPr>
      <w:r>
        <w:rPr>
          <w:rFonts w:ascii="Times New Roman" w:hAnsi="Times New Roman"/>
          <w:b/>
        </w:rPr>
        <w:t xml:space="preserve">Cooperation </w:t>
      </w:r>
    </w:p>
    <w:p w14:paraId="027F24F5" w14:textId="77777777" w:rsidR="004365EF" w:rsidRPr="004365EF" w:rsidRDefault="004365EF" w:rsidP="004365EF">
      <w:pPr>
        <w:jc w:val="center"/>
        <w:rPr>
          <w:b/>
        </w:rPr>
      </w:pPr>
    </w:p>
    <w:p w14:paraId="62B9751D" w14:textId="77777777" w:rsidR="00933938" w:rsidRDefault="00F45709" w:rsidP="00933938">
      <w:pPr>
        <w:spacing w:line="480" w:lineRule="auto"/>
        <w:ind w:firstLine="720"/>
      </w:pPr>
      <w:r>
        <w:t xml:space="preserve">First, </w:t>
      </w:r>
      <w:r w:rsidR="00C6051E">
        <w:t xml:space="preserve">regulators </w:t>
      </w:r>
      <w:r>
        <w:t>with this regulatory style endeavor to understand their regulatory counterparts in an effort work with the</w:t>
      </w:r>
      <w:r w:rsidR="002B7F0B">
        <w:t>m</w:t>
      </w:r>
      <w:r>
        <w:t xml:space="preserve"> to achieve compliance</w:t>
      </w:r>
      <w:r w:rsidR="007F5048">
        <w:t xml:space="preserve"> (as opposed to working against</w:t>
      </w:r>
      <w:r w:rsidR="002B7F0B">
        <w:t xml:space="preserve"> them</w:t>
      </w:r>
      <w:r w:rsidR="007F5048">
        <w:t>)</w:t>
      </w:r>
      <w:r>
        <w:t>.</w:t>
      </w:r>
      <w:r w:rsidR="00210DAA">
        <w:t xml:space="preserve"> </w:t>
      </w:r>
      <w:r w:rsidR="00BA17A5">
        <w:t xml:space="preserve">Every facility that a regulator </w:t>
      </w:r>
      <w:r w:rsidR="00C6051E">
        <w:t xml:space="preserve">deals </w:t>
      </w:r>
      <w:r w:rsidR="00BA17A5">
        <w:t>with is different and</w:t>
      </w:r>
      <w:r w:rsidR="007F5048">
        <w:t>,</w:t>
      </w:r>
      <w:r w:rsidR="00BA17A5">
        <w:t xml:space="preserve"> as a result, a regulator has to </w:t>
      </w:r>
      <w:r w:rsidR="002B7F0B">
        <w:t xml:space="preserve">take </w:t>
      </w:r>
      <w:r w:rsidR="007F5048">
        <w:t xml:space="preserve">those differences </w:t>
      </w:r>
      <w:r w:rsidR="002B7F0B">
        <w:t xml:space="preserve">into account </w:t>
      </w:r>
      <w:r w:rsidR="00BA17A5">
        <w:t>in his/her interactions.</w:t>
      </w:r>
      <w:r w:rsidR="00210DAA">
        <w:t xml:space="preserve"> </w:t>
      </w:r>
      <w:r w:rsidR="00C6051E">
        <w:t xml:space="preserve">However, </w:t>
      </w:r>
      <w:r w:rsidR="00BA17A5">
        <w:t xml:space="preserve">understanding where a </w:t>
      </w:r>
      <w:r w:rsidR="00BA17A5">
        <w:lastRenderedPageBreak/>
        <w:t>facility is in terms of environmental commitment</w:t>
      </w:r>
      <w:r w:rsidR="00C6051E">
        <w:t>, capacity and compliance</w:t>
      </w:r>
      <w:r w:rsidR="00BA17A5">
        <w:t>, does not mean that the facility should be exempt from relevant rules</w:t>
      </w:r>
      <w:r w:rsidR="00C6051E">
        <w:t>; rather,</w:t>
      </w:r>
      <w:r w:rsidR="00BA17A5">
        <w:t xml:space="preserve"> it </w:t>
      </w:r>
      <w:r w:rsidR="00056348">
        <w:t xml:space="preserve">indicates </w:t>
      </w:r>
      <w:r w:rsidR="00BA17A5">
        <w:t>that a regulator work</w:t>
      </w:r>
      <w:r w:rsidR="002B7F0B">
        <w:t>s</w:t>
      </w:r>
      <w:r w:rsidR="00BA17A5">
        <w:t xml:space="preserve"> with the facility where </w:t>
      </w:r>
      <w:r w:rsidR="007F5048">
        <w:t>it is</w:t>
      </w:r>
      <w:r w:rsidR="00BA17A5">
        <w:t xml:space="preserve"> rather than </w:t>
      </w:r>
      <w:r w:rsidR="007F5048">
        <w:t xml:space="preserve">where the </w:t>
      </w:r>
      <w:r w:rsidR="00BA17A5">
        <w:t>regulator thinks the facility should be.</w:t>
      </w:r>
      <w:r w:rsidR="00210DAA">
        <w:t xml:space="preserve"> </w:t>
      </w:r>
      <w:r w:rsidR="00BA17A5">
        <w:t xml:space="preserve">If, for example, a dry cleaner has recently changed owners and the new owner does not even realize that </w:t>
      </w:r>
      <w:r w:rsidR="00C6051E">
        <w:t>the facility has</w:t>
      </w:r>
      <w:r w:rsidR="00BA17A5">
        <w:t xml:space="preserve"> an air permit</w:t>
      </w:r>
      <w:r w:rsidR="008F5030">
        <w:t xml:space="preserve">, the </w:t>
      </w:r>
      <w:r w:rsidR="002B7F0B">
        <w:t xml:space="preserve">regulator </w:t>
      </w:r>
      <w:r w:rsidR="008F5030">
        <w:t>cannot initially begin</w:t>
      </w:r>
      <w:r w:rsidR="00433346">
        <w:t xml:space="preserve"> with</w:t>
      </w:r>
      <w:r w:rsidR="008F5030">
        <w:t xml:space="preserve"> discussions </w:t>
      </w:r>
      <w:r w:rsidR="00433346">
        <w:t xml:space="preserve">about </w:t>
      </w:r>
      <w:r w:rsidR="008F5030">
        <w:t xml:space="preserve">best </w:t>
      </w:r>
      <w:r w:rsidR="004A743E">
        <w:t>practices;</w:t>
      </w:r>
      <w:r w:rsidR="00433346">
        <w:t xml:space="preserve"> rather</w:t>
      </w:r>
      <w:r w:rsidR="008F5030">
        <w:t xml:space="preserve">, the basics </w:t>
      </w:r>
      <w:r w:rsidR="00433346">
        <w:t>need</w:t>
      </w:r>
      <w:r w:rsidR="008F5030">
        <w:t xml:space="preserve"> to be explained</w:t>
      </w:r>
      <w:r w:rsidR="00433346">
        <w:t xml:space="preserve"> first</w:t>
      </w:r>
      <w:r w:rsidR="008F5030">
        <w:t>.</w:t>
      </w:r>
      <w:r w:rsidR="00210DAA">
        <w:t xml:space="preserve"> </w:t>
      </w:r>
      <w:r w:rsidR="00933938">
        <w:t xml:space="preserve">According to </w:t>
      </w:r>
      <w:r>
        <w:t>the Lilliputians</w:t>
      </w:r>
      <w:r w:rsidR="00933938">
        <w:t>, it is very important to understand the facility th</w:t>
      </w:r>
      <w:r w:rsidR="003A45ED">
        <w:t>at they are regulating before</w:t>
      </w:r>
      <w:r w:rsidR="00933938">
        <w:t xml:space="preserve"> making demands.</w:t>
      </w:r>
      <w:r w:rsidR="00210DAA">
        <w:t xml:space="preserve"> </w:t>
      </w:r>
      <w:r w:rsidR="00933938">
        <w:t>Seventy-four percent of regulators agreed while only ten percent disagreed.</w:t>
      </w:r>
      <w:r>
        <w:rPr>
          <w:rStyle w:val="FootnoteReference"/>
        </w:rPr>
        <w:footnoteReference w:id="16"/>
      </w:r>
    </w:p>
    <w:p w14:paraId="7FCEB685" w14:textId="77777777" w:rsidR="00F45709" w:rsidRDefault="008F5030" w:rsidP="00F45709">
      <w:pPr>
        <w:spacing w:line="480" w:lineRule="auto"/>
        <w:ind w:firstLine="720"/>
      </w:pPr>
      <w:r>
        <w:t>Often regulators</w:t>
      </w:r>
      <w:r w:rsidR="00F45709">
        <w:t xml:space="preserve"> can </w:t>
      </w:r>
      <w:r w:rsidR="00C6051E">
        <w:t xml:space="preserve">and do </w:t>
      </w:r>
      <w:r w:rsidR="00F45709">
        <w:t>give their regulatory counterparts the benefit of the doubt</w:t>
      </w:r>
      <w:r w:rsidR="002B7F0B">
        <w:t xml:space="preserve"> -</w:t>
      </w:r>
      <w:r w:rsidR="00F45709">
        <w:t xml:space="preserve"> thereby indicating they are not inherently skeptical of the facilities.</w:t>
      </w:r>
      <w:r w:rsidR="00210DAA">
        <w:t xml:space="preserve"> </w:t>
      </w:r>
      <w:r w:rsidR="00BA17A5">
        <w:t xml:space="preserve">Regulators with this style think that it is advantageous to exhibit respect and even trust toward their regulatory counterparts and be </w:t>
      </w:r>
      <w:r w:rsidR="00C6051E">
        <w:t>willing to work together</w:t>
      </w:r>
      <w:r w:rsidR="00BA17A5">
        <w:t xml:space="preserve"> first, and change course only later</w:t>
      </w:r>
      <w:r w:rsidR="00D63072">
        <w:t xml:space="preserve"> if needed</w:t>
      </w:r>
      <w:r w:rsidR="00BA17A5">
        <w:t xml:space="preserve"> (c.f. Pautz and Wamsley 2012).</w:t>
      </w:r>
      <w:r w:rsidR="002B7F0B">
        <w:rPr>
          <w:rStyle w:val="FootnoteReference"/>
        </w:rPr>
        <w:footnoteReference w:id="17"/>
      </w:r>
      <w:r w:rsidR="00F32B40">
        <w:t xml:space="preserve"> </w:t>
      </w:r>
      <w:r w:rsidR="00C6051E">
        <w:t>Put differently, regulators assume the best about the facility until they have reason not to do so.</w:t>
      </w:r>
      <w:r w:rsidR="00210DAA">
        <w:t xml:space="preserve"> </w:t>
      </w:r>
      <w:r w:rsidR="00F45709">
        <w:t>Fifty-</w:t>
      </w:r>
      <w:r w:rsidR="00F727F3">
        <w:t xml:space="preserve">three </w:t>
      </w:r>
      <w:r w:rsidR="00F45709">
        <w:t>percent of regulators agreed that they give facilities the benefit of the doubt while only 1</w:t>
      </w:r>
      <w:r w:rsidR="00F727F3">
        <w:t>3</w:t>
      </w:r>
      <w:r w:rsidR="00F45709">
        <w:t xml:space="preserve"> percent disagreed</w:t>
      </w:r>
      <w:r w:rsidR="003A45ED">
        <w:t xml:space="preserve"> (the remaining regulators were neutral in response)</w:t>
      </w:r>
      <w:r w:rsidR="00F45709">
        <w:t>.</w:t>
      </w:r>
      <w:r w:rsidR="00210DAA">
        <w:t xml:space="preserve"> </w:t>
      </w:r>
      <w:r w:rsidR="003A45ED">
        <w:t>Therefore, while the regulators may not be overwhelmingly amenable to giving the benefit of the doubt, only 13 percent say they should not.</w:t>
      </w:r>
    </w:p>
    <w:p w14:paraId="383D0D1E" w14:textId="77777777" w:rsidR="008F5030" w:rsidRDefault="00F45709" w:rsidP="00F45709">
      <w:pPr>
        <w:spacing w:line="480" w:lineRule="auto"/>
        <w:ind w:firstLine="720"/>
      </w:pPr>
      <w:r>
        <w:t xml:space="preserve">Third, regulators embracing this regulatory style are less likely </w:t>
      </w:r>
      <w:r w:rsidR="00056348">
        <w:t>than</w:t>
      </w:r>
      <w:r>
        <w:t xml:space="preserve"> rules-oriented regulators to use threats and force to compel compliance.</w:t>
      </w:r>
      <w:r w:rsidR="00210DAA">
        <w:t xml:space="preserve"> </w:t>
      </w:r>
      <w:r>
        <w:t xml:space="preserve">Flexible, results-oriented regulators prefer to use persuasion and other </w:t>
      </w:r>
      <w:r w:rsidR="00D63072">
        <w:t xml:space="preserve">methods </w:t>
      </w:r>
      <w:r>
        <w:t xml:space="preserve">of motivation instead of deterrence because it is believed to achieve a better end result and not create hostile relations between them and the </w:t>
      </w:r>
      <w:r>
        <w:lastRenderedPageBreak/>
        <w:t>regulated community.</w:t>
      </w:r>
      <w:r w:rsidR="00210DAA">
        <w:t xml:space="preserve"> </w:t>
      </w:r>
      <w:r w:rsidR="00BA17A5">
        <w:t xml:space="preserve">For instance, regulators with this style think that threats of heavy fines and </w:t>
      </w:r>
      <w:r w:rsidR="00D63072">
        <w:t xml:space="preserve">rigid </w:t>
      </w:r>
      <w:r w:rsidR="00BA17A5">
        <w:t>scrutiny do not yield successful regulatory outcomes (c.f. Pautz and Wamsley 2012).</w:t>
      </w:r>
      <w:r w:rsidR="00210DAA">
        <w:t xml:space="preserve"> </w:t>
      </w:r>
      <w:r>
        <w:t>Thirty-eight percent of regulators think it is better to try to use persuasion to achieve compliance whereas 32 percent were neutral and 28 percent of regulators disagreed.</w:t>
      </w:r>
      <w:r w:rsidR="00210DAA">
        <w:t xml:space="preserve"> </w:t>
      </w:r>
      <w:r>
        <w:t>The relationship between responses here and the environmental media a regulator works in proves significant.</w:t>
      </w:r>
      <w:r>
        <w:rPr>
          <w:rStyle w:val="FootnoteReference"/>
        </w:rPr>
        <w:footnoteReference w:id="18"/>
      </w:r>
      <w:r>
        <w:t xml:space="preserve"> Approximately 45 percent of water, waste, and remediation regulators agree that they should try to be persuasive even if that makes them appear soft whereas only 31 percent of air regulators agree.</w:t>
      </w:r>
    </w:p>
    <w:p w14:paraId="192D1B08" w14:textId="77777777" w:rsidR="001368E6" w:rsidRDefault="00F45709" w:rsidP="008F5030">
      <w:pPr>
        <w:spacing w:line="480" w:lineRule="auto"/>
        <w:ind w:firstLine="720"/>
      </w:pPr>
      <w:r>
        <w:t>Moreover, 44 percent of air regulators disagree that this is how they should approach compliance with the regulated community.</w:t>
      </w:r>
      <w:r w:rsidR="00210DAA">
        <w:t xml:space="preserve"> </w:t>
      </w:r>
      <w:r w:rsidR="00D66D95">
        <w:t xml:space="preserve">It is difficult to explain the </w:t>
      </w:r>
      <w:r w:rsidR="008F5030">
        <w:t>disparities</w:t>
      </w:r>
      <w:r w:rsidR="00210DAA">
        <w:t xml:space="preserve"> </w:t>
      </w:r>
      <w:r w:rsidR="00D66D95">
        <w:t>in the regulators’ responses based on media. Perhaps air regulator</w:t>
      </w:r>
      <w:r w:rsidR="0061418B">
        <w:t>s are involved with such a wide range of facilities – from schools with boilers and dry cleaning operations to printing operations to power generation facilities</w:t>
      </w:r>
      <w:r w:rsidR="003A45ED">
        <w:t xml:space="preserve">- </w:t>
      </w:r>
      <w:r w:rsidR="0061418B">
        <w:t>they become more skeptical of the facilities they encounter.</w:t>
      </w:r>
    </w:p>
    <w:p w14:paraId="7272C14B" w14:textId="77777777" w:rsidR="00F45709" w:rsidRDefault="00F45709" w:rsidP="00F45709">
      <w:pPr>
        <w:spacing w:line="480" w:lineRule="auto"/>
        <w:ind w:firstLine="720"/>
      </w:pPr>
      <w:r>
        <w:t xml:space="preserve">Also significant </w:t>
      </w:r>
      <w:r w:rsidR="00774816">
        <w:t xml:space="preserve">is </w:t>
      </w:r>
      <w:r w:rsidR="008F5030">
        <w:t>the</w:t>
      </w:r>
      <w:r>
        <w:t xml:space="preserve"> environmental commitment and capacity of </w:t>
      </w:r>
      <w:r w:rsidR="00D63072">
        <w:t>the regulator</w:t>
      </w:r>
      <w:r>
        <w:t>s</w:t>
      </w:r>
      <w:r w:rsidR="00D63072">
        <w:t>’</w:t>
      </w:r>
      <w:r w:rsidR="00210DAA">
        <w:t xml:space="preserve">s </w:t>
      </w:r>
      <w:r w:rsidR="008F5030">
        <w:t xml:space="preserve">state </w:t>
      </w:r>
      <w:r>
        <w:t>regulatory agency.</w:t>
      </w:r>
      <w:r>
        <w:rPr>
          <w:rStyle w:val="FootnoteReference"/>
        </w:rPr>
        <w:footnoteReference w:id="19"/>
      </w:r>
      <w:r w:rsidR="00210DAA">
        <w:t xml:space="preserve"> </w:t>
      </w:r>
      <w:r>
        <w:t xml:space="preserve">The greater the environmental commitment and capacity of </w:t>
      </w:r>
      <w:r w:rsidR="00D63072">
        <w:t>the</w:t>
      </w:r>
      <w:r w:rsidR="008601DF">
        <w:t xml:space="preserve"> state</w:t>
      </w:r>
      <w:r>
        <w:t xml:space="preserve"> agency, the less likely the regulators in that agency agree that they should try and persuade the regulated community.</w:t>
      </w:r>
      <w:r w:rsidR="00210DAA">
        <w:t xml:space="preserve"> </w:t>
      </w:r>
      <w:r w:rsidR="008601DF">
        <w:t>Thus, regulators in high performing agencies may not need to cajole compliance because either (1) the regulated community is high performing in that state or (2) the agency has enough clout that the regulatory stick compels compliance.</w:t>
      </w:r>
      <w:r w:rsidR="00210DAA">
        <w:t xml:space="preserve"> </w:t>
      </w:r>
      <w:r>
        <w:t xml:space="preserve">Forty-six percent of regulators in </w:t>
      </w:r>
      <w:r w:rsidR="00056348">
        <w:t xml:space="preserve">the </w:t>
      </w:r>
      <w:r w:rsidR="008601DF">
        <w:t>states where the regulatory agency can be described as lingering</w:t>
      </w:r>
      <w:r>
        <w:t xml:space="preserve"> believe it is better to persuade whereas only 28 percent of regulators in the </w:t>
      </w:r>
      <w:r w:rsidR="008601DF">
        <w:t xml:space="preserve">agencies in the </w:t>
      </w:r>
      <w:r w:rsidR="00056348">
        <w:t>trailblazer category</w:t>
      </w:r>
      <w:r w:rsidR="00D63072">
        <w:t xml:space="preserve"> think the same</w:t>
      </w:r>
      <w:r>
        <w:t>.</w:t>
      </w:r>
      <w:r w:rsidR="00210DAA">
        <w:t xml:space="preserve"> </w:t>
      </w:r>
      <w:r w:rsidR="007A5BD4">
        <w:t>For the mainstreamers</w:t>
      </w:r>
      <w:r>
        <w:t>, 41 percent of regulators agree that they should try and persuade</w:t>
      </w:r>
      <w:r w:rsidR="00D63072">
        <w:t xml:space="preserve"> their </w:t>
      </w:r>
      <w:r w:rsidR="00D63072">
        <w:lastRenderedPageBreak/>
        <w:t>counterparts</w:t>
      </w:r>
      <w:r>
        <w:t>.</w:t>
      </w:r>
      <w:r w:rsidR="00210DAA">
        <w:t xml:space="preserve"> </w:t>
      </w:r>
      <w:r w:rsidR="008601DF">
        <w:t>Ultimately, the means of pursuing regulatory compliance from regulators here vary, and have much to do with their environmental media and the categorization of their state</w:t>
      </w:r>
      <w:r w:rsidR="00210DAA">
        <w:t xml:space="preserve"> </w:t>
      </w:r>
      <w:r w:rsidR="008601DF">
        <w:t>agency.</w:t>
      </w:r>
    </w:p>
    <w:p w14:paraId="376E4DB6" w14:textId="77777777" w:rsidR="00F45709" w:rsidRDefault="00F45709" w:rsidP="00210DAA">
      <w:pPr>
        <w:spacing w:line="480" w:lineRule="auto"/>
        <w:ind w:firstLine="720"/>
      </w:pPr>
      <w:r>
        <w:t xml:space="preserve">Another attribute of this style is flexibility and an understanding that sometimes rules do not and cannot </w:t>
      </w:r>
      <w:r w:rsidR="003A45ED">
        <w:t>be implemented</w:t>
      </w:r>
      <w:r>
        <w:t xml:space="preserve"> as they are written since it is difficult to predict every circumstance </w:t>
      </w:r>
      <w:r w:rsidR="00D63072">
        <w:t xml:space="preserve">and </w:t>
      </w:r>
      <w:r>
        <w:t xml:space="preserve">create </w:t>
      </w:r>
      <w:r w:rsidR="00D63072">
        <w:t>guidance</w:t>
      </w:r>
      <w:r w:rsidR="00BA17A5">
        <w:t xml:space="preserve"> for </w:t>
      </w:r>
      <w:r w:rsidR="003A45ED">
        <w:t>each</w:t>
      </w:r>
      <w:r w:rsidR="00BA17A5">
        <w:t xml:space="preserve"> scenario.</w:t>
      </w:r>
      <w:r w:rsidR="00210DAA">
        <w:t xml:space="preserve"> </w:t>
      </w:r>
      <w:r>
        <w:t xml:space="preserve">Indeed, with the Lilliputians, almost </w:t>
      </w:r>
      <w:r w:rsidR="00D63072">
        <w:t>half</w:t>
      </w:r>
      <w:r>
        <w:t xml:space="preserve"> of </w:t>
      </w:r>
      <w:r w:rsidR="008601DF">
        <w:t xml:space="preserve">them </w:t>
      </w:r>
      <w:r>
        <w:t xml:space="preserve">say regulators </w:t>
      </w:r>
      <w:r w:rsidR="003A45ED">
        <w:t xml:space="preserve">sometimes </w:t>
      </w:r>
      <w:r>
        <w:t>have to bend the rules.</w:t>
      </w:r>
      <w:r w:rsidR="008601DF">
        <w:rPr>
          <w:rStyle w:val="FootnoteReference"/>
        </w:rPr>
        <w:footnoteReference w:id="20"/>
      </w:r>
      <w:r w:rsidR="00210DAA">
        <w:t xml:space="preserve"> </w:t>
      </w:r>
      <w:r w:rsidR="00D63072">
        <w:t>Forty-six percent</w:t>
      </w:r>
      <w:r w:rsidR="00AF2164">
        <w:t xml:space="preserve"> of regulators think that </w:t>
      </w:r>
      <w:r w:rsidR="00D63072">
        <w:t>bending</w:t>
      </w:r>
      <w:r w:rsidR="00AF2164">
        <w:t xml:space="preserve"> the rules to fit a particular situation </w:t>
      </w:r>
      <w:r w:rsidR="00D63072">
        <w:t>is permissible</w:t>
      </w:r>
      <w:r w:rsidR="00AF2164">
        <w:t xml:space="preserve"> while 31 percent are neutral and 21 percent disagree.</w:t>
      </w:r>
      <w:r w:rsidR="00210DAA">
        <w:t xml:space="preserve"> </w:t>
      </w:r>
      <w:r w:rsidR="00743256">
        <w:t>Of course, acknowledging that regulators may bend the rules from time to time is not to say that regulators break rules.</w:t>
      </w:r>
    </w:p>
    <w:p w14:paraId="1DA81583" w14:textId="77777777" w:rsidR="00F45709" w:rsidRDefault="00D63072" w:rsidP="00F45709">
      <w:pPr>
        <w:spacing w:line="480" w:lineRule="auto"/>
        <w:ind w:firstLine="720"/>
      </w:pPr>
      <w:r>
        <w:t xml:space="preserve">With </w:t>
      </w:r>
      <w:r w:rsidR="00F45709">
        <w:t xml:space="preserve">this </w:t>
      </w:r>
      <w:r>
        <w:t xml:space="preserve">enforcement </w:t>
      </w:r>
      <w:r w:rsidR="00F45709">
        <w:t>style, regulators overwhelmingly prefer interactions in which the</w:t>
      </w:r>
      <w:r>
        <w:t>y</w:t>
      </w:r>
      <w:r w:rsidR="00F45709">
        <w:t xml:space="preserve"> cooperate with </w:t>
      </w:r>
      <w:r>
        <w:t>the regulated community</w:t>
      </w:r>
      <w:r w:rsidR="00F45709">
        <w:t>.</w:t>
      </w:r>
      <w:r w:rsidR="00210DAA">
        <w:t xml:space="preserve"> </w:t>
      </w:r>
      <w:r w:rsidR="00327823">
        <w:t>Cooperation is needed for positive regulatory outcomes (c.f. Bardach and Kagan 1982/2002; Kagan 2001; Levi 1998; Potoski and Prakash 2004; Scholz 1991; Pautz and Wamsley 2012).</w:t>
      </w:r>
      <w:r w:rsidR="00F32B40">
        <w:t xml:space="preserve"> </w:t>
      </w:r>
      <w:r w:rsidR="00327823">
        <w:t>Successful implementation of regulations requires the regulated</w:t>
      </w:r>
      <w:r>
        <w:t xml:space="preserve"> community</w:t>
      </w:r>
      <w:r w:rsidR="00327823">
        <w:t xml:space="preserve"> and the regula</w:t>
      </w:r>
      <w:r w:rsidR="00743256">
        <w:t>to</w:t>
      </w:r>
      <w:r w:rsidR="00327823">
        <w:t>r to work together and 93</w:t>
      </w:r>
      <w:r w:rsidR="00F45709">
        <w:t xml:space="preserve"> percent of regulators agreed that the best interactions occur when the</w:t>
      </w:r>
      <w:r w:rsidR="00743256">
        <w:t>y and the</w:t>
      </w:r>
      <w:r w:rsidR="00F45709">
        <w:t xml:space="preserve"> facility personnel want to cooperate with one another.</w:t>
      </w:r>
      <w:r w:rsidR="00210DAA">
        <w:t xml:space="preserve"> </w:t>
      </w:r>
      <w:r w:rsidR="00F45709">
        <w:t>Only six percent</w:t>
      </w:r>
      <w:r>
        <w:t xml:space="preserve"> of respondents</w:t>
      </w:r>
      <w:r w:rsidR="00F45709">
        <w:t xml:space="preserve"> remained neutral and less than one percent disagreed.</w:t>
      </w:r>
      <w:r w:rsidR="00210DAA">
        <w:t xml:space="preserve"> </w:t>
      </w:r>
      <w:r w:rsidR="00327823">
        <w:t xml:space="preserve">Regulators who embrace this regulatory style, depend on cooperation, rather than think it is </w:t>
      </w:r>
      <w:r w:rsidR="003A45ED">
        <w:t xml:space="preserve">simply </w:t>
      </w:r>
      <w:r>
        <w:t>an aspirational component</w:t>
      </w:r>
      <w:r w:rsidR="00327823">
        <w:t xml:space="preserve"> of their regulatory interactions.</w:t>
      </w:r>
    </w:p>
    <w:p w14:paraId="544E06A0" w14:textId="77777777" w:rsidR="00E148E6" w:rsidRDefault="00237E2A" w:rsidP="00237E2A">
      <w:pPr>
        <w:spacing w:line="480" w:lineRule="auto"/>
        <w:ind w:firstLine="720"/>
      </w:pPr>
      <w:r>
        <w:t xml:space="preserve">When </w:t>
      </w:r>
      <w:r w:rsidR="004A743E">
        <w:t>the Lilliputians were directly asked</w:t>
      </w:r>
      <w:r>
        <w:t xml:space="preserve"> if they have a flexible and accommodating regulatory style, only 31 percent agree, 27 percent disagree, and 41 percent are neutral.</w:t>
      </w:r>
      <w:r w:rsidR="00210DAA">
        <w:t xml:space="preserve"> </w:t>
      </w:r>
      <w:r>
        <w:t xml:space="preserve">As with the </w:t>
      </w:r>
      <w:r w:rsidR="00D63072">
        <w:t xml:space="preserve">similar </w:t>
      </w:r>
      <w:r>
        <w:t xml:space="preserve">question about a stricter, rules-oriented enforcement style, regulators acknowledge embracing traits of one style or another, but do not recognize or do not admit to that manifesting </w:t>
      </w:r>
      <w:r w:rsidR="00D63072">
        <w:lastRenderedPageBreak/>
        <w:t xml:space="preserve">a particular </w:t>
      </w:r>
      <w:r>
        <w:t xml:space="preserve">style. </w:t>
      </w:r>
      <w:r w:rsidR="006A5263">
        <w:t>This lack of acknowledgment of style is evident in the plurality of regulators responding neutrally.</w:t>
      </w:r>
      <w:r w:rsidR="00210DAA">
        <w:t xml:space="preserve"> </w:t>
      </w:r>
      <w:r w:rsidR="00743256">
        <w:t xml:space="preserve">Again, this is unsurprising because regulators are apt to describe their regulatory style without labeling it because as you have probably already gleaned, these labels can be misinterpreted and </w:t>
      </w:r>
      <w:r w:rsidR="00D63072">
        <w:t xml:space="preserve">both </w:t>
      </w:r>
      <w:r w:rsidR="00743256">
        <w:t>carry with them positive and negative attributes.</w:t>
      </w:r>
      <w:r w:rsidR="00210DAA">
        <w:t xml:space="preserve"> </w:t>
      </w:r>
      <w:r>
        <w:t>Even without acknowledging one’s regulatory style, G</w:t>
      </w:r>
      <w:r w:rsidR="00003752">
        <w:t xml:space="preserve">ormley (1997) and Kelman (1981) found that the regulators they studied embodied this more flexible style. </w:t>
      </w:r>
    </w:p>
    <w:p w14:paraId="5060FF44" w14:textId="77777777" w:rsidR="00C70812" w:rsidRPr="00843AC2" w:rsidRDefault="00A034C3" w:rsidP="006A5263">
      <w:pPr>
        <w:spacing w:line="480" w:lineRule="auto"/>
        <w:jc w:val="center"/>
        <w:rPr>
          <w:b/>
        </w:rPr>
      </w:pPr>
      <w:r>
        <w:rPr>
          <w:b/>
        </w:rPr>
        <w:t>A Fusion of</w:t>
      </w:r>
      <w:r w:rsidR="00210DAA">
        <w:rPr>
          <w:b/>
        </w:rPr>
        <w:t xml:space="preserve"> </w:t>
      </w:r>
      <w:r w:rsidR="00D252F7" w:rsidRPr="00D252F7">
        <w:rPr>
          <w:b/>
        </w:rPr>
        <w:t>Enforcement Styles</w:t>
      </w:r>
    </w:p>
    <w:p w14:paraId="342DB70F" w14:textId="77777777" w:rsidR="00D63072" w:rsidRDefault="00433346" w:rsidP="00AD2AA8">
      <w:pPr>
        <w:spacing w:line="480" w:lineRule="auto"/>
        <w:ind w:firstLine="720"/>
      </w:pPr>
      <w:r>
        <w:t>Now that we have considered the two ends of the enforcement style spectrum and how</w:t>
      </w:r>
      <w:r w:rsidR="008B0BA4">
        <w:t xml:space="preserve"> the Lilliputians</w:t>
      </w:r>
      <w:r w:rsidR="00CE1EE0">
        <w:t xml:space="preserve"> may embody one style or the other, we come to the conclusion that these regulators do not fit neatly into </w:t>
      </w:r>
      <w:r w:rsidR="006A5263">
        <w:t>two</w:t>
      </w:r>
      <w:r w:rsidR="00CE1EE0">
        <w:t xml:space="preserve"> enforcement style</w:t>
      </w:r>
      <w:r w:rsidR="006A5263">
        <w:t>s</w:t>
      </w:r>
      <w:r w:rsidR="008B0BA4">
        <w:t>,</w:t>
      </w:r>
      <w:r w:rsidR="00237E2A">
        <w:t xml:space="preserve"> even though some past research indicates that regulators tend to embody one style or the other (c.f.</w:t>
      </w:r>
      <w:r w:rsidR="001B10C2">
        <w:t xml:space="preserve"> </w:t>
      </w:r>
      <w:r w:rsidR="0088400D">
        <w:t>Bardach and Kagan 1982/2002; J. Braithwaite 1985</w:t>
      </w:r>
      <w:r w:rsidR="00237E2A">
        <w:t>).Indeed, in light of the responses from the Lilliputians, it seem</w:t>
      </w:r>
      <w:r w:rsidR="00CE1EE0">
        <w:t>s</w:t>
      </w:r>
      <w:r w:rsidR="00237E2A">
        <w:t xml:space="preserve"> that </w:t>
      </w:r>
      <w:r w:rsidR="00A034C3">
        <w:t xml:space="preserve">the </w:t>
      </w:r>
      <w:r w:rsidR="006A5263">
        <w:t>state environmental regulators embody a regulatory approach that incorporates</w:t>
      </w:r>
      <w:r w:rsidR="00A034C3">
        <w:t xml:space="preserve"> strictness and flexibility (see Figure 4.1)</w:t>
      </w:r>
      <w:r w:rsidR="00237E2A">
        <w:t>.</w:t>
      </w:r>
    </w:p>
    <w:p w14:paraId="58D48EBE" w14:textId="77777777" w:rsidR="000605EF" w:rsidRDefault="005F0291" w:rsidP="00003752">
      <w:pPr>
        <w:spacing w:line="480" w:lineRule="auto"/>
        <w:ind w:firstLine="720"/>
      </w:pPr>
      <w:r>
        <w:t xml:space="preserve">We asked the Lilliputians about the various aspects of their enforcement styles to determine if they employ a </w:t>
      </w:r>
      <w:r w:rsidR="0000712D">
        <w:t xml:space="preserve">fusion </w:t>
      </w:r>
      <w:r>
        <w:t>of styles</w:t>
      </w:r>
      <w:r w:rsidR="0000712D">
        <w:t xml:space="preserve"> – strict and flexible</w:t>
      </w:r>
      <w:r>
        <w:t>.</w:t>
      </w:r>
      <w:r w:rsidR="00210DAA">
        <w:t xml:space="preserve"> </w:t>
      </w:r>
      <w:r>
        <w:t xml:space="preserve">Unsurprisingly, we found that these environmental regulators express a strong preference for a </w:t>
      </w:r>
      <w:r w:rsidR="0000712D">
        <w:t xml:space="preserve">fusion of </w:t>
      </w:r>
      <w:r>
        <w:t>enforcement style</w:t>
      </w:r>
      <w:r w:rsidR="006A5263">
        <w:t>s</w:t>
      </w:r>
      <w:r w:rsidR="004A743E">
        <w:t>.</w:t>
      </w:r>
      <w:r w:rsidR="000C75D4">
        <w:rPr>
          <w:rStyle w:val="FootnoteReference"/>
        </w:rPr>
        <w:footnoteReference w:id="21"/>
      </w:r>
      <w:r w:rsidR="00210DAA">
        <w:t xml:space="preserve"> </w:t>
      </w:r>
      <w:r w:rsidR="00CE1EE0">
        <w:t>Instead of relying on formal written communication (formal, deterrent style) or verbal communication (flexible, accommodative style), 58</w:t>
      </w:r>
      <w:r w:rsidR="00B430FD">
        <w:t xml:space="preserve"> percent of </w:t>
      </w:r>
      <w:r w:rsidR="004A743E">
        <w:t xml:space="preserve">Lilliputians </w:t>
      </w:r>
      <w:r w:rsidR="00B430FD">
        <w:t xml:space="preserve">prefer a mix of </w:t>
      </w:r>
      <w:r w:rsidR="00CE1EE0">
        <w:t>both communication styles</w:t>
      </w:r>
      <w:r w:rsidR="00B430FD">
        <w:t xml:space="preserve"> with the regulated community.</w:t>
      </w:r>
    </w:p>
    <w:p w14:paraId="6D74F61F" w14:textId="77777777" w:rsidR="00B430FD" w:rsidRDefault="00D63072" w:rsidP="00003752">
      <w:pPr>
        <w:spacing w:line="480" w:lineRule="auto"/>
        <w:ind w:firstLine="720"/>
      </w:pPr>
      <w:r>
        <w:t xml:space="preserve">This melding of styles is </w:t>
      </w:r>
      <w:r w:rsidR="00317395">
        <w:t>included</w:t>
      </w:r>
      <w:r>
        <w:t xml:space="preserve"> in other dimensions</w:t>
      </w:r>
      <w:r w:rsidR="006A5263">
        <w:t xml:space="preserve"> of regulatory interactions</w:t>
      </w:r>
      <w:r>
        <w:t>.</w:t>
      </w:r>
      <w:r w:rsidR="00210DAA">
        <w:t xml:space="preserve"> </w:t>
      </w:r>
      <w:r w:rsidR="0018321D">
        <w:t xml:space="preserve">Although 36 percent of </w:t>
      </w:r>
      <w:r w:rsidR="007C6965">
        <w:t>Lilliputians rely</w:t>
      </w:r>
      <w:r w:rsidR="00210DAA">
        <w:t xml:space="preserve"> </w:t>
      </w:r>
      <w:r w:rsidR="00B430FD">
        <w:t xml:space="preserve">on formal rules </w:t>
      </w:r>
      <w:r w:rsidR="0018321D">
        <w:t>to seek compliance and 18 percent try to</w:t>
      </w:r>
      <w:r w:rsidR="00B430FD">
        <w:t xml:space="preserve"> </w:t>
      </w:r>
      <w:r w:rsidR="00B430FD">
        <w:lastRenderedPageBreak/>
        <w:t>influenc</w:t>
      </w:r>
      <w:r w:rsidR="0018321D">
        <w:t>e</w:t>
      </w:r>
      <w:r w:rsidR="00210DAA">
        <w:t xml:space="preserve"> </w:t>
      </w:r>
      <w:r w:rsidR="007C6965">
        <w:t>attitudes, the</w:t>
      </w:r>
      <w:r w:rsidR="0018321D">
        <w:t xml:space="preserve"> plurality of regulators (47</w:t>
      </w:r>
      <w:r w:rsidR="00B430FD">
        <w:t xml:space="preserve"> percent</w:t>
      </w:r>
      <w:r w:rsidR="0018321D">
        <w:t>)</w:t>
      </w:r>
      <w:r w:rsidR="00B430FD">
        <w:t xml:space="preserve"> prefer a combination</w:t>
      </w:r>
      <w:r w:rsidR="0000712D">
        <w:t xml:space="preserve"> approach</w:t>
      </w:r>
      <w:r>
        <w:t xml:space="preserve"> to achieve compliance</w:t>
      </w:r>
      <w:r w:rsidR="00B430FD">
        <w:t>.</w:t>
      </w:r>
      <w:r w:rsidR="00210DAA">
        <w:t xml:space="preserve"> </w:t>
      </w:r>
      <w:r w:rsidR="000605EF">
        <w:t>For example</w:t>
      </w:r>
      <w:r w:rsidR="0018321D">
        <w:t xml:space="preserve">, 41 percent of Lilliputians say they are results oriented, </w:t>
      </w:r>
      <w:r w:rsidR="000605EF">
        <w:t xml:space="preserve">whereas </w:t>
      </w:r>
      <w:r w:rsidR="0018321D">
        <w:t xml:space="preserve">42 </w:t>
      </w:r>
      <w:r w:rsidR="00AF566E">
        <w:t xml:space="preserve">percent </w:t>
      </w:r>
      <w:r w:rsidR="000605EF">
        <w:t>prefer</w:t>
      </w:r>
      <w:r w:rsidR="0018321D">
        <w:t xml:space="preserve"> a balance of rules and results oriented</w:t>
      </w:r>
      <w:r w:rsidR="000605EF">
        <w:t>,</w:t>
      </w:r>
      <w:r w:rsidR="0018321D">
        <w:t xml:space="preserve"> and only 18 percent focus on rules.</w:t>
      </w:r>
      <w:r w:rsidR="00210DAA">
        <w:t xml:space="preserve"> </w:t>
      </w:r>
      <w:r w:rsidR="0018321D">
        <w:t>Most</w:t>
      </w:r>
      <w:r w:rsidR="00B430FD">
        <w:t xml:space="preserve"> regulators prefer to be consistent instead of flexible (46 percent) </w:t>
      </w:r>
      <w:r w:rsidR="0018321D">
        <w:t>and 41 percent use</w:t>
      </w:r>
      <w:r w:rsidR="00B430FD">
        <w:t xml:space="preserve"> a combination of consistency and flexibility.</w:t>
      </w:r>
      <w:r w:rsidR="00210DAA">
        <w:t xml:space="preserve"> </w:t>
      </w:r>
      <w:r w:rsidR="00B430FD">
        <w:t xml:space="preserve">Fifty-five percent of regulators are both skeptical and trusting of the regulated community – indicating that much of that attitude depends on </w:t>
      </w:r>
      <w:r w:rsidR="000B00EB">
        <w:t>which members of the regulated community are being considered.</w:t>
      </w:r>
      <w:r w:rsidR="00210DAA">
        <w:t xml:space="preserve"> </w:t>
      </w:r>
      <w:r w:rsidR="000B00EB">
        <w:t>Finally, a majority of regulators – 55 percent – prefers to use a combination of threats and avoiding threats to achieve compliance.</w:t>
      </w:r>
      <w:r w:rsidR="00210DAA">
        <w:t xml:space="preserve"> </w:t>
      </w:r>
      <w:r w:rsidR="000B00EB">
        <w:t>Twenty-seven percent of the regulators avoid threats whereas 18 percent prefer their use to the other options.</w:t>
      </w:r>
    </w:p>
    <w:p w14:paraId="3B130111" w14:textId="77777777" w:rsidR="004365EF" w:rsidRPr="007F28C8" w:rsidRDefault="00D63072" w:rsidP="007F28C8">
      <w:pPr>
        <w:spacing w:line="480" w:lineRule="auto"/>
        <w:ind w:firstLine="720"/>
      </w:pPr>
      <w:r>
        <w:t>W</w:t>
      </w:r>
      <w:r w:rsidR="000B00EB">
        <w:t xml:space="preserve">e have presented a lot of percentages that </w:t>
      </w:r>
      <w:r w:rsidR="0018321D">
        <w:t xml:space="preserve">demonstrate </w:t>
      </w:r>
      <w:r w:rsidR="00C8725F">
        <w:t xml:space="preserve">that the Lilliputians </w:t>
      </w:r>
      <w:r w:rsidR="0018321D">
        <w:t xml:space="preserve">do not neatly fall into </w:t>
      </w:r>
      <w:r w:rsidR="00A8138B">
        <w:t>either regulatory</w:t>
      </w:r>
      <w:r>
        <w:t xml:space="preserve"> enforcement</w:t>
      </w:r>
      <w:r w:rsidR="0018321D">
        <w:t xml:space="preserve"> style</w:t>
      </w:r>
      <w:r>
        <w:t xml:space="preserve"> category</w:t>
      </w:r>
      <w:r w:rsidR="0018321D">
        <w:t xml:space="preserve">, but rather they appear to have a </w:t>
      </w:r>
      <w:r w:rsidR="00317395">
        <w:t>mixture of</w:t>
      </w:r>
      <w:r w:rsidR="00C8725F">
        <w:t xml:space="preserve"> style</w:t>
      </w:r>
      <w:r w:rsidR="00317395">
        <w:t>s</w:t>
      </w:r>
      <w:r w:rsidR="00C8725F">
        <w:t xml:space="preserve">. </w:t>
      </w:r>
      <w:r w:rsidR="0018321D">
        <w:t>These regulators</w:t>
      </w:r>
      <w:r w:rsidR="00D73140">
        <w:t xml:space="preserve"> want to use </w:t>
      </w:r>
      <w:r>
        <w:t>a combination of methods and attitudes</w:t>
      </w:r>
      <w:r w:rsidR="00D73140">
        <w:t xml:space="preserve"> to achieve environmental protection.</w:t>
      </w:r>
      <w:r w:rsidR="00210DAA">
        <w:t xml:space="preserve"> </w:t>
      </w:r>
      <w:r w:rsidR="0018321D">
        <w:t xml:space="preserve">Yet, </w:t>
      </w:r>
      <w:r w:rsidR="00317395">
        <w:t>our assertion that</w:t>
      </w:r>
      <w:r w:rsidR="0018321D">
        <w:t xml:space="preserve"> the regulators </w:t>
      </w:r>
      <w:r w:rsidR="0072587D">
        <w:t xml:space="preserve">personify </w:t>
      </w:r>
      <w:r w:rsidR="0018321D">
        <w:t xml:space="preserve">a </w:t>
      </w:r>
      <w:r w:rsidR="0000712D">
        <w:t xml:space="preserve">fusion </w:t>
      </w:r>
      <w:r w:rsidR="0018321D">
        <w:t>of traditional regulatory styles does not go far enough in our quest to understand the Lilliputians of environmental regulation.</w:t>
      </w:r>
      <w:r w:rsidR="00210DAA">
        <w:t xml:space="preserve"> </w:t>
      </w:r>
      <w:r w:rsidR="00D73140">
        <w:t xml:space="preserve">What explains </w:t>
      </w:r>
      <w:r w:rsidR="0018321D">
        <w:t xml:space="preserve">the </w:t>
      </w:r>
      <w:r w:rsidR="00D73140">
        <w:t>choices regulators make about their enforcement style?</w:t>
      </w:r>
      <w:r w:rsidR="00210DAA">
        <w:t xml:space="preserve"> </w:t>
      </w:r>
      <w:r w:rsidR="00D73140">
        <w:t>Are those choices a function of the different types of facilities they work with or are those choices explained by variation in the environmental media?</w:t>
      </w:r>
      <w:r w:rsidR="001B10C2">
        <w:t xml:space="preserve"> </w:t>
      </w:r>
      <w:r w:rsidR="00D73140">
        <w:t>Or do styles just depend?</w:t>
      </w:r>
      <w:r w:rsidR="00DB14C3">
        <w:t xml:space="preserve"> Also, should </w:t>
      </w:r>
      <w:r w:rsidR="00317395">
        <w:t xml:space="preserve">outsiders </w:t>
      </w:r>
      <w:r w:rsidR="00DB14C3">
        <w:t xml:space="preserve">be alarmed that the Lilliputians opt for a common ground between strict and soft regulatory styles? Is this approach going to hinder their protection of the environment? </w:t>
      </w:r>
    </w:p>
    <w:p w14:paraId="631CC21D" w14:textId="77777777" w:rsidR="001A17F2" w:rsidRDefault="00AD6568" w:rsidP="001A17F2">
      <w:pPr>
        <w:spacing w:line="480" w:lineRule="auto"/>
        <w:ind w:firstLine="720"/>
        <w:jc w:val="center"/>
        <w:rPr>
          <w:b/>
        </w:rPr>
      </w:pPr>
      <w:r>
        <w:rPr>
          <w:b/>
        </w:rPr>
        <w:t xml:space="preserve">Making Sense of </w:t>
      </w:r>
      <w:r w:rsidR="001A17F2" w:rsidRPr="001A17F2">
        <w:rPr>
          <w:b/>
        </w:rPr>
        <w:t>Regulatory</w:t>
      </w:r>
      <w:r w:rsidR="00D63072">
        <w:rPr>
          <w:b/>
        </w:rPr>
        <w:t xml:space="preserve"> Enforcement</w:t>
      </w:r>
      <w:r w:rsidR="001A17F2" w:rsidRPr="001A17F2">
        <w:rPr>
          <w:b/>
        </w:rPr>
        <w:t xml:space="preserve"> Style</w:t>
      </w:r>
    </w:p>
    <w:p w14:paraId="614FC3AD" w14:textId="77777777" w:rsidR="00D63072" w:rsidRDefault="00D63072" w:rsidP="00D63072">
      <w:pPr>
        <w:spacing w:line="480" w:lineRule="auto"/>
        <w:ind w:firstLine="720"/>
        <w:rPr>
          <w:szCs w:val="24"/>
        </w:rPr>
      </w:pPr>
      <w:r>
        <w:rPr>
          <w:szCs w:val="24"/>
        </w:rPr>
        <w:t xml:space="preserve">To unpack what might explain the variation in style among regulators, we grouped </w:t>
      </w:r>
      <w:r w:rsidR="00317395">
        <w:rPr>
          <w:szCs w:val="24"/>
        </w:rPr>
        <w:t>the Lilliputians</w:t>
      </w:r>
      <w:r>
        <w:rPr>
          <w:szCs w:val="24"/>
        </w:rPr>
        <w:t xml:space="preserve"> into three different regulatory style categories:</w:t>
      </w:r>
      <w:r w:rsidR="001B10C2">
        <w:rPr>
          <w:szCs w:val="24"/>
        </w:rPr>
        <w:t xml:space="preserve"> </w:t>
      </w:r>
      <w:r>
        <w:rPr>
          <w:szCs w:val="24"/>
        </w:rPr>
        <w:t xml:space="preserve">(1) strict, rules-oriented, (2) flexible, </w:t>
      </w:r>
      <w:r>
        <w:rPr>
          <w:szCs w:val="24"/>
        </w:rPr>
        <w:lastRenderedPageBreak/>
        <w:t xml:space="preserve">results-oriented, and (3) </w:t>
      </w:r>
      <w:r w:rsidR="0000712D">
        <w:rPr>
          <w:szCs w:val="24"/>
        </w:rPr>
        <w:t xml:space="preserve">a fusion </w:t>
      </w:r>
      <w:r>
        <w:rPr>
          <w:szCs w:val="24"/>
        </w:rPr>
        <w:t>of enforcement styles.</w:t>
      </w:r>
      <w:r>
        <w:rPr>
          <w:rStyle w:val="FootnoteReference"/>
          <w:szCs w:val="24"/>
        </w:rPr>
        <w:footnoteReference w:id="22"/>
      </w:r>
      <w:r>
        <w:rPr>
          <w:szCs w:val="24"/>
        </w:rPr>
        <w:t xml:space="preserve"> More specifically, an index was created based on a regulator’s response to a set of questions pertaining to </w:t>
      </w:r>
      <w:r w:rsidR="00317395">
        <w:rPr>
          <w:szCs w:val="24"/>
        </w:rPr>
        <w:t xml:space="preserve">their </w:t>
      </w:r>
      <w:r>
        <w:rPr>
          <w:szCs w:val="24"/>
        </w:rPr>
        <w:t>style</w:t>
      </w:r>
      <w:r w:rsidR="00DA0159">
        <w:rPr>
          <w:szCs w:val="24"/>
        </w:rPr>
        <w:t>, which were just discussed</w:t>
      </w:r>
      <w:r>
        <w:rPr>
          <w:szCs w:val="24"/>
        </w:rPr>
        <w:t>.</w:t>
      </w:r>
      <w:r>
        <w:rPr>
          <w:rStyle w:val="FootnoteReference"/>
          <w:szCs w:val="24"/>
        </w:rPr>
        <w:footnoteReference w:id="23"/>
      </w:r>
      <w:r>
        <w:rPr>
          <w:szCs w:val="24"/>
        </w:rPr>
        <w:t xml:space="preserve"> Table </w:t>
      </w:r>
      <w:r w:rsidR="00EE28C6">
        <w:rPr>
          <w:szCs w:val="24"/>
        </w:rPr>
        <w:t>1.2</w:t>
      </w:r>
      <w:r w:rsidR="002F5098">
        <w:rPr>
          <w:rStyle w:val="FootnoteReference"/>
        </w:rPr>
        <w:footnoteReference w:id="24"/>
      </w:r>
      <w:r>
        <w:rPr>
          <w:szCs w:val="24"/>
        </w:rPr>
        <w:t xml:space="preserve"> reports the aggregate index values for the Lilliputians into three different enforcement style categories.</w:t>
      </w:r>
      <w:r>
        <w:rPr>
          <w:rStyle w:val="FootnoteReference"/>
          <w:szCs w:val="24"/>
        </w:rPr>
        <w:footnoteReference w:id="25"/>
      </w:r>
    </w:p>
    <w:p w14:paraId="4C12A853" w14:textId="77777777" w:rsidR="007F28C8" w:rsidRDefault="001B10C2" w:rsidP="007F28C8">
      <w:pPr>
        <w:jc w:val="center"/>
        <w:rPr>
          <w:b/>
        </w:rPr>
      </w:pPr>
      <w:r>
        <w:rPr>
          <w:b/>
        </w:rPr>
        <w:t>F</w:t>
      </w:r>
      <w:r w:rsidR="007F28C8">
        <w:rPr>
          <w:b/>
        </w:rPr>
        <w:t xml:space="preserve">igure </w:t>
      </w:r>
      <w:r w:rsidR="00EE28C6">
        <w:rPr>
          <w:b/>
        </w:rPr>
        <w:t>1</w:t>
      </w:r>
      <w:r w:rsidR="007F28C8">
        <w:rPr>
          <w:b/>
        </w:rPr>
        <w:t>.4</w:t>
      </w:r>
    </w:p>
    <w:p w14:paraId="02D06840" w14:textId="77777777" w:rsidR="007F28C8" w:rsidRDefault="007F28C8" w:rsidP="007F28C8">
      <w:pPr>
        <w:jc w:val="center"/>
        <w:rPr>
          <w:b/>
        </w:rPr>
      </w:pPr>
      <w:r>
        <w:rPr>
          <w:b/>
        </w:rPr>
        <w:t>Regulatory Enforcement Style Spectrum of Lilliputians</w:t>
      </w:r>
    </w:p>
    <w:p w14:paraId="103C088A" w14:textId="77777777" w:rsidR="007F28C8" w:rsidRDefault="007F28C8" w:rsidP="007F28C8">
      <w:pPr>
        <w:jc w:val="center"/>
        <w:rPr>
          <w:b/>
        </w:rPr>
      </w:pPr>
    </w:p>
    <w:p w14:paraId="6A204CD5" w14:textId="77777777" w:rsidR="007F28C8" w:rsidRDefault="007F28C8" w:rsidP="007F28C8">
      <w:pPr>
        <w:pBdr>
          <w:top w:val="single" w:sz="4" w:space="1" w:color="auto"/>
          <w:left w:val="single" w:sz="4" w:space="4" w:color="auto"/>
          <w:bottom w:val="single" w:sz="4" w:space="1" w:color="auto"/>
          <w:right w:val="single" w:sz="4" w:space="4" w:color="auto"/>
        </w:pBdr>
        <w:rPr>
          <w:b/>
        </w:rPr>
      </w:pPr>
      <w:r>
        <w:rPr>
          <w:b/>
        </w:rPr>
        <w:tab/>
      </w:r>
      <w:r>
        <w:rPr>
          <w:b/>
        </w:rPr>
        <w:tab/>
      </w:r>
      <w:r>
        <w:rPr>
          <w:b/>
        </w:rPr>
        <w:tab/>
      </w:r>
      <w:r>
        <w:rPr>
          <w:b/>
        </w:rPr>
        <w:tab/>
      </w:r>
      <w:r>
        <w:rPr>
          <w:b/>
        </w:rPr>
        <w:tab/>
      </w:r>
      <w:r>
        <w:rPr>
          <w:b/>
        </w:rPr>
        <w:tab/>
      </w:r>
    </w:p>
    <w:p w14:paraId="743068C8" w14:textId="77777777" w:rsidR="007F28C8" w:rsidRDefault="005838E1" w:rsidP="007F28C8">
      <w:pPr>
        <w:pBdr>
          <w:top w:val="single" w:sz="4" w:space="1" w:color="auto"/>
          <w:left w:val="single" w:sz="4" w:space="4" w:color="auto"/>
          <w:bottom w:val="single" w:sz="4" w:space="1" w:color="auto"/>
          <w:right w:val="single" w:sz="4" w:space="4" w:color="auto"/>
        </w:pBdr>
        <w:rPr>
          <w:b/>
        </w:rPr>
      </w:pPr>
      <w:r>
        <w:rPr>
          <w:noProof/>
        </w:rPr>
        <mc:AlternateContent>
          <mc:Choice Requires="wps">
            <w:drawing>
              <wp:anchor distT="4294967292" distB="4294967292" distL="114300" distR="114300" simplePos="0" relativeHeight="251661312" behindDoc="0" locked="0" layoutInCell="1" allowOverlap="1" wp14:anchorId="438DF449" wp14:editId="37E16B36">
                <wp:simplePos x="0" y="0"/>
                <wp:positionH relativeFrom="column">
                  <wp:posOffset>1238250</wp:posOffset>
                </wp:positionH>
                <wp:positionV relativeFrom="paragraph">
                  <wp:posOffset>114299</wp:posOffset>
                </wp:positionV>
                <wp:extent cx="2333625" cy="0"/>
                <wp:effectExtent l="25400" t="76200" r="53975" b="1016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8" o:spid="_x0000_s1026" type="#_x0000_t32" style="position:absolute;margin-left:97.5pt;margin-top:9pt;width:183.75pt;height:0;z-index:251661312;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">
                <v:stroke startarrow="block" endarrow="block"/>
              </v:shape>
            </w:pict>
          </mc:Fallback>
        </mc:AlternateContent>
      </w:r>
      <w:r w:rsidR="007F28C8">
        <w:rPr>
          <w:b/>
        </w:rPr>
        <w:t>Precision-Based</w:t>
      </w:r>
      <w:r w:rsidR="007F28C8">
        <w:rPr>
          <w:b/>
        </w:rPr>
        <w:tab/>
      </w:r>
      <w:r w:rsidR="007F28C8">
        <w:rPr>
          <w:b/>
        </w:rPr>
        <w:tab/>
      </w:r>
      <w:r w:rsidR="007F28C8">
        <w:rPr>
          <w:b/>
        </w:rPr>
        <w:tab/>
      </w:r>
      <w:r w:rsidR="007F28C8">
        <w:rPr>
          <w:b/>
        </w:rPr>
        <w:tab/>
      </w:r>
      <w:r w:rsidR="007F28C8">
        <w:rPr>
          <w:b/>
        </w:rPr>
        <w:tab/>
      </w:r>
      <w:r w:rsidR="007F28C8">
        <w:rPr>
          <w:b/>
        </w:rPr>
        <w:tab/>
        <w:t>Intention-Based</w:t>
      </w:r>
      <w:r w:rsidR="007F28C8">
        <w:rPr>
          <w:b/>
        </w:rPr>
        <w:tab/>
      </w:r>
    </w:p>
    <w:p w14:paraId="0030C5F5" w14:textId="77777777" w:rsidR="007F28C8" w:rsidRDefault="007F28C8" w:rsidP="007F28C8">
      <w:pPr>
        <w:pBdr>
          <w:top w:val="single" w:sz="4" w:space="1" w:color="auto"/>
          <w:left w:val="single" w:sz="4" w:space="4" w:color="auto"/>
          <w:bottom w:val="single" w:sz="4" w:space="1" w:color="auto"/>
          <w:right w:val="single" w:sz="4" w:space="4" w:color="auto"/>
        </w:pBdr>
        <w:rPr>
          <w:b/>
        </w:rPr>
      </w:pPr>
      <w:r>
        <w:rPr>
          <w:b/>
        </w:rPr>
        <w:t>Enforcement Style</w:t>
      </w:r>
      <w:r>
        <w:rPr>
          <w:b/>
        </w:rPr>
        <w:tab/>
      </w:r>
      <w:r>
        <w:rPr>
          <w:b/>
        </w:rPr>
        <w:tab/>
      </w:r>
      <w:r>
        <w:rPr>
          <w:b/>
        </w:rPr>
        <w:tab/>
      </w:r>
      <w:r>
        <w:rPr>
          <w:b/>
        </w:rPr>
        <w:tab/>
      </w:r>
      <w:r>
        <w:rPr>
          <w:b/>
        </w:rPr>
        <w:tab/>
      </w:r>
      <w:r>
        <w:rPr>
          <w:b/>
        </w:rPr>
        <w:tab/>
        <w:t>Enforcement Style</w:t>
      </w:r>
    </w:p>
    <w:p w14:paraId="6A2700DF" w14:textId="77777777" w:rsidR="00F32B40" w:rsidRDefault="00F32B40" w:rsidP="007F28C8">
      <w:pPr>
        <w:pBdr>
          <w:top w:val="single" w:sz="4" w:space="1" w:color="auto"/>
          <w:left w:val="single" w:sz="4" w:space="4" w:color="auto"/>
          <w:bottom w:val="single" w:sz="4" w:space="1" w:color="auto"/>
          <w:right w:val="single" w:sz="4" w:space="4" w:color="auto"/>
        </w:pBdr>
        <w:rPr>
          <w:b/>
        </w:rPr>
      </w:pPr>
    </w:p>
    <w:p w14:paraId="7559660B" w14:textId="77777777" w:rsidR="004365EF" w:rsidRPr="001A17F2" w:rsidRDefault="004365EF" w:rsidP="004365EF">
      <w:pPr>
        <w:jc w:val="center"/>
        <w:rPr>
          <w:b/>
        </w:rPr>
      </w:pPr>
    </w:p>
    <w:p w14:paraId="01ACA5F7" w14:textId="77777777" w:rsidR="00A40DB8" w:rsidRDefault="001B5EAC" w:rsidP="008857EB">
      <w:pPr>
        <w:spacing w:line="480" w:lineRule="auto"/>
        <w:ind w:firstLine="720"/>
      </w:pPr>
      <w:r w:rsidRPr="00702733">
        <w:rPr>
          <w:szCs w:val="24"/>
        </w:rPr>
        <w:t xml:space="preserve">Instead of using the </w:t>
      </w:r>
      <w:r w:rsidR="00A40DB8">
        <w:rPr>
          <w:szCs w:val="24"/>
        </w:rPr>
        <w:t>strict</w:t>
      </w:r>
      <w:r w:rsidRPr="00702733">
        <w:rPr>
          <w:szCs w:val="24"/>
        </w:rPr>
        <w:t>,</w:t>
      </w:r>
      <w:r w:rsidR="00B70922">
        <w:rPr>
          <w:szCs w:val="24"/>
        </w:rPr>
        <w:t xml:space="preserve"> rules-oriented and flexible, results-oriented categories </w:t>
      </w:r>
      <w:r w:rsidRPr="00702733">
        <w:rPr>
          <w:szCs w:val="24"/>
        </w:rPr>
        <w:t xml:space="preserve">that </w:t>
      </w:r>
      <w:r w:rsidR="00AD6568">
        <w:rPr>
          <w:szCs w:val="24"/>
        </w:rPr>
        <w:t>are widely used</w:t>
      </w:r>
      <w:r w:rsidRPr="00702733">
        <w:rPr>
          <w:szCs w:val="24"/>
        </w:rPr>
        <w:t xml:space="preserve">, we have </w:t>
      </w:r>
      <w:r w:rsidR="00E86322">
        <w:rPr>
          <w:szCs w:val="24"/>
        </w:rPr>
        <w:t xml:space="preserve">amended these labels </w:t>
      </w:r>
      <w:r w:rsidR="00CA3FB1">
        <w:rPr>
          <w:szCs w:val="24"/>
        </w:rPr>
        <w:t>based on our</w:t>
      </w:r>
      <w:r w:rsidR="003602E3">
        <w:rPr>
          <w:szCs w:val="24"/>
        </w:rPr>
        <w:t xml:space="preserve"> own</w:t>
      </w:r>
      <w:r w:rsidR="001B10C2">
        <w:rPr>
          <w:szCs w:val="24"/>
        </w:rPr>
        <w:t xml:space="preserve"> </w:t>
      </w:r>
      <w:r w:rsidR="00CA3FB1">
        <w:rPr>
          <w:szCs w:val="24"/>
        </w:rPr>
        <w:t>index</w:t>
      </w:r>
      <w:r w:rsidR="001B10C2">
        <w:rPr>
          <w:szCs w:val="24"/>
        </w:rPr>
        <w:t xml:space="preserve"> </w:t>
      </w:r>
      <w:r w:rsidRPr="00702733">
        <w:rPr>
          <w:szCs w:val="24"/>
        </w:rPr>
        <w:t xml:space="preserve">to represent the Lilliputians </w:t>
      </w:r>
      <w:r w:rsidR="00D63072">
        <w:rPr>
          <w:szCs w:val="24"/>
        </w:rPr>
        <w:t xml:space="preserve">we </w:t>
      </w:r>
      <w:r w:rsidR="00317395">
        <w:rPr>
          <w:szCs w:val="24"/>
        </w:rPr>
        <w:t>studied</w:t>
      </w:r>
      <w:r w:rsidR="005F0291">
        <w:rPr>
          <w:szCs w:val="24"/>
        </w:rPr>
        <w:t xml:space="preserve"> (see Figure </w:t>
      </w:r>
      <w:r w:rsidR="00EE28C6">
        <w:rPr>
          <w:szCs w:val="24"/>
        </w:rPr>
        <w:t>1</w:t>
      </w:r>
      <w:r w:rsidR="005F0291">
        <w:rPr>
          <w:szCs w:val="24"/>
        </w:rPr>
        <w:t>.</w:t>
      </w:r>
      <w:r w:rsidR="004365EF">
        <w:rPr>
          <w:szCs w:val="24"/>
        </w:rPr>
        <w:t>4</w:t>
      </w:r>
      <w:r w:rsidR="005F0291">
        <w:rPr>
          <w:szCs w:val="24"/>
        </w:rPr>
        <w:t>)</w:t>
      </w:r>
      <w:r w:rsidRPr="00702733">
        <w:rPr>
          <w:szCs w:val="24"/>
        </w:rPr>
        <w:t>.</w:t>
      </w:r>
      <w:r w:rsidR="00E14BFF">
        <w:rPr>
          <w:szCs w:val="24"/>
        </w:rPr>
        <w:t xml:space="preserve">We replace </w:t>
      </w:r>
      <w:r w:rsidR="00D63072">
        <w:rPr>
          <w:szCs w:val="24"/>
        </w:rPr>
        <w:t xml:space="preserve">the label </w:t>
      </w:r>
      <w:r w:rsidR="00B70922">
        <w:rPr>
          <w:szCs w:val="24"/>
        </w:rPr>
        <w:t>strict, rules-oriented</w:t>
      </w:r>
      <w:r w:rsidR="00E14BFF">
        <w:rPr>
          <w:szCs w:val="24"/>
        </w:rPr>
        <w:t xml:space="preserve"> based enforcement with the term “precision-based” enforcement style.</w:t>
      </w:r>
      <w:r w:rsidR="001B10C2">
        <w:rPr>
          <w:szCs w:val="24"/>
        </w:rPr>
        <w:t xml:space="preserve"> </w:t>
      </w:r>
      <w:r w:rsidR="00E14BFF">
        <w:rPr>
          <w:szCs w:val="24"/>
        </w:rPr>
        <w:t xml:space="preserve">And we substitute “intention-based” for flexible, </w:t>
      </w:r>
      <w:r w:rsidR="00B70922">
        <w:rPr>
          <w:szCs w:val="24"/>
        </w:rPr>
        <w:t xml:space="preserve">results-oriented </w:t>
      </w:r>
      <w:r w:rsidR="00E14BFF">
        <w:rPr>
          <w:szCs w:val="24"/>
        </w:rPr>
        <w:t>enforcement style.</w:t>
      </w:r>
      <w:r w:rsidR="001B10C2">
        <w:rPr>
          <w:szCs w:val="24"/>
        </w:rPr>
        <w:t xml:space="preserve"> </w:t>
      </w:r>
      <w:r w:rsidR="00E14BFF">
        <w:rPr>
          <w:szCs w:val="24"/>
        </w:rPr>
        <w:t>W</w:t>
      </w:r>
      <w:r w:rsidR="00A40DB8">
        <w:rPr>
          <w:szCs w:val="24"/>
        </w:rPr>
        <w:t xml:space="preserve">e wanted to </w:t>
      </w:r>
      <w:r w:rsidR="00AD6568">
        <w:rPr>
          <w:szCs w:val="24"/>
        </w:rPr>
        <w:t xml:space="preserve">more accurately </w:t>
      </w:r>
      <w:r w:rsidR="00A40DB8">
        <w:rPr>
          <w:szCs w:val="24"/>
        </w:rPr>
        <w:t xml:space="preserve">represent the </w:t>
      </w:r>
      <w:r w:rsidR="00AD6568">
        <w:rPr>
          <w:szCs w:val="24"/>
        </w:rPr>
        <w:t>complexities of the Lilliputians</w:t>
      </w:r>
      <w:r w:rsidR="00A40DB8">
        <w:rPr>
          <w:szCs w:val="24"/>
        </w:rPr>
        <w:t xml:space="preserve">. </w:t>
      </w:r>
      <w:r w:rsidR="00D63072">
        <w:rPr>
          <w:szCs w:val="24"/>
        </w:rPr>
        <w:t>As a</w:t>
      </w:r>
      <w:r w:rsidR="00A40DB8">
        <w:rPr>
          <w:szCs w:val="24"/>
        </w:rPr>
        <w:t xml:space="preserve"> Montana Lilliputian exclaimed:</w:t>
      </w:r>
    </w:p>
    <w:p w14:paraId="5767B2D8" w14:textId="77777777" w:rsidR="00A40DB8" w:rsidRDefault="00A40DB8" w:rsidP="00A40DB8">
      <w:pPr>
        <w:ind w:left="720"/>
        <w:contextualSpacing/>
      </w:pPr>
      <w:r>
        <w:t>Being a regulator is more than enforcing the rules.</w:t>
      </w:r>
      <w:r w:rsidR="001B10C2">
        <w:t xml:space="preserve"> </w:t>
      </w:r>
      <w:r>
        <w:t>A regulator needs to understand the purpose and intent of the rules and regulations and also have an understanding of the process and objectives of the regulated community.</w:t>
      </w:r>
      <w:r w:rsidR="001B10C2">
        <w:t xml:space="preserve"> </w:t>
      </w:r>
      <w:r>
        <w:t xml:space="preserve">It is important to be able to explain to the regulated community what rules and regulations apply to them, why they apply, and </w:t>
      </w:r>
      <w:r>
        <w:lastRenderedPageBreak/>
        <w:t>then be able to have an educated conversation regarding achieving and maintaining compliance with the rules and regulations.</w:t>
      </w:r>
    </w:p>
    <w:p w14:paraId="4044F890" w14:textId="77777777" w:rsidR="00A40DB8" w:rsidRDefault="00A40DB8" w:rsidP="00A40DB8">
      <w:pPr>
        <w:ind w:left="720"/>
        <w:contextualSpacing/>
        <w:rPr>
          <w:szCs w:val="24"/>
        </w:rPr>
      </w:pPr>
    </w:p>
    <w:p w14:paraId="310092F7" w14:textId="77777777" w:rsidR="0000712D" w:rsidRDefault="001B5EAC" w:rsidP="00317395">
      <w:pPr>
        <w:spacing w:line="480" w:lineRule="auto"/>
        <w:rPr>
          <w:szCs w:val="24"/>
        </w:rPr>
      </w:pPr>
      <w:r w:rsidRPr="00702733">
        <w:rPr>
          <w:szCs w:val="24"/>
        </w:rPr>
        <w:t xml:space="preserve">We argue that new </w:t>
      </w:r>
      <w:r w:rsidR="00E86322">
        <w:rPr>
          <w:szCs w:val="24"/>
        </w:rPr>
        <w:t>terminology is</w:t>
      </w:r>
      <w:r w:rsidRPr="00702733">
        <w:rPr>
          <w:szCs w:val="24"/>
        </w:rPr>
        <w:t xml:space="preserve"> needed</w:t>
      </w:r>
      <w:r w:rsidR="00E86322">
        <w:rPr>
          <w:szCs w:val="24"/>
        </w:rPr>
        <w:t xml:space="preserve"> because the existing labels can be interpreted pejoratively.</w:t>
      </w:r>
      <w:r w:rsidR="001B10C2">
        <w:rPr>
          <w:szCs w:val="24"/>
        </w:rPr>
        <w:t xml:space="preserve"> </w:t>
      </w:r>
      <w:r w:rsidR="00E86322">
        <w:rPr>
          <w:szCs w:val="24"/>
        </w:rPr>
        <w:t>For example,</w:t>
      </w:r>
      <w:r w:rsidR="00D40D8B">
        <w:rPr>
          <w:szCs w:val="24"/>
        </w:rPr>
        <w:t xml:space="preserve"> if a regulator embraces a </w:t>
      </w:r>
      <w:r w:rsidR="00B70922">
        <w:rPr>
          <w:szCs w:val="24"/>
        </w:rPr>
        <w:t>strict</w:t>
      </w:r>
      <w:r w:rsidR="00D40D8B">
        <w:rPr>
          <w:szCs w:val="24"/>
        </w:rPr>
        <w:t xml:space="preserve">, rules-oriented, regulatory style, then </w:t>
      </w:r>
      <w:r w:rsidR="00317395">
        <w:rPr>
          <w:szCs w:val="24"/>
        </w:rPr>
        <w:t>the presumption</w:t>
      </w:r>
      <w:r w:rsidR="00D40D8B">
        <w:rPr>
          <w:szCs w:val="24"/>
        </w:rPr>
        <w:t xml:space="preserve"> is that</w:t>
      </w:r>
      <w:r w:rsidR="00317395">
        <w:rPr>
          <w:szCs w:val="24"/>
        </w:rPr>
        <w:t xml:space="preserve"> the</w:t>
      </w:r>
      <w:r w:rsidR="00D40D8B">
        <w:rPr>
          <w:szCs w:val="24"/>
        </w:rPr>
        <w:t xml:space="preserve"> regulator is mean, adversarial and only “goes by the book.”This negative connotation does not serve the regulator well nor does it help promote environmental protection other than through punitive means.</w:t>
      </w:r>
      <w:r w:rsidR="001B10C2">
        <w:rPr>
          <w:szCs w:val="24"/>
        </w:rPr>
        <w:t xml:space="preserve"> </w:t>
      </w:r>
      <w:r w:rsidR="00FF2650">
        <w:rPr>
          <w:szCs w:val="24"/>
        </w:rPr>
        <w:t>This is not to say that regulators do not or should not enforce the regulations – after all that it is their primary role – but this label does not convey that regulators with this style may be helpful and want to work with the regulated community to achieve environmental protection, r</w:t>
      </w:r>
      <w:r w:rsidR="00AD6E5E">
        <w:rPr>
          <w:szCs w:val="24"/>
        </w:rPr>
        <w:t>a</w:t>
      </w:r>
      <w:r w:rsidR="00FF2650">
        <w:rPr>
          <w:szCs w:val="24"/>
        </w:rPr>
        <w:t>ther than simply exercise their authority and be environmental cops.</w:t>
      </w:r>
    </w:p>
    <w:p w14:paraId="7E12E1B9" w14:textId="77777777" w:rsidR="00FF2650" w:rsidRDefault="00E14BFF" w:rsidP="00A8138B">
      <w:pPr>
        <w:spacing w:line="480" w:lineRule="auto"/>
        <w:ind w:firstLine="720"/>
        <w:rPr>
          <w:szCs w:val="24"/>
        </w:rPr>
      </w:pPr>
      <w:r>
        <w:rPr>
          <w:szCs w:val="24"/>
        </w:rPr>
        <w:t xml:space="preserve">Therefore, we </w:t>
      </w:r>
      <w:r w:rsidR="00280769">
        <w:rPr>
          <w:szCs w:val="24"/>
        </w:rPr>
        <w:t xml:space="preserve">suggest that </w:t>
      </w:r>
      <w:r>
        <w:rPr>
          <w:szCs w:val="24"/>
        </w:rPr>
        <w:t xml:space="preserve">the term “precision-based” </w:t>
      </w:r>
      <w:r w:rsidR="00261994">
        <w:rPr>
          <w:szCs w:val="24"/>
        </w:rPr>
        <w:t xml:space="preserve">is more appropriate </w:t>
      </w:r>
      <w:r>
        <w:rPr>
          <w:szCs w:val="24"/>
        </w:rPr>
        <w:t xml:space="preserve">because it </w:t>
      </w:r>
      <w:r w:rsidR="00AB536F">
        <w:rPr>
          <w:szCs w:val="24"/>
        </w:rPr>
        <w:t xml:space="preserve">better </w:t>
      </w:r>
      <w:r>
        <w:rPr>
          <w:szCs w:val="24"/>
        </w:rPr>
        <w:t xml:space="preserve">captures a regulator’s style of </w:t>
      </w:r>
      <w:r w:rsidR="00261994">
        <w:rPr>
          <w:szCs w:val="24"/>
        </w:rPr>
        <w:t>focusing</w:t>
      </w:r>
      <w:r>
        <w:rPr>
          <w:szCs w:val="24"/>
        </w:rPr>
        <w:t xml:space="preserve"> on enforcement of the exact rules without conveying the negative attributes associated with being power hungry and adversarial.</w:t>
      </w:r>
      <w:r w:rsidR="001B10C2">
        <w:rPr>
          <w:szCs w:val="24"/>
        </w:rPr>
        <w:t xml:space="preserve"> </w:t>
      </w:r>
      <w:r>
        <w:rPr>
          <w:szCs w:val="24"/>
        </w:rPr>
        <w:t>Precision is typically a positive term used to describe accuracy and care, which are laudable traits in a regulator.</w:t>
      </w:r>
    </w:p>
    <w:p w14:paraId="356A67CD" w14:textId="77777777" w:rsidR="00774816" w:rsidRDefault="00D40D8B">
      <w:pPr>
        <w:spacing w:line="480" w:lineRule="auto"/>
        <w:ind w:firstLine="720"/>
        <w:rPr>
          <w:szCs w:val="24"/>
        </w:rPr>
      </w:pPr>
      <w:r>
        <w:rPr>
          <w:szCs w:val="24"/>
        </w:rPr>
        <w:t xml:space="preserve">By contrast, a Lilliputian who embraces a flexible, </w:t>
      </w:r>
      <w:r w:rsidR="00AD6E5E">
        <w:rPr>
          <w:szCs w:val="24"/>
        </w:rPr>
        <w:t>results-oriented</w:t>
      </w:r>
      <w:r>
        <w:rPr>
          <w:szCs w:val="24"/>
        </w:rPr>
        <w:t xml:space="preserve"> regulatory style may be perceived as soft, easily manipulated, and ripe for regulatory capture.</w:t>
      </w:r>
      <w:r w:rsidR="001B10C2">
        <w:rPr>
          <w:szCs w:val="24"/>
        </w:rPr>
        <w:t xml:space="preserve"> </w:t>
      </w:r>
      <w:r w:rsidR="00317395">
        <w:rPr>
          <w:szCs w:val="24"/>
        </w:rPr>
        <w:t>However</w:t>
      </w:r>
      <w:r>
        <w:rPr>
          <w:szCs w:val="24"/>
        </w:rPr>
        <w:t>, the implication is negative for the regulator.</w:t>
      </w:r>
      <w:r w:rsidR="001B10C2">
        <w:rPr>
          <w:szCs w:val="24"/>
        </w:rPr>
        <w:t xml:space="preserve"> </w:t>
      </w:r>
      <w:r w:rsidR="00FF2650">
        <w:rPr>
          <w:szCs w:val="24"/>
        </w:rPr>
        <w:t>Being flexible and willing to work with counterparts is a quintessential part of interactions, and regulatory interactions necessitate give and take from both sides (</w:t>
      </w:r>
      <w:r w:rsidR="00E660B7">
        <w:rPr>
          <w:szCs w:val="24"/>
        </w:rPr>
        <w:t>Axelrod 1984, 1997; Posner 2000; Zaheer, McEvily, &amp;</w:t>
      </w:r>
      <w:r w:rsidR="001B10C2">
        <w:rPr>
          <w:szCs w:val="24"/>
        </w:rPr>
        <w:t xml:space="preserve"> </w:t>
      </w:r>
      <w:r w:rsidR="00E660B7">
        <w:rPr>
          <w:szCs w:val="24"/>
        </w:rPr>
        <w:t>Perrone 1998; McCaffrey et al. 2007</w:t>
      </w:r>
      <w:r w:rsidR="00FF2650">
        <w:rPr>
          <w:szCs w:val="24"/>
        </w:rPr>
        <w:t>).However, this label indicates that regulators with this style are easily taken advantage of and succumb to the regulated community.</w:t>
      </w:r>
      <w:r w:rsidR="001B10C2">
        <w:rPr>
          <w:szCs w:val="24"/>
        </w:rPr>
        <w:t xml:space="preserve"> </w:t>
      </w:r>
      <w:r w:rsidR="00E14BFF">
        <w:rPr>
          <w:szCs w:val="24"/>
        </w:rPr>
        <w:t xml:space="preserve">Instead, we </w:t>
      </w:r>
      <w:r w:rsidR="00280769">
        <w:rPr>
          <w:szCs w:val="24"/>
        </w:rPr>
        <w:t xml:space="preserve">argue that </w:t>
      </w:r>
      <w:r w:rsidR="00E14BFF">
        <w:rPr>
          <w:szCs w:val="24"/>
        </w:rPr>
        <w:t xml:space="preserve">the label “intention-based” enforcement style </w:t>
      </w:r>
      <w:r w:rsidR="00AB536F">
        <w:rPr>
          <w:szCs w:val="24"/>
        </w:rPr>
        <w:t xml:space="preserve">better </w:t>
      </w:r>
      <w:r w:rsidR="00E14BFF">
        <w:rPr>
          <w:szCs w:val="24"/>
        </w:rPr>
        <w:t>convey</w:t>
      </w:r>
      <w:r w:rsidR="00AB536F">
        <w:rPr>
          <w:szCs w:val="24"/>
        </w:rPr>
        <w:t>s</w:t>
      </w:r>
      <w:r w:rsidR="00E14BFF">
        <w:rPr>
          <w:szCs w:val="24"/>
        </w:rPr>
        <w:t xml:space="preserve"> that regulators who embrace this style examine the intentions </w:t>
      </w:r>
      <w:r w:rsidR="00E14BFF">
        <w:rPr>
          <w:szCs w:val="24"/>
        </w:rPr>
        <w:lastRenderedPageBreak/>
        <w:t>of the regulated facility and the</w:t>
      </w:r>
      <w:r w:rsidR="00261994">
        <w:rPr>
          <w:szCs w:val="24"/>
        </w:rPr>
        <w:t>y consider the</w:t>
      </w:r>
      <w:r w:rsidR="00E14BFF">
        <w:rPr>
          <w:szCs w:val="24"/>
        </w:rPr>
        <w:t xml:space="preserve"> intent of the regulation.</w:t>
      </w:r>
      <w:r w:rsidR="001B10C2">
        <w:rPr>
          <w:szCs w:val="24"/>
        </w:rPr>
        <w:t xml:space="preserve"> </w:t>
      </w:r>
      <w:r w:rsidR="0045247A">
        <w:rPr>
          <w:szCs w:val="24"/>
        </w:rPr>
        <w:t xml:space="preserve">Although this label does incorporate the idea of cooperation that the traditional </w:t>
      </w:r>
      <w:r w:rsidR="00280769">
        <w:rPr>
          <w:szCs w:val="24"/>
        </w:rPr>
        <w:t xml:space="preserve">categorization </w:t>
      </w:r>
      <w:r w:rsidR="0045247A">
        <w:rPr>
          <w:szCs w:val="24"/>
        </w:rPr>
        <w:t xml:space="preserve">does, we believe it does so in a way less likely to </w:t>
      </w:r>
      <w:r w:rsidR="00261994">
        <w:rPr>
          <w:szCs w:val="24"/>
        </w:rPr>
        <w:t xml:space="preserve">make </w:t>
      </w:r>
      <w:r w:rsidR="0045247A">
        <w:rPr>
          <w:szCs w:val="24"/>
        </w:rPr>
        <w:t>regulatory capture</w:t>
      </w:r>
      <w:r w:rsidR="00261994">
        <w:rPr>
          <w:szCs w:val="24"/>
        </w:rPr>
        <w:t xml:space="preserve"> seem likely</w:t>
      </w:r>
      <w:r w:rsidR="00317395">
        <w:rPr>
          <w:szCs w:val="24"/>
        </w:rPr>
        <w:t xml:space="preserve"> since intentionality is emphasized</w:t>
      </w:r>
      <w:r w:rsidR="0045247A">
        <w:rPr>
          <w:szCs w:val="24"/>
        </w:rPr>
        <w:t>.</w:t>
      </w:r>
    </w:p>
    <w:p w14:paraId="4E1CE509" w14:textId="77777777" w:rsidR="001A17F2" w:rsidRDefault="00D40D8B" w:rsidP="008857EB">
      <w:pPr>
        <w:spacing w:line="480" w:lineRule="auto"/>
        <w:ind w:firstLine="720"/>
        <w:rPr>
          <w:szCs w:val="24"/>
        </w:rPr>
      </w:pPr>
      <w:r>
        <w:rPr>
          <w:szCs w:val="24"/>
        </w:rPr>
        <w:t xml:space="preserve">Although these terms make sense given the existing understandings of these regulatory styles, we maintain that they need updating, </w:t>
      </w:r>
      <w:r w:rsidR="00280769">
        <w:rPr>
          <w:szCs w:val="24"/>
        </w:rPr>
        <w:t xml:space="preserve">especially </w:t>
      </w:r>
      <w:r>
        <w:rPr>
          <w:szCs w:val="24"/>
        </w:rPr>
        <w:t xml:space="preserve">for </w:t>
      </w:r>
      <w:r w:rsidR="00280769">
        <w:rPr>
          <w:szCs w:val="24"/>
        </w:rPr>
        <w:t xml:space="preserve">the </w:t>
      </w:r>
      <w:r>
        <w:rPr>
          <w:szCs w:val="24"/>
        </w:rPr>
        <w:t>Lilliputians.</w:t>
      </w:r>
      <w:r w:rsidR="001B10C2">
        <w:rPr>
          <w:szCs w:val="24"/>
        </w:rPr>
        <w:t xml:space="preserve"> </w:t>
      </w:r>
      <w:r w:rsidR="00E14BFF">
        <w:rPr>
          <w:szCs w:val="24"/>
        </w:rPr>
        <w:t>In particular, w</w:t>
      </w:r>
      <w:r>
        <w:rPr>
          <w:szCs w:val="24"/>
        </w:rPr>
        <w:t xml:space="preserve">hichever </w:t>
      </w:r>
      <w:r w:rsidR="00FF2650">
        <w:rPr>
          <w:szCs w:val="24"/>
        </w:rPr>
        <w:t xml:space="preserve">current </w:t>
      </w:r>
      <w:r>
        <w:rPr>
          <w:szCs w:val="24"/>
        </w:rPr>
        <w:t xml:space="preserve">label </w:t>
      </w:r>
      <w:r w:rsidR="00E14BFF">
        <w:rPr>
          <w:szCs w:val="24"/>
        </w:rPr>
        <w:t xml:space="preserve">is </w:t>
      </w:r>
      <w:r>
        <w:rPr>
          <w:szCs w:val="24"/>
        </w:rPr>
        <w:t>given to an environmental regulator</w:t>
      </w:r>
      <w:r w:rsidR="00487B78">
        <w:rPr>
          <w:szCs w:val="24"/>
        </w:rPr>
        <w:t xml:space="preserve">, </w:t>
      </w:r>
      <w:r w:rsidR="00DA0159">
        <w:rPr>
          <w:szCs w:val="24"/>
        </w:rPr>
        <w:t>it often</w:t>
      </w:r>
      <w:r w:rsidR="001B10C2">
        <w:rPr>
          <w:szCs w:val="24"/>
        </w:rPr>
        <w:t xml:space="preserve"> </w:t>
      </w:r>
      <w:r w:rsidR="00261994">
        <w:rPr>
          <w:szCs w:val="24"/>
        </w:rPr>
        <w:t xml:space="preserve">carries with it pejorative </w:t>
      </w:r>
      <w:r w:rsidR="00317395">
        <w:rPr>
          <w:szCs w:val="24"/>
        </w:rPr>
        <w:t>connotations</w:t>
      </w:r>
      <w:r w:rsidR="00487B78">
        <w:rPr>
          <w:szCs w:val="24"/>
        </w:rPr>
        <w:t>.</w:t>
      </w:r>
      <w:r w:rsidR="001B10C2">
        <w:rPr>
          <w:szCs w:val="24"/>
        </w:rPr>
        <w:t xml:space="preserve"> </w:t>
      </w:r>
      <w:r w:rsidR="00487B78">
        <w:rPr>
          <w:szCs w:val="24"/>
        </w:rPr>
        <w:t>I</w:t>
      </w:r>
      <w:r>
        <w:rPr>
          <w:szCs w:val="24"/>
        </w:rPr>
        <w:t>n keeping with Fiorino (2006), Kettl (2002b) and others, we maintain that a fundamental issue in the existing environmental regulatory regime is negative attitudes and a lack of trust</w:t>
      </w:r>
      <w:r w:rsidR="00261994">
        <w:rPr>
          <w:szCs w:val="24"/>
        </w:rPr>
        <w:t xml:space="preserve"> and such negative labels only exacerbate these issues</w:t>
      </w:r>
      <w:r>
        <w:rPr>
          <w:szCs w:val="24"/>
        </w:rPr>
        <w:t>.</w:t>
      </w:r>
    </w:p>
    <w:p w14:paraId="458B61A3" w14:textId="77777777" w:rsidR="00261994" w:rsidRPr="00DA0159" w:rsidRDefault="00261994" w:rsidP="00DA0159">
      <w:pPr>
        <w:spacing w:line="480" w:lineRule="auto"/>
        <w:rPr>
          <w:b/>
          <w:szCs w:val="24"/>
        </w:rPr>
      </w:pPr>
      <w:r>
        <w:rPr>
          <w:b/>
          <w:szCs w:val="24"/>
        </w:rPr>
        <w:t>Enforcement Styles of Lilliputians</w:t>
      </w:r>
    </w:p>
    <w:p w14:paraId="0F2D7C1D" w14:textId="77777777" w:rsidR="001B6453" w:rsidRDefault="00901580" w:rsidP="00AB3638">
      <w:pPr>
        <w:spacing w:line="480" w:lineRule="auto"/>
        <w:ind w:firstLine="720"/>
        <w:rPr>
          <w:szCs w:val="24"/>
        </w:rPr>
      </w:pPr>
      <w:r>
        <w:rPr>
          <w:szCs w:val="24"/>
        </w:rPr>
        <w:t>Now to our index m</w:t>
      </w:r>
      <w:r w:rsidR="003602E3">
        <w:rPr>
          <w:szCs w:val="24"/>
        </w:rPr>
        <w:t>ore specifically</w:t>
      </w:r>
      <w:r w:rsidR="0045247A">
        <w:rPr>
          <w:szCs w:val="24"/>
        </w:rPr>
        <w:t xml:space="preserve">; </w:t>
      </w:r>
      <w:r w:rsidR="00CD35A4">
        <w:rPr>
          <w:szCs w:val="24"/>
        </w:rPr>
        <w:t xml:space="preserve">seven percent of Lilliputians embody a precision-based style and 18 percent of the Lilliputians </w:t>
      </w:r>
      <w:r w:rsidR="00261994">
        <w:rPr>
          <w:szCs w:val="24"/>
        </w:rPr>
        <w:t xml:space="preserve">embody </w:t>
      </w:r>
      <w:r w:rsidR="00CD35A4">
        <w:rPr>
          <w:szCs w:val="24"/>
        </w:rPr>
        <w:t xml:space="preserve">an intention-based regulatory style. </w:t>
      </w:r>
      <w:r w:rsidR="00261994">
        <w:rPr>
          <w:szCs w:val="24"/>
        </w:rPr>
        <w:t>Three-quarters</w:t>
      </w:r>
      <w:r w:rsidR="003602E3">
        <w:rPr>
          <w:szCs w:val="24"/>
        </w:rPr>
        <w:t xml:space="preserve"> of the </w:t>
      </w:r>
      <w:r w:rsidR="003B0BDA">
        <w:rPr>
          <w:szCs w:val="24"/>
        </w:rPr>
        <w:t>Lilliputians</w:t>
      </w:r>
      <w:r w:rsidR="00B04B15">
        <w:rPr>
          <w:szCs w:val="24"/>
        </w:rPr>
        <w:t xml:space="preserve"> utilize a combination of both regulatory styles</w:t>
      </w:r>
      <w:r w:rsidR="00280769">
        <w:rPr>
          <w:szCs w:val="24"/>
        </w:rPr>
        <w:t xml:space="preserve"> (precision</w:t>
      </w:r>
      <w:r w:rsidR="00A26E9D">
        <w:rPr>
          <w:szCs w:val="24"/>
        </w:rPr>
        <w:t>-based</w:t>
      </w:r>
      <w:r w:rsidR="00280769">
        <w:rPr>
          <w:szCs w:val="24"/>
        </w:rPr>
        <w:t xml:space="preserve"> and intention</w:t>
      </w:r>
      <w:r w:rsidR="00A26E9D">
        <w:rPr>
          <w:szCs w:val="24"/>
        </w:rPr>
        <w:t>-based)</w:t>
      </w:r>
      <w:r w:rsidR="00B04B15">
        <w:rPr>
          <w:szCs w:val="24"/>
        </w:rPr>
        <w:t>.</w:t>
      </w:r>
      <w:r w:rsidR="001B10C2">
        <w:rPr>
          <w:szCs w:val="24"/>
        </w:rPr>
        <w:t xml:space="preserve"> </w:t>
      </w:r>
      <w:r w:rsidR="00A26E9D">
        <w:rPr>
          <w:szCs w:val="24"/>
        </w:rPr>
        <w:t>Stated differently,</w:t>
      </w:r>
      <w:r w:rsidR="00261994">
        <w:rPr>
          <w:szCs w:val="24"/>
        </w:rPr>
        <w:t xml:space="preserve"> the vast majority of</w:t>
      </w:r>
      <w:r w:rsidR="00A26E9D">
        <w:rPr>
          <w:szCs w:val="24"/>
        </w:rPr>
        <w:t xml:space="preserve"> these regulators</w:t>
      </w:r>
      <w:r w:rsidR="001B10C2">
        <w:rPr>
          <w:szCs w:val="24"/>
        </w:rPr>
        <w:t xml:space="preserve"> </w:t>
      </w:r>
      <w:r w:rsidR="00261994">
        <w:rPr>
          <w:szCs w:val="24"/>
        </w:rPr>
        <w:t xml:space="preserve">demonstrate </w:t>
      </w:r>
      <w:r w:rsidR="0045247A">
        <w:rPr>
          <w:szCs w:val="24"/>
        </w:rPr>
        <w:t>aspects of both the precision-based and intention-based regulatory styles</w:t>
      </w:r>
      <w:r w:rsidR="00AB3638">
        <w:rPr>
          <w:szCs w:val="24"/>
        </w:rPr>
        <w:t>.</w:t>
      </w:r>
    </w:p>
    <w:p w14:paraId="5EFF2C77" w14:textId="77777777" w:rsidR="007F28C8" w:rsidRDefault="007F28C8" w:rsidP="007F28C8">
      <w:pPr>
        <w:contextualSpacing/>
        <w:jc w:val="center"/>
        <w:rPr>
          <w:b/>
        </w:rPr>
      </w:pPr>
      <w:r w:rsidRPr="00BF3A18">
        <w:rPr>
          <w:b/>
        </w:rPr>
        <w:t xml:space="preserve">Table </w:t>
      </w:r>
      <w:r w:rsidR="00EE28C6">
        <w:rPr>
          <w:b/>
        </w:rPr>
        <w:t>1.2</w:t>
      </w:r>
    </w:p>
    <w:p w14:paraId="7E59B974" w14:textId="77777777" w:rsidR="007F28C8" w:rsidRDefault="007F28C8" w:rsidP="007F28C8">
      <w:pPr>
        <w:contextualSpacing/>
        <w:jc w:val="center"/>
        <w:rPr>
          <w:b/>
        </w:rPr>
      </w:pPr>
      <w:r>
        <w:rPr>
          <w:b/>
        </w:rPr>
        <w:t>Regulatory Enforcement Style Categorization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68"/>
      </w:tblGrid>
      <w:tr w:rsidR="007F28C8" w14:paraId="2CAB89A0" w14:textId="77777777" w:rsidTr="00CE56C8">
        <w:trPr>
          <w:jc w:val="center"/>
        </w:trPr>
        <w:tc>
          <w:tcPr>
            <w:tcW w:w="4068" w:type="dxa"/>
            <w:shd w:val="clear" w:color="auto" w:fill="auto"/>
          </w:tcPr>
          <w:p w14:paraId="532C8A61" w14:textId="77777777" w:rsidR="007F28C8" w:rsidRPr="003877F7" w:rsidRDefault="007F28C8" w:rsidP="00D63721">
            <w:pPr>
              <w:contextualSpacing/>
              <w:rPr>
                <w:b/>
              </w:rPr>
            </w:pPr>
            <w:r w:rsidRPr="003877F7">
              <w:rPr>
                <w:b/>
              </w:rPr>
              <w:t>Regulatory Style and Index Score</w:t>
            </w:r>
          </w:p>
        </w:tc>
        <w:tc>
          <w:tcPr>
            <w:tcW w:w="4068" w:type="dxa"/>
            <w:shd w:val="clear" w:color="auto" w:fill="auto"/>
          </w:tcPr>
          <w:p w14:paraId="6EC59329" w14:textId="77777777" w:rsidR="007F28C8" w:rsidRPr="003877F7" w:rsidRDefault="007F28C8" w:rsidP="00D63721">
            <w:pPr>
              <w:contextualSpacing/>
              <w:rPr>
                <w:b/>
              </w:rPr>
            </w:pPr>
            <w:r w:rsidRPr="003877F7">
              <w:rPr>
                <w:b/>
              </w:rPr>
              <w:t>Percentage</w:t>
            </w:r>
          </w:p>
        </w:tc>
      </w:tr>
      <w:tr w:rsidR="007F28C8" w14:paraId="313C9B56" w14:textId="77777777" w:rsidTr="00CE56C8">
        <w:trPr>
          <w:jc w:val="center"/>
        </w:trPr>
        <w:tc>
          <w:tcPr>
            <w:tcW w:w="4068" w:type="dxa"/>
            <w:shd w:val="clear" w:color="auto" w:fill="auto"/>
          </w:tcPr>
          <w:p w14:paraId="4BCB912C" w14:textId="77777777" w:rsidR="007F28C8" w:rsidRPr="003877F7" w:rsidRDefault="007F28C8" w:rsidP="00D63721">
            <w:pPr>
              <w:contextualSpacing/>
            </w:pPr>
            <w:r w:rsidRPr="003877F7">
              <w:t>Precision-Based</w:t>
            </w:r>
          </w:p>
          <w:p w14:paraId="5B8D1ADA" w14:textId="77777777" w:rsidR="007F28C8" w:rsidRPr="003877F7" w:rsidRDefault="007F28C8" w:rsidP="00D63721">
            <w:pPr>
              <w:contextualSpacing/>
            </w:pPr>
            <w:r w:rsidRPr="003877F7">
              <w:t>(6-14)</w:t>
            </w:r>
          </w:p>
        </w:tc>
        <w:tc>
          <w:tcPr>
            <w:tcW w:w="4068" w:type="dxa"/>
            <w:shd w:val="clear" w:color="auto" w:fill="auto"/>
          </w:tcPr>
          <w:p w14:paraId="4F4BFD2E" w14:textId="77777777" w:rsidR="007F28C8" w:rsidRPr="003877F7" w:rsidRDefault="007F28C8" w:rsidP="00D63721">
            <w:pPr>
              <w:contextualSpacing/>
            </w:pPr>
            <w:r w:rsidRPr="003877F7">
              <w:t xml:space="preserve">7 percent </w:t>
            </w:r>
          </w:p>
        </w:tc>
      </w:tr>
      <w:tr w:rsidR="007F28C8" w14:paraId="71FF7267" w14:textId="77777777" w:rsidTr="00CE56C8">
        <w:trPr>
          <w:jc w:val="center"/>
        </w:trPr>
        <w:tc>
          <w:tcPr>
            <w:tcW w:w="4068" w:type="dxa"/>
            <w:shd w:val="clear" w:color="auto" w:fill="auto"/>
          </w:tcPr>
          <w:p w14:paraId="7D2012F9" w14:textId="77777777" w:rsidR="007F28C8" w:rsidRPr="003877F7" w:rsidRDefault="007F28C8" w:rsidP="00D63721">
            <w:pPr>
              <w:contextualSpacing/>
            </w:pPr>
            <w:r w:rsidRPr="003877F7">
              <w:t>Fusion of  Styles</w:t>
            </w:r>
          </w:p>
          <w:p w14:paraId="5284C767" w14:textId="77777777" w:rsidR="007F28C8" w:rsidRPr="003877F7" w:rsidRDefault="007F28C8" w:rsidP="00D63721">
            <w:pPr>
              <w:contextualSpacing/>
            </w:pPr>
            <w:r w:rsidRPr="003877F7">
              <w:t>(15-22)</w:t>
            </w:r>
          </w:p>
        </w:tc>
        <w:tc>
          <w:tcPr>
            <w:tcW w:w="4068" w:type="dxa"/>
            <w:shd w:val="clear" w:color="auto" w:fill="auto"/>
          </w:tcPr>
          <w:p w14:paraId="4AE29874" w14:textId="77777777" w:rsidR="007F28C8" w:rsidRPr="003877F7" w:rsidRDefault="007F28C8" w:rsidP="00D63721">
            <w:pPr>
              <w:contextualSpacing/>
            </w:pPr>
            <w:r w:rsidRPr="003877F7">
              <w:t xml:space="preserve">75 percent </w:t>
            </w:r>
          </w:p>
        </w:tc>
      </w:tr>
      <w:tr w:rsidR="007F28C8" w14:paraId="3967E331" w14:textId="77777777" w:rsidTr="00CE56C8">
        <w:trPr>
          <w:jc w:val="center"/>
        </w:trPr>
        <w:tc>
          <w:tcPr>
            <w:tcW w:w="4068" w:type="dxa"/>
            <w:shd w:val="clear" w:color="auto" w:fill="auto"/>
          </w:tcPr>
          <w:p w14:paraId="6FD4D892" w14:textId="77777777" w:rsidR="007F28C8" w:rsidRPr="003877F7" w:rsidRDefault="007F28C8" w:rsidP="00D63721">
            <w:pPr>
              <w:contextualSpacing/>
            </w:pPr>
            <w:r w:rsidRPr="003877F7">
              <w:t>Intention-Based</w:t>
            </w:r>
            <w:r w:rsidRPr="003877F7">
              <w:br/>
              <w:t>(23-30)</w:t>
            </w:r>
          </w:p>
        </w:tc>
        <w:tc>
          <w:tcPr>
            <w:tcW w:w="4068" w:type="dxa"/>
            <w:shd w:val="clear" w:color="auto" w:fill="auto"/>
          </w:tcPr>
          <w:p w14:paraId="53853C51" w14:textId="77777777" w:rsidR="007F28C8" w:rsidRPr="003877F7" w:rsidRDefault="007F28C8" w:rsidP="00D63721">
            <w:pPr>
              <w:contextualSpacing/>
            </w:pPr>
            <w:r w:rsidRPr="003877F7">
              <w:t xml:space="preserve">18 percent </w:t>
            </w:r>
          </w:p>
        </w:tc>
      </w:tr>
    </w:tbl>
    <w:p w14:paraId="61839AA0" w14:textId="77777777" w:rsidR="007F28C8" w:rsidRDefault="007F28C8" w:rsidP="00CE56C8">
      <w:pPr>
        <w:spacing w:line="480" w:lineRule="auto"/>
        <w:ind w:firstLine="720"/>
      </w:pPr>
      <w:r w:rsidRPr="008E4571">
        <w:rPr>
          <w:i/>
        </w:rPr>
        <w:t>p</w:t>
      </w:r>
      <w:r>
        <w:t xml:space="preserve"> = .01</w:t>
      </w:r>
    </w:p>
    <w:p w14:paraId="10CFE570" w14:textId="77777777" w:rsidR="007F28C8" w:rsidRDefault="00CA3FB1" w:rsidP="007F28C8">
      <w:pPr>
        <w:spacing w:line="480" w:lineRule="auto"/>
      </w:pPr>
      <w:r>
        <w:tab/>
      </w:r>
      <w:r w:rsidR="00261994">
        <w:t>Discovering that</w:t>
      </w:r>
      <w:r w:rsidR="001B10C2">
        <w:t xml:space="preserve"> </w:t>
      </w:r>
      <w:r w:rsidR="0075733C">
        <w:t xml:space="preserve">the majority of environmental regulators </w:t>
      </w:r>
      <w:r w:rsidR="0068522A">
        <w:t>employ a mix of both regulatory styles</w:t>
      </w:r>
      <w:r w:rsidR="001B10C2">
        <w:t xml:space="preserve"> </w:t>
      </w:r>
      <w:r w:rsidR="00A26E9D">
        <w:t xml:space="preserve">was </w:t>
      </w:r>
      <w:r w:rsidR="0068522A">
        <w:t>expected in light of</w:t>
      </w:r>
      <w:r w:rsidR="001B10C2">
        <w:t xml:space="preserve"> </w:t>
      </w:r>
      <w:r w:rsidR="002731D3">
        <w:t>earlier</w:t>
      </w:r>
      <w:r w:rsidR="00686FF3">
        <w:t xml:space="preserve"> discussion</w:t>
      </w:r>
      <w:r w:rsidR="0068522A">
        <w:t>s</w:t>
      </w:r>
      <w:r w:rsidR="00686FF3">
        <w:t xml:space="preserve"> earlier</w:t>
      </w:r>
      <w:r w:rsidR="0075733C">
        <w:t>.</w:t>
      </w:r>
      <w:r w:rsidR="001B10C2">
        <w:t xml:space="preserve"> </w:t>
      </w:r>
      <w:r w:rsidR="0045247A">
        <w:t xml:space="preserve">Since so many Lilliputians fell into the middle </w:t>
      </w:r>
      <w:r w:rsidR="000B00C4">
        <w:t>category</w:t>
      </w:r>
      <w:r w:rsidR="001B10C2">
        <w:t xml:space="preserve"> </w:t>
      </w:r>
      <w:r w:rsidR="003B0BDA">
        <w:t xml:space="preserve">we find it important to delve deeper into this regulatory style. More </w:t>
      </w:r>
      <w:r w:rsidR="003B0BDA">
        <w:lastRenderedPageBreak/>
        <w:t xml:space="preserve">specifically, we </w:t>
      </w:r>
      <w:r w:rsidR="00A26E9D">
        <w:t xml:space="preserve">unpacked this middle </w:t>
      </w:r>
      <w:r w:rsidR="000B00C4">
        <w:t xml:space="preserve">grouping </w:t>
      </w:r>
      <w:r w:rsidR="00A26E9D">
        <w:t>of Lilliputians to see how each regulator fell</w:t>
      </w:r>
      <w:r w:rsidR="00DA0159">
        <w:t xml:space="preserve"> within</w:t>
      </w:r>
      <w:r w:rsidR="001B10C2">
        <w:t xml:space="preserve"> </w:t>
      </w:r>
      <w:r w:rsidR="00261994">
        <w:t>this</w:t>
      </w:r>
      <w:r w:rsidR="001B10C2">
        <w:t xml:space="preserve"> </w:t>
      </w:r>
      <w:r w:rsidR="0000712D">
        <w:t xml:space="preserve">fusion of </w:t>
      </w:r>
      <w:r w:rsidR="00A26E9D">
        <w:t>style</w:t>
      </w:r>
      <w:r w:rsidR="0000712D">
        <w:t>s</w:t>
      </w:r>
      <w:r w:rsidR="00A26E9D">
        <w:t xml:space="preserve"> category.</w:t>
      </w:r>
      <w:r w:rsidR="001B10C2">
        <w:t xml:space="preserve"> </w:t>
      </w:r>
      <w:r w:rsidR="002154EB">
        <w:t xml:space="preserve">In other words, since three-fourths of all regulators in our study fell in this middle category, </w:t>
      </w:r>
      <w:r w:rsidR="00261994">
        <w:t>how are the Lilliputians distributed in this category</w:t>
      </w:r>
      <w:r w:rsidR="002154EB">
        <w:t>?</w:t>
      </w:r>
      <w:r w:rsidR="001B10C2">
        <w:t xml:space="preserve"> </w:t>
      </w:r>
      <w:r w:rsidR="00CD35A4">
        <w:t>As Figure</w:t>
      </w:r>
      <w:r w:rsidR="00A918D3">
        <w:t>s</w:t>
      </w:r>
      <w:r w:rsidR="004365EF">
        <w:t xml:space="preserve"> 4.5</w:t>
      </w:r>
      <w:r w:rsidR="00CD35A4">
        <w:t xml:space="preserve"> suggests</w:t>
      </w:r>
      <w:r w:rsidR="000B00C4">
        <w:t>, 39</w:t>
      </w:r>
      <w:r w:rsidR="002154EB">
        <w:t xml:space="preserve"> percent of the regulators in this middle grouping, had index values of 15 to 18 – or, </w:t>
      </w:r>
      <w:r w:rsidR="00261994">
        <w:t>put differently</w:t>
      </w:r>
      <w:r w:rsidR="002154EB">
        <w:t xml:space="preserve">, while these regulators used a </w:t>
      </w:r>
      <w:r w:rsidR="002731D3">
        <w:t>fusion</w:t>
      </w:r>
      <w:r w:rsidR="002154EB">
        <w:t xml:space="preserve"> of styles, they tended to be closer to the precision-based regulatory style.</w:t>
      </w:r>
      <w:r w:rsidR="00A918D3">
        <w:t xml:space="preserve"> In turn, 61 percent of this middle category had index values of 19-22, which </w:t>
      </w:r>
      <w:r w:rsidR="00261994">
        <w:t xml:space="preserve">means </w:t>
      </w:r>
      <w:r w:rsidR="00A918D3">
        <w:t>that these Lilliputians lean towards an intention-based regulatory style.</w:t>
      </w:r>
      <w:r w:rsidR="001B10C2">
        <w:t xml:space="preserve"> </w:t>
      </w:r>
      <w:r w:rsidR="00261994">
        <w:t xml:space="preserve">So while most of the environmental regulators employ a </w:t>
      </w:r>
      <w:r w:rsidR="002731D3">
        <w:t>fusion</w:t>
      </w:r>
      <w:r w:rsidR="00261994">
        <w:t xml:space="preserve"> of styles</w:t>
      </w:r>
      <w:r w:rsidR="00325E3F">
        <w:t>, the regulators that exhibit this</w:t>
      </w:r>
      <w:r w:rsidR="002731D3">
        <w:t xml:space="preserve"> fusion of styles seem, however, to lean toward</w:t>
      </w:r>
      <w:r w:rsidR="00325E3F">
        <w:t xml:space="preserve"> an</w:t>
      </w:r>
      <w:r w:rsidR="002731D3">
        <w:t xml:space="preserve"> intention-based regulatory enforcement style</w:t>
      </w:r>
      <w:r w:rsidR="00261994">
        <w:t>.</w:t>
      </w:r>
    </w:p>
    <w:p w14:paraId="12A1B017" w14:textId="77777777" w:rsidR="007F28C8" w:rsidRDefault="007F28C8" w:rsidP="007F28C8">
      <w:pPr>
        <w:jc w:val="center"/>
        <w:rPr>
          <w:b/>
        </w:rPr>
      </w:pPr>
      <w:r>
        <w:rPr>
          <w:b/>
        </w:rPr>
        <w:t xml:space="preserve">Figure </w:t>
      </w:r>
      <w:r w:rsidR="00EE28C6">
        <w:rPr>
          <w:b/>
        </w:rPr>
        <w:t>1</w:t>
      </w:r>
      <w:r>
        <w:rPr>
          <w:b/>
        </w:rPr>
        <w:t>.5</w:t>
      </w:r>
    </w:p>
    <w:p w14:paraId="5FED10E2" w14:textId="77777777" w:rsidR="00F65BB5" w:rsidRDefault="00F65BB5" w:rsidP="00F65BB5">
      <w:pPr>
        <w:jc w:val="center"/>
        <w:rPr>
          <w:b/>
        </w:rPr>
      </w:pPr>
      <w:r>
        <w:rPr>
          <w:b/>
        </w:rPr>
        <w:t>Lilliputians’ Regulatory Style</w:t>
      </w:r>
    </w:p>
    <w:p w14:paraId="24ADA697" w14:textId="77777777" w:rsidR="00F65BB5" w:rsidRDefault="005838E1" w:rsidP="00F65BB5">
      <w:pPr>
        <w:jc w:val="center"/>
        <w:rPr>
          <w:b/>
        </w:rPr>
      </w:pPr>
      <w:r>
        <w:rPr>
          <w:noProof/>
        </w:rPr>
        <mc:AlternateContent>
          <mc:Choice Requires="wps">
            <w:drawing>
              <wp:anchor distT="0" distB="0" distL="114300" distR="114300" simplePos="0" relativeHeight="251673600" behindDoc="0" locked="0" layoutInCell="1" allowOverlap="1" wp14:anchorId="5DDAD686" wp14:editId="2F64BFB4">
                <wp:simplePos x="0" y="0"/>
                <wp:positionH relativeFrom="column">
                  <wp:posOffset>3800475</wp:posOffset>
                </wp:positionH>
                <wp:positionV relativeFrom="paragraph">
                  <wp:posOffset>23495</wp:posOffset>
                </wp:positionV>
                <wp:extent cx="1152525" cy="781050"/>
                <wp:effectExtent l="3175" t="5080" r="12700" b="13970"/>
                <wp:wrapNone/>
                <wp:docPr id="3" name="Rectangle 28" descr="Description: Description: Description: Div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81050"/>
                        </a:xfrm>
                        <a:prstGeom prst="rect">
                          <a:avLst/>
                        </a:prstGeom>
                        <a:pattFill prst="divot">
                          <a:fgClr>
                            <a:srgbClr val="BFBFBF"/>
                          </a:fgClr>
                          <a:bgClr>
                            <a:srgbClr val="FFFFFF"/>
                          </a:bgClr>
                        </a:pattFill>
                        <a:ln w="9525">
                          <a:solidFill>
                            <a:srgbClr val="000000"/>
                          </a:solidFill>
                          <a:miter lim="800000"/>
                          <a:headEnd/>
                          <a:tailEnd/>
                        </a:ln>
                      </wps:spPr>
                      <wps:txbx>
                        <w:txbxContent>
                          <w:p w14:paraId="53528147" w14:textId="77777777" w:rsidR="00F65BB5" w:rsidRPr="00CC7292" w:rsidRDefault="00F65BB5" w:rsidP="00F65BB5">
                            <w:pPr>
                              <w:jc w:val="center"/>
                              <w:rPr>
                                <w:b/>
                                <w:sz w:val="20"/>
                                <w:szCs w:val="20"/>
                              </w:rPr>
                            </w:pPr>
                            <w:r w:rsidRPr="00CC7292">
                              <w:rPr>
                                <w:b/>
                                <w:sz w:val="20"/>
                                <w:szCs w:val="20"/>
                              </w:rPr>
                              <w:t>Intention-Based</w:t>
                            </w:r>
                          </w:p>
                          <w:p w14:paraId="1F366307" w14:textId="77777777" w:rsidR="00F65BB5" w:rsidRPr="00CC7292" w:rsidRDefault="00F65BB5" w:rsidP="00F65BB5">
                            <w:pPr>
                              <w:jc w:val="center"/>
                              <w:rPr>
                                <w:b/>
                                <w:sz w:val="20"/>
                                <w:szCs w:val="20"/>
                              </w:rPr>
                            </w:pPr>
                            <w:r w:rsidRPr="00CC7292">
                              <w:rPr>
                                <w:b/>
                                <w:sz w:val="20"/>
                                <w:szCs w:val="20"/>
                              </w:rPr>
                              <w:t xml:space="preserve">18 </w:t>
                            </w:r>
                            <w:r>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 o:spid="_x0000_s1027" alt="Description: Description: Description: Description: Divot" style="position:absolute;left:0;text-align:left;margin-left:299.25pt;margin-top:1.85pt;width:90.7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" fillcolor="#bfbfbf">
                <v:fill r:id="rId9" o:title="" type="pattern"/>
                <v:textbox>
                  <w:txbxContent>
                    <w:p w14:paraId="53528147" w14:textId="77777777" w:rsidR="00F65BB5" w:rsidRPr="00CC7292" w:rsidRDefault="00F65BB5" w:rsidP="00F65BB5">
                      <w:pPr>
                        <w:jc w:val="center"/>
                        <w:rPr>
                          <w:b/>
                          <w:sz w:val="20"/>
                          <w:szCs w:val="20"/>
                        </w:rPr>
                      </w:pPr>
                      <w:r w:rsidRPr="00CC7292">
                        <w:rPr>
                          <w:b/>
                          <w:sz w:val="20"/>
                          <w:szCs w:val="20"/>
                        </w:rPr>
                        <w:t>Intention-Based</w:t>
                      </w:r>
                    </w:p>
                    <w:p w14:paraId="1F366307" w14:textId="77777777" w:rsidR="00F65BB5" w:rsidRPr="00CC7292" w:rsidRDefault="00F65BB5" w:rsidP="00F65BB5">
                      <w:pPr>
                        <w:jc w:val="center"/>
                        <w:rPr>
                          <w:b/>
                          <w:sz w:val="20"/>
                          <w:szCs w:val="20"/>
                        </w:rPr>
                      </w:pPr>
                      <w:r w:rsidRPr="00CC7292">
                        <w:rPr>
                          <w:b/>
                          <w:sz w:val="20"/>
                          <w:szCs w:val="20"/>
                        </w:rPr>
                        <w:t xml:space="preserve">18 </w:t>
                      </w:r>
                      <w:r>
                        <w:rPr>
                          <w:b/>
                          <w:sz w:val="20"/>
                          <w:szCs w:val="20"/>
                        </w:rPr>
                        <w:t>%</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71B1AE1" wp14:editId="75E3164E">
                <wp:simplePos x="0" y="0"/>
                <wp:positionH relativeFrom="column">
                  <wp:posOffset>19050</wp:posOffset>
                </wp:positionH>
                <wp:positionV relativeFrom="paragraph">
                  <wp:posOffset>19685</wp:posOffset>
                </wp:positionV>
                <wp:extent cx="762000" cy="781050"/>
                <wp:effectExtent l="6350" t="1270" r="19050" b="17780"/>
                <wp:wrapNone/>
                <wp:docPr id="2" name="Rectangle 27" descr="Description: Description: Descriptio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81050"/>
                        </a:xfrm>
                        <a:prstGeom prst="rect">
                          <a:avLst/>
                        </a:prstGeom>
                        <a:pattFill prst="pct30">
                          <a:fgClr>
                            <a:srgbClr val="BFBFBF"/>
                          </a:fgClr>
                          <a:bgClr>
                            <a:srgbClr val="FFFFFF"/>
                          </a:bgClr>
                        </a:pattFill>
                        <a:ln w="9525">
                          <a:solidFill>
                            <a:srgbClr val="000000"/>
                          </a:solidFill>
                          <a:miter lim="800000"/>
                          <a:headEnd/>
                          <a:tailEnd/>
                        </a:ln>
                      </wps:spPr>
                      <wps:txbx>
                        <w:txbxContent>
                          <w:p w14:paraId="0017A3D4" w14:textId="77777777" w:rsidR="00F65BB5" w:rsidRPr="00CC7292" w:rsidRDefault="00F65BB5" w:rsidP="00F65BB5">
                            <w:pPr>
                              <w:jc w:val="center"/>
                              <w:rPr>
                                <w:b/>
                                <w:sz w:val="20"/>
                                <w:szCs w:val="20"/>
                              </w:rPr>
                            </w:pPr>
                            <w:r w:rsidRPr="00CC7292">
                              <w:rPr>
                                <w:b/>
                                <w:sz w:val="20"/>
                                <w:szCs w:val="20"/>
                              </w:rPr>
                              <w:t>Precision-Based</w:t>
                            </w:r>
                          </w:p>
                          <w:p w14:paraId="25F4A77A" w14:textId="77777777" w:rsidR="00F65BB5" w:rsidRPr="00CC7292" w:rsidRDefault="00F65BB5" w:rsidP="00F65BB5">
                            <w:pPr>
                              <w:jc w:val="center"/>
                              <w:rPr>
                                <w:b/>
                                <w:sz w:val="20"/>
                                <w:szCs w:val="20"/>
                              </w:rPr>
                            </w:pPr>
                            <w:r>
                              <w:rPr>
                                <w:b/>
                                <w:sz w:val="20"/>
                                <w:szCs w:val="20"/>
                              </w:rPr>
                              <w:t>7</w:t>
                            </w:r>
                            <w:r w:rsidRPr="00CC7292">
                              <w:rPr>
                                <w:b/>
                                <w:sz w:val="20"/>
                                <w:szCs w:val="20"/>
                              </w:rPr>
                              <w:t>%</w:t>
                            </w:r>
                          </w:p>
                          <w:p w14:paraId="35C9B449" w14:textId="77777777" w:rsidR="00F65BB5" w:rsidRDefault="00F65BB5" w:rsidP="00F65BB5">
                            <w:pPr>
                              <w:jc w:val="center"/>
                              <w:rPr>
                                <w:b/>
                              </w:rPr>
                            </w:pPr>
                          </w:p>
                          <w:p w14:paraId="16162824" w14:textId="77777777" w:rsidR="00F65BB5" w:rsidRPr="00960BC4" w:rsidRDefault="00F65BB5" w:rsidP="00F65BB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 o:spid="_x0000_s1028" alt="Description: Description: Description: Description: 30%" style="position:absolute;left:0;text-align:left;margin-left:1.5pt;margin-top:1.55pt;width:60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" fillcolor="#bfbfbf">
                <v:fill r:id="rId10" o:title="" type="pattern"/>
                <v:textbox>
                  <w:txbxContent>
                    <w:p w14:paraId="0017A3D4" w14:textId="77777777" w:rsidR="00F65BB5" w:rsidRPr="00CC7292" w:rsidRDefault="00F65BB5" w:rsidP="00F65BB5">
                      <w:pPr>
                        <w:jc w:val="center"/>
                        <w:rPr>
                          <w:b/>
                          <w:sz w:val="20"/>
                          <w:szCs w:val="20"/>
                        </w:rPr>
                      </w:pPr>
                      <w:r w:rsidRPr="00CC7292">
                        <w:rPr>
                          <w:b/>
                          <w:sz w:val="20"/>
                          <w:szCs w:val="20"/>
                        </w:rPr>
                        <w:t>Precision-Based</w:t>
                      </w:r>
                    </w:p>
                    <w:p w14:paraId="25F4A77A" w14:textId="77777777" w:rsidR="00F65BB5" w:rsidRPr="00CC7292" w:rsidRDefault="00F65BB5" w:rsidP="00F65BB5">
                      <w:pPr>
                        <w:jc w:val="center"/>
                        <w:rPr>
                          <w:b/>
                          <w:sz w:val="20"/>
                          <w:szCs w:val="20"/>
                        </w:rPr>
                      </w:pPr>
                      <w:r>
                        <w:rPr>
                          <w:b/>
                          <w:sz w:val="20"/>
                          <w:szCs w:val="20"/>
                        </w:rPr>
                        <w:t>7</w:t>
                      </w:r>
                      <w:r w:rsidRPr="00CC7292">
                        <w:rPr>
                          <w:b/>
                          <w:sz w:val="20"/>
                          <w:szCs w:val="20"/>
                        </w:rPr>
                        <w:t>%</w:t>
                      </w:r>
                    </w:p>
                    <w:p w14:paraId="35C9B449" w14:textId="77777777" w:rsidR="00F65BB5" w:rsidRDefault="00F65BB5" w:rsidP="00F65BB5">
                      <w:pPr>
                        <w:jc w:val="center"/>
                        <w:rPr>
                          <w:b/>
                        </w:rPr>
                      </w:pPr>
                    </w:p>
                    <w:p w14:paraId="16162824" w14:textId="77777777" w:rsidR="00F65BB5" w:rsidRPr="00960BC4" w:rsidRDefault="00F65BB5" w:rsidP="00F65BB5">
                      <w:pPr>
                        <w:jc w:val="center"/>
                        <w:rPr>
                          <w:b/>
                        </w:rP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23DBB61C" wp14:editId="3EE608BE">
                <wp:simplePos x="0" y="0"/>
                <wp:positionH relativeFrom="column">
                  <wp:posOffset>790575</wp:posOffset>
                </wp:positionH>
                <wp:positionV relativeFrom="paragraph">
                  <wp:posOffset>29210</wp:posOffset>
                </wp:positionV>
                <wp:extent cx="3009900" cy="781050"/>
                <wp:effectExtent l="3175" t="0" r="9525" b="8255"/>
                <wp:wrapNone/>
                <wp:docPr id="1" name="Rectangle 26" descr="Description: Description: Description: 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81050"/>
                        </a:xfrm>
                        <a:prstGeom prst="rect">
                          <a:avLst/>
                        </a:prstGeom>
                        <a:pattFill prst="wdDnDiag">
                          <a:fgClr>
                            <a:srgbClr val="D9D9D9"/>
                          </a:fgClr>
                          <a:bgClr>
                            <a:srgbClr val="FFFFFF"/>
                          </a:bgClr>
                        </a:pattFill>
                        <a:ln w="9525">
                          <a:solidFill>
                            <a:srgbClr val="000000"/>
                          </a:solidFill>
                          <a:miter lim="800000"/>
                          <a:headEnd/>
                          <a:tailEnd/>
                        </a:ln>
                      </wps:spPr>
                      <wps:txbx>
                        <w:txbxContent>
                          <w:p w14:paraId="2F488A2F" w14:textId="77777777" w:rsidR="00F65BB5" w:rsidRPr="00CC7292" w:rsidRDefault="00F65BB5" w:rsidP="00F65BB5">
                            <w:pPr>
                              <w:jc w:val="center"/>
                              <w:rPr>
                                <w:b/>
                                <w:sz w:val="20"/>
                                <w:szCs w:val="20"/>
                              </w:rPr>
                            </w:pPr>
                            <w:r>
                              <w:rPr>
                                <w:b/>
                                <w:sz w:val="20"/>
                                <w:szCs w:val="20"/>
                              </w:rPr>
                              <w:t>Fusion</w:t>
                            </w:r>
                          </w:p>
                          <w:p w14:paraId="0CEA02B8" w14:textId="77777777" w:rsidR="00F65BB5" w:rsidRPr="00CC7292" w:rsidRDefault="00F65BB5" w:rsidP="00F65BB5">
                            <w:pPr>
                              <w:jc w:val="center"/>
                              <w:rPr>
                                <w:b/>
                                <w:sz w:val="20"/>
                                <w:szCs w:val="20"/>
                              </w:rPr>
                            </w:pPr>
                            <w:r>
                              <w:rPr>
                                <w:b/>
                                <w:sz w:val="20"/>
                                <w:szCs w:val="20"/>
                              </w:rPr>
                              <w:t>75%</w:t>
                            </w:r>
                          </w:p>
                          <w:p w14:paraId="087717ED" w14:textId="77777777" w:rsidR="00F65BB5" w:rsidRPr="00960BC4" w:rsidRDefault="00F65BB5" w:rsidP="00F65BB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 o:spid="_x0000_s1029" alt="Description: Description: Description: Description: Wide downward diagonal" style="position:absolute;left:0;text-align:left;margin-left:62.25pt;margin-top:2.3pt;width:237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" fillcolor="#d9d9d9">
                <v:fill r:id="rId11" o:title="" type="pattern"/>
                <v:textbox>
                  <w:txbxContent>
                    <w:p w14:paraId="2F488A2F" w14:textId="77777777" w:rsidR="00F65BB5" w:rsidRPr="00CC7292" w:rsidRDefault="00F65BB5" w:rsidP="00F65BB5">
                      <w:pPr>
                        <w:jc w:val="center"/>
                        <w:rPr>
                          <w:b/>
                          <w:sz w:val="20"/>
                          <w:szCs w:val="20"/>
                        </w:rPr>
                      </w:pPr>
                      <w:r>
                        <w:rPr>
                          <w:b/>
                          <w:sz w:val="20"/>
                          <w:szCs w:val="20"/>
                        </w:rPr>
                        <w:t>Fusion</w:t>
                      </w:r>
                    </w:p>
                    <w:p w14:paraId="0CEA02B8" w14:textId="77777777" w:rsidR="00F65BB5" w:rsidRPr="00CC7292" w:rsidRDefault="00F65BB5" w:rsidP="00F65BB5">
                      <w:pPr>
                        <w:jc w:val="center"/>
                        <w:rPr>
                          <w:b/>
                          <w:sz w:val="20"/>
                          <w:szCs w:val="20"/>
                        </w:rPr>
                      </w:pPr>
                      <w:r>
                        <w:rPr>
                          <w:b/>
                          <w:sz w:val="20"/>
                          <w:szCs w:val="20"/>
                        </w:rPr>
                        <w:t>75%</w:t>
                      </w:r>
                    </w:p>
                    <w:p w14:paraId="087717ED" w14:textId="77777777" w:rsidR="00F65BB5" w:rsidRPr="00960BC4" w:rsidRDefault="00F65BB5" w:rsidP="00F65BB5">
                      <w:pPr>
                        <w:jc w:val="center"/>
                        <w:rPr>
                          <w:b/>
                        </w:rPr>
                      </w:pPr>
                    </w:p>
                  </w:txbxContent>
                </v:textbox>
              </v:rect>
            </w:pict>
          </mc:Fallback>
        </mc:AlternateContent>
      </w:r>
    </w:p>
    <w:p w14:paraId="34DCA554" w14:textId="77777777" w:rsidR="00F65BB5" w:rsidRDefault="00F65BB5" w:rsidP="00F65BB5">
      <w:pPr>
        <w:jc w:val="center"/>
        <w:rPr>
          <w:b/>
        </w:rPr>
      </w:pPr>
    </w:p>
    <w:p w14:paraId="0FBF6362" w14:textId="77777777" w:rsidR="00F65BB5" w:rsidRDefault="00F65BB5" w:rsidP="00F65BB5">
      <w:pPr>
        <w:jc w:val="center"/>
        <w:rPr>
          <w:b/>
        </w:rPr>
      </w:pPr>
    </w:p>
    <w:p w14:paraId="3C544E3D" w14:textId="77777777" w:rsidR="00F65BB5" w:rsidRDefault="00F65BB5" w:rsidP="00F65BB5">
      <w:pPr>
        <w:jc w:val="center"/>
        <w:rPr>
          <w:b/>
        </w:rPr>
      </w:pPr>
    </w:p>
    <w:p w14:paraId="094A5760" w14:textId="77777777" w:rsidR="00F65BB5" w:rsidRDefault="005838E1" w:rsidP="00F65BB5">
      <w:pPr>
        <w:jc w:val="center"/>
        <w:rPr>
          <w:b/>
        </w:rPr>
      </w:pPr>
      <w:r>
        <w:rPr>
          <w:noProof/>
        </w:rPr>
        <mc:AlternateContent>
          <mc:Choice Requires="wps">
            <w:drawing>
              <wp:anchor distT="0" distB="0" distL="114300" distR="114300" simplePos="0" relativeHeight="251674624" behindDoc="0" locked="0" layoutInCell="1" allowOverlap="1" wp14:anchorId="19EA402F" wp14:editId="4AAD18C6">
                <wp:simplePos x="0" y="0"/>
                <wp:positionH relativeFrom="column">
                  <wp:posOffset>2266950</wp:posOffset>
                </wp:positionH>
                <wp:positionV relativeFrom="paragraph">
                  <wp:posOffset>156845</wp:posOffset>
                </wp:positionV>
                <wp:extent cx="2619375" cy="476250"/>
                <wp:effectExtent l="0" t="25400" r="47625" b="5715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476250"/>
                        </a:xfrm>
                        <a:prstGeom prst="rightArrow">
                          <a:avLst/>
                        </a:prstGeom>
                        <a:solidFill>
                          <a:sysClr val="window" lastClr="FFFFFF"/>
                        </a:solidFill>
                        <a:ln w="25400" cap="flat" cmpd="sng" algn="ctr">
                          <a:solidFill>
                            <a:sysClr val="windowText" lastClr="000000"/>
                          </a:solidFill>
                          <a:prstDash val="solid"/>
                        </a:ln>
                        <a:effectLst/>
                      </wps:spPr>
                      <wps:txbx>
                        <w:txbxContent>
                          <w:p w14:paraId="5E52A2D0" w14:textId="77777777" w:rsidR="00F65BB5" w:rsidRPr="007B5492" w:rsidRDefault="00F65BB5" w:rsidP="00F65BB5">
                            <w:pPr>
                              <w:jc w:val="center"/>
                              <w:rPr>
                                <w:sz w:val="18"/>
                                <w:szCs w:val="18"/>
                              </w:rPr>
                            </w:pPr>
                            <w:r>
                              <w:rPr>
                                <w:sz w:val="18"/>
                                <w:szCs w:val="18"/>
                              </w:rPr>
                              <w:t>61 percent lean intention-based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0" type="#_x0000_t13" style="position:absolute;left:0;text-align:left;margin-left:178.5pt;margin-top:12.35pt;width:206.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" adj="19636" fillcolor="window" strokecolor="windowText" strokeweight="2pt">
                <v:path arrowok="t"/>
                <v:textbox>
                  <w:txbxContent>
                    <w:p w14:paraId="5E52A2D0" w14:textId="77777777" w:rsidR="00F65BB5" w:rsidRPr="007B5492" w:rsidRDefault="00F65BB5" w:rsidP="00F65BB5">
                      <w:pPr>
                        <w:jc w:val="center"/>
                        <w:rPr>
                          <w:sz w:val="18"/>
                          <w:szCs w:val="18"/>
                        </w:rPr>
                      </w:pPr>
                      <w:r>
                        <w:rPr>
                          <w:sz w:val="18"/>
                          <w:szCs w:val="18"/>
                        </w:rPr>
                        <w:t>61 percent lean intention-based</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D9C4BA1" wp14:editId="200E4851">
                <wp:simplePos x="0" y="0"/>
                <wp:positionH relativeFrom="column">
                  <wp:posOffset>114300</wp:posOffset>
                </wp:positionH>
                <wp:positionV relativeFrom="paragraph">
                  <wp:posOffset>156845</wp:posOffset>
                </wp:positionV>
                <wp:extent cx="1771650" cy="476250"/>
                <wp:effectExtent l="0" t="0" r="31750" b="31750"/>
                <wp:wrapNone/>
                <wp:docPr id="16" name="Lef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476250"/>
                        </a:xfrm>
                        <a:prstGeom prst="leftArrow">
                          <a:avLst/>
                        </a:prstGeom>
                        <a:solidFill>
                          <a:sysClr val="window" lastClr="FFFFFF"/>
                        </a:solidFill>
                        <a:ln w="25400" cap="flat" cmpd="sng" algn="ctr">
                          <a:solidFill>
                            <a:sysClr val="windowText" lastClr="000000"/>
                          </a:solidFill>
                          <a:prstDash val="solid"/>
                        </a:ln>
                        <a:effectLst/>
                      </wps:spPr>
                      <wps:txbx>
                        <w:txbxContent>
                          <w:p w14:paraId="75C590E0" w14:textId="77777777" w:rsidR="00F65BB5" w:rsidRPr="007B5492" w:rsidRDefault="00F65BB5" w:rsidP="00F65BB5">
                            <w:pPr>
                              <w:jc w:val="center"/>
                              <w:rPr>
                                <w:sz w:val="18"/>
                                <w:szCs w:val="18"/>
                              </w:rPr>
                            </w:pPr>
                            <w:r w:rsidRPr="007B5492">
                              <w:rPr>
                                <w:sz w:val="18"/>
                                <w:szCs w:val="18"/>
                              </w:rPr>
                              <w:t>39 percent lean precision-based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6" o:spid="_x0000_s1031" type="#_x0000_t66" style="position:absolute;left:0;text-align:left;margin-left:9pt;margin-top:12.35pt;width:139.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" adj="2903" fillcolor="window" strokecolor="windowText" strokeweight="2pt">
                <v:path arrowok="t"/>
                <v:textbox>
                  <w:txbxContent>
                    <w:p w14:paraId="75C590E0" w14:textId="77777777" w:rsidR="00F65BB5" w:rsidRPr="007B5492" w:rsidRDefault="00F65BB5" w:rsidP="00F65BB5">
                      <w:pPr>
                        <w:jc w:val="center"/>
                        <w:rPr>
                          <w:sz w:val="18"/>
                          <w:szCs w:val="18"/>
                        </w:rPr>
                      </w:pPr>
                      <w:r w:rsidRPr="007B5492">
                        <w:rPr>
                          <w:sz w:val="18"/>
                          <w:szCs w:val="18"/>
                        </w:rPr>
                        <w:t>39 percent lean precision-based</w:t>
                      </w:r>
                    </w:p>
                  </w:txbxContent>
                </v:textbox>
              </v:shape>
            </w:pict>
          </mc:Fallback>
        </mc:AlternateContent>
      </w:r>
    </w:p>
    <w:p w14:paraId="0406AFDB" w14:textId="77777777" w:rsidR="00F65BB5" w:rsidRDefault="00F65BB5" w:rsidP="00F65BB5">
      <w:pPr>
        <w:jc w:val="center"/>
        <w:rPr>
          <w:b/>
        </w:rPr>
      </w:pPr>
    </w:p>
    <w:p w14:paraId="0F951DF5" w14:textId="77777777" w:rsidR="00F65BB5" w:rsidRDefault="00F65BB5" w:rsidP="00F65BB5">
      <w:pPr>
        <w:jc w:val="center"/>
        <w:rPr>
          <w:b/>
        </w:rPr>
      </w:pPr>
    </w:p>
    <w:p w14:paraId="66AAF8B9" w14:textId="77777777" w:rsidR="004365EF" w:rsidRDefault="004365EF" w:rsidP="007F28C8">
      <w:pPr>
        <w:rPr>
          <w:b/>
        </w:rPr>
      </w:pPr>
    </w:p>
    <w:p w14:paraId="4814BE4D" w14:textId="77777777" w:rsidR="00912F80" w:rsidRDefault="007B5492">
      <w:pPr>
        <w:spacing w:line="480" w:lineRule="auto"/>
        <w:rPr>
          <w:b/>
        </w:rPr>
      </w:pPr>
      <w:r>
        <w:rPr>
          <w:b/>
        </w:rPr>
        <w:t>F</w:t>
      </w:r>
      <w:r w:rsidR="00261994">
        <w:rPr>
          <w:b/>
        </w:rPr>
        <w:t>actors Driving Enforcement Styles</w:t>
      </w:r>
    </w:p>
    <w:p w14:paraId="5ED57BCB" w14:textId="77777777" w:rsidR="00653F80" w:rsidRPr="00CE56C8" w:rsidRDefault="00BE2B9A" w:rsidP="00CE56C8">
      <w:pPr>
        <w:spacing w:line="480" w:lineRule="auto"/>
        <w:ind w:firstLine="720"/>
      </w:pPr>
      <w:r>
        <w:t xml:space="preserve">With these </w:t>
      </w:r>
      <w:r w:rsidR="00361E80">
        <w:t xml:space="preserve">explanations </w:t>
      </w:r>
      <w:r>
        <w:t xml:space="preserve">in mind, we now turn to </w:t>
      </w:r>
      <w:r w:rsidR="0075733C">
        <w:t>what driv</w:t>
      </w:r>
      <w:r w:rsidR="00562ED5">
        <w:t>es</w:t>
      </w:r>
      <w:r w:rsidR="00C36446">
        <w:t xml:space="preserve"> the</w:t>
      </w:r>
      <w:r w:rsidR="001B10C2">
        <w:t xml:space="preserve"> </w:t>
      </w:r>
      <w:r w:rsidR="0075733C">
        <w:t>regulatory style</w:t>
      </w:r>
      <w:r w:rsidR="009B3BD0">
        <w:t xml:space="preserve"> of the Lilliputians</w:t>
      </w:r>
      <w:r w:rsidR="0075733C">
        <w:t>.</w:t>
      </w:r>
      <w:r w:rsidR="00325E3F">
        <w:rPr>
          <w:rStyle w:val="FootnoteReference"/>
        </w:rPr>
        <w:footnoteReference w:id="26"/>
      </w:r>
      <w:r w:rsidR="001B10C2">
        <w:t xml:space="preserve"> </w:t>
      </w:r>
      <w:r w:rsidR="00562ED5">
        <w:t>W</w:t>
      </w:r>
      <w:r w:rsidR="00725683">
        <w:t xml:space="preserve">e </w:t>
      </w:r>
      <w:r w:rsidR="001B10C2">
        <w:t>considered t</w:t>
      </w:r>
      <w:r w:rsidR="00725683">
        <w:t xml:space="preserve">he following </w:t>
      </w:r>
      <w:r w:rsidR="00BF42D3">
        <w:t>independent variables</w:t>
      </w:r>
      <w:r w:rsidR="00725683">
        <w:t xml:space="preserve">: state </w:t>
      </w:r>
      <w:r w:rsidR="00562ED5">
        <w:t>agency capacity/performance</w:t>
      </w:r>
      <w:r w:rsidR="00725683">
        <w:t>, sex, education, media, age</w:t>
      </w:r>
      <w:r w:rsidR="009B3BD0">
        <w:t xml:space="preserve"> of the regulator</w:t>
      </w:r>
      <w:r w:rsidR="007B5492">
        <w:t xml:space="preserve">, </w:t>
      </w:r>
      <w:r w:rsidR="00CB3239">
        <w:t xml:space="preserve">time spent working in the office, </w:t>
      </w:r>
      <w:r w:rsidR="00725683">
        <w:t>and level of trust</w:t>
      </w:r>
      <w:r w:rsidR="00562ED5">
        <w:t xml:space="preserve"> in the regulated community</w:t>
      </w:r>
      <w:r w:rsidR="00725683">
        <w:t>.</w:t>
      </w:r>
      <w:r w:rsidR="00BF42D3">
        <w:t xml:space="preserve"> An analysis of t</w:t>
      </w:r>
      <w:r w:rsidR="00126C3C">
        <w:t>hese variables help</w:t>
      </w:r>
      <w:r w:rsidR="00261994">
        <w:t>ed</w:t>
      </w:r>
      <w:r w:rsidR="00126C3C">
        <w:t xml:space="preserve"> identify the </w:t>
      </w:r>
      <w:r w:rsidR="00BF42D3">
        <w:t>statistically significant determinants</w:t>
      </w:r>
      <w:r w:rsidR="00126C3C">
        <w:t xml:space="preserve"> of a Lilliputian’s regulatory style. </w:t>
      </w:r>
    </w:p>
    <w:p w14:paraId="3EFB0332" w14:textId="77777777" w:rsidR="00F32B40" w:rsidRDefault="00F32B40" w:rsidP="007F28C8">
      <w:pPr>
        <w:contextualSpacing/>
        <w:jc w:val="center"/>
        <w:rPr>
          <w:b/>
        </w:rPr>
      </w:pPr>
    </w:p>
    <w:p w14:paraId="3EB676F2" w14:textId="77777777" w:rsidR="007F28C8" w:rsidRDefault="007F28C8" w:rsidP="007F28C8">
      <w:pPr>
        <w:contextualSpacing/>
        <w:jc w:val="center"/>
        <w:rPr>
          <w:b/>
        </w:rPr>
      </w:pPr>
      <w:r>
        <w:rPr>
          <w:b/>
        </w:rPr>
        <w:lastRenderedPageBreak/>
        <w:t xml:space="preserve">Table </w:t>
      </w:r>
      <w:r w:rsidR="00EE28C6">
        <w:rPr>
          <w:b/>
        </w:rPr>
        <w:t>1.3</w:t>
      </w:r>
    </w:p>
    <w:p w14:paraId="78FDFD53" w14:textId="77777777" w:rsidR="007F28C8" w:rsidRDefault="007F28C8" w:rsidP="007F28C8">
      <w:pPr>
        <w:contextualSpacing/>
        <w:jc w:val="center"/>
        <w:rPr>
          <w:b/>
        </w:rPr>
      </w:pPr>
      <w:r>
        <w:rPr>
          <w:b/>
        </w:rPr>
        <w:t>Regulatory Style &amp; Agency Categorization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68"/>
      </w:tblGrid>
      <w:tr w:rsidR="007F28C8" w14:paraId="712A627F" w14:textId="77777777" w:rsidTr="00CE56C8">
        <w:trPr>
          <w:jc w:val="center"/>
        </w:trPr>
        <w:tc>
          <w:tcPr>
            <w:tcW w:w="4068" w:type="dxa"/>
            <w:shd w:val="clear" w:color="auto" w:fill="auto"/>
          </w:tcPr>
          <w:p w14:paraId="42EC4A12" w14:textId="77777777" w:rsidR="007F28C8" w:rsidRPr="003877F7" w:rsidRDefault="007F28C8" w:rsidP="00D63721">
            <w:pPr>
              <w:contextualSpacing/>
              <w:rPr>
                <w:b/>
              </w:rPr>
            </w:pPr>
            <w:r w:rsidRPr="003877F7">
              <w:rPr>
                <w:b/>
              </w:rPr>
              <w:t>State Agency Categorization</w:t>
            </w:r>
          </w:p>
        </w:tc>
        <w:tc>
          <w:tcPr>
            <w:tcW w:w="4068" w:type="dxa"/>
            <w:shd w:val="clear" w:color="auto" w:fill="auto"/>
          </w:tcPr>
          <w:p w14:paraId="7DE2642F" w14:textId="77777777" w:rsidR="007F28C8" w:rsidRPr="003877F7" w:rsidRDefault="007F28C8" w:rsidP="00D63721">
            <w:pPr>
              <w:contextualSpacing/>
              <w:rPr>
                <w:b/>
              </w:rPr>
            </w:pPr>
            <w:r w:rsidRPr="003877F7">
              <w:rPr>
                <w:b/>
              </w:rPr>
              <w:t>Regulatory Style (Mean)</w:t>
            </w:r>
          </w:p>
        </w:tc>
      </w:tr>
      <w:tr w:rsidR="007F28C8" w14:paraId="6C56BC5C" w14:textId="77777777" w:rsidTr="00CE56C8">
        <w:trPr>
          <w:jc w:val="center"/>
        </w:trPr>
        <w:tc>
          <w:tcPr>
            <w:tcW w:w="4068" w:type="dxa"/>
            <w:shd w:val="clear" w:color="auto" w:fill="auto"/>
          </w:tcPr>
          <w:p w14:paraId="0211930F" w14:textId="77777777" w:rsidR="007F28C8" w:rsidRPr="003877F7" w:rsidRDefault="007F28C8" w:rsidP="00D63721">
            <w:pPr>
              <w:contextualSpacing/>
            </w:pPr>
            <w:r w:rsidRPr="003877F7">
              <w:t>Trailblazers</w:t>
            </w:r>
          </w:p>
        </w:tc>
        <w:tc>
          <w:tcPr>
            <w:tcW w:w="4068" w:type="dxa"/>
            <w:shd w:val="clear" w:color="auto" w:fill="auto"/>
          </w:tcPr>
          <w:p w14:paraId="77434FBB" w14:textId="77777777" w:rsidR="007F28C8" w:rsidRPr="003877F7" w:rsidRDefault="007F28C8" w:rsidP="00D63721">
            <w:pPr>
              <w:contextualSpacing/>
            </w:pPr>
            <w:r w:rsidRPr="003877F7">
              <w:t>20.3</w:t>
            </w:r>
          </w:p>
        </w:tc>
      </w:tr>
      <w:tr w:rsidR="007F28C8" w14:paraId="2AE6F033" w14:textId="77777777" w:rsidTr="00CE56C8">
        <w:trPr>
          <w:jc w:val="center"/>
        </w:trPr>
        <w:tc>
          <w:tcPr>
            <w:tcW w:w="4068" w:type="dxa"/>
            <w:shd w:val="clear" w:color="auto" w:fill="auto"/>
          </w:tcPr>
          <w:p w14:paraId="5684F6E7" w14:textId="77777777" w:rsidR="007F28C8" w:rsidRPr="003877F7" w:rsidRDefault="007F28C8" w:rsidP="00D63721">
            <w:pPr>
              <w:contextualSpacing/>
            </w:pPr>
            <w:r w:rsidRPr="003877F7">
              <w:t>Mainstreamers</w:t>
            </w:r>
          </w:p>
        </w:tc>
        <w:tc>
          <w:tcPr>
            <w:tcW w:w="4068" w:type="dxa"/>
            <w:shd w:val="clear" w:color="auto" w:fill="auto"/>
          </w:tcPr>
          <w:p w14:paraId="4600E1E5" w14:textId="77777777" w:rsidR="007F28C8" w:rsidRPr="003877F7" w:rsidRDefault="007F28C8" w:rsidP="00D63721">
            <w:pPr>
              <w:contextualSpacing/>
            </w:pPr>
            <w:r w:rsidRPr="003877F7">
              <w:t>19.4</w:t>
            </w:r>
          </w:p>
        </w:tc>
      </w:tr>
      <w:tr w:rsidR="007F28C8" w14:paraId="180C2A03" w14:textId="77777777" w:rsidTr="00CE56C8">
        <w:trPr>
          <w:jc w:val="center"/>
        </w:trPr>
        <w:tc>
          <w:tcPr>
            <w:tcW w:w="4068" w:type="dxa"/>
            <w:shd w:val="clear" w:color="auto" w:fill="auto"/>
          </w:tcPr>
          <w:p w14:paraId="78999E7A" w14:textId="77777777" w:rsidR="007F28C8" w:rsidRPr="003877F7" w:rsidRDefault="007F28C8" w:rsidP="00D63721">
            <w:pPr>
              <w:contextualSpacing/>
            </w:pPr>
            <w:r w:rsidRPr="003877F7">
              <w:t xml:space="preserve">Lingerers </w:t>
            </w:r>
          </w:p>
        </w:tc>
        <w:tc>
          <w:tcPr>
            <w:tcW w:w="4068" w:type="dxa"/>
            <w:shd w:val="clear" w:color="auto" w:fill="auto"/>
          </w:tcPr>
          <w:p w14:paraId="3861B93D" w14:textId="77777777" w:rsidR="007F28C8" w:rsidRPr="003877F7" w:rsidRDefault="007F28C8" w:rsidP="00D63721">
            <w:pPr>
              <w:contextualSpacing/>
            </w:pPr>
            <w:r w:rsidRPr="003877F7">
              <w:t>19.4</w:t>
            </w:r>
          </w:p>
        </w:tc>
      </w:tr>
    </w:tbl>
    <w:p w14:paraId="25B46831" w14:textId="77777777" w:rsidR="007F28C8" w:rsidRDefault="007F28C8" w:rsidP="00CE56C8">
      <w:pPr>
        <w:spacing w:line="480" w:lineRule="auto"/>
        <w:ind w:firstLine="720"/>
      </w:pPr>
      <w:r w:rsidRPr="00725683">
        <w:rPr>
          <w:i/>
        </w:rPr>
        <w:t>p</w:t>
      </w:r>
      <w:r>
        <w:t xml:space="preserve"> = .006</w:t>
      </w:r>
    </w:p>
    <w:p w14:paraId="150DF4FF" w14:textId="77777777" w:rsidR="004365EF" w:rsidRDefault="004365EF">
      <w:pPr>
        <w:contextualSpacing/>
        <w:jc w:val="center"/>
        <w:rPr>
          <w:b/>
        </w:rPr>
      </w:pPr>
    </w:p>
    <w:p w14:paraId="537CA244" w14:textId="77777777" w:rsidR="00420B53" w:rsidRDefault="00420B53" w:rsidP="00420B53">
      <w:pPr>
        <w:spacing w:line="480" w:lineRule="auto"/>
      </w:pPr>
      <w:r>
        <w:tab/>
      </w:r>
      <w:r w:rsidR="00261994">
        <w:t>F</w:t>
      </w:r>
      <w:r>
        <w:t xml:space="preserve">irst </w:t>
      </w:r>
      <w:r w:rsidR="00261994">
        <w:t>consider a</w:t>
      </w:r>
      <w:r>
        <w:t xml:space="preserve"> state</w:t>
      </w:r>
      <w:r w:rsidR="00261994">
        <w:t>’s</w:t>
      </w:r>
      <w:r w:rsidR="001B10C2">
        <w:t xml:space="preserve"> </w:t>
      </w:r>
      <w:r w:rsidR="00126C3C">
        <w:t>environmental commitment and capacity</w:t>
      </w:r>
      <w:r w:rsidR="00261994">
        <w:t xml:space="preserve"> as a factor in determining regulatory style</w:t>
      </w:r>
      <w:r>
        <w:t xml:space="preserve"> (</w:t>
      </w:r>
      <w:r w:rsidR="009B3BD0">
        <w:t>s</w:t>
      </w:r>
      <w:r>
        <w:t xml:space="preserve">ee Table </w:t>
      </w:r>
      <w:r w:rsidR="00EE28C6">
        <w:t>1.3</w:t>
      </w:r>
      <w:r>
        <w:t>).</w:t>
      </w:r>
      <w:r w:rsidR="004365EF" w:rsidRPr="004365EF">
        <w:rPr>
          <w:rStyle w:val="FootnoteReference"/>
        </w:rPr>
        <w:footnoteReference w:id="27"/>
      </w:r>
      <w:r w:rsidR="001B10C2">
        <w:t xml:space="preserve"> </w:t>
      </w:r>
      <w:r w:rsidR="001F6E70">
        <w:t xml:space="preserve">Although </w:t>
      </w:r>
      <w:r w:rsidR="00DA0159">
        <w:t>each state</w:t>
      </w:r>
      <w:r w:rsidR="00BF42D3">
        <w:t xml:space="preserve"> agency</w:t>
      </w:r>
      <w:r w:rsidR="00DA0159">
        <w:t>’s</w:t>
      </w:r>
      <w:r w:rsidR="00BF42D3">
        <w:t xml:space="preserve"> style categorization was a fusion of precision and intention based regulatory styles, we see that one category of states leans more towards an intention</w:t>
      </w:r>
      <w:r w:rsidR="002E16BC">
        <w:t>-</w:t>
      </w:r>
      <w:r w:rsidR="00BF42D3">
        <w:t>based approach. The</w:t>
      </w:r>
      <w:r>
        <w:t xml:space="preserve"> Lilliputians in Minnesota, Vermont, Illinois, and California (trailblazer</w:t>
      </w:r>
      <w:r w:rsidR="001B10C2">
        <w:t xml:space="preserve"> </w:t>
      </w:r>
      <w:r>
        <w:t>s</w:t>
      </w:r>
      <w:r w:rsidR="000C4EA2">
        <w:t>tates</w:t>
      </w:r>
      <w:r>
        <w:t>)</w:t>
      </w:r>
      <w:r w:rsidR="000C4EA2">
        <w:t xml:space="preserve"> have a regulatory style index value that reflects a slightly more willingness to be flexible </w:t>
      </w:r>
      <w:r w:rsidR="00BF42D3">
        <w:t>when</w:t>
      </w:r>
      <w:r>
        <w:t xml:space="preserve"> work</w:t>
      </w:r>
      <w:r w:rsidR="00BF42D3">
        <w:t>ing</w:t>
      </w:r>
      <w:r>
        <w:t xml:space="preserve"> with facilities. In the words of a California Lilliputian, “I have been both regulated and </w:t>
      </w:r>
      <w:r w:rsidR="001368E6">
        <w:t xml:space="preserve">a </w:t>
      </w:r>
      <w:r>
        <w:t>regulator, collaborative and mutually respectful relationship is most advantageous for all.”</w:t>
      </w:r>
      <w:r w:rsidR="00345A31">
        <w:t xml:space="preserve"> Therefore, the trailblazers are more </w:t>
      </w:r>
      <w:r w:rsidR="00BF42D3">
        <w:t>inclined</w:t>
      </w:r>
      <w:r w:rsidR="00345A31">
        <w:t xml:space="preserve"> to move towards an intention-based style. In turn, the mainstreamers and lingerers </w:t>
      </w:r>
      <w:r w:rsidR="00BF42D3">
        <w:t>have</w:t>
      </w:r>
      <w:r w:rsidR="00345A31">
        <w:t xml:space="preserve"> a mean score of 19.4 </w:t>
      </w:r>
      <w:r w:rsidR="000C4EA2">
        <w:t>in</w:t>
      </w:r>
      <w:r w:rsidR="00345A31">
        <w:t xml:space="preserve"> our regulatory index</w:t>
      </w:r>
      <w:r w:rsidR="000C4EA2">
        <w:t xml:space="preserve"> which indicates that their regulatory styles employ attributes of both ends of the regulatory enforcement style spectrum</w:t>
      </w:r>
      <w:r w:rsidR="00345A31">
        <w:t xml:space="preserve">. </w:t>
      </w:r>
    </w:p>
    <w:p w14:paraId="6F69FD6A" w14:textId="77777777" w:rsidR="00CE56C8" w:rsidRDefault="00420B53" w:rsidP="00BF3A18">
      <w:pPr>
        <w:spacing w:line="480" w:lineRule="auto"/>
      </w:pPr>
      <w:r>
        <w:tab/>
        <w:t>Additional</w:t>
      </w:r>
      <w:r w:rsidR="00D57C75">
        <w:t xml:space="preserve"> significant</w:t>
      </w:r>
      <w:r w:rsidR="00BF42D3">
        <w:t xml:space="preserve"> independent</w:t>
      </w:r>
      <w:r w:rsidR="00D57C75">
        <w:t xml:space="preserve"> variables</w:t>
      </w:r>
      <w:r w:rsidR="001B10C2">
        <w:t xml:space="preserve"> </w:t>
      </w:r>
      <w:r w:rsidR="00BF42D3">
        <w:t>that explain</w:t>
      </w:r>
      <w:r w:rsidR="000C4EA2">
        <w:t xml:space="preserve"> what drives regulatory style </w:t>
      </w:r>
      <w:r>
        <w:t xml:space="preserve">include </w:t>
      </w:r>
      <w:r w:rsidR="000C4EA2">
        <w:t xml:space="preserve">environmental </w:t>
      </w:r>
      <w:r>
        <w:t>media (air, water, waste, remediation</w:t>
      </w:r>
      <w:r w:rsidR="00562ED5">
        <w:rPr>
          <w:rStyle w:val="FootnoteReference"/>
        </w:rPr>
        <w:footnoteReference w:id="28"/>
      </w:r>
      <w:r>
        <w:t>),</w:t>
      </w:r>
      <w:r w:rsidR="00C2577B">
        <w:t xml:space="preserve"> the</w:t>
      </w:r>
      <w:r>
        <w:t xml:space="preserve"> amo</w:t>
      </w:r>
      <w:r w:rsidR="007B5492">
        <w:t>unt of time spent in the office</w:t>
      </w:r>
      <w:r w:rsidR="00BF42D3">
        <w:t>,</w:t>
      </w:r>
      <w:r w:rsidR="001B10C2">
        <w:t xml:space="preserve"> </w:t>
      </w:r>
      <w:r w:rsidR="00261994">
        <w:t xml:space="preserve">and </w:t>
      </w:r>
      <w:r>
        <w:t>age.</w:t>
      </w:r>
      <w:r w:rsidR="007B5492">
        <w:t xml:space="preserve"> For example, individuals that work </w:t>
      </w:r>
      <w:r w:rsidR="00282765">
        <w:t>with</w:t>
      </w:r>
      <w:r w:rsidR="007B5492">
        <w:t xml:space="preserve">in air quality lean more towards an intention-based regulatory approach. </w:t>
      </w:r>
      <w:r w:rsidR="00BF42D3">
        <w:t>Since</w:t>
      </w:r>
      <w:r w:rsidR="007B5492">
        <w:t xml:space="preserve"> there are a variety of layers surrounding the CAA, air regulators often find themselves </w:t>
      </w:r>
      <w:r w:rsidR="00282765">
        <w:t xml:space="preserve">interpreting vague statutes, trying to find a balance to ensure </w:t>
      </w:r>
      <w:r w:rsidR="00282765">
        <w:lastRenderedPageBreak/>
        <w:t>compliance with the law.</w:t>
      </w:r>
      <w:r w:rsidR="007B5492">
        <w:t xml:space="preserve"> In turn, the Lilliputians working </w:t>
      </w:r>
      <w:r w:rsidR="00BF42D3">
        <w:t>in</w:t>
      </w:r>
      <w:r w:rsidR="007B5492">
        <w:t xml:space="preserve"> water, waste, or remediation </w:t>
      </w:r>
      <w:r w:rsidR="00BF42D3">
        <w:t xml:space="preserve">lean </w:t>
      </w:r>
      <w:r w:rsidR="007B5492">
        <w:t xml:space="preserve">slightly towards a precision-based regulatory style </w:t>
      </w:r>
      <w:r w:rsidR="001368E6">
        <w:t>(</w:t>
      </w:r>
      <w:r w:rsidR="00C2577B">
        <w:t>s</w:t>
      </w:r>
      <w:r w:rsidR="001368E6">
        <w:t xml:space="preserve">ee Table </w:t>
      </w:r>
      <w:r w:rsidR="00EE28C6">
        <w:t>1.4</w:t>
      </w:r>
      <w:r w:rsidR="001368E6">
        <w:t>).</w:t>
      </w:r>
    </w:p>
    <w:p w14:paraId="502BCF3B" w14:textId="77777777" w:rsidR="007F28C8" w:rsidRDefault="007F28C8" w:rsidP="007F28C8">
      <w:pPr>
        <w:contextualSpacing/>
        <w:jc w:val="center"/>
        <w:rPr>
          <w:b/>
        </w:rPr>
      </w:pPr>
      <w:r w:rsidRPr="001063D1">
        <w:rPr>
          <w:b/>
        </w:rPr>
        <w:t xml:space="preserve">Table </w:t>
      </w:r>
      <w:r w:rsidR="00EE28C6">
        <w:rPr>
          <w:b/>
        </w:rPr>
        <w:t>1.4</w:t>
      </w:r>
    </w:p>
    <w:p w14:paraId="3BB9F0DC" w14:textId="77777777" w:rsidR="007F28C8" w:rsidRDefault="007F28C8" w:rsidP="007F28C8">
      <w:pPr>
        <w:contextualSpacing/>
        <w:jc w:val="center"/>
        <w:rPr>
          <w:b/>
        </w:rPr>
      </w:pPr>
      <w:r w:rsidRPr="001063D1">
        <w:rPr>
          <w:b/>
        </w:rPr>
        <w:t xml:space="preserve">Style </w:t>
      </w:r>
      <w:r>
        <w:rPr>
          <w:b/>
        </w:rPr>
        <w:t>&amp;</w:t>
      </w:r>
      <w:r w:rsidR="001B10C2">
        <w:rPr>
          <w:b/>
        </w:rPr>
        <w:t xml:space="preserve"> </w:t>
      </w:r>
      <w:r>
        <w:rPr>
          <w:b/>
        </w:rPr>
        <w:t>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68"/>
      </w:tblGrid>
      <w:tr w:rsidR="007F28C8" w14:paraId="52EC0308" w14:textId="77777777" w:rsidTr="00CE56C8">
        <w:trPr>
          <w:jc w:val="center"/>
        </w:trPr>
        <w:tc>
          <w:tcPr>
            <w:tcW w:w="4068" w:type="dxa"/>
            <w:shd w:val="clear" w:color="auto" w:fill="auto"/>
          </w:tcPr>
          <w:p w14:paraId="675A0D5F" w14:textId="77777777" w:rsidR="007F28C8" w:rsidRPr="003877F7" w:rsidRDefault="007F28C8" w:rsidP="00D63721">
            <w:pPr>
              <w:contextualSpacing/>
              <w:rPr>
                <w:b/>
              </w:rPr>
            </w:pPr>
            <w:r w:rsidRPr="003877F7">
              <w:rPr>
                <w:b/>
              </w:rPr>
              <w:t>Environmental Media</w:t>
            </w:r>
            <w:r w:rsidRPr="003877F7">
              <w:rPr>
                <w:rStyle w:val="FootnoteReference"/>
                <w:b/>
              </w:rPr>
              <w:footnoteReference w:id="29"/>
            </w:r>
          </w:p>
        </w:tc>
        <w:tc>
          <w:tcPr>
            <w:tcW w:w="4068" w:type="dxa"/>
            <w:shd w:val="clear" w:color="auto" w:fill="auto"/>
          </w:tcPr>
          <w:p w14:paraId="04BFF378" w14:textId="77777777" w:rsidR="007F28C8" w:rsidRPr="003877F7" w:rsidRDefault="007F28C8" w:rsidP="00D63721">
            <w:pPr>
              <w:contextualSpacing/>
              <w:rPr>
                <w:b/>
              </w:rPr>
            </w:pPr>
            <w:r w:rsidRPr="003877F7">
              <w:rPr>
                <w:b/>
              </w:rPr>
              <w:t>Regulatory Style (Mean)</w:t>
            </w:r>
          </w:p>
        </w:tc>
      </w:tr>
      <w:tr w:rsidR="007F28C8" w14:paraId="306F4D08" w14:textId="77777777" w:rsidTr="00CE56C8">
        <w:trPr>
          <w:jc w:val="center"/>
        </w:trPr>
        <w:tc>
          <w:tcPr>
            <w:tcW w:w="4068" w:type="dxa"/>
            <w:shd w:val="clear" w:color="auto" w:fill="auto"/>
          </w:tcPr>
          <w:p w14:paraId="433D2BD6" w14:textId="77777777" w:rsidR="007F28C8" w:rsidRPr="003877F7" w:rsidRDefault="007F28C8" w:rsidP="00D63721">
            <w:pPr>
              <w:contextualSpacing/>
            </w:pPr>
            <w:r w:rsidRPr="003877F7">
              <w:t xml:space="preserve">Air </w:t>
            </w:r>
          </w:p>
        </w:tc>
        <w:tc>
          <w:tcPr>
            <w:tcW w:w="4068" w:type="dxa"/>
            <w:shd w:val="clear" w:color="auto" w:fill="auto"/>
          </w:tcPr>
          <w:p w14:paraId="1CC79A18" w14:textId="77777777" w:rsidR="007F28C8" w:rsidRPr="003877F7" w:rsidRDefault="007F28C8" w:rsidP="00D63721">
            <w:pPr>
              <w:contextualSpacing/>
            </w:pPr>
            <w:r w:rsidRPr="003877F7">
              <w:t>20.3</w:t>
            </w:r>
          </w:p>
        </w:tc>
      </w:tr>
      <w:tr w:rsidR="007F28C8" w14:paraId="592C8AB9" w14:textId="77777777" w:rsidTr="00CE56C8">
        <w:trPr>
          <w:jc w:val="center"/>
        </w:trPr>
        <w:tc>
          <w:tcPr>
            <w:tcW w:w="4068" w:type="dxa"/>
            <w:shd w:val="clear" w:color="auto" w:fill="auto"/>
          </w:tcPr>
          <w:p w14:paraId="38EAFC3B" w14:textId="77777777" w:rsidR="007F28C8" w:rsidRPr="003877F7" w:rsidRDefault="007F28C8" w:rsidP="00D63721">
            <w:pPr>
              <w:contextualSpacing/>
            </w:pPr>
            <w:r w:rsidRPr="003877F7">
              <w:t xml:space="preserve">Water </w:t>
            </w:r>
          </w:p>
        </w:tc>
        <w:tc>
          <w:tcPr>
            <w:tcW w:w="4068" w:type="dxa"/>
            <w:shd w:val="clear" w:color="auto" w:fill="auto"/>
          </w:tcPr>
          <w:p w14:paraId="29DB327C" w14:textId="77777777" w:rsidR="007F28C8" w:rsidRPr="003877F7" w:rsidRDefault="007F28C8" w:rsidP="00D63721">
            <w:pPr>
              <w:contextualSpacing/>
            </w:pPr>
            <w:r w:rsidRPr="003877F7">
              <w:t>19.5</w:t>
            </w:r>
          </w:p>
        </w:tc>
      </w:tr>
      <w:tr w:rsidR="007F28C8" w14:paraId="233F59B7" w14:textId="77777777" w:rsidTr="00CE56C8">
        <w:trPr>
          <w:jc w:val="center"/>
        </w:trPr>
        <w:tc>
          <w:tcPr>
            <w:tcW w:w="4068" w:type="dxa"/>
            <w:shd w:val="clear" w:color="auto" w:fill="auto"/>
          </w:tcPr>
          <w:p w14:paraId="1CD2C695" w14:textId="77777777" w:rsidR="007F28C8" w:rsidRPr="003877F7" w:rsidRDefault="007F28C8" w:rsidP="00D63721">
            <w:pPr>
              <w:contextualSpacing/>
            </w:pPr>
            <w:r w:rsidRPr="003877F7">
              <w:t xml:space="preserve">Waste </w:t>
            </w:r>
          </w:p>
        </w:tc>
        <w:tc>
          <w:tcPr>
            <w:tcW w:w="4068" w:type="dxa"/>
            <w:shd w:val="clear" w:color="auto" w:fill="auto"/>
          </w:tcPr>
          <w:p w14:paraId="5D1900C4" w14:textId="77777777" w:rsidR="007F28C8" w:rsidRPr="003877F7" w:rsidRDefault="007F28C8" w:rsidP="00D63721">
            <w:pPr>
              <w:contextualSpacing/>
            </w:pPr>
            <w:r w:rsidRPr="003877F7">
              <w:t>19.4</w:t>
            </w:r>
          </w:p>
        </w:tc>
      </w:tr>
      <w:tr w:rsidR="007F28C8" w14:paraId="11038939" w14:textId="77777777" w:rsidTr="00CE56C8">
        <w:trPr>
          <w:jc w:val="center"/>
        </w:trPr>
        <w:tc>
          <w:tcPr>
            <w:tcW w:w="4068" w:type="dxa"/>
            <w:shd w:val="clear" w:color="auto" w:fill="auto"/>
          </w:tcPr>
          <w:p w14:paraId="50617448" w14:textId="77777777" w:rsidR="007F28C8" w:rsidRPr="003877F7" w:rsidRDefault="007F28C8" w:rsidP="00D63721">
            <w:pPr>
              <w:contextualSpacing/>
            </w:pPr>
            <w:r w:rsidRPr="003877F7">
              <w:t xml:space="preserve">Remediation </w:t>
            </w:r>
          </w:p>
        </w:tc>
        <w:tc>
          <w:tcPr>
            <w:tcW w:w="4068" w:type="dxa"/>
            <w:shd w:val="clear" w:color="auto" w:fill="auto"/>
          </w:tcPr>
          <w:p w14:paraId="45B6CDD7" w14:textId="77777777" w:rsidR="007F28C8" w:rsidRPr="003877F7" w:rsidRDefault="007F28C8" w:rsidP="00D63721">
            <w:pPr>
              <w:contextualSpacing/>
            </w:pPr>
            <w:r w:rsidRPr="003877F7">
              <w:t>19.3</w:t>
            </w:r>
          </w:p>
        </w:tc>
      </w:tr>
      <w:tr w:rsidR="007F28C8" w14:paraId="0166CDAB" w14:textId="77777777" w:rsidTr="00CE56C8">
        <w:trPr>
          <w:jc w:val="center"/>
        </w:trPr>
        <w:tc>
          <w:tcPr>
            <w:tcW w:w="4068" w:type="dxa"/>
            <w:shd w:val="clear" w:color="auto" w:fill="auto"/>
          </w:tcPr>
          <w:p w14:paraId="4FB41A8F" w14:textId="77777777" w:rsidR="007F28C8" w:rsidRPr="003877F7" w:rsidRDefault="007F28C8" w:rsidP="00D63721">
            <w:pPr>
              <w:contextualSpacing/>
            </w:pPr>
            <w:r w:rsidRPr="003877F7">
              <w:t xml:space="preserve">Miscellaneous </w:t>
            </w:r>
          </w:p>
        </w:tc>
        <w:tc>
          <w:tcPr>
            <w:tcW w:w="4068" w:type="dxa"/>
            <w:shd w:val="clear" w:color="auto" w:fill="auto"/>
          </w:tcPr>
          <w:p w14:paraId="4B6BCB65" w14:textId="77777777" w:rsidR="007F28C8" w:rsidRPr="003877F7" w:rsidRDefault="007F28C8" w:rsidP="00D63721">
            <w:pPr>
              <w:contextualSpacing/>
            </w:pPr>
            <w:r w:rsidRPr="003877F7">
              <w:t>20.1</w:t>
            </w:r>
          </w:p>
        </w:tc>
      </w:tr>
    </w:tbl>
    <w:p w14:paraId="5FECC2C8" w14:textId="77777777" w:rsidR="004365EF" w:rsidRPr="007F28C8" w:rsidRDefault="007F28C8" w:rsidP="00CE56C8">
      <w:pPr>
        <w:spacing w:line="480" w:lineRule="auto"/>
        <w:ind w:firstLine="720"/>
      </w:pPr>
      <w:r w:rsidRPr="00725683">
        <w:rPr>
          <w:i/>
        </w:rPr>
        <w:t>p</w:t>
      </w:r>
      <w:r>
        <w:t xml:space="preserve"> = .037</w:t>
      </w:r>
    </w:p>
    <w:p w14:paraId="18F94C33" w14:textId="77777777" w:rsidR="009B2C3F" w:rsidRDefault="001368E6" w:rsidP="00E23D9B">
      <w:pPr>
        <w:spacing w:line="480" w:lineRule="auto"/>
        <w:contextualSpacing/>
      </w:pPr>
      <w:r>
        <w:rPr>
          <w:b/>
        </w:rPr>
        <w:tab/>
      </w:r>
      <w:r>
        <w:t xml:space="preserve">One of the most </w:t>
      </w:r>
      <w:r w:rsidR="00BF42D3">
        <w:t>intriguing</w:t>
      </w:r>
      <w:r w:rsidR="001B10C2">
        <w:t xml:space="preserve"> </w:t>
      </w:r>
      <w:r w:rsidR="00D211C6">
        <w:t xml:space="preserve">variables </w:t>
      </w:r>
      <w:r>
        <w:t xml:space="preserve">that </w:t>
      </w:r>
      <w:r w:rsidR="00E23D9B">
        <w:t>drive</w:t>
      </w:r>
      <w:r w:rsidR="00261994">
        <w:t>s</w:t>
      </w:r>
      <w:r w:rsidR="00E23D9B">
        <w:t xml:space="preserve"> a</w:t>
      </w:r>
      <w:r>
        <w:t xml:space="preserve"> Lilliputian</w:t>
      </w:r>
      <w:r w:rsidR="00E23D9B">
        <w:t>’</w:t>
      </w:r>
      <w:r>
        <w:t xml:space="preserve">s regulatory style is the amount of time he or she spends in the office. As Table </w:t>
      </w:r>
      <w:r w:rsidR="00EE28C6">
        <w:t>1.5</w:t>
      </w:r>
      <w:r>
        <w:t xml:space="preserve"> reports, the </w:t>
      </w:r>
    </w:p>
    <w:p w14:paraId="2EED01CB" w14:textId="77777777" w:rsidR="00282765" w:rsidRPr="001B6453" w:rsidRDefault="00F00485" w:rsidP="001B6453">
      <w:pPr>
        <w:spacing w:line="480" w:lineRule="auto"/>
        <w:contextualSpacing/>
      </w:pPr>
      <w:r>
        <w:t xml:space="preserve">Lilliputians </w:t>
      </w:r>
      <w:r w:rsidR="00E23D9B">
        <w:t xml:space="preserve">that spend less than </w:t>
      </w:r>
      <w:r w:rsidR="00261994">
        <w:t>25</w:t>
      </w:r>
      <w:r w:rsidR="00E23D9B">
        <w:t xml:space="preserve"> percent of their time in the office</w:t>
      </w:r>
      <w:r w:rsidR="00166AA4">
        <w:t xml:space="preserve"> maintain a</w:t>
      </w:r>
      <w:r w:rsidR="00E23D9B">
        <w:t xml:space="preserve"> regulatory approach </w:t>
      </w:r>
      <w:r w:rsidR="00166AA4">
        <w:t>that is</w:t>
      </w:r>
      <w:r w:rsidR="00E23D9B">
        <w:t xml:space="preserve"> more flexible</w:t>
      </w:r>
      <w:r w:rsidR="00BE3F6A">
        <w:t xml:space="preserve"> and intention-ori</w:t>
      </w:r>
      <w:r w:rsidR="00BF42D3">
        <w:t>ented, which</w:t>
      </w:r>
      <w:r w:rsidR="00E23D9B">
        <w:t xml:space="preserve"> appears </w:t>
      </w:r>
      <w:r w:rsidR="00166AA4">
        <w:t>commonsensical</w:t>
      </w:r>
      <w:r w:rsidR="00E23D9B">
        <w:t xml:space="preserve"> because spending your days in the office writing reports and “pushing paper” impacts the style selected to use with a facility.</w:t>
      </w:r>
      <w:r w:rsidR="001B10C2">
        <w:t xml:space="preserve"> </w:t>
      </w:r>
      <w:r w:rsidR="00BF42D3">
        <w:t>Essentially,</w:t>
      </w:r>
      <w:r w:rsidR="00166AA4">
        <w:t xml:space="preserve"> sitting behind a</w:t>
      </w:r>
      <w:r w:rsidR="00253024">
        <w:t xml:space="preserve"> desk all day </w:t>
      </w:r>
      <w:r w:rsidR="00261994">
        <w:t>might</w:t>
      </w:r>
      <w:r w:rsidR="00253024">
        <w:t xml:space="preserve"> make an employee disgruntled</w:t>
      </w:r>
      <w:r w:rsidR="00166AA4">
        <w:t xml:space="preserve">, effecting </w:t>
      </w:r>
      <w:r w:rsidR="00261994">
        <w:t xml:space="preserve">his </w:t>
      </w:r>
      <w:r w:rsidR="00166AA4">
        <w:t>interactions with the facility he oversees.</w:t>
      </w:r>
      <w:r w:rsidR="001B10C2">
        <w:t xml:space="preserve"> </w:t>
      </w:r>
      <w:r>
        <w:t>Whereas if a regulator spends a majority of her time working with facilities, she might cultivate a deeper respect for the regulated community as she is around them more than her office-bound counterparts.</w:t>
      </w:r>
      <w:r w:rsidR="001B10C2">
        <w:t xml:space="preserve"> </w:t>
      </w:r>
      <w:r>
        <w:t>Frequent interaction builds cooperation and respect (</w:t>
      </w:r>
      <w:r w:rsidR="0049593A">
        <w:t>Fineman 1998; Pautz 2009a, 2009b, 2010a</w:t>
      </w:r>
      <w:r>
        <w:t>).</w:t>
      </w:r>
    </w:p>
    <w:p w14:paraId="556A843D" w14:textId="77777777" w:rsidR="007F28C8" w:rsidRDefault="007F28C8" w:rsidP="007F28C8">
      <w:pPr>
        <w:contextualSpacing/>
        <w:jc w:val="center"/>
        <w:rPr>
          <w:b/>
        </w:rPr>
      </w:pPr>
      <w:r w:rsidRPr="001063D1">
        <w:rPr>
          <w:b/>
        </w:rPr>
        <w:t>Table</w:t>
      </w:r>
      <w:r w:rsidR="00C16243">
        <w:rPr>
          <w:b/>
        </w:rPr>
        <w:t xml:space="preserve"> 1.5</w:t>
      </w:r>
    </w:p>
    <w:p w14:paraId="725FFA8A" w14:textId="77777777" w:rsidR="007F28C8" w:rsidRDefault="007F28C8" w:rsidP="007F28C8">
      <w:pPr>
        <w:contextualSpacing/>
        <w:jc w:val="center"/>
        <w:rPr>
          <w:b/>
        </w:rPr>
      </w:pPr>
      <w:r w:rsidRPr="001063D1">
        <w:rPr>
          <w:b/>
        </w:rPr>
        <w:t xml:space="preserve">Style </w:t>
      </w:r>
      <w:r>
        <w:rPr>
          <w:b/>
        </w:rPr>
        <w:t>&amp;</w:t>
      </w:r>
      <w:r w:rsidR="001B10C2">
        <w:rPr>
          <w:b/>
        </w:rPr>
        <w:t xml:space="preserve"> </w:t>
      </w:r>
      <w:r>
        <w:rPr>
          <w:b/>
        </w:rPr>
        <w:t>Time Spent in Office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68"/>
      </w:tblGrid>
      <w:tr w:rsidR="007F28C8" w14:paraId="7518ACB6" w14:textId="77777777" w:rsidTr="00CE56C8">
        <w:trPr>
          <w:jc w:val="center"/>
        </w:trPr>
        <w:tc>
          <w:tcPr>
            <w:tcW w:w="4068" w:type="dxa"/>
            <w:shd w:val="clear" w:color="auto" w:fill="auto"/>
          </w:tcPr>
          <w:p w14:paraId="671B6CED" w14:textId="77777777" w:rsidR="007F28C8" w:rsidRPr="003877F7" w:rsidRDefault="007F28C8" w:rsidP="00D63721">
            <w:pPr>
              <w:contextualSpacing/>
              <w:rPr>
                <w:b/>
              </w:rPr>
            </w:pPr>
            <w:r w:rsidRPr="003877F7">
              <w:rPr>
                <w:b/>
              </w:rPr>
              <w:t>Time Spent in Office</w:t>
            </w:r>
          </w:p>
        </w:tc>
        <w:tc>
          <w:tcPr>
            <w:tcW w:w="4068" w:type="dxa"/>
            <w:shd w:val="clear" w:color="auto" w:fill="auto"/>
          </w:tcPr>
          <w:p w14:paraId="222EB669" w14:textId="77777777" w:rsidR="007F28C8" w:rsidRPr="003877F7" w:rsidRDefault="007F28C8" w:rsidP="00D63721">
            <w:pPr>
              <w:contextualSpacing/>
              <w:rPr>
                <w:b/>
              </w:rPr>
            </w:pPr>
            <w:r w:rsidRPr="003877F7">
              <w:rPr>
                <w:b/>
              </w:rPr>
              <w:t>Regulatory Style (Mean)</w:t>
            </w:r>
          </w:p>
        </w:tc>
      </w:tr>
      <w:tr w:rsidR="007F28C8" w14:paraId="55121BB9" w14:textId="77777777" w:rsidTr="00CE56C8">
        <w:trPr>
          <w:jc w:val="center"/>
        </w:trPr>
        <w:tc>
          <w:tcPr>
            <w:tcW w:w="4068" w:type="dxa"/>
            <w:shd w:val="clear" w:color="auto" w:fill="auto"/>
          </w:tcPr>
          <w:p w14:paraId="4EA6C8C3" w14:textId="77777777" w:rsidR="007F28C8" w:rsidRPr="003877F7" w:rsidRDefault="007F28C8" w:rsidP="00D63721">
            <w:pPr>
              <w:contextualSpacing/>
            </w:pPr>
            <w:r w:rsidRPr="003877F7">
              <w:t xml:space="preserve">0-25% </w:t>
            </w:r>
          </w:p>
        </w:tc>
        <w:tc>
          <w:tcPr>
            <w:tcW w:w="4068" w:type="dxa"/>
            <w:shd w:val="clear" w:color="auto" w:fill="auto"/>
          </w:tcPr>
          <w:p w14:paraId="6F70CA69" w14:textId="77777777" w:rsidR="007F28C8" w:rsidRPr="003877F7" w:rsidRDefault="007F28C8" w:rsidP="00D63721">
            <w:pPr>
              <w:contextualSpacing/>
            </w:pPr>
            <w:r w:rsidRPr="003877F7">
              <w:t>20.1</w:t>
            </w:r>
          </w:p>
        </w:tc>
      </w:tr>
      <w:tr w:rsidR="007F28C8" w14:paraId="6329643D" w14:textId="77777777" w:rsidTr="00CE56C8">
        <w:trPr>
          <w:jc w:val="center"/>
        </w:trPr>
        <w:tc>
          <w:tcPr>
            <w:tcW w:w="4068" w:type="dxa"/>
            <w:shd w:val="clear" w:color="auto" w:fill="auto"/>
          </w:tcPr>
          <w:p w14:paraId="32BE7288" w14:textId="77777777" w:rsidR="007F28C8" w:rsidRPr="003877F7" w:rsidRDefault="007F28C8" w:rsidP="00D63721">
            <w:pPr>
              <w:contextualSpacing/>
            </w:pPr>
            <w:r w:rsidRPr="003877F7">
              <w:t xml:space="preserve">26-50% </w:t>
            </w:r>
          </w:p>
        </w:tc>
        <w:tc>
          <w:tcPr>
            <w:tcW w:w="4068" w:type="dxa"/>
            <w:shd w:val="clear" w:color="auto" w:fill="auto"/>
          </w:tcPr>
          <w:p w14:paraId="4F3C9B94" w14:textId="77777777" w:rsidR="007F28C8" w:rsidRPr="003877F7" w:rsidRDefault="007F28C8" w:rsidP="00D63721">
            <w:pPr>
              <w:contextualSpacing/>
            </w:pPr>
            <w:r w:rsidRPr="003877F7">
              <w:t>19.9</w:t>
            </w:r>
          </w:p>
        </w:tc>
      </w:tr>
      <w:tr w:rsidR="007F28C8" w14:paraId="0FA70989" w14:textId="77777777" w:rsidTr="00CE56C8">
        <w:trPr>
          <w:jc w:val="center"/>
        </w:trPr>
        <w:tc>
          <w:tcPr>
            <w:tcW w:w="4068" w:type="dxa"/>
            <w:shd w:val="clear" w:color="auto" w:fill="auto"/>
          </w:tcPr>
          <w:p w14:paraId="45F77271" w14:textId="77777777" w:rsidR="007F28C8" w:rsidRPr="003877F7" w:rsidRDefault="007F28C8" w:rsidP="00D63721">
            <w:pPr>
              <w:contextualSpacing/>
            </w:pPr>
            <w:r w:rsidRPr="003877F7">
              <w:t xml:space="preserve">51-75% </w:t>
            </w:r>
          </w:p>
        </w:tc>
        <w:tc>
          <w:tcPr>
            <w:tcW w:w="4068" w:type="dxa"/>
            <w:shd w:val="clear" w:color="auto" w:fill="auto"/>
          </w:tcPr>
          <w:p w14:paraId="40EE43AD" w14:textId="77777777" w:rsidR="007F28C8" w:rsidRPr="003877F7" w:rsidRDefault="007F28C8" w:rsidP="00D63721">
            <w:pPr>
              <w:contextualSpacing/>
            </w:pPr>
            <w:r w:rsidRPr="003877F7">
              <w:t>19.9</w:t>
            </w:r>
          </w:p>
        </w:tc>
      </w:tr>
      <w:tr w:rsidR="007F28C8" w14:paraId="7482097E" w14:textId="77777777" w:rsidTr="00CE56C8">
        <w:trPr>
          <w:jc w:val="center"/>
        </w:trPr>
        <w:tc>
          <w:tcPr>
            <w:tcW w:w="4068" w:type="dxa"/>
            <w:shd w:val="clear" w:color="auto" w:fill="auto"/>
          </w:tcPr>
          <w:p w14:paraId="16257D67" w14:textId="77777777" w:rsidR="007F28C8" w:rsidRPr="003877F7" w:rsidRDefault="007F28C8" w:rsidP="00D63721">
            <w:pPr>
              <w:contextualSpacing/>
            </w:pPr>
            <w:r w:rsidRPr="003877F7">
              <w:t xml:space="preserve">75-100% </w:t>
            </w:r>
          </w:p>
        </w:tc>
        <w:tc>
          <w:tcPr>
            <w:tcW w:w="4068" w:type="dxa"/>
            <w:shd w:val="clear" w:color="auto" w:fill="auto"/>
          </w:tcPr>
          <w:p w14:paraId="37488779" w14:textId="77777777" w:rsidR="007F28C8" w:rsidRPr="003877F7" w:rsidRDefault="007F28C8" w:rsidP="00D63721">
            <w:pPr>
              <w:contextualSpacing/>
            </w:pPr>
            <w:r w:rsidRPr="003877F7">
              <w:t>19.6</w:t>
            </w:r>
          </w:p>
        </w:tc>
      </w:tr>
    </w:tbl>
    <w:p w14:paraId="3BB30D20" w14:textId="77777777" w:rsidR="004365EF" w:rsidRPr="007F28C8" w:rsidRDefault="007F28C8" w:rsidP="00CE56C8">
      <w:pPr>
        <w:spacing w:line="480" w:lineRule="auto"/>
        <w:ind w:firstLine="720"/>
      </w:pPr>
      <w:r w:rsidRPr="00725683">
        <w:rPr>
          <w:i/>
        </w:rPr>
        <w:t>p</w:t>
      </w:r>
      <w:r>
        <w:t xml:space="preserve"> = .042</w:t>
      </w:r>
    </w:p>
    <w:p w14:paraId="5F0B6342" w14:textId="77777777" w:rsidR="00282765" w:rsidRDefault="00E23D9B" w:rsidP="00420B53">
      <w:pPr>
        <w:spacing w:line="480" w:lineRule="auto"/>
      </w:pPr>
      <w:r>
        <w:lastRenderedPageBreak/>
        <w:tab/>
      </w:r>
      <w:r w:rsidR="00BF42D3">
        <w:t>M</w:t>
      </w:r>
      <w:r w:rsidR="00540648">
        <w:t>ost of</w:t>
      </w:r>
      <w:r w:rsidR="009B2C3F">
        <w:t xml:space="preserve"> the Lilliputians range </w:t>
      </w:r>
      <w:r w:rsidR="00BE3F6A">
        <w:t>in age</w:t>
      </w:r>
      <w:r w:rsidR="001B10C2">
        <w:t xml:space="preserve"> </w:t>
      </w:r>
      <w:r w:rsidR="00BE3F6A">
        <w:t>from</w:t>
      </w:r>
      <w:r w:rsidR="009B2C3F">
        <w:t xml:space="preserve"> 35</w:t>
      </w:r>
      <w:r w:rsidR="00BE3F6A">
        <w:t xml:space="preserve"> to</w:t>
      </w:r>
      <w:r w:rsidR="001B10C2">
        <w:t xml:space="preserve"> </w:t>
      </w:r>
      <w:r w:rsidR="009B2C3F">
        <w:t>54,</w:t>
      </w:r>
      <w:r w:rsidR="00BF42D3">
        <w:t xml:space="preserve"> and this range slightly impacts</w:t>
      </w:r>
      <w:r w:rsidR="009B2C3F">
        <w:t xml:space="preserve"> a regulator’s style. For example, the Lilliputians </w:t>
      </w:r>
      <w:r w:rsidR="00F41F51">
        <w:t>in the age groupings of</w:t>
      </w:r>
      <w:r w:rsidR="009B2C3F">
        <w:t xml:space="preserve"> 18-34 and </w:t>
      </w:r>
      <w:r w:rsidR="00BF42D3">
        <w:t xml:space="preserve">over </w:t>
      </w:r>
      <w:r w:rsidR="009B2C3F">
        <w:t xml:space="preserve">74 </w:t>
      </w:r>
      <w:r w:rsidR="00F41F51">
        <w:t xml:space="preserve">embrace </w:t>
      </w:r>
      <w:r w:rsidR="009B2C3F">
        <w:t xml:space="preserve">a more flexible regulatory style. Therefore, these individuals are </w:t>
      </w:r>
      <w:r w:rsidR="00154E12">
        <w:t>more</w:t>
      </w:r>
      <w:r w:rsidR="009B2C3F">
        <w:t xml:space="preserve"> likely to have positive interactions with facilities. As such, </w:t>
      </w:r>
      <w:r w:rsidR="00154E12">
        <w:t>individuals</w:t>
      </w:r>
      <w:r w:rsidR="001F6E70">
        <w:t xml:space="preserve"> with ages that range</w:t>
      </w:r>
      <w:r w:rsidR="00154E12">
        <w:t xml:space="preserve"> from 3</w:t>
      </w:r>
      <w:r w:rsidR="009B2C3F">
        <w:t>5-74 are marginally less flexible when working with a facility</w:t>
      </w:r>
      <w:r w:rsidR="001F6E70">
        <w:t>.</w:t>
      </w:r>
      <w:r w:rsidR="001B10C2">
        <w:t xml:space="preserve"> </w:t>
      </w:r>
      <w:r w:rsidR="001F6E70">
        <w:t>A ready explanation for the influence of age is elusive.</w:t>
      </w:r>
      <w:r w:rsidR="001B10C2">
        <w:t xml:space="preserve"> </w:t>
      </w:r>
      <w:r w:rsidR="001F6E70">
        <w:t>Although age is a significant factor in understanding regulatory style here, we caution that too much credence be given this factor since 60 percent of the population of Lilliputians here is concentrated in the 35 to 54 age range.</w:t>
      </w:r>
      <w:r w:rsidR="001B10C2">
        <w:t xml:space="preserve"> </w:t>
      </w:r>
      <w:r w:rsidR="00154E12">
        <w:t>For us</w:t>
      </w:r>
      <w:r w:rsidR="009B2C3F">
        <w:t>,</w:t>
      </w:r>
      <w:r w:rsidR="00154E12">
        <w:t xml:space="preserve"> the important message</w:t>
      </w:r>
      <w:r w:rsidR="009B2C3F">
        <w:t xml:space="preserve"> is the remarkable consistency that the Lilliputians use a </w:t>
      </w:r>
      <w:r w:rsidR="00F41F51">
        <w:t xml:space="preserve">mix </w:t>
      </w:r>
      <w:r w:rsidR="009B2C3F">
        <w:t>of regulatory styles.</w:t>
      </w:r>
    </w:p>
    <w:p w14:paraId="52EBC4A0" w14:textId="77777777" w:rsidR="007F28C8" w:rsidRDefault="007F28C8" w:rsidP="007F28C8">
      <w:pPr>
        <w:contextualSpacing/>
        <w:jc w:val="center"/>
        <w:rPr>
          <w:b/>
        </w:rPr>
      </w:pPr>
      <w:r w:rsidRPr="001063D1">
        <w:rPr>
          <w:b/>
        </w:rPr>
        <w:t xml:space="preserve">Table </w:t>
      </w:r>
      <w:r w:rsidR="00C16243">
        <w:rPr>
          <w:b/>
        </w:rPr>
        <w:t>1.6</w:t>
      </w:r>
    </w:p>
    <w:p w14:paraId="39E30C50" w14:textId="77777777" w:rsidR="007F28C8" w:rsidRDefault="007F28C8" w:rsidP="007F28C8">
      <w:pPr>
        <w:contextualSpacing/>
        <w:jc w:val="center"/>
        <w:rPr>
          <w:b/>
        </w:rPr>
      </w:pPr>
      <w:r w:rsidRPr="001063D1">
        <w:rPr>
          <w:b/>
        </w:rPr>
        <w:t xml:space="preserve">Style </w:t>
      </w:r>
      <w:r>
        <w:rPr>
          <w:b/>
        </w:rPr>
        <w:t>&amp;</w:t>
      </w:r>
      <w:r w:rsidR="001B10C2">
        <w:rPr>
          <w:b/>
        </w:rPr>
        <w:t xml:space="preserve"> </w:t>
      </w:r>
      <w:r>
        <w:rPr>
          <w:b/>
        </w:rPr>
        <w:t>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68"/>
      </w:tblGrid>
      <w:tr w:rsidR="007F28C8" w14:paraId="39B4872F" w14:textId="77777777" w:rsidTr="00CE56C8">
        <w:trPr>
          <w:jc w:val="center"/>
        </w:trPr>
        <w:tc>
          <w:tcPr>
            <w:tcW w:w="4068" w:type="dxa"/>
            <w:shd w:val="clear" w:color="auto" w:fill="auto"/>
          </w:tcPr>
          <w:p w14:paraId="565C18E6" w14:textId="77777777" w:rsidR="007F28C8" w:rsidRPr="003877F7" w:rsidRDefault="007F28C8" w:rsidP="00D63721">
            <w:pPr>
              <w:contextualSpacing/>
              <w:rPr>
                <w:b/>
              </w:rPr>
            </w:pPr>
            <w:r w:rsidRPr="003877F7">
              <w:rPr>
                <w:b/>
              </w:rPr>
              <w:t>Age</w:t>
            </w:r>
          </w:p>
        </w:tc>
        <w:tc>
          <w:tcPr>
            <w:tcW w:w="4068" w:type="dxa"/>
            <w:shd w:val="clear" w:color="auto" w:fill="auto"/>
          </w:tcPr>
          <w:p w14:paraId="26342678" w14:textId="77777777" w:rsidR="007F28C8" w:rsidRPr="003877F7" w:rsidRDefault="007F28C8" w:rsidP="00D63721">
            <w:pPr>
              <w:contextualSpacing/>
              <w:rPr>
                <w:b/>
              </w:rPr>
            </w:pPr>
            <w:r w:rsidRPr="003877F7">
              <w:rPr>
                <w:b/>
              </w:rPr>
              <w:t>Regulatory Style (Mean)</w:t>
            </w:r>
          </w:p>
        </w:tc>
      </w:tr>
      <w:tr w:rsidR="007F28C8" w14:paraId="237E0854" w14:textId="77777777" w:rsidTr="00CE56C8">
        <w:trPr>
          <w:jc w:val="center"/>
        </w:trPr>
        <w:tc>
          <w:tcPr>
            <w:tcW w:w="4068" w:type="dxa"/>
            <w:shd w:val="clear" w:color="auto" w:fill="auto"/>
          </w:tcPr>
          <w:p w14:paraId="5DB2FBC0" w14:textId="77777777" w:rsidR="007F28C8" w:rsidRPr="003877F7" w:rsidRDefault="007F28C8" w:rsidP="00D63721">
            <w:pPr>
              <w:contextualSpacing/>
            </w:pPr>
            <w:r w:rsidRPr="003877F7">
              <w:t xml:space="preserve">18-34 </w:t>
            </w:r>
          </w:p>
        </w:tc>
        <w:tc>
          <w:tcPr>
            <w:tcW w:w="4068" w:type="dxa"/>
            <w:shd w:val="clear" w:color="auto" w:fill="auto"/>
          </w:tcPr>
          <w:p w14:paraId="3670E13F" w14:textId="77777777" w:rsidR="007F28C8" w:rsidRPr="003877F7" w:rsidRDefault="007F28C8" w:rsidP="00D63721">
            <w:pPr>
              <w:contextualSpacing/>
            </w:pPr>
            <w:r w:rsidRPr="003877F7">
              <w:t>20.7</w:t>
            </w:r>
          </w:p>
        </w:tc>
      </w:tr>
      <w:tr w:rsidR="007F28C8" w14:paraId="2E5D33DB" w14:textId="77777777" w:rsidTr="00CE56C8">
        <w:trPr>
          <w:jc w:val="center"/>
        </w:trPr>
        <w:tc>
          <w:tcPr>
            <w:tcW w:w="4068" w:type="dxa"/>
            <w:shd w:val="clear" w:color="auto" w:fill="auto"/>
          </w:tcPr>
          <w:p w14:paraId="35123B35" w14:textId="77777777" w:rsidR="007F28C8" w:rsidRPr="003877F7" w:rsidRDefault="007F28C8" w:rsidP="00D63721">
            <w:pPr>
              <w:contextualSpacing/>
            </w:pPr>
            <w:r w:rsidRPr="003877F7">
              <w:t xml:space="preserve">35-54 </w:t>
            </w:r>
          </w:p>
        </w:tc>
        <w:tc>
          <w:tcPr>
            <w:tcW w:w="4068" w:type="dxa"/>
            <w:shd w:val="clear" w:color="auto" w:fill="auto"/>
          </w:tcPr>
          <w:p w14:paraId="17763F0A" w14:textId="77777777" w:rsidR="007F28C8" w:rsidRPr="003877F7" w:rsidRDefault="007F28C8" w:rsidP="00D63721">
            <w:pPr>
              <w:contextualSpacing/>
            </w:pPr>
            <w:r w:rsidRPr="003877F7">
              <w:t>19.5</w:t>
            </w:r>
          </w:p>
        </w:tc>
      </w:tr>
      <w:tr w:rsidR="007F28C8" w14:paraId="1DB0EAA6" w14:textId="77777777" w:rsidTr="00CE56C8">
        <w:trPr>
          <w:jc w:val="center"/>
        </w:trPr>
        <w:tc>
          <w:tcPr>
            <w:tcW w:w="4068" w:type="dxa"/>
            <w:shd w:val="clear" w:color="auto" w:fill="auto"/>
          </w:tcPr>
          <w:p w14:paraId="489B2E80" w14:textId="77777777" w:rsidR="007F28C8" w:rsidRPr="003877F7" w:rsidRDefault="007F28C8" w:rsidP="00D63721">
            <w:pPr>
              <w:contextualSpacing/>
            </w:pPr>
            <w:r w:rsidRPr="003877F7">
              <w:t xml:space="preserve">55-74 </w:t>
            </w:r>
          </w:p>
        </w:tc>
        <w:tc>
          <w:tcPr>
            <w:tcW w:w="4068" w:type="dxa"/>
            <w:shd w:val="clear" w:color="auto" w:fill="auto"/>
          </w:tcPr>
          <w:p w14:paraId="0453CB75" w14:textId="77777777" w:rsidR="007F28C8" w:rsidRPr="003877F7" w:rsidRDefault="007F28C8" w:rsidP="00D63721">
            <w:pPr>
              <w:contextualSpacing/>
            </w:pPr>
            <w:r w:rsidRPr="003877F7">
              <w:t>19.4</w:t>
            </w:r>
          </w:p>
        </w:tc>
      </w:tr>
      <w:tr w:rsidR="007F28C8" w14:paraId="009AEE4E" w14:textId="77777777" w:rsidTr="00CE56C8">
        <w:trPr>
          <w:jc w:val="center"/>
        </w:trPr>
        <w:tc>
          <w:tcPr>
            <w:tcW w:w="4068" w:type="dxa"/>
            <w:shd w:val="clear" w:color="auto" w:fill="auto"/>
          </w:tcPr>
          <w:p w14:paraId="27269D0D" w14:textId="77777777" w:rsidR="007F28C8" w:rsidRPr="003877F7" w:rsidRDefault="007F28C8" w:rsidP="00D63721">
            <w:pPr>
              <w:contextualSpacing/>
            </w:pPr>
            <w:r w:rsidRPr="003877F7">
              <w:t xml:space="preserve">74 or older </w:t>
            </w:r>
          </w:p>
        </w:tc>
        <w:tc>
          <w:tcPr>
            <w:tcW w:w="4068" w:type="dxa"/>
            <w:shd w:val="clear" w:color="auto" w:fill="auto"/>
          </w:tcPr>
          <w:p w14:paraId="0F63BEC9" w14:textId="77777777" w:rsidR="007F28C8" w:rsidRPr="003877F7" w:rsidRDefault="007F28C8" w:rsidP="00D63721">
            <w:pPr>
              <w:contextualSpacing/>
            </w:pPr>
            <w:r w:rsidRPr="003877F7">
              <w:t>21.5</w:t>
            </w:r>
          </w:p>
        </w:tc>
      </w:tr>
    </w:tbl>
    <w:p w14:paraId="52B4CC2D" w14:textId="77777777" w:rsidR="004365EF" w:rsidRPr="007F28C8" w:rsidRDefault="007F28C8" w:rsidP="00CE56C8">
      <w:pPr>
        <w:spacing w:line="480" w:lineRule="auto"/>
        <w:ind w:firstLine="720"/>
      </w:pPr>
      <w:r w:rsidRPr="00725683">
        <w:rPr>
          <w:i/>
        </w:rPr>
        <w:t>p</w:t>
      </w:r>
      <w:r>
        <w:t xml:space="preserve"> = .005</w:t>
      </w:r>
    </w:p>
    <w:p w14:paraId="7D09A9C5" w14:textId="77777777" w:rsidR="00154E12" w:rsidRDefault="00CD53D9" w:rsidP="00852E54">
      <w:pPr>
        <w:spacing w:line="480" w:lineRule="auto"/>
      </w:pPr>
      <w:r>
        <w:tab/>
        <w:t xml:space="preserve">While the thrust of this analysis </w:t>
      </w:r>
      <w:r w:rsidR="00702A2D">
        <w:t>reports</w:t>
      </w:r>
      <w:r>
        <w:t xml:space="preserve"> the significant driving elements of a Lilliputian</w:t>
      </w:r>
      <w:r w:rsidR="00540648">
        <w:t>’</w:t>
      </w:r>
      <w:r>
        <w:t xml:space="preserve">s regulatory style, the less significant independent variables are worth </w:t>
      </w:r>
      <w:r w:rsidR="00BF42D3">
        <w:t>mention</w:t>
      </w:r>
      <w:r>
        <w:t>. Sex, race, and education were not significant in our analysis.</w:t>
      </w:r>
      <w:r w:rsidR="00EC492E">
        <w:t xml:space="preserve"> It is important to </w:t>
      </w:r>
      <w:r w:rsidR="00CE56C8">
        <w:t>remember;</w:t>
      </w:r>
      <w:r w:rsidR="00EC492E">
        <w:t xml:space="preserve"> however, a significant</w:t>
      </w:r>
      <w:r w:rsidR="0021053E">
        <w:t xml:space="preserve"> majority of our sample is white-men</w:t>
      </w:r>
      <w:r w:rsidR="00C86AE6">
        <w:t xml:space="preserve"> with a college education</w:t>
      </w:r>
      <w:r w:rsidR="00EC492E">
        <w:t>, so the demographics of our sample may explain why sex, race, and education level are not significant here.</w:t>
      </w:r>
      <w:r w:rsidR="00BF42D3">
        <w:t xml:space="preserve"> T</w:t>
      </w:r>
      <w:r>
        <w:t xml:space="preserve">he results of this </w:t>
      </w:r>
      <w:r w:rsidR="00982B6C">
        <w:t>paper</w:t>
      </w:r>
      <w:r>
        <w:t xml:space="preserve"> signal that U.S. environmental Lilliputians are not hard or soft as Bardach</w:t>
      </w:r>
      <w:r w:rsidR="001B10C2">
        <w:t xml:space="preserve"> </w:t>
      </w:r>
      <w:r>
        <w:t>and</w:t>
      </w:r>
      <w:r w:rsidR="001B10C2">
        <w:t xml:space="preserve"> </w:t>
      </w:r>
      <w:r>
        <w:t>Kagan</w:t>
      </w:r>
      <w:r w:rsidR="00702A2D">
        <w:t xml:space="preserve"> (1982/2002)</w:t>
      </w:r>
      <w:r>
        <w:t xml:space="preserve"> asserted</w:t>
      </w:r>
      <w:r w:rsidR="001B10C2">
        <w:t xml:space="preserve"> or may be widely thought</w:t>
      </w:r>
      <w:r>
        <w:t>.</w:t>
      </w:r>
      <w:r w:rsidR="001B10C2">
        <w:t xml:space="preserve"> </w:t>
      </w:r>
      <w:r>
        <w:t xml:space="preserve">Moreover, the classifications of </w:t>
      </w:r>
      <w:r w:rsidR="00282765">
        <w:t>strict or flexible</w:t>
      </w:r>
      <w:r>
        <w:t xml:space="preserve"> are outdated categorizations of those street-level bureaucrats </w:t>
      </w:r>
      <w:r w:rsidR="00D84D18">
        <w:t xml:space="preserve">protect us from disastrous landfill runoffs. </w:t>
      </w:r>
    </w:p>
    <w:p w14:paraId="76C2E48C" w14:textId="77777777" w:rsidR="009C3E7B" w:rsidRDefault="009C3E7B" w:rsidP="00852E54">
      <w:pPr>
        <w:spacing w:line="480" w:lineRule="auto"/>
      </w:pPr>
      <w:r>
        <w:lastRenderedPageBreak/>
        <w:tab/>
      </w:r>
      <w:r w:rsidR="00361E80">
        <w:t xml:space="preserve">Again, we want to stress that in this </w:t>
      </w:r>
      <w:r w:rsidR="00982B6C">
        <w:t>paper</w:t>
      </w:r>
      <w:r w:rsidR="00361E80">
        <w:t>,</w:t>
      </w:r>
      <w:r>
        <w:t xml:space="preserve"> three-fourths of the Lilliputians embrace a </w:t>
      </w:r>
      <w:r w:rsidR="006F4A73">
        <w:t>fusion of traditional</w:t>
      </w:r>
      <w:r>
        <w:t xml:space="preserve"> regulatory style</w:t>
      </w:r>
      <w:r w:rsidR="006F4A73">
        <w:t>s</w:t>
      </w:r>
      <w:r w:rsidR="00361E80">
        <w:t>. Specifically,</w:t>
      </w:r>
      <w:r>
        <w:t xml:space="preserve"> their style is driven by the capacity and commitment of their state agency, the environmental media that they work in, their age,</w:t>
      </w:r>
      <w:r w:rsidR="00282765">
        <w:t xml:space="preserve"> and</w:t>
      </w:r>
      <w:r>
        <w:t xml:space="preserve"> how much time they spend in the office.</w:t>
      </w:r>
      <w:r w:rsidR="001B10C2">
        <w:t xml:space="preserve"> </w:t>
      </w:r>
      <w:r w:rsidR="00540648">
        <w:t>To our knowledge</w:t>
      </w:r>
      <w:r w:rsidR="00361E80">
        <w:t>, this</w:t>
      </w:r>
      <w:r w:rsidR="00540648">
        <w:t xml:space="preserve"> study</w:t>
      </w:r>
      <w:r w:rsidR="00361E80">
        <w:t xml:space="preserve"> is one of the first to </w:t>
      </w:r>
      <w:r w:rsidR="00282765">
        <w:t>investigate</w:t>
      </w:r>
      <w:r w:rsidR="00361E80">
        <w:t xml:space="preserve"> what drives </w:t>
      </w:r>
      <w:r w:rsidR="00540648">
        <w:t xml:space="preserve">the </w:t>
      </w:r>
      <w:r w:rsidR="00361E80">
        <w:t>regulatory style</w:t>
      </w:r>
      <w:r w:rsidR="000D3E9D">
        <w:t xml:space="preserve"> of </w:t>
      </w:r>
      <w:r w:rsidR="00540648">
        <w:t xml:space="preserve">state </w:t>
      </w:r>
      <w:r w:rsidR="000D3E9D">
        <w:t>environmental regulators</w:t>
      </w:r>
      <w:r w:rsidR="00361E80">
        <w:t>.</w:t>
      </w:r>
    </w:p>
    <w:p w14:paraId="2DC6C3F9" w14:textId="6370CBDE" w:rsidR="00420B53" w:rsidRDefault="00A14393" w:rsidP="003D26C0">
      <w:pPr>
        <w:spacing w:line="480" w:lineRule="auto"/>
        <w:jc w:val="center"/>
        <w:rPr>
          <w:b/>
        </w:rPr>
      </w:pPr>
      <w:r>
        <w:rPr>
          <w:b/>
        </w:rPr>
        <w:t xml:space="preserve">Conclusion </w:t>
      </w:r>
    </w:p>
    <w:p w14:paraId="3D58FDB3" w14:textId="77777777" w:rsidR="00DB14C3" w:rsidRDefault="003328FC" w:rsidP="006601C3">
      <w:pPr>
        <w:spacing w:line="480" w:lineRule="auto"/>
        <w:ind w:firstLine="720"/>
        <w:rPr>
          <w:szCs w:val="24"/>
        </w:rPr>
      </w:pPr>
      <w:r>
        <w:rPr>
          <w:szCs w:val="24"/>
        </w:rPr>
        <w:t>The</w:t>
      </w:r>
      <w:r w:rsidR="009C3E7B">
        <w:rPr>
          <w:szCs w:val="24"/>
        </w:rPr>
        <w:t xml:space="preserve"> more than</w:t>
      </w:r>
      <w:r>
        <w:rPr>
          <w:szCs w:val="24"/>
        </w:rPr>
        <w:t xml:space="preserve"> 1,200 Lilliputians </w:t>
      </w:r>
      <w:r w:rsidR="009C3E7B">
        <w:rPr>
          <w:szCs w:val="24"/>
        </w:rPr>
        <w:t xml:space="preserve">studied </w:t>
      </w:r>
      <w:r>
        <w:rPr>
          <w:szCs w:val="24"/>
        </w:rPr>
        <w:t>here</w:t>
      </w:r>
      <w:r w:rsidR="009C3E7B">
        <w:rPr>
          <w:szCs w:val="24"/>
        </w:rPr>
        <w:t xml:space="preserve"> generally</w:t>
      </w:r>
      <w:r w:rsidR="001B10C2">
        <w:rPr>
          <w:szCs w:val="24"/>
        </w:rPr>
        <w:t xml:space="preserve"> </w:t>
      </w:r>
      <w:r w:rsidR="0069628E">
        <w:rPr>
          <w:szCs w:val="24"/>
        </w:rPr>
        <w:t>employ</w:t>
      </w:r>
      <w:r w:rsidR="009C3E7B">
        <w:rPr>
          <w:szCs w:val="24"/>
        </w:rPr>
        <w:t xml:space="preserve"> a </w:t>
      </w:r>
      <w:r w:rsidR="00DF45F1">
        <w:rPr>
          <w:szCs w:val="24"/>
        </w:rPr>
        <w:t xml:space="preserve">fusion </w:t>
      </w:r>
      <w:r w:rsidR="009C3E7B">
        <w:rPr>
          <w:szCs w:val="24"/>
        </w:rPr>
        <w:t>of</w:t>
      </w:r>
      <w:r w:rsidR="0069628E">
        <w:rPr>
          <w:szCs w:val="24"/>
        </w:rPr>
        <w:t xml:space="preserve"> precision-based</w:t>
      </w:r>
      <w:r w:rsidR="009C3E7B">
        <w:rPr>
          <w:szCs w:val="24"/>
        </w:rPr>
        <w:t xml:space="preserve"> and</w:t>
      </w:r>
      <w:r w:rsidR="0069628E">
        <w:rPr>
          <w:szCs w:val="24"/>
        </w:rPr>
        <w:t xml:space="preserve"> intention-based</w:t>
      </w:r>
      <w:r w:rsidR="009C3E7B">
        <w:rPr>
          <w:szCs w:val="24"/>
        </w:rPr>
        <w:t xml:space="preserve"> regulatory</w:t>
      </w:r>
      <w:r w:rsidR="0069628E">
        <w:rPr>
          <w:szCs w:val="24"/>
        </w:rPr>
        <w:t xml:space="preserve"> styles</w:t>
      </w:r>
      <w:r>
        <w:rPr>
          <w:szCs w:val="24"/>
        </w:rPr>
        <w:t xml:space="preserve"> when it comes to ensuring compliance with environmental laws.</w:t>
      </w:r>
      <w:r w:rsidR="00C66258">
        <w:rPr>
          <w:szCs w:val="24"/>
        </w:rPr>
        <w:t xml:space="preserve"> These findings may challenge common perceptions about the work of environmental regulators because they demonstrate that regulators do not see their job as “environmental police” who are hard-nosed and determined to enforce regulations exactly as written without taking into account any other considerations</w:t>
      </w:r>
      <w:r w:rsidR="007D59EB">
        <w:rPr>
          <w:szCs w:val="24"/>
        </w:rPr>
        <w:t xml:space="preserve">. </w:t>
      </w:r>
      <w:r w:rsidR="00C66258">
        <w:rPr>
          <w:szCs w:val="24"/>
        </w:rPr>
        <w:t>They demonstrate a willingness to work together, cooperate and collaboratively achieve environmental protection with their counterparts in the regulated community.</w:t>
      </w:r>
    </w:p>
    <w:p w14:paraId="1A09987E" w14:textId="77777777" w:rsidR="003328FC" w:rsidRDefault="00DB14C3" w:rsidP="006601C3">
      <w:pPr>
        <w:spacing w:line="480" w:lineRule="auto"/>
        <w:ind w:firstLine="720"/>
        <w:rPr>
          <w:szCs w:val="24"/>
        </w:rPr>
      </w:pPr>
      <w:r>
        <w:rPr>
          <w:szCs w:val="24"/>
        </w:rPr>
        <w:t>Nonetheless</w:t>
      </w:r>
      <w:r w:rsidR="0051641A">
        <w:rPr>
          <w:szCs w:val="24"/>
        </w:rPr>
        <w:t xml:space="preserve">, some may be alarmed by </w:t>
      </w:r>
      <w:r>
        <w:rPr>
          <w:szCs w:val="24"/>
        </w:rPr>
        <w:t>the</w:t>
      </w:r>
      <w:r w:rsidR="0051641A">
        <w:rPr>
          <w:szCs w:val="24"/>
        </w:rPr>
        <w:t xml:space="preserve"> findings</w:t>
      </w:r>
      <w:r>
        <w:rPr>
          <w:szCs w:val="24"/>
        </w:rPr>
        <w:t xml:space="preserve"> in this </w:t>
      </w:r>
      <w:r w:rsidR="00982B6C">
        <w:rPr>
          <w:szCs w:val="24"/>
        </w:rPr>
        <w:t>paper</w:t>
      </w:r>
      <w:r w:rsidR="0051641A">
        <w:rPr>
          <w:szCs w:val="24"/>
        </w:rPr>
        <w:t>. For instance, for those that want strong environmental protection in the</w:t>
      </w:r>
      <w:r w:rsidR="001B10C2">
        <w:rPr>
          <w:szCs w:val="24"/>
        </w:rPr>
        <w:t xml:space="preserve"> </w:t>
      </w:r>
      <w:r w:rsidR="0051641A">
        <w:rPr>
          <w:szCs w:val="24"/>
        </w:rPr>
        <w:t>U.S. the concern might be that a somewhat flexible regulatory approach or style could lead to an unhealthy environment.</w:t>
      </w:r>
      <w:r w:rsidR="00C81F74">
        <w:rPr>
          <w:szCs w:val="24"/>
        </w:rPr>
        <w:t xml:space="preserve"> Put differently, the underlying concern is that the Lilliputians will become “captured” by their regulated counterparts. Instead, we demonstrate in the next </w:t>
      </w:r>
      <w:r w:rsidR="00982B6C">
        <w:rPr>
          <w:szCs w:val="24"/>
        </w:rPr>
        <w:t>paper</w:t>
      </w:r>
      <w:r w:rsidR="00C81F74">
        <w:rPr>
          <w:szCs w:val="24"/>
        </w:rPr>
        <w:t xml:space="preserve"> that this is not the case.</w:t>
      </w:r>
      <w:r w:rsidR="001B10C2">
        <w:rPr>
          <w:szCs w:val="24"/>
        </w:rPr>
        <w:t xml:space="preserve"> </w:t>
      </w:r>
      <w:r w:rsidR="00E14FA4">
        <w:rPr>
          <w:szCs w:val="24"/>
        </w:rPr>
        <w:t>Most importantly</w:t>
      </w:r>
      <w:r w:rsidR="00DD431F">
        <w:rPr>
          <w:szCs w:val="24"/>
        </w:rPr>
        <w:t>, regulatory style is impacted by</w:t>
      </w:r>
      <w:r w:rsidR="009C3E7B">
        <w:rPr>
          <w:szCs w:val="24"/>
        </w:rPr>
        <w:t xml:space="preserve"> the routine and frequent</w:t>
      </w:r>
      <w:r w:rsidR="00DD431F">
        <w:rPr>
          <w:szCs w:val="24"/>
        </w:rPr>
        <w:t xml:space="preserve"> interactions</w:t>
      </w:r>
      <w:r w:rsidR="009C3E7B">
        <w:rPr>
          <w:szCs w:val="24"/>
        </w:rPr>
        <w:t xml:space="preserve"> regulators have with the regulated community</w:t>
      </w:r>
      <w:r w:rsidR="005249C2">
        <w:rPr>
          <w:szCs w:val="24"/>
        </w:rPr>
        <w:t xml:space="preserve">. </w:t>
      </w:r>
      <w:r w:rsidR="00DD431F">
        <w:rPr>
          <w:szCs w:val="24"/>
        </w:rPr>
        <w:t xml:space="preserve">Here, we </w:t>
      </w:r>
      <w:r w:rsidR="00C81F74">
        <w:rPr>
          <w:szCs w:val="24"/>
        </w:rPr>
        <w:t>offer a classification of regulatory interactions</w:t>
      </w:r>
      <w:r w:rsidR="00E14FA4">
        <w:rPr>
          <w:szCs w:val="24"/>
        </w:rPr>
        <w:t xml:space="preserve"> that helps to categorize the day-to-day interactions that the Lilliputians have with their counterparts.</w:t>
      </w:r>
    </w:p>
    <w:p w14:paraId="7D2BD2CA" w14:textId="77777777" w:rsidR="00C16243" w:rsidRPr="001B10C2" w:rsidRDefault="002E16BC" w:rsidP="00F32B40">
      <w:pPr>
        <w:rPr>
          <w:b/>
        </w:rPr>
      </w:pPr>
      <w:r>
        <w:br w:type="page"/>
      </w:r>
      <w:r w:rsidR="00F32B40">
        <w:lastRenderedPageBreak/>
        <w:t>R</w:t>
      </w:r>
      <w:r w:rsidR="00C16243" w:rsidRPr="001B10C2">
        <w:rPr>
          <w:b/>
        </w:rPr>
        <w:t>eferences</w:t>
      </w:r>
    </w:p>
    <w:p w14:paraId="1542985B" w14:textId="77777777" w:rsidR="00C16243" w:rsidRDefault="00C16243" w:rsidP="00C16243"/>
    <w:p w14:paraId="36DB9009" w14:textId="77777777" w:rsidR="00C16243" w:rsidRPr="00C6467B" w:rsidRDefault="00C16243" w:rsidP="00C16243">
      <w:r w:rsidRPr="00C6467B">
        <w:t xml:space="preserve">Anderson, William. </w:t>
      </w:r>
      <w:r w:rsidRPr="00C6467B">
        <w:rPr>
          <w:i/>
        </w:rPr>
        <w:t>Intergovernmental Relations in Review</w:t>
      </w:r>
      <w:r w:rsidRPr="00C6467B">
        <w:t xml:space="preserve">. Minneapolis, </w:t>
      </w:r>
    </w:p>
    <w:p w14:paraId="20316CDB" w14:textId="77777777" w:rsidR="00C16243" w:rsidRPr="00C6467B" w:rsidRDefault="00C16243" w:rsidP="00C16243">
      <w:pPr>
        <w:ind w:left="720"/>
      </w:pPr>
      <w:r w:rsidRPr="00C6467B">
        <w:t>MN: University of Minnesota Press, 1960.</w:t>
      </w:r>
    </w:p>
    <w:p w14:paraId="2329E141" w14:textId="77777777" w:rsidR="00C16243" w:rsidRPr="00C6467B" w:rsidRDefault="00C16243" w:rsidP="00C16243">
      <w:pPr>
        <w:pStyle w:val="BodyText2"/>
        <w:spacing w:line="240" w:lineRule="auto"/>
        <w:jc w:val="left"/>
        <w:rPr>
          <w:i/>
          <w:sz w:val="24"/>
          <w:szCs w:val="24"/>
        </w:rPr>
      </w:pPr>
      <w:r w:rsidRPr="00C6467B">
        <w:rPr>
          <w:sz w:val="24"/>
          <w:szCs w:val="24"/>
        </w:rPr>
        <w:t xml:space="preserve">Andrews, Richard N. L. </w:t>
      </w:r>
      <w:r w:rsidRPr="00C6467B">
        <w:rPr>
          <w:i/>
          <w:sz w:val="24"/>
          <w:szCs w:val="24"/>
        </w:rPr>
        <w:t xml:space="preserve">Managing the Environment, Managing Ourselves: A </w:t>
      </w:r>
    </w:p>
    <w:p w14:paraId="18B35055" w14:textId="77777777" w:rsidR="00C16243" w:rsidRPr="00C6467B" w:rsidRDefault="00C16243" w:rsidP="00C16243">
      <w:pPr>
        <w:pStyle w:val="BodyText2"/>
        <w:spacing w:line="240" w:lineRule="auto"/>
        <w:ind w:left="720"/>
        <w:jc w:val="left"/>
        <w:rPr>
          <w:sz w:val="24"/>
          <w:szCs w:val="24"/>
        </w:rPr>
      </w:pPr>
      <w:r w:rsidRPr="00C6467B">
        <w:rPr>
          <w:i/>
          <w:sz w:val="24"/>
          <w:szCs w:val="24"/>
        </w:rPr>
        <w:t>History of American Environmental Policy</w:t>
      </w:r>
      <w:r w:rsidRPr="00C6467B">
        <w:rPr>
          <w:sz w:val="24"/>
          <w:szCs w:val="24"/>
        </w:rPr>
        <w:t>.2</w:t>
      </w:r>
      <w:r w:rsidRPr="00C6467B">
        <w:rPr>
          <w:sz w:val="24"/>
          <w:szCs w:val="24"/>
          <w:vertAlign w:val="superscript"/>
        </w:rPr>
        <w:t>nd</w:t>
      </w:r>
      <w:r w:rsidRPr="00C6467B">
        <w:rPr>
          <w:sz w:val="24"/>
          <w:szCs w:val="24"/>
        </w:rPr>
        <w:t xml:space="preserve"> ed. New Haven, CT: Yale University Press, 2006.</w:t>
      </w:r>
    </w:p>
    <w:p w14:paraId="321D9EED" w14:textId="77777777" w:rsidR="00C16243" w:rsidRPr="00C6467B" w:rsidRDefault="00C16243" w:rsidP="00C16243">
      <w:pPr>
        <w:pStyle w:val="BodyText2"/>
        <w:spacing w:line="240" w:lineRule="auto"/>
        <w:jc w:val="left"/>
        <w:rPr>
          <w:sz w:val="24"/>
          <w:szCs w:val="24"/>
        </w:rPr>
      </w:pPr>
      <w:r w:rsidRPr="00C6467B">
        <w:rPr>
          <w:sz w:val="24"/>
          <w:szCs w:val="24"/>
        </w:rPr>
        <w:t xml:space="preserve">Arora, Seema and Timothy N. Carson. “Why do firms volunteer to exceed </w:t>
      </w:r>
    </w:p>
    <w:p w14:paraId="3566BFF7"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environmental regulations? Understanding participation in EPA’s 33/50 program.” </w:t>
      </w:r>
      <w:r w:rsidRPr="00C6467B">
        <w:rPr>
          <w:i/>
          <w:sz w:val="24"/>
          <w:szCs w:val="24"/>
        </w:rPr>
        <w:t xml:space="preserve">Land </w:t>
      </w:r>
      <w:r>
        <w:rPr>
          <w:i/>
          <w:sz w:val="24"/>
          <w:szCs w:val="24"/>
          <w:lang w:val="en-US"/>
        </w:rPr>
        <w:t>E</w:t>
      </w:r>
      <w:r w:rsidRPr="00C6467B">
        <w:rPr>
          <w:i/>
          <w:sz w:val="24"/>
          <w:szCs w:val="24"/>
        </w:rPr>
        <w:t xml:space="preserve">conomics </w:t>
      </w:r>
      <w:r w:rsidRPr="00C6467B">
        <w:rPr>
          <w:sz w:val="24"/>
          <w:szCs w:val="24"/>
        </w:rPr>
        <w:t>72, 4 (November 1996): 413-432.</w:t>
      </w:r>
    </w:p>
    <w:p w14:paraId="41DF46B7" w14:textId="77777777" w:rsidR="00C16243" w:rsidRPr="00C6467B" w:rsidRDefault="00C16243" w:rsidP="00C16243">
      <w:pPr>
        <w:pStyle w:val="BodyText2"/>
        <w:spacing w:line="240" w:lineRule="auto"/>
        <w:ind w:left="720" w:hanging="720"/>
        <w:jc w:val="left"/>
        <w:rPr>
          <w:sz w:val="24"/>
          <w:szCs w:val="24"/>
        </w:rPr>
      </w:pPr>
      <w:r w:rsidRPr="00C6467B">
        <w:rPr>
          <w:sz w:val="24"/>
          <w:szCs w:val="24"/>
        </w:rPr>
        <w:t xml:space="preserve">Axelrod, Robert. </w:t>
      </w:r>
      <w:r w:rsidRPr="00C6467B">
        <w:rPr>
          <w:i/>
          <w:sz w:val="24"/>
          <w:szCs w:val="24"/>
        </w:rPr>
        <w:t>The Complexity of Cooperation: Agent-Based Models of Competition and Collaboration</w:t>
      </w:r>
      <w:r w:rsidRPr="00C6467B">
        <w:rPr>
          <w:sz w:val="24"/>
          <w:szCs w:val="24"/>
        </w:rPr>
        <w:t xml:space="preserve">. Princeton: Princeton University Press, 1997. </w:t>
      </w:r>
    </w:p>
    <w:p w14:paraId="2DA8A81C" w14:textId="77777777" w:rsidR="00C16243" w:rsidRPr="00C6467B" w:rsidRDefault="00C16243" w:rsidP="00C16243">
      <w:pPr>
        <w:pStyle w:val="BodyText2"/>
        <w:spacing w:line="240" w:lineRule="auto"/>
        <w:jc w:val="left"/>
        <w:rPr>
          <w:sz w:val="24"/>
          <w:szCs w:val="24"/>
        </w:rPr>
      </w:pPr>
      <w:r w:rsidRPr="00C6467B">
        <w:rPr>
          <w:sz w:val="24"/>
          <w:szCs w:val="24"/>
        </w:rPr>
        <w:t xml:space="preserve">—. </w:t>
      </w:r>
      <w:r w:rsidRPr="00C6467B">
        <w:rPr>
          <w:i/>
          <w:sz w:val="24"/>
          <w:szCs w:val="24"/>
        </w:rPr>
        <w:t>The Evolution of Cooperation</w:t>
      </w:r>
      <w:r w:rsidRPr="00C6467B">
        <w:rPr>
          <w:sz w:val="24"/>
          <w:szCs w:val="24"/>
        </w:rPr>
        <w:t>.New York: Basic Books, 1984.</w:t>
      </w:r>
    </w:p>
    <w:p w14:paraId="3A45F48B" w14:textId="77777777" w:rsidR="00C16243" w:rsidRPr="00C6467B" w:rsidRDefault="00C16243" w:rsidP="00C16243">
      <w:pPr>
        <w:pStyle w:val="BodyText2"/>
        <w:spacing w:line="240" w:lineRule="auto"/>
        <w:jc w:val="left"/>
        <w:rPr>
          <w:i/>
          <w:sz w:val="24"/>
          <w:szCs w:val="24"/>
        </w:rPr>
      </w:pPr>
      <w:r w:rsidRPr="00C6467B">
        <w:rPr>
          <w:sz w:val="24"/>
          <w:szCs w:val="24"/>
        </w:rPr>
        <w:t xml:space="preserve">Ayers, Ian, and John Braithwaite. </w:t>
      </w:r>
      <w:r w:rsidRPr="00C6467B">
        <w:rPr>
          <w:i/>
          <w:sz w:val="24"/>
          <w:szCs w:val="24"/>
        </w:rPr>
        <w:t xml:space="preserve">Responsive Regulation: Transcending </w:t>
      </w:r>
    </w:p>
    <w:p w14:paraId="28C33F15" w14:textId="77777777" w:rsidR="00C16243" w:rsidRPr="00C6467B" w:rsidRDefault="00C16243" w:rsidP="00C16243">
      <w:pPr>
        <w:pStyle w:val="BodyText2"/>
        <w:spacing w:line="240" w:lineRule="auto"/>
        <w:ind w:firstLine="720"/>
        <w:jc w:val="left"/>
        <w:rPr>
          <w:sz w:val="24"/>
          <w:szCs w:val="24"/>
        </w:rPr>
      </w:pPr>
      <w:r w:rsidRPr="00C6467B">
        <w:rPr>
          <w:i/>
          <w:sz w:val="24"/>
          <w:szCs w:val="24"/>
        </w:rPr>
        <w:t>the Deregulation Debate</w:t>
      </w:r>
      <w:r w:rsidRPr="00C6467B">
        <w:rPr>
          <w:sz w:val="24"/>
          <w:szCs w:val="24"/>
        </w:rPr>
        <w:t>. New York: Oxford University Press, 1992.</w:t>
      </w:r>
    </w:p>
    <w:p w14:paraId="6557C026"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467B">
        <w:t xml:space="preserve">Bäckstrand, Karin. “Civil science for sustainability: Reframing the role of </w:t>
      </w:r>
    </w:p>
    <w:p w14:paraId="7273627E"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6467B">
        <w:t xml:space="preserve">experts, policy-makers and citizens in environmental governance.” </w:t>
      </w:r>
      <w:r w:rsidRPr="00C6467B">
        <w:rPr>
          <w:i/>
        </w:rPr>
        <w:t xml:space="preserve">Global </w:t>
      </w:r>
      <w:r>
        <w:rPr>
          <w:i/>
        </w:rPr>
        <w:t>E</w:t>
      </w:r>
      <w:r w:rsidRPr="00C6467B">
        <w:rPr>
          <w:i/>
        </w:rPr>
        <w:t xml:space="preserve">nvironmental </w:t>
      </w:r>
      <w:r>
        <w:rPr>
          <w:i/>
        </w:rPr>
        <w:t>P</w:t>
      </w:r>
      <w:r w:rsidRPr="00C6467B">
        <w:rPr>
          <w:i/>
        </w:rPr>
        <w:t xml:space="preserve">olitics </w:t>
      </w:r>
      <w:r w:rsidRPr="00C6467B">
        <w:t>3, 4 (November 2003): 24-41.</w:t>
      </w:r>
    </w:p>
    <w:p w14:paraId="4F96832B" w14:textId="77777777" w:rsidR="00C16243" w:rsidRPr="00C6467B" w:rsidRDefault="00C16243" w:rsidP="00C16243">
      <w:pPr>
        <w:pStyle w:val="BodyText2"/>
        <w:spacing w:line="240" w:lineRule="auto"/>
        <w:jc w:val="left"/>
        <w:rPr>
          <w:sz w:val="24"/>
          <w:szCs w:val="24"/>
        </w:rPr>
      </w:pPr>
      <w:r w:rsidRPr="00C6467B">
        <w:rPr>
          <w:sz w:val="24"/>
          <w:szCs w:val="24"/>
        </w:rPr>
        <w:t xml:space="preserve">Baldwin, Mark W. and Stéphane D. Dandeneau. “Understanding and modifying </w:t>
      </w:r>
    </w:p>
    <w:p w14:paraId="5C32EB27"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the relational schemas underlying insecurity,” In </w:t>
      </w:r>
      <w:r w:rsidRPr="00C6467B">
        <w:rPr>
          <w:i/>
          <w:sz w:val="24"/>
          <w:szCs w:val="24"/>
        </w:rPr>
        <w:t>Interpersonal cognition,</w:t>
      </w:r>
      <w:r w:rsidRPr="00C6467B">
        <w:rPr>
          <w:sz w:val="24"/>
          <w:szCs w:val="24"/>
        </w:rPr>
        <w:t xml:space="preserve"> edited by Mark W. Baldwin, 33-61. New York: The Guildford Press, 2005.</w:t>
      </w:r>
    </w:p>
    <w:p w14:paraId="28740B8A" w14:textId="77777777" w:rsidR="00C16243" w:rsidRPr="00C6467B" w:rsidRDefault="00C16243" w:rsidP="00C16243">
      <w:pPr>
        <w:pStyle w:val="BodyText2"/>
        <w:spacing w:line="240" w:lineRule="auto"/>
        <w:jc w:val="left"/>
        <w:rPr>
          <w:i/>
          <w:sz w:val="24"/>
          <w:szCs w:val="24"/>
        </w:rPr>
      </w:pPr>
      <w:r w:rsidRPr="00C6467B">
        <w:rPr>
          <w:sz w:val="24"/>
          <w:szCs w:val="24"/>
        </w:rPr>
        <w:t xml:space="preserve">Bardach, Eugene, and Robert A. Kagan. 2002/1982. </w:t>
      </w:r>
      <w:r w:rsidRPr="00C6467B">
        <w:rPr>
          <w:i/>
          <w:sz w:val="24"/>
          <w:szCs w:val="24"/>
        </w:rPr>
        <w:t xml:space="preserve">Going by the Book: The </w:t>
      </w:r>
    </w:p>
    <w:p w14:paraId="06EB74D8" w14:textId="77777777" w:rsidR="00C16243" w:rsidRPr="00C6467B" w:rsidRDefault="00C16243" w:rsidP="00C16243">
      <w:pPr>
        <w:pStyle w:val="BodyText2"/>
        <w:spacing w:line="240" w:lineRule="auto"/>
        <w:ind w:left="720"/>
        <w:jc w:val="left"/>
        <w:rPr>
          <w:sz w:val="24"/>
          <w:szCs w:val="24"/>
        </w:rPr>
      </w:pPr>
      <w:r w:rsidRPr="00C6467B">
        <w:rPr>
          <w:i/>
          <w:sz w:val="24"/>
          <w:szCs w:val="24"/>
        </w:rPr>
        <w:t>Problem of Regulatory Unreasonableness</w:t>
      </w:r>
      <w:r w:rsidRPr="00C6467B">
        <w:rPr>
          <w:sz w:val="24"/>
          <w:szCs w:val="24"/>
        </w:rPr>
        <w:t>.New Brunswick, NJ: Transaction Publishers, 2002</w:t>
      </w:r>
    </w:p>
    <w:p w14:paraId="11EE2F6E" w14:textId="77777777" w:rsidR="00C16243" w:rsidRPr="00C6467B" w:rsidRDefault="00C16243" w:rsidP="00C16243">
      <w:pPr>
        <w:pStyle w:val="BodyText2"/>
        <w:spacing w:line="240" w:lineRule="auto"/>
        <w:ind w:left="720" w:hanging="720"/>
        <w:jc w:val="left"/>
        <w:rPr>
          <w:i/>
          <w:sz w:val="24"/>
          <w:szCs w:val="24"/>
        </w:rPr>
      </w:pPr>
      <w:r w:rsidRPr="00C6467B">
        <w:rPr>
          <w:sz w:val="24"/>
          <w:szCs w:val="24"/>
        </w:rPr>
        <w:t xml:space="preserve">—. </w:t>
      </w:r>
      <w:r w:rsidRPr="00C6467B">
        <w:rPr>
          <w:i/>
          <w:sz w:val="24"/>
          <w:szCs w:val="24"/>
        </w:rPr>
        <w:t>Going by the Book: The Problem of Regulatory Unreasonableness</w:t>
      </w:r>
      <w:r w:rsidRPr="00C6467B">
        <w:rPr>
          <w:sz w:val="24"/>
          <w:szCs w:val="24"/>
        </w:rPr>
        <w:t>.New Brunswick, NJ: Transaction Publishers, 1982.</w:t>
      </w:r>
    </w:p>
    <w:p w14:paraId="799E41D6" w14:textId="77777777" w:rsidR="00C16243" w:rsidRPr="00C6467B" w:rsidRDefault="00C16243" w:rsidP="00C16243">
      <w:pPr>
        <w:rPr>
          <w:i/>
        </w:rPr>
      </w:pPr>
      <w:r w:rsidRPr="00C6467B">
        <w:t xml:space="preserve">Berman, Evan. </w:t>
      </w:r>
      <w:r w:rsidRPr="00C6467B">
        <w:rPr>
          <w:i/>
        </w:rPr>
        <w:t xml:space="preserve">Essential Statistics for Public Managers and Policy </w:t>
      </w:r>
    </w:p>
    <w:p w14:paraId="47509565" w14:textId="77777777" w:rsidR="00C16243" w:rsidRPr="00C6467B" w:rsidRDefault="00C16243" w:rsidP="00C16243">
      <w:pPr>
        <w:ind w:firstLine="720"/>
      </w:pPr>
      <w:r w:rsidRPr="00C6467B">
        <w:rPr>
          <w:i/>
        </w:rPr>
        <w:t>Analysts</w:t>
      </w:r>
      <w:r w:rsidRPr="00C6467B">
        <w:t>. Washington, DC: CQ Press, 2002.</w:t>
      </w:r>
    </w:p>
    <w:p w14:paraId="798017D5" w14:textId="77777777" w:rsidR="00C16243" w:rsidRPr="00C6467B" w:rsidRDefault="00C16243" w:rsidP="00C16243">
      <w:pPr>
        <w:pStyle w:val="BodyText2"/>
        <w:spacing w:line="240" w:lineRule="auto"/>
        <w:jc w:val="left"/>
        <w:rPr>
          <w:sz w:val="24"/>
          <w:szCs w:val="24"/>
        </w:rPr>
      </w:pPr>
      <w:r w:rsidRPr="00C6467B">
        <w:rPr>
          <w:sz w:val="24"/>
          <w:szCs w:val="24"/>
        </w:rPr>
        <w:t xml:space="preserve">Bernstein, Marver. </w:t>
      </w:r>
      <w:r w:rsidRPr="00C6467B">
        <w:rPr>
          <w:i/>
          <w:sz w:val="24"/>
          <w:szCs w:val="24"/>
        </w:rPr>
        <w:t xml:space="preserve">Regulating </w:t>
      </w:r>
      <w:r>
        <w:rPr>
          <w:i/>
          <w:sz w:val="24"/>
          <w:szCs w:val="24"/>
          <w:lang w:val="en-US"/>
        </w:rPr>
        <w:t>B</w:t>
      </w:r>
      <w:r w:rsidRPr="00C6467B">
        <w:rPr>
          <w:i/>
          <w:sz w:val="24"/>
          <w:szCs w:val="24"/>
        </w:rPr>
        <w:t xml:space="preserve">usiness </w:t>
      </w:r>
      <w:r>
        <w:rPr>
          <w:i/>
          <w:sz w:val="24"/>
          <w:szCs w:val="24"/>
          <w:lang w:val="en-US"/>
        </w:rPr>
        <w:t>T</w:t>
      </w:r>
      <w:r w:rsidRPr="00C6467B">
        <w:rPr>
          <w:i/>
          <w:sz w:val="24"/>
          <w:szCs w:val="24"/>
        </w:rPr>
        <w:t xml:space="preserve">hrough </w:t>
      </w:r>
      <w:r>
        <w:rPr>
          <w:i/>
          <w:sz w:val="24"/>
          <w:szCs w:val="24"/>
          <w:lang w:val="en-US"/>
        </w:rPr>
        <w:t>I</w:t>
      </w:r>
      <w:r w:rsidRPr="00C6467B">
        <w:rPr>
          <w:i/>
          <w:sz w:val="24"/>
          <w:szCs w:val="24"/>
        </w:rPr>
        <w:t xml:space="preserve">ndependent </w:t>
      </w:r>
      <w:r>
        <w:rPr>
          <w:i/>
          <w:sz w:val="24"/>
          <w:szCs w:val="24"/>
          <w:lang w:val="en-US"/>
        </w:rPr>
        <w:t>C</w:t>
      </w:r>
      <w:r w:rsidRPr="00C6467B">
        <w:rPr>
          <w:i/>
          <w:sz w:val="24"/>
          <w:szCs w:val="24"/>
        </w:rPr>
        <w:t>ommission.</w:t>
      </w:r>
    </w:p>
    <w:p w14:paraId="421F45E8" w14:textId="77777777" w:rsidR="00C16243" w:rsidRPr="00C6467B" w:rsidRDefault="00C16243" w:rsidP="00C16243">
      <w:pPr>
        <w:pStyle w:val="BodyText2"/>
        <w:spacing w:line="240" w:lineRule="auto"/>
        <w:ind w:firstLine="720"/>
        <w:jc w:val="left"/>
        <w:rPr>
          <w:sz w:val="24"/>
          <w:szCs w:val="24"/>
        </w:rPr>
      </w:pPr>
      <w:r w:rsidRPr="00C6467B">
        <w:rPr>
          <w:sz w:val="24"/>
          <w:szCs w:val="24"/>
        </w:rPr>
        <w:t>Princeton: Princeton University Press, 1955.</w:t>
      </w:r>
    </w:p>
    <w:p w14:paraId="44C9B51D" w14:textId="77777777" w:rsidR="00C16243" w:rsidRPr="00C6467B" w:rsidRDefault="00C16243" w:rsidP="00C16243">
      <w:r w:rsidRPr="00C6467B">
        <w:t xml:space="preserve">Black, Julia.  “Talking </w:t>
      </w:r>
      <w:r>
        <w:t>A</w:t>
      </w:r>
      <w:r w:rsidRPr="00C6467B">
        <w:t xml:space="preserve">bout </w:t>
      </w:r>
      <w:r>
        <w:t>R</w:t>
      </w:r>
      <w:r w:rsidRPr="00C6467B">
        <w:t xml:space="preserve">egulation.” </w:t>
      </w:r>
      <w:r w:rsidRPr="00C6467B">
        <w:rPr>
          <w:i/>
        </w:rPr>
        <w:t xml:space="preserve">Public </w:t>
      </w:r>
      <w:r>
        <w:rPr>
          <w:i/>
        </w:rPr>
        <w:t>L</w:t>
      </w:r>
      <w:r w:rsidRPr="00C6467B">
        <w:rPr>
          <w:i/>
        </w:rPr>
        <w:t xml:space="preserve">aw </w:t>
      </w:r>
      <w:r w:rsidRPr="00C6467B">
        <w:t>15 (Spring 1998): 77-105.</w:t>
      </w:r>
    </w:p>
    <w:p w14:paraId="0935FF97" w14:textId="77777777" w:rsidR="00C16243" w:rsidRPr="00C6467B" w:rsidRDefault="00C16243" w:rsidP="00C16243">
      <w:pPr>
        <w:pStyle w:val="BodyText2"/>
        <w:spacing w:line="240" w:lineRule="auto"/>
        <w:jc w:val="left"/>
        <w:rPr>
          <w:sz w:val="24"/>
          <w:szCs w:val="24"/>
        </w:rPr>
      </w:pPr>
      <w:r w:rsidRPr="00C6467B">
        <w:rPr>
          <w:sz w:val="24"/>
          <w:szCs w:val="24"/>
        </w:rPr>
        <w:t xml:space="preserve">—. </w:t>
      </w:r>
      <w:r w:rsidRPr="00C6467B">
        <w:rPr>
          <w:i/>
          <w:sz w:val="24"/>
          <w:szCs w:val="24"/>
        </w:rPr>
        <w:t>Rules and Regulators</w:t>
      </w:r>
      <w:r w:rsidRPr="00C6467B">
        <w:rPr>
          <w:sz w:val="24"/>
          <w:szCs w:val="24"/>
        </w:rPr>
        <w:t>. Oxford: Clarendon Press, 1997.</w:t>
      </w:r>
    </w:p>
    <w:p w14:paraId="779B0677" w14:textId="77777777" w:rsidR="00C16243" w:rsidRPr="00C6467B" w:rsidRDefault="00C16243" w:rsidP="00C16243">
      <w:pPr>
        <w:pStyle w:val="BodyText2"/>
        <w:spacing w:line="240" w:lineRule="auto"/>
        <w:jc w:val="left"/>
        <w:rPr>
          <w:i/>
          <w:sz w:val="24"/>
          <w:szCs w:val="24"/>
        </w:rPr>
      </w:pPr>
      <w:r w:rsidRPr="00C6467B">
        <w:rPr>
          <w:sz w:val="24"/>
          <w:szCs w:val="24"/>
        </w:rPr>
        <w:t xml:space="preserve">Braithwaite, John. </w:t>
      </w:r>
      <w:r w:rsidRPr="00C6467B">
        <w:rPr>
          <w:i/>
          <w:sz w:val="24"/>
          <w:szCs w:val="24"/>
        </w:rPr>
        <w:t xml:space="preserve">To Punish or Persuade, Enforcement of Coal Mine </w:t>
      </w:r>
    </w:p>
    <w:p w14:paraId="1153EF6E" w14:textId="77777777" w:rsidR="00C16243" w:rsidRPr="00C6467B" w:rsidRDefault="00C16243" w:rsidP="00C16243">
      <w:pPr>
        <w:pStyle w:val="BodyText2"/>
        <w:spacing w:line="240" w:lineRule="auto"/>
        <w:ind w:firstLine="720"/>
        <w:jc w:val="left"/>
        <w:rPr>
          <w:sz w:val="24"/>
          <w:szCs w:val="24"/>
        </w:rPr>
      </w:pPr>
      <w:r w:rsidRPr="00C6467B">
        <w:rPr>
          <w:i/>
          <w:sz w:val="24"/>
          <w:szCs w:val="24"/>
        </w:rPr>
        <w:t>Safety</w:t>
      </w:r>
      <w:r w:rsidRPr="00C6467B">
        <w:rPr>
          <w:sz w:val="24"/>
          <w:szCs w:val="24"/>
        </w:rPr>
        <w:t>.Albany, NY: State University of New York Press, 1985.</w:t>
      </w:r>
    </w:p>
    <w:p w14:paraId="5C150D86" w14:textId="77777777" w:rsidR="00C16243" w:rsidRPr="00C6467B" w:rsidRDefault="00C16243" w:rsidP="00C16243">
      <w:r w:rsidRPr="00C6467B">
        <w:t>Braithwaite, John, John Walker, and Peter Grabosky. “An Enforcement</w:t>
      </w:r>
    </w:p>
    <w:p w14:paraId="2EB4C138" w14:textId="77777777" w:rsidR="00C16243" w:rsidRPr="00C6467B" w:rsidRDefault="00C16243" w:rsidP="00C16243">
      <w:pPr>
        <w:ind w:left="720"/>
      </w:pPr>
      <w:r w:rsidRPr="00C6467B">
        <w:t xml:space="preserve">Taxonomy of Regulatory Agencies.” </w:t>
      </w:r>
      <w:r w:rsidRPr="00C6467B">
        <w:rPr>
          <w:i/>
        </w:rPr>
        <w:t xml:space="preserve">Law &amp; Policy </w:t>
      </w:r>
      <w:r w:rsidRPr="00C6467B">
        <w:t>9 (July 1987): 325-351.</w:t>
      </w:r>
    </w:p>
    <w:p w14:paraId="67655EA1"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467B">
        <w:t xml:space="preserve">Braithwaite, Valerie. “Games of </w:t>
      </w:r>
      <w:r>
        <w:t>E</w:t>
      </w:r>
      <w:r w:rsidRPr="00C6467B">
        <w:t xml:space="preserve">ngagement: Postures Within the </w:t>
      </w:r>
    </w:p>
    <w:p w14:paraId="36EC25CC"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467B">
        <w:tab/>
        <w:t xml:space="preserve">Regulatory Community.” </w:t>
      </w:r>
      <w:r w:rsidRPr="00C6467B">
        <w:rPr>
          <w:i/>
        </w:rPr>
        <w:t>Law &amp; Policy</w:t>
      </w:r>
      <w:r w:rsidRPr="00C6467B">
        <w:t xml:space="preserve"> 17, no. 3 (July 1995): 225-255.</w:t>
      </w:r>
    </w:p>
    <w:p w14:paraId="1C72DEC0"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467B">
        <w:t xml:space="preserve">Braithwaite, Valerie, John Braithwaite, Diane Gibson, and Toni Makkai. </w:t>
      </w:r>
    </w:p>
    <w:p w14:paraId="7DD824D8"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6467B">
        <w:t xml:space="preserve">“Regulatory Styles, Motivational Postures, and Nursing Home Compliance.” </w:t>
      </w:r>
      <w:r w:rsidRPr="00C6467B">
        <w:rPr>
          <w:i/>
        </w:rPr>
        <w:t>Law &amp; Policy</w:t>
      </w:r>
      <w:r w:rsidRPr="00C6467B">
        <w:t xml:space="preserve"> 16, no. 4 (October 1994): 363-394.</w:t>
      </w:r>
    </w:p>
    <w:p w14:paraId="680A5C0A"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C6467B">
        <w:t xml:space="preserve">Brehm, John O., and Scott Gates. </w:t>
      </w:r>
      <w:r w:rsidRPr="00C6467B">
        <w:rPr>
          <w:i/>
        </w:rPr>
        <w:t xml:space="preserve">Working, Shirking, and Sabotage: </w:t>
      </w:r>
    </w:p>
    <w:p w14:paraId="7079E949"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6467B">
        <w:rPr>
          <w:i/>
        </w:rPr>
        <w:t>Bureaucratic Responses to a Democratic Republic</w:t>
      </w:r>
      <w:r w:rsidRPr="00C6467B">
        <w:t>. Ann Arbor, MI: University of Michigan Press, 1997.</w:t>
      </w:r>
    </w:p>
    <w:p w14:paraId="0FF786D0"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C6467B">
        <w:t xml:space="preserve">Bryner, Gary. </w:t>
      </w:r>
      <w:r w:rsidRPr="00C6467B">
        <w:rPr>
          <w:i/>
        </w:rPr>
        <w:t xml:space="preserve">Bureaucratic Discretion: Law and Policy in Federal </w:t>
      </w:r>
    </w:p>
    <w:p w14:paraId="25FBA59E"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467B">
        <w:rPr>
          <w:i/>
        </w:rPr>
        <w:tab/>
        <w:t>Regulatory Agencies</w:t>
      </w:r>
      <w:r w:rsidRPr="00C6467B">
        <w:t>. New York: Pergammon Press, 1987.</w:t>
      </w:r>
    </w:p>
    <w:p w14:paraId="420D5FE3"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2457DE"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C6467B">
        <w:t xml:space="preserve">Chertow, Marian R., and David C. Esty, eds. </w:t>
      </w:r>
      <w:r w:rsidRPr="00C6467B">
        <w:rPr>
          <w:i/>
        </w:rPr>
        <w:t xml:space="preserve">Thinking Ecologically: The </w:t>
      </w:r>
    </w:p>
    <w:p w14:paraId="0B4B8F4E" w14:textId="77777777" w:rsidR="00C16243" w:rsidRPr="00C6467B" w:rsidRDefault="00C16243" w:rsidP="00C162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6467B">
        <w:rPr>
          <w:i/>
        </w:rPr>
        <w:t>Next Generation of Environmental Policy.</w:t>
      </w:r>
      <w:r w:rsidRPr="00C6467B">
        <w:t xml:space="preserve"> New Haven, CT: Yale University Press, 1997.</w:t>
      </w:r>
    </w:p>
    <w:p w14:paraId="6CC56AE4" w14:textId="77777777" w:rsidR="00C16243" w:rsidRPr="00C6467B" w:rsidRDefault="00C16243" w:rsidP="00C16243">
      <w:r w:rsidRPr="00C6467B">
        <w:t xml:space="preserve">Cline, Kurt. “Working Relationships in the National Superfund Program: </w:t>
      </w:r>
    </w:p>
    <w:p w14:paraId="6CA29893" w14:textId="77777777" w:rsidR="00C16243" w:rsidRPr="00C6467B" w:rsidRDefault="00C16243" w:rsidP="00C16243">
      <w:pPr>
        <w:ind w:left="720"/>
      </w:pPr>
      <w:r w:rsidRPr="00C6467B">
        <w:t xml:space="preserve">The State Administrators’ Perspective.” </w:t>
      </w:r>
      <w:r w:rsidRPr="00C6467B">
        <w:rPr>
          <w:i/>
        </w:rPr>
        <w:t xml:space="preserve">Journal of Public Administration Research and Theory </w:t>
      </w:r>
      <w:r w:rsidRPr="00C6467B">
        <w:t>20, no. 1 (2008): 117-135.</w:t>
      </w:r>
    </w:p>
    <w:p w14:paraId="34C42109" w14:textId="77777777" w:rsidR="00C16243" w:rsidRPr="00C6467B" w:rsidRDefault="00C16243" w:rsidP="00C16243">
      <w:pPr>
        <w:rPr>
          <w:i/>
        </w:rPr>
      </w:pPr>
      <w:r w:rsidRPr="00C6467B">
        <w:t xml:space="preserve">Coglianese, Cary, and Jennifer Nash, eds. </w:t>
      </w:r>
      <w:r w:rsidRPr="00C6467B">
        <w:rPr>
          <w:i/>
        </w:rPr>
        <w:t xml:space="preserve">Regulating from the Inside: Can </w:t>
      </w:r>
    </w:p>
    <w:p w14:paraId="633423D2" w14:textId="77777777" w:rsidR="00C16243" w:rsidRPr="00C6467B" w:rsidRDefault="00C16243" w:rsidP="00C16243">
      <w:pPr>
        <w:ind w:left="720"/>
      </w:pPr>
      <w:r w:rsidRPr="00C6467B">
        <w:rPr>
          <w:i/>
        </w:rPr>
        <w:t>Environmental Management Systems Achieve Policy Goals?</w:t>
      </w:r>
      <w:r w:rsidRPr="00C6467B">
        <w:t xml:space="preserve"> Washington, DC: Resources for the Future, 2001.</w:t>
      </w:r>
    </w:p>
    <w:p w14:paraId="624F090D" w14:textId="77777777" w:rsidR="00C16243" w:rsidRPr="00C6467B" w:rsidRDefault="00C16243" w:rsidP="00C16243">
      <w:pPr>
        <w:rPr>
          <w:i/>
        </w:rPr>
      </w:pPr>
      <w:r w:rsidRPr="00C6467B">
        <w:t xml:space="preserve">Cooper, Philip J. </w:t>
      </w:r>
      <w:r w:rsidRPr="00C6467B">
        <w:rPr>
          <w:i/>
        </w:rPr>
        <w:t xml:space="preserve">The War Against Regulation: From Jimmy Carter to </w:t>
      </w:r>
    </w:p>
    <w:p w14:paraId="0D1B28CB" w14:textId="77777777" w:rsidR="00C16243" w:rsidRPr="00C6467B" w:rsidRDefault="00C16243" w:rsidP="00C16243">
      <w:pPr>
        <w:ind w:firstLine="720"/>
      </w:pPr>
      <w:r w:rsidRPr="00C6467B">
        <w:rPr>
          <w:i/>
        </w:rPr>
        <w:t>George W. Bush</w:t>
      </w:r>
      <w:r w:rsidRPr="00C6467B">
        <w:t>. Lawrence: University Press of Kansas, 2009.</w:t>
      </w:r>
    </w:p>
    <w:p w14:paraId="65F8AAE4" w14:textId="77777777" w:rsidR="00C16243" w:rsidRPr="00C6467B" w:rsidRDefault="00C16243" w:rsidP="00C16243">
      <w:pPr>
        <w:pStyle w:val="BodyText2"/>
        <w:spacing w:line="240" w:lineRule="auto"/>
        <w:jc w:val="left"/>
        <w:rPr>
          <w:i/>
          <w:sz w:val="24"/>
          <w:szCs w:val="24"/>
        </w:rPr>
      </w:pPr>
      <w:r w:rsidRPr="00C6467B">
        <w:rPr>
          <w:sz w:val="24"/>
          <w:szCs w:val="24"/>
        </w:rPr>
        <w:t xml:space="preserve">Croley, Steven P. </w:t>
      </w:r>
      <w:r w:rsidRPr="00C6467B">
        <w:rPr>
          <w:i/>
          <w:sz w:val="24"/>
          <w:szCs w:val="24"/>
        </w:rPr>
        <w:t xml:space="preserve">Regulation and Public Interests: The Possibility of Good </w:t>
      </w:r>
    </w:p>
    <w:p w14:paraId="0FC0E10C" w14:textId="77777777" w:rsidR="00C16243" w:rsidRPr="00C6467B" w:rsidRDefault="00C16243" w:rsidP="00C16243">
      <w:pPr>
        <w:pStyle w:val="BodyText2"/>
        <w:spacing w:line="240" w:lineRule="auto"/>
        <w:ind w:firstLine="720"/>
        <w:jc w:val="left"/>
        <w:rPr>
          <w:sz w:val="24"/>
          <w:szCs w:val="24"/>
        </w:rPr>
      </w:pPr>
      <w:r w:rsidRPr="00C6467B">
        <w:rPr>
          <w:i/>
          <w:sz w:val="24"/>
          <w:szCs w:val="24"/>
        </w:rPr>
        <w:t>Regulatory Government</w:t>
      </w:r>
      <w:r w:rsidRPr="00C6467B">
        <w:rPr>
          <w:sz w:val="24"/>
          <w:szCs w:val="24"/>
        </w:rPr>
        <w:t>. Princeton: Princeton University Press, 2008.</w:t>
      </w:r>
    </w:p>
    <w:p w14:paraId="75863244" w14:textId="77777777" w:rsidR="00C16243" w:rsidRPr="00C6467B" w:rsidRDefault="00C16243" w:rsidP="00C16243">
      <w:pPr>
        <w:pStyle w:val="BodyText2"/>
        <w:spacing w:line="240" w:lineRule="auto"/>
        <w:jc w:val="left"/>
        <w:rPr>
          <w:i/>
          <w:iCs/>
          <w:sz w:val="24"/>
          <w:szCs w:val="24"/>
        </w:rPr>
      </w:pPr>
      <w:r w:rsidRPr="00C6467B">
        <w:rPr>
          <w:sz w:val="24"/>
          <w:szCs w:val="24"/>
        </w:rPr>
        <w:t xml:space="preserve">Davies, J. Clarence, and Jan Mazurek. </w:t>
      </w:r>
      <w:r w:rsidRPr="00C6467B">
        <w:rPr>
          <w:i/>
          <w:iCs/>
          <w:sz w:val="24"/>
          <w:szCs w:val="24"/>
        </w:rPr>
        <w:t xml:space="preserve">Regulating Pollution: Does the U.S. </w:t>
      </w:r>
    </w:p>
    <w:p w14:paraId="384361A6" w14:textId="77777777" w:rsidR="00C16243" w:rsidRPr="00C6467B" w:rsidRDefault="00C16243" w:rsidP="00C16243">
      <w:pPr>
        <w:pStyle w:val="BodyText2"/>
        <w:spacing w:line="240" w:lineRule="auto"/>
        <w:ind w:firstLine="720"/>
        <w:jc w:val="left"/>
        <w:rPr>
          <w:sz w:val="24"/>
          <w:szCs w:val="24"/>
        </w:rPr>
      </w:pPr>
      <w:r w:rsidRPr="00C6467B">
        <w:rPr>
          <w:i/>
          <w:iCs/>
          <w:sz w:val="24"/>
          <w:szCs w:val="24"/>
        </w:rPr>
        <w:t>System Work?</w:t>
      </w:r>
      <w:r w:rsidRPr="00C6467B">
        <w:rPr>
          <w:sz w:val="24"/>
          <w:szCs w:val="24"/>
        </w:rPr>
        <w:t xml:space="preserve"> Washington, DC: Resources for the Future, 1997.</w:t>
      </w:r>
    </w:p>
    <w:p w14:paraId="0C05FC64" w14:textId="77777777" w:rsidR="00C16243" w:rsidRPr="00C6467B" w:rsidRDefault="00C16243" w:rsidP="00C16243">
      <w:pPr>
        <w:rPr>
          <w:i/>
        </w:rPr>
      </w:pPr>
      <w:r w:rsidRPr="00C6467B">
        <w:t xml:space="preserve">Derthick, Martha. In </w:t>
      </w:r>
      <w:r w:rsidRPr="00C6467B">
        <w:rPr>
          <w:i/>
        </w:rPr>
        <w:t xml:space="preserve">Greenhouse Governance: Addressing Climate </w:t>
      </w:r>
    </w:p>
    <w:p w14:paraId="5CB04F0F" w14:textId="77777777" w:rsidR="00C16243" w:rsidRPr="00C6467B" w:rsidRDefault="00C16243" w:rsidP="00C16243">
      <w:pPr>
        <w:ind w:left="720"/>
      </w:pPr>
      <w:r w:rsidRPr="00C6467B">
        <w:rPr>
          <w:i/>
        </w:rPr>
        <w:t>Change in America</w:t>
      </w:r>
      <w:r w:rsidRPr="00C6467B">
        <w:t>, edited by Barry G. Rabe, 58-72. Washington, DC: Brookings Institution Press, 2010.</w:t>
      </w:r>
    </w:p>
    <w:p w14:paraId="72D5DE45" w14:textId="77777777" w:rsidR="00C16243" w:rsidRPr="00C6467B" w:rsidRDefault="00C16243" w:rsidP="00C16243">
      <w:pPr>
        <w:pStyle w:val="BodyText2"/>
        <w:spacing w:line="240" w:lineRule="auto"/>
        <w:jc w:val="left"/>
        <w:rPr>
          <w:sz w:val="24"/>
          <w:szCs w:val="24"/>
        </w:rPr>
      </w:pPr>
      <w:r w:rsidRPr="00C6467B">
        <w:rPr>
          <w:sz w:val="24"/>
          <w:szCs w:val="24"/>
        </w:rPr>
        <w:t xml:space="preserve">Dietz, Thomas, and Paul C. Stern. “Exploring New Tools for Environmental </w:t>
      </w:r>
    </w:p>
    <w:p w14:paraId="11BCE585"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Protection”, In </w:t>
      </w:r>
      <w:r w:rsidRPr="00C6467B">
        <w:rPr>
          <w:i/>
          <w:iCs/>
          <w:sz w:val="24"/>
          <w:szCs w:val="24"/>
        </w:rPr>
        <w:t>New Tools for Environmental Protection: Education, Information, and Voluntary Measures</w:t>
      </w:r>
      <w:r w:rsidRPr="00C6467B">
        <w:rPr>
          <w:iCs/>
          <w:sz w:val="24"/>
          <w:szCs w:val="24"/>
        </w:rPr>
        <w:t>,</w:t>
      </w:r>
      <w:r w:rsidRPr="00C6467B">
        <w:rPr>
          <w:sz w:val="24"/>
          <w:szCs w:val="24"/>
        </w:rPr>
        <w:t xml:space="preserve">edited by Thomas Dietz and Paul C. Stern, 3-15. Washington, DC: National Academy Press, 2002. </w:t>
      </w:r>
    </w:p>
    <w:p w14:paraId="16BDDAE3" w14:textId="77777777" w:rsidR="00C16243" w:rsidRDefault="00C16243" w:rsidP="00C16243">
      <w:r>
        <w:t xml:space="preserve">Dillman, Don A. </w:t>
      </w:r>
      <w:r>
        <w:rPr>
          <w:i/>
        </w:rPr>
        <w:t xml:space="preserve">Mail and Internet Surveys: The Tailor Design Method, </w:t>
      </w:r>
      <w:r>
        <w:t>2</w:t>
      </w:r>
      <w:r w:rsidRPr="0074336C">
        <w:rPr>
          <w:vertAlign w:val="superscript"/>
        </w:rPr>
        <w:t>nd</w:t>
      </w:r>
    </w:p>
    <w:p w14:paraId="0C82F974" w14:textId="77777777" w:rsidR="00C16243" w:rsidRDefault="00C16243" w:rsidP="00C16243">
      <w:pPr>
        <w:ind w:firstLine="720"/>
      </w:pPr>
      <w:r>
        <w:t>ed</w:t>
      </w:r>
      <w:r>
        <w:rPr>
          <w:i/>
        </w:rPr>
        <w:t>.</w:t>
      </w:r>
      <w:r>
        <w:t xml:space="preserve"> New York: Wiley,2000.</w:t>
      </w:r>
    </w:p>
    <w:p w14:paraId="17A89974" w14:textId="77777777" w:rsidR="00C16243" w:rsidRPr="00C6467B" w:rsidRDefault="00C16243" w:rsidP="00C16243">
      <w:pPr>
        <w:rPr>
          <w:i/>
        </w:rPr>
      </w:pPr>
      <w:r w:rsidRPr="00C6467B">
        <w:t xml:space="preserve">Eisner, Marc Allen. </w:t>
      </w:r>
      <w:r w:rsidRPr="00C6467B">
        <w:rPr>
          <w:i/>
        </w:rPr>
        <w:t xml:space="preserve">Governing the Environment: The Transformation of </w:t>
      </w:r>
    </w:p>
    <w:p w14:paraId="3A13C777" w14:textId="77777777" w:rsidR="00C16243" w:rsidRPr="00C6467B" w:rsidRDefault="00C16243" w:rsidP="00C16243">
      <w:pPr>
        <w:ind w:firstLine="720"/>
      </w:pPr>
      <w:r w:rsidRPr="00C6467B">
        <w:rPr>
          <w:i/>
        </w:rPr>
        <w:t>Environmental Regulation</w:t>
      </w:r>
      <w:r w:rsidRPr="00C6467B">
        <w:t>.Boulder, CO: Rienner, 2006.</w:t>
      </w:r>
    </w:p>
    <w:p w14:paraId="23D7EF48" w14:textId="77777777" w:rsidR="00C16243" w:rsidRPr="00C6467B" w:rsidRDefault="00C16243" w:rsidP="00C16243">
      <w:pPr>
        <w:rPr>
          <w:i/>
        </w:rPr>
      </w:pPr>
      <w:r w:rsidRPr="00C6467B">
        <w:t xml:space="preserve">Eisinger, Peter K., and William Gormley, eds. </w:t>
      </w:r>
      <w:r w:rsidRPr="00C6467B">
        <w:rPr>
          <w:i/>
        </w:rPr>
        <w:t xml:space="preserve">The Midwest Response to the </w:t>
      </w:r>
    </w:p>
    <w:p w14:paraId="2E0368D6" w14:textId="77777777" w:rsidR="00C16243" w:rsidRPr="00C6467B" w:rsidRDefault="00C16243" w:rsidP="00C16243">
      <w:pPr>
        <w:ind w:firstLine="720"/>
      </w:pPr>
      <w:r w:rsidRPr="00C6467B">
        <w:rPr>
          <w:i/>
        </w:rPr>
        <w:t>New Federalism</w:t>
      </w:r>
      <w:r w:rsidRPr="00C6467B">
        <w:t>. Madison: The University of Wisconsin Press, 1988.</w:t>
      </w:r>
    </w:p>
    <w:p w14:paraId="53D99EC0" w14:textId="77777777" w:rsidR="00C16243" w:rsidRPr="00C6467B" w:rsidRDefault="00C16243" w:rsidP="00C16243">
      <w:pPr>
        <w:rPr>
          <w:i/>
        </w:rPr>
      </w:pPr>
      <w:r w:rsidRPr="00C6467B">
        <w:t xml:space="preserve">Environmental Council of the States. </w:t>
      </w:r>
      <w:r w:rsidRPr="00C6467B">
        <w:rPr>
          <w:i/>
        </w:rPr>
        <w:t xml:space="preserve">State Environmental Agency </w:t>
      </w:r>
    </w:p>
    <w:p w14:paraId="5EAC10C0" w14:textId="77777777" w:rsidR="00C16243" w:rsidRPr="00C6467B" w:rsidRDefault="00C16243" w:rsidP="00C16243">
      <w:pPr>
        <w:ind w:left="720"/>
      </w:pPr>
      <w:r w:rsidRPr="00C6467B">
        <w:rPr>
          <w:i/>
        </w:rPr>
        <w:t>Contributions to Enforcement and Compliance</w:t>
      </w:r>
      <w:r w:rsidRPr="00C6467B">
        <w:t>. Report to Congress</w:t>
      </w:r>
      <w:r>
        <w:t>,</w:t>
      </w:r>
      <w:r w:rsidRPr="00C6467B">
        <w:t xml:space="preserve"> April 2001, </w:t>
      </w:r>
      <w:hyperlink r:id="rId12" w:history="1">
        <w:r w:rsidRPr="00C6467B">
          <w:rPr>
            <w:rStyle w:val="Hyperlink"/>
          </w:rPr>
          <w:t>www.ecos.org</w:t>
        </w:r>
      </w:hyperlink>
      <w:r w:rsidRPr="00C6467B">
        <w:t>.</w:t>
      </w:r>
    </w:p>
    <w:p w14:paraId="0A0B9043" w14:textId="77777777" w:rsidR="00C16243" w:rsidRPr="00C6467B" w:rsidRDefault="00C16243" w:rsidP="00C16243">
      <w:r w:rsidRPr="00C6467B">
        <w:t xml:space="preserve">Fineman, Stephen. “Street-level Bureaucrats and the Social Construction of </w:t>
      </w:r>
    </w:p>
    <w:p w14:paraId="78AA0D23" w14:textId="77777777" w:rsidR="00C16243" w:rsidRPr="00C6467B" w:rsidRDefault="00C16243" w:rsidP="00C16243">
      <w:pPr>
        <w:ind w:firstLine="720"/>
      </w:pPr>
      <w:r w:rsidRPr="00C6467B">
        <w:t xml:space="preserve">Environmental Control.” </w:t>
      </w:r>
      <w:r w:rsidRPr="00C6467B">
        <w:rPr>
          <w:i/>
        </w:rPr>
        <w:t xml:space="preserve">Organization Studies </w:t>
      </w:r>
      <w:r w:rsidRPr="00C6467B">
        <w:t>19, no. 6 (1998): 953-971.</w:t>
      </w:r>
    </w:p>
    <w:p w14:paraId="2EC6FDC3" w14:textId="77777777" w:rsidR="00C16243" w:rsidRPr="00C6467B" w:rsidRDefault="00C16243" w:rsidP="00C16243">
      <w:r w:rsidRPr="00C6467B">
        <w:t xml:space="preserve">Fiorino, Daniel J. </w:t>
      </w:r>
      <w:r w:rsidRPr="00C6467B">
        <w:rPr>
          <w:i/>
        </w:rPr>
        <w:t>The New Environmental Regulation</w:t>
      </w:r>
      <w:r w:rsidRPr="00C6467B">
        <w:t xml:space="preserve">. Cambridge: </w:t>
      </w:r>
    </w:p>
    <w:p w14:paraId="2301FA08" w14:textId="77777777" w:rsidR="00C16243" w:rsidRPr="00C6467B" w:rsidRDefault="00C16243" w:rsidP="00C16243">
      <w:pPr>
        <w:ind w:firstLine="720"/>
      </w:pPr>
      <w:r w:rsidRPr="00C6467B">
        <w:t>MIT Press, 2006.</w:t>
      </w:r>
    </w:p>
    <w:p w14:paraId="1DE1D6BB" w14:textId="77777777" w:rsidR="00C16243" w:rsidRPr="00C6467B" w:rsidRDefault="00C16243" w:rsidP="00C16243">
      <w:pPr>
        <w:contextualSpacing/>
        <w:rPr>
          <w:rFonts w:eastAsia="Times New Roman"/>
          <w:i/>
        </w:rPr>
      </w:pPr>
      <w:r w:rsidRPr="00C6467B">
        <w:rPr>
          <w:rFonts w:eastAsia="Times New Roman"/>
        </w:rPr>
        <w:t xml:space="preserve">Frankfort-Nachmias, Chava, and David Nachmias. </w:t>
      </w:r>
      <w:r w:rsidRPr="00C6467B">
        <w:rPr>
          <w:rFonts w:eastAsia="Times New Roman"/>
          <w:i/>
        </w:rPr>
        <w:t xml:space="preserve">Research Methods in </w:t>
      </w:r>
    </w:p>
    <w:p w14:paraId="7BF784E5" w14:textId="77777777" w:rsidR="00C16243" w:rsidRPr="00C6467B" w:rsidRDefault="00C16243" w:rsidP="00C16243">
      <w:pPr>
        <w:ind w:firstLine="720"/>
        <w:contextualSpacing/>
        <w:rPr>
          <w:rFonts w:eastAsia="Times New Roman"/>
          <w:u w:val="single"/>
        </w:rPr>
      </w:pPr>
      <w:r w:rsidRPr="00C6467B">
        <w:rPr>
          <w:rFonts w:eastAsia="Times New Roman"/>
          <w:i/>
        </w:rPr>
        <w:t>the Social Sciences</w:t>
      </w:r>
      <w:r w:rsidRPr="00C6467B">
        <w:rPr>
          <w:rFonts w:eastAsia="Times New Roman"/>
        </w:rPr>
        <w:t>. New York: St. Martin’s Press, 2000.</w:t>
      </w:r>
    </w:p>
    <w:p w14:paraId="61B23189" w14:textId="77777777" w:rsidR="00C16243" w:rsidRPr="00C6467B" w:rsidRDefault="00C16243" w:rsidP="00C16243">
      <w:pPr>
        <w:ind w:left="720" w:hanging="720"/>
        <w:contextualSpacing/>
      </w:pPr>
      <w:r w:rsidRPr="00C6467B">
        <w:t>Furlong, Scott R. “Reinventing Regulatory Development at the Environmental Protection Agency.”</w:t>
      </w:r>
      <w:r w:rsidRPr="00C6467B">
        <w:rPr>
          <w:i/>
        </w:rPr>
        <w:t xml:space="preserve"> Policy Studies Journal</w:t>
      </w:r>
      <w:r w:rsidRPr="00C6467B">
        <w:t xml:space="preserve"> 23, no. 3 (1995): 466-482. </w:t>
      </w:r>
    </w:p>
    <w:p w14:paraId="0C2347CA" w14:textId="77777777" w:rsidR="00C16243" w:rsidRPr="00C6467B" w:rsidRDefault="00C16243" w:rsidP="00C16243">
      <w:pPr>
        <w:ind w:left="720" w:hanging="720"/>
      </w:pPr>
      <w:r w:rsidRPr="00C6467B">
        <w:t xml:space="preserve">Gambetta, Diego. “Can we trust trust?” In </w:t>
      </w:r>
      <w:r w:rsidRPr="00C6467B">
        <w:rPr>
          <w:i/>
        </w:rPr>
        <w:t xml:space="preserve">Trust: Making and </w:t>
      </w:r>
      <w:r>
        <w:rPr>
          <w:i/>
        </w:rPr>
        <w:t>B</w:t>
      </w:r>
      <w:r w:rsidRPr="00C6467B">
        <w:rPr>
          <w:i/>
        </w:rPr>
        <w:t xml:space="preserve">reaking </w:t>
      </w:r>
      <w:r>
        <w:rPr>
          <w:i/>
        </w:rPr>
        <w:t>C</w:t>
      </w:r>
      <w:r w:rsidRPr="00C6467B">
        <w:rPr>
          <w:i/>
        </w:rPr>
        <w:t xml:space="preserve">ooperative </w:t>
      </w:r>
      <w:r>
        <w:rPr>
          <w:i/>
        </w:rPr>
        <w:t>R</w:t>
      </w:r>
      <w:r w:rsidRPr="00C6467B">
        <w:rPr>
          <w:i/>
        </w:rPr>
        <w:t>elations</w:t>
      </w:r>
      <w:r w:rsidRPr="00C6467B">
        <w:t>, edited by Diego Gambetta. Cambridge, Mass.: Basil Blackwell, 1988.</w:t>
      </w:r>
    </w:p>
    <w:p w14:paraId="4085BCE4" w14:textId="77777777" w:rsidR="00C16243" w:rsidRPr="00C6467B" w:rsidRDefault="00C16243" w:rsidP="00C16243">
      <w:pPr>
        <w:rPr>
          <w:i/>
        </w:rPr>
      </w:pPr>
      <w:r w:rsidRPr="00C6467B">
        <w:t xml:space="preserve">Goodsell, Charles T. </w:t>
      </w:r>
      <w:r w:rsidRPr="00C6467B">
        <w:rPr>
          <w:i/>
        </w:rPr>
        <w:t xml:space="preserve">A Case for Bureaucracy: A Public Administration </w:t>
      </w:r>
    </w:p>
    <w:p w14:paraId="65AC4C9E" w14:textId="77777777" w:rsidR="00C16243" w:rsidRPr="00C6467B" w:rsidRDefault="00C16243" w:rsidP="00C16243">
      <w:pPr>
        <w:ind w:firstLine="720"/>
      </w:pPr>
      <w:r w:rsidRPr="00C6467B">
        <w:rPr>
          <w:i/>
        </w:rPr>
        <w:t xml:space="preserve">Polemic. </w:t>
      </w:r>
      <w:r w:rsidRPr="00C6467B">
        <w:t>Washington, DC: CQ Press, 2004.</w:t>
      </w:r>
    </w:p>
    <w:p w14:paraId="1E0448C7" w14:textId="77777777" w:rsidR="00C16243" w:rsidRPr="00C6467B" w:rsidRDefault="00C16243" w:rsidP="00C16243">
      <w:pPr>
        <w:pStyle w:val="BodyText2"/>
        <w:spacing w:line="240" w:lineRule="auto"/>
        <w:jc w:val="left"/>
        <w:rPr>
          <w:i/>
          <w:sz w:val="24"/>
          <w:szCs w:val="24"/>
        </w:rPr>
      </w:pPr>
      <w:r w:rsidRPr="00C6467B">
        <w:rPr>
          <w:sz w:val="24"/>
          <w:szCs w:val="24"/>
        </w:rPr>
        <w:t xml:space="preserve">Gormley, William T. “Regulatory Enforcement Styles.” </w:t>
      </w:r>
      <w:r w:rsidRPr="00C6467B">
        <w:rPr>
          <w:i/>
          <w:sz w:val="24"/>
          <w:szCs w:val="24"/>
        </w:rPr>
        <w:t xml:space="preserve">Political Research </w:t>
      </w:r>
    </w:p>
    <w:p w14:paraId="2568CC0B" w14:textId="77777777" w:rsidR="00C16243" w:rsidRPr="00C6467B" w:rsidRDefault="00C16243" w:rsidP="00C16243">
      <w:pPr>
        <w:pStyle w:val="BodyText2"/>
        <w:spacing w:line="240" w:lineRule="auto"/>
        <w:ind w:firstLine="720"/>
        <w:jc w:val="left"/>
        <w:rPr>
          <w:sz w:val="24"/>
          <w:szCs w:val="24"/>
        </w:rPr>
      </w:pPr>
      <w:r w:rsidRPr="00C6467B">
        <w:rPr>
          <w:i/>
          <w:sz w:val="24"/>
          <w:szCs w:val="24"/>
        </w:rPr>
        <w:t xml:space="preserve">Quarterly </w:t>
      </w:r>
      <w:r w:rsidRPr="00C6467B">
        <w:rPr>
          <w:sz w:val="24"/>
          <w:szCs w:val="24"/>
        </w:rPr>
        <w:t>51, no. 2 (1998): 363-383.</w:t>
      </w:r>
    </w:p>
    <w:p w14:paraId="40687BFE" w14:textId="77777777" w:rsidR="00C16243" w:rsidRPr="00C6467B" w:rsidRDefault="00C16243" w:rsidP="00C16243">
      <w:pPr>
        <w:pStyle w:val="BodyText2"/>
        <w:spacing w:line="240" w:lineRule="auto"/>
        <w:jc w:val="left"/>
        <w:rPr>
          <w:sz w:val="24"/>
          <w:szCs w:val="24"/>
        </w:rPr>
      </w:pPr>
    </w:p>
    <w:p w14:paraId="03698962" w14:textId="77777777" w:rsidR="00C16243" w:rsidRPr="00C6467B" w:rsidRDefault="00C16243" w:rsidP="00C16243">
      <w:pPr>
        <w:ind w:left="720" w:hanging="720"/>
        <w:jc w:val="both"/>
      </w:pPr>
      <w:r w:rsidRPr="00C6467B">
        <w:lastRenderedPageBreak/>
        <w:t>—. “Regulatory Enforcement: Accommodation and Conflict in Four States.”</w:t>
      </w:r>
      <w:r w:rsidRPr="00C6467B">
        <w:rPr>
          <w:i/>
        </w:rPr>
        <w:t xml:space="preserve"> Public Administration Review </w:t>
      </w:r>
      <w:r w:rsidRPr="00C6467B">
        <w:t xml:space="preserve">57, no. 4 (July-August 1997): 285-293. </w:t>
      </w:r>
    </w:p>
    <w:p w14:paraId="02C81A5F" w14:textId="77777777" w:rsidR="00C16243" w:rsidRPr="00C6467B" w:rsidRDefault="00C16243" w:rsidP="00C16243">
      <w:pPr>
        <w:pStyle w:val="BodyText2"/>
        <w:spacing w:line="240" w:lineRule="auto"/>
        <w:jc w:val="left"/>
        <w:rPr>
          <w:i/>
          <w:sz w:val="24"/>
          <w:szCs w:val="24"/>
        </w:rPr>
      </w:pPr>
      <w:r w:rsidRPr="00C6467B">
        <w:rPr>
          <w:sz w:val="24"/>
          <w:szCs w:val="24"/>
        </w:rPr>
        <w:t xml:space="preserve">Gunningham, Neil, and Darren Sinclair. </w:t>
      </w:r>
      <w:r w:rsidRPr="00C6467B">
        <w:rPr>
          <w:i/>
          <w:sz w:val="24"/>
          <w:szCs w:val="24"/>
        </w:rPr>
        <w:t xml:space="preserve">Leaders and Laggards: Next </w:t>
      </w:r>
    </w:p>
    <w:p w14:paraId="51A8509A" w14:textId="77777777" w:rsidR="00C16243" w:rsidRPr="00C6467B" w:rsidRDefault="00C16243" w:rsidP="00C16243">
      <w:pPr>
        <w:pStyle w:val="BodyText2"/>
        <w:spacing w:line="240" w:lineRule="auto"/>
        <w:ind w:left="720"/>
        <w:jc w:val="left"/>
        <w:rPr>
          <w:sz w:val="24"/>
          <w:szCs w:val="24"/>
        </w:rPr>
      </w:pPr>
      <w:r w:rsidRPr="00C6467B">
        <w:rPr>
          <w:i/>
          <w:sz w:val="24"/>
          <w:szCs w:val="24"/>
        </w:rPr>
        <w:t>Generation Environmental Regulation</w:t>
      </w:r>
      <w:r w:rsidRPr="00C6467B">
        <w:rPr>
          <w:sz w:val="24"/>
          <w:szCs w:val="24"/>
        </w:rPr>
        <w:t>. Sheffield, UK: Greenleaf Publishing, 2002.</w:t>
      </w:r>
    </w:p>
    <w:p w14:paraId="41291697" w14:textId="77777777" w:rsidR="00C16243" w:rsidRPr="00C6467B" w:rsidRDefault="00C16243" w:rsidP="00C16243">
      <w:pPr>
        <w:pStyle w:val="BodyText2"/>
        <w:spacing w:line="240" w:lineRule="auto"/>
        <w:jc w:val="left"/>
        <w:rPr>
          <w:sz w:val="24"/>
          <w:szCs w:val="24"/>
        </w:rPr>
      </w:pPr>
      <w:r w:rsidRPr="00C6467B">
        <w:rPr>
          <w:sz w:val="24"/>
          <w:szCs w:val="24"/>
        </w:rPr>
        <w:t xml:space="preserve">Haines, Fiona. </w:t>
      </w:r>
      <w:r w:rsidRPr="00C6467B">
        <w:rPr>
          <w:i/>
          <w:sz w:val="24"/>
          <w:szCs w:val="24"/>
        </w:rPr>
        <w:t>Corporate Regulation, Beyond “Punish or Persuade.”</w:t>
      </w:r>
    </w:p>
    <w:p w14:paraId="605465E3" w14:textId="77777777" w:rsidR="00C16243" w:rsidRPr="00C6467B" w:rsidRDefault="00C16243" w:rsidP="00C16243">
      <w:pPr>
        <w:pStyle w:val="BodyText2"/>
        <w:spacing w:line="240" w:lineRule="auto"/>
        <w:ind w:firstLine="720"/>
        <w:jc w:val="left"/>
        <w:rPr>
          <w:sz w:val="24"/>
          <w:szCs w:val="24"/>
        </w:rPr>
      </w:pPr>
      <w:r w:rsidRPr="00C6467B">
        <w:rPr>
          <w:sz w:val="24"/>
          <w:szCs w:val="24"/>
        </w:rPr>
        <w:t>Oxford: Clarendon Press, 1997.</w:t>
      </w:r>
    </w:p>
    <w:p w14:paraId="20D596CD" w14:textId="77777777" w:rsidR="00C16243" w:rsidRPr="00C6467B" w:rsidRDefault="00C16243" w:rsidP="00C16243">
      <w:pPr>
        <w:pStyle w:val="BodyText2"/>
        <w:spacing w:line="240" w:lineRule="auto"/>
        <w:jc w:val="left"/>
        <w:rPr>
          <w:sz w:val="24"/>
          <w:szCs w:val="24"/>
        </w:rPr>
      </w:pPr>
      <w:r w:rsidRPr="00C6467B">
        <w:rPr>
          <w:sz w:val="24"/>
          <w:szCs w:val="24"/>
        </w:rPr>
        <w:t xml:space="preserve">Harrison, Kathryn. “Talking with the Donkey: Cooperative Approaches to </w:t>
      </w:r>
    </w:p>
    <w:p w14:paraId="3D06E813" w14:textId="77777777" w:rsidR="00C16243" w:rsidRPr="00C6467B" w:rsidRDefault="00C16243" w:rsidP="00C16243">
      <w:pPr>
        <w:pStyle w:val="BodyText2"/>
        <w:spacing w:line="240" w:lineRule="auto"/>
        <w:ind w:firstLine="720"/>
        <w:jc w:val="left"/>
        <w:rPr>
          <w:sz w:val="24"/>
          <w:szCs w:val="24"/>
        </w:rPr>
      </w:pPr>
      <w:r w:rsidRPr="00C6467B">
        <w:rPr>
          <w:sz w:val="24"/>
          <w:szCs w:val="24"/>
        </w:rPr>
        <w:t xml:space="preserve">Environmental Protection.” </w:t>
      </w:r>
      <w:r w:rsidRPr="00C6467B">
        <w:rPr>
          <w:i/>
          <w:sz w:val="24"/>
          <w:szCs w:val="24"/>
        </w:rPr>
        <w:t>Journal of Industrial Ecology</w:t>
      </w:r>
      <w:r w:rsidRPr="00C6467B">
        <w:rPr>
          <w:sz w:val="24"/>
          <w:szCs w:val="24"/>
        </w:rPr>
        <w:t xml:space="preserve"> 2 (1999): 51-72.</w:t>
      </w:r>
    </w:p>
    <w:p w14:paraId="4D02042F" w14:textId="77777777" w:rsidR="00C16243" w:rsidRPr="00C6467B" w:rsidRDefault="00C16243" w:rsidP="00C16243">
      <w:pPr>
        <w:pStyle w:val="BodyText2"/>
        <w:spacing w:line="240" w:lineRule="auto"/>
        <w:jc w:val="left"/>
        <w:rPr>
          <w:i/>
          <w:sz w:val="24"/>
          <w:szCs w:val="24"/>
        </w:rPr>
      </w:pPr>
      <w:r w:rsidRPr="00C6467B">
        <w:rPr>
          <w:sz w:val="24"/>
          <w:szCs w:val="24"/>
        </w:rPr>
        <w:t xml:space="preserve">Hawkins, Keith. </w:t>
      </w:r>
      <w:r w:rsidRPr="00C6467B">
        <w:rPr>
          <w:i/>
          <w:sz w:val="24"/>
          <w:szCs w:val="24"/>
        </w:rPr>
        <w:t xml:space="preserve">Environment and Enforcement: Regulation and the Social </w:t>
      </w:r>
    </w:p>
    <w:p w14:paraId="61674C66" w14:textId="77777777" w:rsidR="00C16243" w:rsidRPr="00C6467B" w:rsidRDefault="00C16243" w:rsidP="00C16243">
      <w:pPr>
        <w:pStyle w:val="BodyText2"/>
        <w:spacing w:line="240" w:lineRule="auto"/>
        <w:ind w:firstLine="720"/>
        <w:jc w:val="left"/>
        <w:rPr>
          <w:sz w:val="24"/>
          <w:szCs w:val="24"/>
        </w:rPr>
      </w:pPr>
      <w:r w:rsidRPr="00C6467B">
        <w:rPr>
          <w:i/>
          <w:sz w:val="24"/>
          <w:szCs w:val="24"/>
        </w:rPr>
        <w:t>Definition of Pollution</w:t>
      </w:r>
      <w:r w:rsidRPr="00C6467B">
        <w:rPr>
          <w:sz w:val="24"/>
          <w:szCs w:val="24"/>
        </w:rPr>
        <w:t>.Oxford: Clarendon Press, 1984.</w:t>
      </w:r>
    </w:p>
    <w:p w14:paraId="52EAD047" w14:textId="77777777" w:rsidR="00C16243" w:rsidRPr="00C6467B" w:rsidRDefault="00C16243" w:rsidP="00C16243">
      <w:pPr>
        <w:pStyle w:val="BodyText2"/>
        <w:spacing w:line="240" w:lineRule="auto"/>
        <w:jc w:val="left"/>
        <w:rPr>
          <w:sz w:val="24"/>
          <w:szCs w:val="24"/>
        </w:rPr>
      </w:pPr>
      <w:r w:rsidRPr="00C6467B">
        <w:rPr>
          <w:sz w:val="24"/>
          <w:szCs w:val="24"/>
        </w:rPr>
        <w:t xml:space="preserve">Hawkins, Keith, and John M. Thomas. “The Enforcement Process in </w:t>
      </w:r>
    </w:p>
    <w:p w14:paraId="15450ADD"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Regulatory Bureaucracies.” In </w:t>
      </w:r>
      <w:r w:rsidRPr="00C6467B">
        <w:rPr>
          <w:i/>
          <w:sz w:val="24"/>
          <w:szCs w:val="24"/>
        </w:rPr>
        <w:t>Enforcing Regulation</w:t>
      </w:r>
      <w:r w:rsidRPr="00C6467B">
        <w:rPr>
          <w:sz w:val="24"/>
          <w:szCs w:val="24"/>
        </w:rPr>
        <w:t>, edited by Keith Hawkins and John M. Thomas. Boston: Kluwer-Nijhoff Publishing, 1984.</w:t>
      </w:r>
    </w:p>
    <w:p w14:paraId="14BE7650" w14:textId="77777777" w:rsidR="00C16243" w:rsidRPr="00C6467B" w:rsidRDefault="00C16243" w:rsidP="00C16243">
      <w:pPr>
        <w:pStyle w:val="BodyText2"/>
        <w:spacing w:line="240" w:lineRule="auto"/>
        <w:jc w:val="left"/>
        <w:rPr>
          <w:sz w:val="24"/>
          <w:szCs w:val="24"/>
        </w:rPr>
      </w:pPr>
      <w:r w:rsidRPr="00C6467B">
        <w:rPr>
          <w:sz w:val="24"/>
          <w:szCs w:val="24"/>
        </w:rPr>
        <w:t xml:space="preserve">Hedge, David M., Donald C. Menzel, and George H. Williams. “Regulatory </w:t>
      </w:r>
    </w:p>
    <w:p w14:paraId="69CD8D1D"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Attitudes and Behavior: The Case of Surface Mining Regulation.” </w:t>
      </w:r>
      <w:r w:rsidRPr="00C6467B">
        <w:rPr>
          <w:i/>
          <w:sz w:val="24"/>
          <w:szCs w:val="24"/>
        </w:rPr>
        <w:t xml:space="preserve">The Western Political Quarterly </w:t>
      </w:r>
      <w:r w:rsidRPr="00C6467B">
        <w:rPr>
          <w:sz w:val="24"/>
          <w:szCs w:val="24"/>
        </w:rPr>
        <w:t>41, no. 2 (June 1988): 323-340.</w:t>
      </w:r>
    </w:p>
    <w:p w14:paraId="0DAB7844" w14:textId="77777777" w:rsidR="00C16243" w:rsidRPr="00C6467B" w:rsidRDefault="00C16243" w:rsidP="00C16243">
      <w:pPr>
        <w:pStyle w:val="BodyText2"/>
        <w:spacing w:line="240" w:lineRule="auto"/>
        <w:ind w:left="720" w:hanging="720"/>
        <w:jc w:val="left"/>
        <w:rPr>
          <w:sz w:val="24"/>
          <w:szCs w:val="24"/>
        </w:rPr>
      </w:pPr>
      <w:r w:rsidRPr="00C6467B">
        <w:rPr>
          <w:sz w:val="24"/>
          <w:szCs w:val="24"/>
        </w:rPr>
        <w:t xml:space="preserve">Hockenstein, Jeremy B., Robert N. Stavins, and Bradley W. Whitehead. “Crafting the Next Generation of Market-Based Environmental Tools.” </w:t>
      </w:r>
      <w:r w:rsidRPr="00C6467B">
        <w:rPr>
          <w:i/>
          <w:iCs/>
          <w:sz w:val="24"/>
          <w:szCs w:val="24"/>
        </w:rPr>
        <w:t xml:space="preserve">Environment </w:t>
      </w:r>
      <w:r w:rsidRPr="00C6467B">
        <w:rPr>
          <w:sz w:val="24"/>
          <w:szCs w:val="24"/>
        </w:rPr>
        <w:t>39, no. 4 (May 1997): 12-20, 30-33.</w:t>
      </w:r>
    </w:p>
    <w:p w14:paraId="06317D4F" w14:textId="77777777" w:rsidR="00C16243" w:rsidRPr="00C6467B" w:rsidRDefault="00C16243" w:rsidP="00C16243">
      <w:pPr>
        <w:rPr>
          <w:i/>
        </w:rPr>
      </w:pPr>
      <w:r w:rsidRPr="00C6467B">
        <w:t xml:space="preserve">Hoffman, Andrew. </w:t>
      </w:r>
      <w:r w:rsidRPr="00C6467B">
        <w:rPr>
          <w:i/>
        </w:rPr>
        <w:t xml:space="preserve">From Heresy to Dogma: An Institutional History of </w:t>
      </w:r>
    </w:p>
    <w:p w14:paraId="33A0E072" w14:textId="77777777" w:rsidR="00C16243" w:rsidRPr="00C6467B" w:rsidRDefault="00C16243" w:rsidP="00C16243">
      <w:pPr>
        <w:ind w:left="720"/>
      </w:pPr>
      <w:r w:rsidRPr="00C6467B">
        <w:rPr>
          <w:i/>
        </w:rPr>
        <w:t>Corporate Environmentalism</w:t>
      </w:r>
      <w:r w:rsidRPr="00C6467B">
        <w:t>.Expanded edition. Stanford, CA.: Stanford Business Books, 2001.</w:t>
      </w:r>
    </w:p>
    <w:p w14:paraId="3DCF375A" w14:textId="77777777" w:rsidR="00C16243" w:rsidRPr="00C6467B" w:rsidRDefault="00C16243" w:rsidP="00C16243">
      <w:pPr>
        <w:pStyle w:val="BodyText2"/>
        <w:spacing w:line="240" w:lineRule="auto"/>
        <w:jc w:val="left"/>
        <w:rPr>
          <w:sz w:val="24"/>
          <w:szCs w:val="24"/>
        </w:rPr>
      </w:pPr>
      <w:r w:rsidRPr="00C6467B">
        <w:rPr>
          <w:sz w:val="24"/>
          <w:szCs w:val="24"/>
        </w:rPr>
        <w:t xml:space="preserve">Hoffman, Andrew J., Hannah C. Riley, John G. Troast, Jr., and Max H. </w:t>
      </w:r>
    </w:p>
    <w:p w14:paraId="518B4B8A"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Bazerman. “Cognitive and institutional barriers to new forms of cooperation on environmental protection:  Insights from project XL and habitat conservation plans.” </w:t>
      </w:r>
      <w:r w:rsidRPr="00C6467B">
        <w:rPr>
          <w:i/>
          <w:iCs/>
          <w:sz w:val="24"/>
          <w:szCs w:val="24"/>
        </w:rPr>
        <w:t xml:space="preserve">American behavioral scientist </w:t>
      </w:r>
      <w:r w:rsidRPr="00C6467B">
        <w:rPr>
          <w:sz w:val="24"/>
          <w:szCs w:val="24"/>
        </w:rPr>
        <w:t>45, 5 (January 2002) 820-845.</w:t>
      </w:r>
    </w:p>
    <w:p w14:paraId="67DDD0C9" w14:textId="77777777" w:rsidR="00C16243" w:rsidRPr="00C6467B" w:rsidRDefault="00C16243" w:rsidP="00C16243">
      <w:pPr>
        <w:pStyle w:val="BodyText2"/>
        <w:spacing w:line="240" w:lineRule="auto"/>
        <w:jc w:val="left"/>
        <w:rPr>
          <w:sz w:val="24"/>
          <w:szCs w:val="24"/>
        </w:rPr>
      </w:pPr>
      <w:r w:rsidRPr="00C6467B">
        <w:rPr>
          <w:sz w:val="24"/>
          <w:szCs w:val="24"/>
        </w:rPr>
        <w:t xml:space="preserve">Hutter, Bridget M. </w:t>
      </w:r>
      <w:r w:rsidRPr="00C6467B">
        <w:rPr>
          <w:i/>
          <w:sz w:val="24"/>
          <w:szCs w:val="24"/>
        </w:rPr>
        <w:t xml:space="preserve">Compliance: Regulation and Environment. </w:t>
      </w:r>
      <w:r w:rsidRPr="00C6467B">
        <w:rPr>
          <w:sz w:val="24"/>
          <w:szCs w:val="24"/>
        </w:rPr>
        <w:t xml:space="preserve">Oxford: </w:t>
      </w:r>
    </w:p>
    <w:p w14:paraId="439F9F30" w14:textId="77777777" w:rsidR="00C16243" w:rsidRPr="00C6467B" w:rsidRDefault="00C16243" w:rsidP="00C16243">
      <w:pPr>
        <w:pStyle w:val="BodyText2"/>
        <w:spacing w:line="240" w:lineRule="auto"/>
        <w:ind w:firstLine="720"/>
        <w:jc w:val="left"/>
        <w:rPr>
          <w:sz w:val="24"/>
          <w:szCs w:val="24"/>
        </w:rPr>
      </w:pPr>
      <w:r w:rsidRPr="00C6467B">
        <w:rPr>
          <w:sz w:val="24"/>
          <w:szCs w:val="24"/>
        </w:rPr>
        <w:t>Clarendon Press, 1997.</w:t>
      </w:r>
    </w:p>
    <w:p w14:paraId="5DAACB0E" w14:textId="77777777" w:rsidR="00C16243" w:rsidRPr="00C6467B" w:rsidRDefault="00C16243" w:rsidP="00C16243">
      <w:pPr>
        <w:pStyle w:val="BodyText2"/>
        <w:spacing w:line="240" w:lineRule="auto"/>
        <w:jc w:val="left"/>
        <w:rPr>
          <w:sz w:val="24"/>
          <w:szCs w:val="24"/>
        </w:rPr>
      </w:pPr>
      <w:r w:rsidRPr="00C6467B">
        <w:rPr>
          <w:sz w:val="24"/>
          <w:szCs w:val="24"/>
        </w:rPr>
        <w:t xml:space="preserve">—. “Variations in Regulatory Enforcement Styles.” </w:t>
      </w:r>
      <w:r w:rsidRPr="00C6467B">
        <w:rPr>
          <w:i/>
          <w:sz w:val="24"/>
          <w:szCs w:val="24"/>
        </w:rPr>
        <w:t>Law &amp; Policy</w:t>
      </w:r>
      <w:r w:rsidRPr="00C6467B">
        <w:rPr>
          <w:sz w:val="24"/>
          <w:szCs w:val="24"/>
        </w:rPr>
        <w:t xml:space="preserve"> 11, no. 2 </w:t>
      </w:r>
    </w:p>
    <w:p w14:paraId="7C3CB106" w14:textId="77777777" w:rsidR="00C16243" w:rsidRPr="00C6467B" w:rsidRDefault="00C16243" w:rsidP="00C16243">
      <w:pPr>
        <w:pStyle w:val="BodyText2"/>
        <w:spacing w:line="240" w:lineRule="auto"/>
        <w:ind w:firstLine="720"/>
        <w:jc w:val="left"/>
        <w:rPr>
          <w:sz w:val="24"/>
          <w:szCs w:val="24"/>
        </w:rPr>
      </w:pPr>
      <w:r w:rsidRPr="00C6467B">
        <w:rPr>
          <w:sz w:val="24"/>
          <w:szCs w:val="24"/>
        </w:rPr>
        <w:t>(April 1989): 153-174.</w:t>
      </w:r>
    </w:p>
    <w:p w14:paraId="3F602452" w14:textId="77777777" w:rsidR="00C16243" w:rsidRPr="00C6467B" w:rsidRDefault="00C16243" w:rsidP="00C16243">
      <w:pPr>
        <w:pStyle w:val="BodyText2"/>
        <w:spacing w:line="240" w:lineRule="auto"/>
        <w:ind w:left="720" w:hanging="720"/>
        <w:jc w:val="left"/>
        <w:rPr>
          <w:sz w:val="24"/>
          <w:szCs w:val="24"/>
        </w:rPr>
      </w:pPr>
      <w:r w:rsidRPr="00C6467B">
        <w:rPr>
          <w:sz w:val="24"/>
          <w:szCs w:val="24"/>
        </w:rPr>
        <w:t xml:space="preserve">—. </w:t>
      </w:r>
      <w:r w:rsidRPr="00C6467B">
        <w:rPr>
          <w:i/>
          <w:sz w:val="24"/>
          <w:szCs w:val="24"/>
        </w:rPr>
        <w:t>The Reasonable Arm of the Law? The Law Enforcement Procedures of Environmental Health Officers</w:t>
      </w:r>
      <w:r w:rsidRPr="00C6467B">
        <w:rPr>
          <w:sz w:val="24"/>
          <w:szCs w:val="24"/>
        </w:rPr>
        <w:t>.Oxford: Clarendon Press, 1988.</w:t>
      </w:r>
    </w:p>
    <w:p w14:paraId="665E426A" w14:textId="77777777" w:rsidR="00C16243" w:rsidRPr="00C6467B" w:rsidRDefault="00C16243" w:rsidP="00C16243">
      <w:pPr>
        <w:ind w:left="720" w:hanging="720"/>
      </w:pPr>
      <w:r w:rsidRPr="00C6467B">
        <w:t xml:space="preserve">Jones, Edward E. </w:t>
      </w:r>
      <w:r w:rsidRPr="00C6467B">
        <w:rPr>
          <w:i/>
        </w:rPr>
        <w:t xml:space="preserve">Interpersonal Perception. </w:t>
      </w:r>
      <w:r w:rsidRPr="00C6467B">
        <w:t>New York: W.H. Freeman and Company, 1990.</w:t>
      </w:r>
    </w:p>
    <w:p w14:paraId="4926DA89" w14:textId="77777777" w:rsidR="00C16243" w:rsidRPr="00C6467B" w:rsidRDefault="00C16243" w:rsidP="00C16243">
      <w:pPr>
        <w:rPr>
          <w:i/>
        </w:rPr>
      </w:pPr>
      <w:r w:rsidRPr="00C6467B">
        <w:t xml:space="preserve">Kagan, Robert A. </w:t>
      </w:r>
      <w:r w:rsidRPr="00C6467B">
        <w:rPr>
          <w:i/>
        </w:rPr>
        <w:t>Adversarial Legalism: The American Way of Law</w:t>
      </w:r>
      <w:r w:rsidRPr="00C6467B">
        <w:t>.</w:t>
      </w:r>
    </w:p>
    <w:p w14:paraId="729AA789" w14:textId="77777777" w:rsidR="00C16243" w:rsidRPr="00C6467B" w:rsidRDefault="00C16243" w:rsidP="00C16243">
      <w:pPr>
        <w:ind w:firstLine="720"/>
      </w:pPr>
      <w:r w:rsidRPr="00C6467B">
        <w:t>Cambridge: Harvard University Press, 2001.</w:t>
      </w:r>
    </w:p>
    <w:p w14:paraId="321A36F2" w14:textId="77777777" w:rsidR="00C16243" w:rsidRDefault="00C16243" w:rsidP="00C16243">
      <w:pPr>
        <w:rPr>
          <w:i/>
        </w:rPr>
      </w:pPr>
      <w:r>
        <w:t>—</w:t>
      </w:r>
      <w:r w:rsidRPr="00C6467B">
        <w:t xml:space="preserve">. “Regulatory Enforcement.” In </w:t>
      </w:r>
      <w:r w:rsidRPr="00C6467B">
        <w:rPr>
          <w:i/>
        </w:rPr>
        <w:t xml:space="preserve">Handbook of Regulation and Administrative </w:t>
      </w:r>
    </w:p>
    <w:p w14:paraId="32BAA547" w14:textId="77777777" w:rsidR="00C16243" w:rsidRPr="00C6467B" w:rsidRDefault="00C16243" w:rsidP="00C16243">
      <w:pPr>
        <w:ind w:left="720"/>
      </w:pPr>
      <w:r w:rsidRPr="00C6467B">
        <w:rPr>
          <w:i/>
        </w:rPr>
        <w:t>Law</w:t>
      </w:r>
      <w:r w:rsidRPr="00C6467B">
        <w:t>, edited by David Rosenbloom and Richard D. Schwartz, 383-422. New York: Marcel Decker, 1994.</w:t>
      </w:r>
    </w:p>
    <w:p w14:paraId="3D635395" w14:textId="77777777" w:rsidR="00C16243" w:rsidRPr="00C6467B" w:rsidRDefault="00C16243" w:rsidP="00C16243">
      <w:pPr>
        <w:ind w:left="720" w:hanging="720"/>
      </w:pPr>
      <w:r w:rsidRPr="00C6467B">
        <w:t xml:space="preserve">Kagan, Robert A., Neil Gunningham, and Dorothy Thornton.  “Explaining </w:t>
      </w:r>
      <w:r>
        <w:t>C</w:t>
      </w:r>
      <w:r w:rsidRPr="00C6467B">
        <w:t xml:space="preserve">orporate </w:t>
      </w:r>
      <w:r>
        <w:t>E</w:t>
      </w:r>
      <w:r w:rsidRPr="00C6467B">
        <w:t xml:space="preserve">nvironmental </w:t>
      </w:r>
      <w:r>
        <w:t>P</w:t>
      </w:r>
      <w:r w:rsidRPr="00C6467B">
        <w:t xml:space="preserve">erformance:  How </w:t>
      </w:r>
      <w:r>
        <w:t>D</w:t>
      </w:r>
      <w:r w:rsidRPr="00C6467B">
        <w:t xml:space="preserve">oes </w:t>
      </w:r>
      <w:r>
        <w:t>R</w:t>
      </w:r>
      <w:r w:rsidRPr="00C6467B">
        <w:t xml:space="preserve">egulation </w:t>
      </w:r>
      <w:r>
        <w:t>M</w:t>
      </w:r>
      <w:r w:rsidRPr="00C6467B">
        <w:t xml:space="preserve">atter?”  </w:t>
      </w:r>
      <w:r w:rsidRPr="00C6467B">
        <w:rPr>
          <w:i/>
        </w:rPr>
        <w:t>Law &amp; Society Review,</w:t>
      </w:r>
      <w:r w:rsidRPr="00C6467B">
        <w:t xml:space="preserve"> 37, 1 (March 2003): 51-90.</w:t>
      </w:r>
    </w:p>
    <w:p w14:paraId="268A5D36" w14:textId="77777777" w:rsidR="00C16243" w:rsidRPr="00C6467B" w:rsidRDefault="00C16243" w:rsidP="00C16243">
      <w:r w:rsidRPr="00C6467B">
        <w:t xml:space="preserve">Kagan, Robert A. and John Scholz. “The Criminology of Corporate and </w:t>
      </w:r>
    </w:p>
    <w:p w14:paraId="2526B18B" w14:textId="77777777" w:rsidR="00C16243" w:rsidRPr="00C6467B" w:rsidRDefault="00C16243" w:rsidP="00C16243">
      <w:pPr>
        <w:ind w:left="720"/>
      </w:pPr>
      <w:r w:rsidRPr="00C6467B">
        <w:t>Regulatory Enforcement Styles.” In Enforcing Regulation, edited by Keith Hawkins and John M. Thomas. Boston: Kluwer-Nijhoff, 1984.</w:t>
      </w:r>
    </w:p>
    <w:p w14:paraId="5875DB90" w14:textId="77777777" w:rsidR="00C16243" w:rsidRPr="00C6467B" w:rsidRDefault="00C16243" w:rsidP="00C16243"/>
    <w:p w14:paraId="3C751AC0" w14:textId="77777777" w:rsidR="00C16243" w:rsidRPr="00C6467B" w:rsidRDefault="00C16243" w:rsidP="00C16243">
      <w:pPr>
        <w:ind w:left="720" w:hanging="720"/>
        <w:contextualSpacing/>
      </w:pPr>
      <w:r w:rsidRPr="00C6467B">
        <w:lastRenderedPageBreak/>
        <w:t xml:space="preserve">Kamieniecki, Sheldon. </w:t>
      </w:r>
      <w:r w:rsidRPr="00C6467B">
        <w:rPr>
          <w:i/>
        </w:rPr>
        <w:t xml:space="preserve">Corporate America and Environmental Policy: How Often Does Business Get its Way? </w:t>
      </w:r>
      <w:r w:rsidRPr="00C6467B">
        <w:t>Stanford: Stanford Law and Politics, 2006.</w:t>
      </w:r>
    </w:p>
    <w:p w14:paraId="738FFFC1" w14:textId="77777777" w:rsidR="00C16243" w:rsidRPr="00C6467B" w:rsidRDefault="00C16243" w:rsidP="00C16243">
      <w:pPr>
        <w:rPr>
          <w:i/>
        </w:rPr>
      </w:pPr>
      <w:r w:rsidRPr="00C6467B">
        <w:t xml:space="preserve">Kamieniecki, Sheldon, and Michael E. Kraft. </w:t>
      </w:r>
      <w:r w:rsidRPr="00C6467B">
        <w:rPr>
          <w:i/>
        </w:rPr>
        <w:t xml:space="preserve">Business and Environmental </w:t>
      </w:r>
    </w:p>
    <w:p w14:paraId="76537E4E" w14:textId="77777777" w:rsidR="00C16243" w:rsidRPr="00C6467B" w:rsidRDefault="00C16243" w:rsidP="00C16243">
      <w:pPr>
        <w:ind w:left="720"/>
      </w:pPr>
      <w:r w:rsidRPr="00C6467B">
        <w:rPr>
          <w:i/>
        </w:rPr>
        <w:t>Policy: Corporate Interests in the American Political System</w:t>
      </w:r>
      <w:r w:rsidRPr="00C6467B">
        <w:t>. Cambridge: MIT Press, 2007.</w:t>
      </w:r>
    </w:p>
    <w:p w14:paraId="7C216574" w14:textId="77777777" w:rsidR="00C16243" w:rsidRDefault="00C16243" w:rsidP="00C16243">
      <w:pPr>
        <w:pStyle w:val="BodyText2"/>
        <w:spacing w:line="240" w:lineRule="auto"/>
        <w:jc w:val="left"/>
        <w:rPr>
          <w:sz w:val="24"/>
          <w:szCs w:val="24"/>
        </w:rPr>
      </w:pPr>
      <w:r>
        <w:rPr>
          <w:sz w:val="24"/>
          <w:szCs w:val="24"/>
        </w:rPr>
        <w:t xml:space="preserve">Kaplowitz, Michael D., Timothy D. Hadlock, and Ralph Levine.  “A Comparison </w:t>
      </w:r>
    </w:p>
    <w:p w14:paraId="283DFB5E" w14:textId="77777777" w:rsidR="00C16243" w:rsidRDefault="00C16243" w:rsidP="00C16243">
      <w:pPr>
        <w:pStyle w:val="BodyText2"/>
        <w:spacing w:line="240" w:lineRule="auto"/>
        <w:ind w:left="720"/>
        <w:jc w:val="left"/>
        <w:rPr>
          <w:sz w:val="24"/>
          <w:szCs w:val="24"/>
        </w:rPr>
      </w:pPr>
      <w:r>
        <w:rPr>
          <w:sz w:val="24"/>
          <w:szCs w:val="24"/>
        </w:rPr>
        <w:t xml:space="preserve">of Web and Mail Survey Response Rates.” </w:t>
      </w:r>
      <w:r w:rsidRPr="002E1822">
        <w:rPr>
          <w:i/>
          <w:sz w:val="24"/>
          <w:szCs w:val="24"/>
        </w:rPr>
        <w:t>Public Opinion Quarterly</w:t>
      </w:r>
      <w:r>
        <w:rPr>
          <w:sz w:val="24"/>
          <w:szCs w:val="24"/>
        </w:rPr>
        <w:t xml:space="preserve"> 68, 1 (2004): 94-101.</w:t>
      </w:r>
    </w:p>
    <w:p w14:paraId="6CE11219" w14:textId="77777777" w:rsidR="00C16243" w:rsidRPr="00C6467B" w:rsidRDefault="00C16243" w:rsidP="00C16243">
      <w:pPr>
        <w:pStyle w:val="BodyText2"/>
        <w:spacing w:line="240" w:lineRule="auto"/>
        <w:jc w:val="left"/>
        <w:rPr>
          <w:sz w:val="24"/>
          <w:szCs w:val="24"/>
        </w:rPr>
      </w:pPr>
      <w:r w:rsidRPr="00C6467B">
        <w:rPr>
          <w:sz w:val="24"/>
          <w:szCs w:val="24"/>
        </w:rPr>
        <w:t xml:space="preserve">Karkkainen, Bradley C. “Collaborative </w:t>
      </w:r>
      <w:r>
        <w:rPr>
          <w:sz w:val="24"/>
          <w:szCs w:val="24"/>
          <w:lang w:val="en-US"/>
        </w:rPr>
        <w:t>E</w:t>
      </w:r>
      <w:r w:rsidRPr="00C6467B">
        <w:rPr>
          <w:sz w:val="24"/>
          <w:szCs w:val="24"/>
        </w:rPr>
        <w:t xml:space="preserve">cosystem </w:t>
      </w:r>
      <w:r>
        <w:rPr>
          <w:sz w:val="24"/>
          <w:szCs w:val="24"/>
          <w:lang w:val="en-US"/>
        </w:rPr>
        <w:t>G</w:t>
      </w:r>
      <w:r w:rsidRPr="00C6467B">
        <w:rPr>
          <w:sz w:val="24"/>
          <w:szCs w:val="24"/>
        </w:rPr>
        <w:t xml:space="preserve">overnance: Scale, </w:t>
      </w:r>
    </w:p>
    <w:p w14:paraId="118037D4" w14:textId="77777777" w:rsidR="00C16243" w:rsidRPr="00C6467B" w:rsidRDefault="00C16243" w:rsidP="00C16243">
      <w:pPr>
        <w:pStyle w:val="BodyText2"/>
        <w:spacing w:line="240" w:lineRule="auto"/>
        <w:ind w:left="720"/>
        <w:jc w:val="left"/>
        <w:rPr>
          <w:sz w:val="24"/>
          <w:szCs w:val="24"/>
        </w:rPr>
      </w:pPr>
      <w:r>
        <w:rPr>
          <w:sz w:val="24"/>
          <w:szCs w:val="24"/>
          <w:lang w:val="en-US"/>
        </w:rPr>
        <w:t>C</w:t>
      </w:r>
      <w:r w:rsidRPr="00C6467B">
        <w:rPr>
          <w:sz w:val="24"/>
          <w:szCs w:val="24"/>
        </w:rPr>
        <w:t xml:space="preserve">omplexity, and </w:t>
      </w:r>
      <w:r>
        <w:rPr>
          <w:sz w:val="24"/>
          <w:szCs w:val="24"/>
          <w:lang w:val="en-US"/>
        </w:rPr>
        <w:t>D</w:t>
      </w:r>
      <w:r w:rsidRPr="00C6467B">
        <w:rPr>
          <w:sz w:val="24"/>
          <w:szCs w:val="24"/>
        </w:rPr>
        <w:t xml:space="preserve">ynamism.” </w:t>
      </w:r>
      <w:r w:rsidRPr="00C6467B">
        <w:rPr>
          <w:i/>
          <w:sz w:val="24"/>
          <w:szCs w:val="24"/>
        </w:rPr>
        <w:t>Virginia Environmental Law Journal</w:t>
      </w:r>
      <w:r w:rsidRPr="00C6467B">
        <w:rPr>
          <w:sz w:val="24"/>
          <w:szCs w:val="24"/>
        </w:rPr>
        <w:t xml:space="preserve"> 21, 189 (2002): 190-243.</w:t>
      </w:r>
    </w:p>
    <w:p w14:paraId="7EEA8578" w14:textId="77777777" w:rsidR="00C16243" w:rsidRPr="00C6467B" w:rsidRDefault="00C16243" w:rsidP="00C16243">
      <w:r w:rsidRPr="00C6467B">
        <w:t xml:space="preserve">Kaufman, Herbert. </w:t>
      </w:r>
      <w:r w:rsidRPr="00C6467B">
        <w:rPr>
          <w:i/>
        </w:rPr>
        <w:t>The Forest Ranger: A Study in Administrative Behavior</w:t>
      </w:r>
      <w:r w:rsidRPr="00C6467B">
        <w:t xml:space="preserve">. </w:t>
      </w:r>
    </w:p>
    <w:p w14:paraId="060F5B69" w14:textId="77777777" w:rsidR="00C16243" w:rsidRPr="00C6467B" w:rsidRDefault="00C16243" w:rsidP="00C16243">
      <w:pPr>
        <w:ind w:firstLine="720"/>
      </w:pPr>
      <w:r w:rsidRPr="00C6467B">
        <w:t>Washington, DC: Resources for the Future, 1960.</w:t>
      </w:r>
    </w:p>
    <w:p w14:paraId="163286B7" w14:textId="77777777" w:rsidR="00C16243" w:rsidRPr="00C6467B" w:rsidRDefault="00C16243" w:rsidP="00C16243">
      <w:pPr>
        <w:ind w:left="720" w:hanging="720"/>
        <w:rPr>
          <w:i/>
        </w:rPr>
      </w:pPr>
      <w:r w:rsidRPr="00C6467B">
        <w:t xml:space="preserve">Kaufman, Leslie. “Stung by Obama, Environmentalists Weigh Options.” </w:t>
      </w:r>
      <w:r w:rsidRPr="00C6467B">
        <w:rPr>
          <w:i/>
        </w:rPr>
        <w:t>New</w:t>
      </w:r>
    </w:p>
    <w:p w14:paraId="2B66DD78" w14:textId="77777777" w:rsidR="00C16243" w:rsidRPr="00C6467B" w:rsidRDefault="00C16243" w:rsidP="00C16243">
      <w:pPr>
        <w:ind w:left="720" w:hanging="720"/>
      </w:pPr>
      <w:r w:rsidRPr="00C6467B">
        <w:rPr>
          <w:i/>
        </w:rPr>
        <w:tab/>
        <w:t>York Times</w:t>
      </w:r>
      <w:r w:rsidRPr="00C6467B">
        <w:t xml:space="preserve">: September 3, 2011. </w:t>
      </w:r>
      <w:hyperlink r:id="rId13" w:history="1">
        <w:r w:rsidRPr="00C6467B">
          <w:rPr>
            <w:rStyle w:val="Hyperlink"/>
          </w:rPr>
          <w:t>http://www.nytimes.com/2011/09/04/science/earth/04air.html</w:t>
        </w:r>
      </w:hyperlink>
      <w:r w:rsidRPr="00C6467B">
        <w:tab/>
      </w:r>
    </w:p>
    <w:p w14:paraId="244B06E8" w14:textId="77777777" w:rsidR="00C16243" w:rsidRDefault="00C16243" w:rsidP="00C16243">
      <w:pPr>
        <w:rPr>
          <w:i/>
        </w:rPr>
      </w:pPr>
      <w:r w:rsidRPr="00C6467B">
        <w:t>Kelman,</w:t>
      </w:r>
      <w:r>
        <w:t xml:space="preserve"> Steven. </w:t>
      </w:r>
      <w:r w:rsidRPr="00176D77">
        <w:rPr>
          <w:i/>
        </w:rPr>
        <w:t xml:space="preserve">Regulating America, Regulating Sweden: A Comparative Study </w:t>
      </w:r>
    </w:p>
    <w:p w14:paraId="6D54C29A" w14:textId="77777777" w:rsidR="00C16243" w:rsidRPr="00C6467B" w:rsidRDefault="00C16243" w:rsidP="00C16243">
      <w:pPr>
        <w:ind w:left="720"/>
      </w:pPr>
      <w:r w:rsidRPr="00176D77">
        <w:rPr>
          <w:i/>
        </w:rPr>
        <w:t>of Occupational Safety and Health Policy</w:t>
      </w:r>
      <w:r>
        <w:t>, Cambridge, MA: MIT Press,</w:t>
      </w:r>
      <w:r w:rsidRPr="00C6467B">
        <w:t xml:space="preserve"> 1981.</w:t>
      </w:r>
    </w:p>
    <w:p w14:paraId="67BA835B" w14:textId="77777777" w:rsidR="00C16243" w:rsidRPr="00C6467B" w:rsidRDefault="00C16243" w:rsidP="00C16243">
      <w:pPr>
        <w:ind w:left="720" w:hanging="720"/>
        <w:contextualSpacing/>
      </w:pPr>
      <w:r w:rsidRPr="00C6467B">
        <w:t xml:space="preserve">Kerwin, Cornelius M., and Scott R. Furlong. </w:t>
      </w:r>
      <w:r w:rsidRPr="00C6467B">
        <w:rPr>
          <w:i/>
          <w:iCs/>
        </w:rPr>
        <w:t>Rulemaking How Government Agencies Write Law and Make Policy</w:t>
      </w:r>
      <w:r w:rsidRPr="00C6467B">
        <w:t>. Washington DC: CQ Press, 2011.</w:t>
      </w:r>
    </w:p>
    <w:p w14:paraId="794E2C2C" w14:textId="77777777" w:rsidR="00C16243" w:rsidRPr="00C6467B" w:rsidRDefault="00C16243" w:rsidP="00C16243">
      <w:pPr>
        <w:rPr>
          <w:i/>
        </w:rPr>
      </w:pPr>
      <w:r w:rsidRPr="00C6467B">
        <w:t xml:space="preserve">Kettl, Donald. “Introduction.” In </w:t>
      </w:r>
      <w:r w:rsidRPr="00C6467B">
        <w:rPr>
          <w:i/>
        </w:rPr>
        <w:t xml:space="preserve">Environmental Governance: A Report on </w:t>
      </w:r>
    </w:p>
    <w:p w14:paraId="47018653" w14:textId="77777777" w:rsidR="00C16243" w:rsidRPr="00C6467B" w:rsidRDefault="00C16243" w:rsidP="00C16243">
      <w:pPr>
        <w:ind w:left="720"/>
      </w:pPr>
      <w:r w:rsidRPr="00C6467B">
        <w:rPr>
          <w:i/>
        </w:rPr>
        <w:t>the Next Generation of Environmental Policy</w:t>
      </w:r>
      <w:r w:rsidRPr="00C6467B">
        <w:t>,edited byDonald Kettl, 1-13. Washington, DC: Brookings Institution Press, 2002a.</w:t>
      </w:r>
    </w:p>
    <w:p w14:paraId="208AFF30" w14:textId="77777777" w:rsidR="00C16243" w:rsidRPr="00C6467B" w:rsidRDefault="00C16243" w:rsidP="00C16243">
      <w:pPr>
        <w:rPr>
          <w:i/>
        </w:rPr>
      </w:pPr>
      <w:r w:rsidRPr="00C6467B">
        <w:t xml:space="preserve">—. “Conclusion: The next generation.” In </w:t>
      </w:r>
      <w:r w:rsidRPr="00C6467B">
        <w:rPr>
          <w:i/>
        </w:rPr>
        <w:t xml:space="preserve">Environmental </w:t>
      </w:r>
    </w:p>
    <w:p w14:paraId="0F6C9089" w14:textId="77777777" w:rsidR="00C16243" w:rsidRPr="00C6467B" w:rsidRDefault="00C16243" w:rsidP="00C16243">
      <w:pPr>
        <w:ind w:left="720"/>
      </w:pPr>
      <w:r w:rsidRPr="00C6467B">
        <w:rPr>
          <w:i/>
        </w:rPr>
        <w:t>Governance: A Report on the Next Generation of Environmental Policy</w:t>
      </w:r>
      <w:r w:rsidRPr="00C6467B">
        <w:t>, edited by Donald Kettl, 177-190. Washington, DC: Brookings Institution Press, 2002b.</w:t>
      </w:r>
    </w:p>
    <w:p w14:paraId="52F17ECE" w14:textId="77777777" w:rsidR="00C16243" w:rsidRPr="00C6467B" w:rsidRDefault="00C16243" w:rsidP="00C16243">
      <w:pPr>
        <w:ind w:left="720" w:hanging="720"/>
      </w:pPr>
      <w:r w:rsidRPr="00C6467B">
        <w:t xml:space="preserve">Khademian, Anne M. “The </w:t>
      </w:r>
      <w:r>
        <w:t>S</w:t>
      </w:r>
      <w:r w:rsidRPr="00C6467B">
        <w:t xml:space="preserve">ecurities and </w:t>
      </w:r>
      <w:r>
        <w:t>E</w:t>
      </w:r>
      <w:r w:rsidRPr="00C6467B">
        <w:t xml:space="preserve">xchange </w:t>
      </w:r>
      <w:r>
        <w:t>C</w:t>
      </w:r>
      <w:r w:rsidRPr="00C6467B">
        <w:t xml:space="preserve">ommission: A </w:t>
      </w:r>
      <w:r>
        <w:t>S</w:t>
      </w:r>
      <w:r w:rsidRPr="00C6467B">
        <w:t xml:space="preserve">mall </w:t>
      </w:r>
      <w:r>
        <w:t>R</w:t>
      </w:r>
      <w:r w:rsidRPr="00C6467B">
        <w:t xml:space="preserve">egulatory </w:t>
      </w:r>
      <w:r>
        <w:t>A</w:t>
      </w:r>
      <w:r w:rsidRPr="00C6467B">
        <w:t xml:space="preserve">gency with a </w:t>
      </w:r>
      <w:r>
        <w:t>G</w:t>
      </w:r>
      <w:r w:rsidRPr="00C6467B">
        <w:t xml:space="preserve">argantuan </w:t>
      </w:r>
      <w:r>
        <w:t>C</w:t>
      </w:r>
      <w:r w:rsidRPr="00C6467B">
        <w:t xml:space="preserve">hallenge.” </w:t>
      </w:r>
      <w:r w:rsidRPr="00C6467B">
        <w:rPr>
          <w:i/>
        </w:rPr>
        <w:t>Public Administration Review</w:t>
      </w:r>
      <w:r w:rsidRPr="00C6467B">
        <w:t xml:space="preserve"> 62, 5 (2002a): 515-526.</w:t>
      </w:r>
    </w:p>
    <w:p w14:paraId="159A9708" w14:textId="77777777" w:rsidR="00C16243" w:rsidRPr="00C6467B" w:rsidRDefault="00C16243" w:rsidP="00C16243">
      <w:pPr>
        <w:ind w:left="720" w:hanging="720"/>
      </w:pPr>
      <w:r w:rsidRPr="00C6467B">
        <w:t>Khade</w:t>
      </w:r>
      <w:r w:rsidR="002E16BC">
        <w:t>m</w:t>
      </w:r>
      <w:r w:rsidRPr="00C6467B">
        <w:t xml:space="preserve">ian, Anne M. </w:t>
      </w:r>
      <w:r w:rsidRPr="00C6467B">
        <w:rPr>
          <w:i/>
        </w:rPr>
        <w:t xml:space="preserve">Checking on Banks: Autonomy and Accountability in Three Federal Agencies. </w:t>
      </w:r>
      <w:r w:rsidRPr="00C6467B">
        <w:t>Washington, D.C.: Brookings Institution Press, 1996.</w:t>
      </w:r>
    </w:p>
    <w:p w14:paraId="66A0BA7D" w14:textId="77777777" w:rsidR="00C16243" w:rsidRPr="00C6467B" w:rsidRDefault="00C16243" w:rsidP="00C16243">
      <w:r w:rsidRPr="00C6467B">
        <w:rPr>
          <w:lang w:val="de-DE"/>
        </w:rPr>
        <w:t xml:space="preserve">Kickert, Walter J. M., Erik-Hans Klijn, and Joop F. M. Koppenjan. </w:t>
      </w:r>
    </w:p>
    <w:p w14:paraId="3F1F2A2C" w14:textId="77777777" w:rsidR="00C16243" w:rsidRPr="00C6467B" w:rsidRDefault="00C16243" w:rsidP="00C16243">
      <w:pPr>
        <w:ind w:left="720"/>
      </w:pPr>
      <w:r w:rsidRPr="00C6467B">
        <w:t xml:space="preserve">“Managing Networks in the Public Sector: Findings and Reflections.” In </w:t>
      </w:r>
      <w:r w:rsidRPr="00C6467B">
        <w:rPr>
          <w:i/>
        </w:rPr>
        <w:t>Managing Complex Networks: Strategies for the Public Sector</w:t>
      </w:r>
      <w:r w:rsidRPr="00C6467B">
        <w:t>, edited by Walter J. M. Kickert, Erik-Hans Klijn, and Joop F. M. Koppenjan, 166-191. Thousand Oaks, CA.: Sage, 1997.</w:t>
      </w:r>
    </w:p>
    <w:p w14:paraId="29A1AEE1" w14:textId="77777777" w:rsidR="00C16243" w:rsidRPr="00C6467B" w:rsidRDefault="00C16243" w:rsidP="00C16243">
      <w:pPr>
        <w:ind w:left="720" w:hanging="720"/>
      </w:pPr>
      <w:r w:rsidRPr="00C6467B">
        <w:t xml:space="preserve">King, Andrew A. “The Role of Management in Stakeholder Partnerships.” In </w:t>
      </w:r>
      <w:r w:rsidRPr="00C6467B">
        <w:rPr>
          <w:i/>
        </w:rPr>
        <w:t>Leveraging the Private Sector: Management-Based Strategies for Improving Environmental Performance</w:t>
      </w:r>
      <w:r w:rsidRPr="00C6467B">
        <w:t>, edited byCary Coglianese and Jennifer Nash, 228-245. Washington, DC: Resources for the Future, 2006.</w:t>
      </w:r>
    </w:p>
    <w:p w14:paraId="3ABEBFDC" w14:textId="77777777" w:rsidR="00C16243" w:rsidRPr="00C6467B" w:rsidRDefault="00C16243" w:rsidP="00C16243">
      <w:pPr>
        <w:contextualSpacing/>
        <w:rPr>
          <w:rFonts w:eastAsia="Times New Roman"/>
          <w:i/>
        </w:rPr>
      </w:pPr>
      <w:r w:rsidRPr="00C6467B">
        <w:rPr>
          <w:rFonts w:eastAsia="Times New Roman"/>
        </w:rPr>
        <w:t xml:space="preserve">King, Gary, Robert Keohane, and Sidney Verba. </w:t>
      </w:r>
      <w:r w:rsidRPr="00C6467B">
        <w:rPr>
          <w:rFonts w:eastAsia="Times New Roman"/>
          <w:i/>
        </w:rPr>
        <w:t xml:space="preserve">Designing Social </w:t>
      </w:r>
    </w:p>
    <w:p w14:paraId="42D337C2" w14:textId="77777777" w:rsidR="00C16243" w:rsidRPr="00C6467B" w:rsidRDefault="00C16243" w:rsidP="00C16243">
      <w:pPr>
        <w:ind w:firstLine="720"/>
        <w:contextualSpacing/>
        <w:rPr>
          <w:rFonts w:eastAsia="Times New Roman"/>
        </w:rPr>
      </w:pPr>
      <w:r w:rsidRPr="00C6467B">
        <w:rPr>
          <w:rFonts w:eastAsia="Times New Roman"/>
          <w:i/>
        </w:rPr>
        <w:t>Inquiry</w:t>
      </w:r>
      <w:r w:rsidRPr="00C6467B">
        <w:rPr>
          <w:rFonts w:eastAsia="Times New Roman"/>
        </w:rPr>
        <w:t>. Princeton: Princeton University Press, 1994.</w:t>
      </w:r>
    </w:p>
    <w:p w14:paraId="3C0EE957" w14:textId="77777777" w:rsidR="00C16243" w:rsidRPr="00C6467B" w:rsidRDefault="00C16243" w:rsidP="00C16243">
      <w:r w:rsidRPr="00C6467B">
        <w:t xml:space="preserve">Klimoski, Richard J. and Lisa M. Donahue. “Person Perception in Organizations: </w:t>
      </w:r>
    </w:p>
    <w:p w14:paraId="231A7C9C" w14:textId="77777777" w:rsidR="00C16243" w:rsidRPr="00C6467B" w:rsidRDefault="00C16243" w:rsidP="00C16243">
      <w:pPr>
        <w:ind w:left="720"/>
      </w:pPr>
      <w:r w:rsidRPr="00C6467B">
        <w:t xml:space="preserve">An Overview of the Field.” In </w:t>
      </w:r>
      <w:r w:rsidRPr="00C6467B">
        <w:rPr>
          <w:i/>
        </w:rPr>
        <w:t>How People Evaluate Others in Organizations</w:t>
      </w:r>
      <w:r>
        <w:t>,</w:t>
      </w:r>
      <w:r w:rsidRPr="00C6467B">
        <w:t xml:space="preserve"> edited by Manuel London, 5-45. Mahwah, N.J.: Lawrence Erlbaum Associates, Inc. Publishers, 2001.</w:t>
      </w:r>
    </w:p>
    <w:p w14:paraId="4A2B2385" w14:textId="77777777" w:rsidR="00C16243" w:rsidRDefault="00C16243" w:rsidP="00C16243">
      <w:pPr>
        <w:rPr>
          <w:i/>
        </w:rPr>
      </w:pPr>
      <w:r>
        <w:t xml:space="preserve">Klyza, Christopher McGrory and David Sousa. </w:t>
      </w:r>
      <w:r>
        <w:rPr>
          <w:i/>
        </w:rPr>
        <w:t xml:space="preserve">American Environmental Policy </w:t>
      </w:r>
    </w:p>
    <w:p w14:paraId="73FE7DA7" w14:textId="77777777" w:rsidR="00C16243" w:rsidRPr="0037540F" w:rsidRDefault="00C16243" w:rsidP="00C16243">
      <w:pPr>
        <w:ind w:firstLine="720"/>
      </w:pPr>
      <w:r>
        <w:rPr>
          <w:i/>
        </w:rPr>
        <w:t>1990-2006: Beyond the Gridlock.</w:t>
      </w:r>
      <w:r>
        <w:t xml:space="preserve"> Cambridge: The MIT Press, 2008.</w:t>
      </w:r>
    </w:p>
    <w:p w14:paraId="052775CB" w14:textId="77777777" w:rsidR="00C16243" w:rsidRDefault="00C16243" w:rsidP="00C16243"/>
    <w:p w14:paraId="55DEA59E" w14:textId="77777777" w:rsidR="00C16243" w:rsidRPr="00C6467B" w:rsidRDefault="00C16243" w:rsidP="00C16243">
      <w:r w:rsidRPr="00C6467B">
        <w:t xml:space="preserve">Konisky, David. “Regulator Attitudes and the Environmental Race to the </w:t>
      </w:r>
    </w:p>
    <w:p w14:paraId="59847311" w14:textId="77777777" w:rsidR="00C16243" w:rsidRPr="00C6467B" w:rsidRDefault="00C16243" w:rsidP="00C16243">
      <w:pPr>
        <w:ind w:left="720"/>
      </w:pPr>
      <w:r w:rsidRPr="00C6467B">
        <w:t xml:space="preserve">Bottom Argument.” </w:t>
      </w:r>
      <w:r w:rsidRPr="00C6467B">
        <w:rPr>
          <w:i/>
        </w:rPr>
        <w:t xml:space="preserve">Journal of Public Administration Research and Theory </w:t>
      </w:r>
      <w:r w:rsidRPr="00C6467B">
        <w:t>18, no. 2 (2007): 321-344.</w:t>
      </w:r>
    </w:p>
    <w:p w14:paraId="493F36C1" w14:textId="77777777" w:rsidR="00C16243" w:rsidRDefault="00C16243" w:rsidP="00C16243">
      <w:r>
        <w:t xml:space="preserve">Koontz, Tomas M., Toddi A. Steelman, JoAnn Carmin, Katrina Smith </w:t>
      </w:r>
    </w:p>
    <w:p w14:paraId="19247351" w14:textId="77777777" w:rsidR="00C16243" w:rsidRPr="001E1564" w:rsidRDefault="00C16243" w:rsidP="00C16243">
      <w:pPr>
        <w:ind w:left="720"/>
      </w:pPr>
      <w:r>
        <w:t xml:space="preserve">Korfmacher, Cassandra Moseley, and Craig W. Thomas. </w:t>
      </w:r>
      <w:r>
        <w:rPr>
          <w:i/>
        </w:rPr>
        <w:t>Collaborative Environmental Management: What Roles for Government?</w:t>
      </w:r>
      <w:r>
        <w:t xml:space="preserve"> Washington, D.C.: Resources for the Future, 2004.</w:t>
      </w:r>
    </w:p>
    <w:p w14:paraId="26689ECD" w14:textId="77777777" w:rsidR="00C16243" w:rsidRPr="00C6467B" w:rsidRDefault="00C16243" w:rsidP="00C16243">
      <w:r w:rsidRPr="00C6467B">
        <w:t xml:space="preserve">Koski, Chris and Peter May. “Interests and Implementation: Fostering Voluntary </w:t>
      </w:r>
    </w:p>
    <w:p w14:paraId="16A0F70A" w14:textId="77777777" w:rsidR="00C16243" w:rsidRPr="00C6467B" w:rsidRDefault="00C16243" w:rsidP="00C16243">
      <w:pPr>
        <w:ind w:left="720"/>
      </w:pPr>
      <w:r w:rsidRPr="00C6467B">
        <w:t xml:space="preserve">Regulatory Actions.” </w:t>
      </w:r>
      <w:r w:rsidRPr="00C6467B">
        <w:rPr>
          <w:i/>
        </w:rPr>
        <w:t>Journal of Public Administration Research and Theory</w:t>
      </w:r>
      <w:r w:rsidRPr="00C6467B">
        <w:t xml:space="preserve"> 16, no. 3 (2006): 329-349.</w:t>
      </w:r>
    </w:p>
    <w:p w14:paraId="383208EF" w14:textId="77777777" w:rsidR="00C16243" w:rsidRPr="00C6467B" w:rsidRDefault="00C16243" w:rsidP="00C16243">
      <w:pPr>
        <w:pStyle w:val="BodyText2"/>
        <w:spacing w:line="240" w:lineRule="auto"/>
        <w:jc w:val="left"/>
        <w:rPr>
          <w:sz w:val="24"/>
          <w:szCs w:val="24"/>
        </w:rPr>
      </w:pPr>
      <w:r w:rsidRPr="00C6467B">
        <w:rPr>
          <w:sz w:val="24"/>
          <w:szCs w:val="24"/>
        </w:rPr>
        <w:t xml:space="preserve">Kramer, Roderick M. “Trust and Distrust in Organizations: Emerging </w:t>
      </w:r>
    </w:p>
    <w:p w14:paraId="728D8B8B"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Perspectives, Enduring Questions.” </w:t>
      </w:r>
      <w:r w:rsidRPr="00C6467B">
        <w:rPr>
          <w:i/>
          <w:iCs/>
          <w:sz w:val="24"/>
          <w:szCs w:val="24"/>
        </w:rPr>
        <w:t xml:space="preserve">Annual Review of Psychology </w:t>
      </w:r>
      <w:r w:rsidRPr="00C6467B">
        <w:rPr>
          <w:sz w:val="24"/>
          <w:szCs w:val="24"/>
        </w:rPr>
        <w:t>50 (1999): 569-598.</w:t>
      </w:r>
    </w:p>
    <w:p w14:paraId="3B2F41B7" w14:textId="77777777" w:rsidR="00C16243" w:rsidRPr="00C6467B" w:rsidRDefault="00C16243" w:rsidP="00C16243">
      <w:r w:rsidRPr="00C6467B">
        <w:t xml:space="preserve">Kraft, Michael E. </w:t>
      </w:r>
      <w:r w:rsidRPr="00C6467B">
        <w:rPr>
          <w:i/>
        </w:rPr>
        <w:t>Environmental Policy and Politics</w:t>
      </w:r>
      <w:r w:rsidRPr="00C6467B">
        <w:t>. 5</w:t>
      </w:r>
      <w:r w:rsidRPr="00C6467B">
        <w:rPr>
          <w:vertAlign w:val="superscript"/>
        </w:rPr>
        <w:t>th</w:t>
      </w:r>
      <w:r w:rsidRPr="00C6467B">
        <w:t xml:space="preserve"> ed. New York: </w:t>
      </w:r>
    </w:p>
    <w:p w14:paraId="1EF8EAD1" w14:textId="77777777" w:rsidR="00C16243" w:rsidRPr="00C6467B" w:rsidRDefault="00C16243" w:rsidP="00C16243">
      <w:pPr>
        <w:ind w:firstLine="720"/>
      </w:pPr>
      <w:r w:rsidRPr="00C6467B">
        <w:t>Longman, 2011</w:t>
      </w:r>
    </w:p>
    <w:p w14:paraId="4E550587" w14:textId="77777777" w:rsidR="00C16243" w:rsidRPr="00C6467B" w:rsidRDefault="00C16243" w:rsidP="00C16243">
      <w:pPr>
        <w:rPr>
          <w:i/>
        </w:rPr>
      </w:pPr>
      <w:r w:rsidRPr="00C6467B">
        <w:t xml:space="preserve">Kraft, Michael E, Mark Stephan, and Troy D. Abel. </w:t>
      </w:r>
      <w:r w:rsidRPr="00C6467B">
        <w:rPr>
          <w:i/>
        </w:rPr>
        <w:t xml:space="preserve">Coming Clean: </w:t>
      </w:r>
    </w:p>
    <w:p w14:paraId="2EC1EF53" w14:textId="77777777" w:rsidR="00C16243" w:rsidRPr="00C6467B" w:rsidRDefault="00C16243" w:rsidP="00C16243">
      <w:pPr>
        <w:ind w:left="720"/>
      </w:pPr>
      <w:r w:rsidRPr="00C6467B">
        <w:rPr>
          <w:i/>
        </w:rPr>
        <w:t>Information Disclosure and Environmental Performance</w:t>
      </w:r>
      <w:r w:rsidRPr="00C6467B">
        <w:t>. Cambridge: The MIT Press, 2011.</w:t>
      </w:r>
    </w:p>
    <w:p w14:paraId="6107107A" w14:textId="77777777" w:rsidR="00C16243" w:rsidRPr="00C6467B" w:rsidRDefault="00C16243" w:rsidP="00C16243">
      <w:pPr>
        <w:pStyle w:val="BodyText2"/>
        <w:spacing w:line="240" w:lineRule="auto"/>
        <w:jc w:val="left"/>
        <w:rPr>
          <w:sz w:val="24"/>
          <w:szCs w:val="24"/>
        </w:rPr>
      </w:pPr>
      <w:r w:rsidRPr="00C6467B">
        <w:rPr>
          <w:sz w:val="24"/>
          <w:szCs w:val="24"/>
        </w:rPr>
        <w:t xml:space="preserve">Kubasek, Nancy K., and Gary S. Silverman. </w:t>
      </w:r>
      <w:r w:rsidRPr="00C6467B">
        <w:rPr>
          <w:i/>
          <w:iCs/>
          <w:sz w:val="24"/>
          <w:szCs w:val="24"/>
        </w:rPr>
        <w:t>Environmental Law</w:t>
      </w:r>
      <w:r w:rsidRPr="00C6467B">
        <w:rPr>
          <w:iCs/>
          <w:sz w:val="24"/>
          <w:szCs w:val="24"/>
        </w:rPr>
        <w:t>.</w:t>
      </w:r>
      <w:r w:rsidRPr="00C6467B">
        <w:rPr>
          <w:sz w:val="24"/>
          <w:szCs w:val="24"/>
        </w:rPr>
        <w:t>7</w:t>
      </w:r>
      <w:r w:rsidRPr="00C6467B">
        <w:rPr>
          <w:sz w:val="24"/>
          <w:szCs w:val="24"/>
          <w:vertAlign w:val="superscript"/>
        </w:rPr>
        <w:t>th</w:t>
      </w:r>
      <w:r w:rsidRPr="00C6467B">
        <w:rPr>
          <w:sz w:val="24"/>
          <w:szCs w:val="24"/>
        </w:rPr>
        <w:t xml:space="preserve"> ed. </w:t>
      </w:r>
    </w:p>
    <w:p w14:paraId="6710038A" w14:textId="77777777" w:rsidR="00C16243" w:rsidRPr="00C6467B" w:rsidRDefault="00C16243" w:rsidP="00C16243">
      <w:pPr>
        <w:pStyle w:val="BodyText2"/>
        <w:spacing w:line="240" w:lineRule="auto"/>
        <w:ind w:firstLine="720"/>
        <w:jc w:val="left"/>
        <w:rPr>
          <w:sz w:val="24"/>
          <w:szCs w:val="24"/>
        </w:rPr>
      </w:pPr>
      <w:r w:rsidRPr="00C6467B">
        <w:rPr>
          <w:sz w:val="24"/>
          <w:szCs w:val="24"/>
        </w:rPr>
        <w:t>Upper Saddle River, NJ: Prentice Hall, Inc, 2011.</w:t>
      </w:r>
    </w:p>
    <w:p w14:paraId="6C64C28F" w14:textId="77777777" w:rsidR="00C16243" w:rsidRPr="00C6467B" w:rsidRDefault="00C16243" w:rsidP="00C16243">
      <w:pPr>
        <w:rPr>
          <w:i/>
        </w:rPr>
      </w:pPr>
      <w:r w:rsidRPr="00C6467B">
        <w:t xml:space="preserve">Lester, James P. </w:t>
      </w:r>
      <w:r w:rsidRPr="00C6467B">
        <w:rPr>
          <w:i/>
        </w:rPr>
        <w:t xml:space="preserve">Environmental Politics and Policy: Theories and </w:t>
      </w:r>
    </w:p>
    <w:p w14:paraId="7088EAB2" w14:textId="77777777" w:rsidR="00C16243" w:rsidRPr="00C6467B" w:rsidRDefault="00C16243" w:rsidP="00C16243">
      <w:pPr>
        <w:ind w:firstLine="720"/>
      </w:pPr>
      <w:r w:rsidRPr="00C6467B">
        <w:rPr>
          <w:i/>
        </w:rPr>
        <w:t>Evidence</w:t>
      </w:r>
      <w:r w:rsidRPr="00C6467B">
        <w:t>. Durham, NC: Duke University Press, 1989.</w:t>
      </w:r>
    </w:p>
    <w:p w14:paraId="4FA0AD84" w14:textId="77777777" w:rsidR="00C16243" w:rsidRPr="00C6467B" w:rsidRDefault="00C16243" w:rsidP="00C16243">
      <w:pPr>
        <w:ind w:left="720" w:hanging="720"/>
      </w:pPr>
      <w:r w:rsidRPr="00C6467B">
        <w:t xml:space="preserve">Levi, Margaret. “A State of Trust.” In </w:t>
      </w:r>
      <w:r w:rsidRPr="00C6467B">
        <w:rPr>
          <w:i/>
        </w:rPr>
        <w:t>Trust and Governance,</w:t>
      </w:r>
      <w:r w:rsidRPr="00C6467B">
        <w:t xml:space="preserve"> edited byValerie Braithwaite and Margaret Levi, 77-101. New York: Russell Sage Foundation, 1998.</w:t>
      </w:r>
    </w:p>
    <w:p w14:paraId="622D8EB9" w14:textId="77777777" w:rsidR="00C16243" w:rsidRPr="00C6467B" w:rsidRDefault="00C16243" w:rsidP="00C16243">
      <w:pPr>
        <w:rPr>
          <w:i/>
          <w:iCs/>
        </w:rPr>
      </w:pPr>
      <w:r w:rsidRPr="00C6467B">
        <w:t xml:space="preserve">Lipsky, Michael. </w:t>
      </w:r>
      <w:r w:rsidRPr="00C6467B">
        <w:rPr>
          <w:i/>
          <w:iCs/>
        </w:rPr>
        <w:t xml:space="preserve">Street-Level Bureaucracy: Dilemmas of the Individual in </w:t>
      </w:r>
    </w:p>
    <w:p w14:paraId="08C92D05" w14:textId="77777777" w:rsidR="00C16243" w:rsidRPr="00C6467B" w:rsidRDefault="00C16243" w:rsidP="00C16243">
      <w:pPr>
        <w:ind w:firstLine="720"/>
      </w:pPr>
      <w:r w:rsidRPr="00C6467B">
        <w:rPr>
          <w:i/>
          <w:iCs/>
        </w:rPr>
        <w:t>Public Services</w:t>
      </w:r>
      <w:r w:rsidRPr="00C6467B">
        <w:rPr>
          <w:iCs/>
        </w:rPr>
        <w:t>.</w:t>
      </w:r>
      <w:r w:rsidRPr="00C6467B">
        <w:t xml:space="preserve"> New York: Russell Sage Foundation, 1980.</w:t>
      </w:r>
    </w:p>
    <w:p w14:paraId="28D0DC2E" w14:textId="77777777" w:rsidR="00C16243" w:rsidRPr="00C6467B" w:rsidRDefault="00C16243" w:rsidP="00C16243">
      <w:pPr>
        <w:jc w:val="both"/>
        <w:rPr>
          <w:i/>
        </w:rPr>
      </w:pPr>
      <w:r w:rsidRPr="00C6467B">
        <w:t xml:space="preserve">Lowry, William R. </w:t>
      </w:r>
      <w:r w:rsidRPr="00C6467B">
        <w:rPr>
          <w:i/>
        </w:rPr>
        <w:t xml:space="preserve">The Dimensions of Federalism: State Governments and </w:t>
      </w:r>
    </w:p>
    <w:p w14:paraId="6F9B8F80" w14:textId="77777777" w:rsidR="00C16243" w:rsidRPr="00C6467B" w:rsidRDefault="00C16243" w:rsidP="00C16243">
      <w:pPr>
        <w:ind w:firstLine="720"/>
        <w:jc w:val="both"/>
      </w:pPr>
      <w:r w:rsidRPr="00C6467B">
        <w:rPr>
          <w:i/>
        </w:rPr>
        <w:t>Pollution Control Policies.</w:t>
      </w:r>
      <w:r w:rsidRPr="00C6467B">
        <w:t xml:space="preserve"> Durham, NC: Duke University Press, 1992.</w:t>
      </w:r>
    </w:p>
    <w:p w14:paraId="3DDD0395" w14:textId="77777777" w:rsidR="00C16243" w:rsidRPr="00C6467B" w:rsidRDefault="00C16243" w:rsidP="00C16243">
      <w:pPr>
        <w:pStyle w:val="BodyText2"/>
        <w:spacing w:line="240" w:lineRule="auto"/>
        <w:jc w:val="left"/>
        <w:rPr>
          <w:i/>
          <w:sz w:val="24"/>
          <w:szCs w:val="24"/>
        </w:rPr>
      </w:pPr>
      <w:r w:rsidRPr="00C6467B">
        <w:rPr>
          <w:sz w:val="24"/>
          <w:szCs w:val="24"/>
        </w:rPr>
        <w:t xml:space="preserve">Lynn, Laurence E., Carolyn J. Heinrich, and Carolyn J. Hill. </w:t>
      </w:r>
      <w:r w:rsidRPr="00C6467B">
        <w:rPr>
          <w:i/>
          <w:sz w:val="24"/>
          <w:szCs w:val="24"/>
        </w:rPr>
        <w:t xml:space="preserve">Improving </w:t>
      </w:r>
    </w:p>
    <w:p w14:paraId="62DF3C20" w14:textId="77777777" w:rsidR="00C16243" w:rsidRPr="00C6467B" w:rsidRDefault="00C16243" w:rsidP="00C16243">
      <w:pPr>
        <w:pStyle w:val="BodyText2"/>
        <w:spacing w:line="240" w:lineRule="auto"/>
        <w:ind w:left="720"/>
        <w:jc w:val="left"/>
        <w:rPr>
          <w:sz w:val="24"/>
          <w:szCs w:val="24"/>
        </w:rPr>
      </w:pPr>
      <w:r w:rsidRPr="00C6467B">
        <w:rPr>
          <w:i/>
          <w:sz w:val="24"/>
          <w:szCs w:val="24"/>
        </w:rPr>
        <w:t xml:space="preserve">Governance: A New Logic for Empirical Research. </w:t>
      </w:r>
      <w:r w:rsidRPr="00C6467B">
        <w:rPr>
          <w:sz w:val="24"/>
          <w:szCs w:val="24"/>
        </w:rPr>
        <w:t>Washington, DC: Georgetown University Press, 2001.</w:t>
      </w:r>
    </w:p>
    <w:p w14:paraId="29127F07" w14:textId="77777777" w:rsidR="00C16243" w:rsidRPr="00C6467B" w:rsidRDefault="00C16243" w:rsidP="00C16243">
      <w:pPr>
        <w:pStyle w:val="BodyText2"/>
        <w:spacing w:line="240" w:lineRule="auto"/>
        <w:jc w:val="left"/>
        <w:rPr>
          <w:sz w:val="24"/>
          <w:szCs w:val="24"/>
        </w:rPr>
      </w:pPr>
      <w:r w:rsidRPr="00C6467B">
        <w:rPr>
          <w:sz w:val="24"/>
          <w:szCs w:val="24"/>
        </w:rPr>
        <w:t xml:space="preserve">Makkai, Toni, and John Braithwaite. “In and Out of the Revolving Door: </w:t>
      </w:r>
    </w:p>
    <w:p w14:paraId="459FFC7F"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Making Sense of Regulatory Capture.” </w:t>
      </w:r>
      <w:r w:rsidRPr="00C6467B">
        <w:rPr>
          <w:i/>
          <w:sz w:val="24"/>
          <w:szCs w:val="24"/>
        </w:rPr>
        <w:t xml:space="preserve">Journal of Public Policy </w:t>
      </w:r>
      <w:r w:rsidRPr="00C6467B">
        <w:rPr>
          <w:sz w:val="24"/>
          <w:szCs w:val="24"/>
        </w:rPr>
        <w:t>12, no. 1 (January-March 1992): 61-78.</w:t>
      </w:r>
    </w:p>
    <w:p w14:paraId="25A65C85" w14:textId="77777777" w:rsidR="00C16243" w:rsidRPr="00C6467B" w:rsidRDefault="00C16243" w:rsidP="00C16243">
      <w:pPr>
        <w:ind w:left="720" w:hanging="720"/>
      </w:pPr>
      <w:r w:rsidRPr="00C6467B">
        <w:t xml:space="preserve">March, </w:t>
      </w:r>
      <w:r>
        <w:t>James G., Martin Schul</w:t>
      </w:r>
      <w:r w:rsidRPr="00C6467B">
        <w:t xml:space="preserve">z, </w:t>
      </w:r>
      <w:r>
        <w:t xml:space="preserve">and Xueguang </w:t>
      </w:r>
      <w:r w:rsidRPr="00C6467B">
        <w:t>Zhou</w:t>
      </w:r>
      <w:r>
        <w:t xml:space="preserve">. </w:t>
      </w:r>
      <w:r w:rsidRPr="00176D77">
        <w:rPr>
          <w:i/>
        </w:rPr>
        <w:t>The Dynamics of Rules: Change in Written Organizational Codes</w:t>
      </w:r>
      <w:r>
        <w:t>. Stanford, CA: Stanford University Press,</w:t>
      </w:r>
      <w:r w:rsidRPr="00C6467B">
        <w:t xml:space="preserve"> 2000</w:t>
      </w:r>
      <w:r>
        <w:t>.</w:t>
      </w:r>
    </w:p>
    <w:p w14:paraId="7A381F9F" w14:textId="77777777" w:rsidR="00C16243" w:rsidRPr="00C6467B" w:rsidRDefault="00C16243" w:rsidP="00C16243">
      <w:pPr>
        <w:pStyle w:val="BodyText2"/>
        <w:spacing w:line="240" w:lineRule="auto"/>
        <w:jc w:val="left"/>
        <w:rPr>
          <w:sz w:val="24"/>
          <w:szCs w:val="24"/>
        </w:rPr>
      </w:pPr>
      <w:r w:rsidRPr="00C6467B">
        <w:rPr>
          <w:sz w:val="24"/>
          <w:szCs w:val="24"/>
        </w:rPr>
        <w:t xml:space="preserve">March, James </w:t>
      </w:r>
      <w:r>
        <w:rPr>
          <w:sz w:val="24"/>
          <w:szCs w:val="24"/>
        </w:rPr>
        <w:t xml:space="preserve">G. </w:t>
      </w:r>
      <w:r w:rsidRPr="00C6467B">
        <w:rPr>
          <w:sz w:val="24"/>
          <w:szCs w:val="24"/>
        </w:rPr>
        <w:t xml:space="preserve">and Herbert Simon. </w:t>
      </w:r>
      <w:r w:rsidRPr="00C6467B">
        <w:rPr>
          <w:i/>
          <w:sz w:val="24"/>
          <w:szCs w:val="24"/>
        </w:rPr>
        <w:t>Organizations</w:t>
      </w:r>
      <w:r w:rsidRPr="00C6467B">
        <w:rPr>
          <w:sz w:val="24"/>
          <w:szCs w:val="24"/>
        </w:rPr>
        <w:t xml:space="preserve">. New York: John Wiley </w:t>
      </w:r>
    </w:p>
    <w:p w14:paraId="562217A3" w14:textId="77777777" w:rsidR="00C16243" w:rsidRPr="00C6467B" w:rsidRDefault="00C16243" w:rsidP="00C16243">
      <w:pPr>
        <w:pStyle w:val="BodyText2"/>
        <w:spacing w:line="240" w:lineRule="auto"/>
        <w:ind w:firstLine="720"/>
        <w:jc w:val="left"/>
        <w:rPr>
          <w:sz w:val="24"/>
          <w:szCs w:val="24"/>
        </w:rPr>
      </w:pPr>
      <w:r w:rsidRPr="00C6467B">
        <w:rPr>
          <w:sz w:val="24"/>
          <w:szCs w:val="24"/>
        </w:rPr>
        <w:t>and Sons, 1958.</w:t>
      </w:r>
    </w:p>
    <w:p w14:paraId="74F1B23C" w14:textId="77777777" w:rsidR="00C16243" w:rsidRDefault="00C16243" w:rsidP="00C16243">
      <w:pPr>
        <w:pStyle w:val="BodyText2"/>
        <w:spacing w:line="240" w:lineRule="auto"/>
        <w:jc w:val="left"/>
        <w:rPr>
          <w:i/>
          <w:sz w:val="24"/>
          <w:szCs w:val="24"/>
        </w:rPr>
      </w:pPr>
      <w:r w:rsidRPr="00C6467B">
        <w:rPr>
          <w:sz w:val="24"/>
          <w:szCs w:val="24"/>
        </w:rPr>
        <w:t>May</w:t>
      </w:r>
      <w:r>
        <w:rPr>
          <w:sz w:val="24"/>
          <w:szCs w:val="24"/>
          <w:lang w:val="en-US"/>
        </w:rPr>
        <w:t xml:space="preserve">, Peter J. “Social Regulation.” </w:t>
      </w:r>
      <w:r w:rsidRPr="0074336C">
        <w:rPr>
          <w:sz w:val="24"/>
          <w:szCs w:val="24"/>
          <w:lang w:val="en-US"/>
        </w:rPr>
        <w:t xml:space="preserve">In </w:t>
      </w:r>
      <w:r w:rsidRPr="00FB4EDC">
        <w:rPr>
          <w:i/>
          <w:sz w:val="24"/>
          <w:szCs w:val="24"/>
          <w:lang w:val="en-US"/>
        </w:rPr>
        <w:t xml:space="preserve">The Tools of Government: A Guide to the </w:t>
      </w:r>
    </w:p>
    <w:p w14:paraId="774FA8D2" w14:textId="77777777" w:rsidR="00C16243" w:rsidRPr="00FB4EDC" w:rsidRDefault="00C16243" w:rsidP="00C16243">
      <w:pPr>
        <w:pStyle w:val="BodyText2"/>
        <w:spacing w:line="240" w:lineRule="auto"/>
        <w:ind w:left="720"/>
        <w:jc w:val="left"/>
        <w:rPr>
          <w:sz w:val="24"/>
          <w:szCs w:val="24"/>
        </w:rPr>
      </w:pPr>
      <w:r w:rsidRPr="00FB4EDC">
        <w:rPr>
          <w:i/>
          <w:sz w:val="24"/>
          <w:szCs w:val="24"/>
          <w:lang w:val="en-US"/>
        </w:rPr>
        <w:t>New Governance</w:t>
      </w:r>
      <w:r>
        <w:rPr>
          <w:sz w:val="24"/>
          <w:szCs w:val="24"/>
          <w:lang w:val="en-US"/>
        </w:rPr>
        <w:t>, edited by Lester M. Salomon, 156-185. New York: Oxford University Press,</w:t>
      </w:r>
      <w:r w:rsidRPr="00C6467B">
        <w:rPr>
          <w:sz w:val="24"/>
          <w:szCs w:val="24"/>
        </w:rPr>
        <w:t xml:space="preserve"> 2002</w:t>
      </w:r>
      <w:r>
        <w:rPr>
          <w:sz w:val="24"/>
          <w:szCs w:val="24"/>
          <w:lang w:val="en-US"/>
        </w:rPr>
        <w:t>.</w:t>
      </w:r>
    </w:p>
    <w:p w14:paraId="460C7866" w14:textId="77777777" w:rsidR="00C16243" w:rsidRPr="00C6467B" w:rsidRDefault="00C16243" w:rsidP="00C16243">
      <w:pPr>
        <w:pStyle w:val="BodyText2"/>
        <w:spacing w:line="240" w:lineRule="auto"/>
        <w:jc w:val="left"/>
        <w:rPr>
          <w:sz w:val="24"/>
          <w:szCs w:val="24"/>
        </w:rPr>
      </w:pPr>
      <w:r w:rsidRPr="00C6467B">
        <w:rPr>
          <w:sz w:val="24"/>
          <w:szCs w:val="24"/>
        </w:rPr>
        <w:t xml:space="preserve">—.“Compliance Motivations: Perspective of Farmers, Homebuilders, </w:t>
      </w:r>
    </w:p>
    <w:p w14:paraId="6773C17C" w14:textId="77777777" w:rsidR="00C16243" w:rsidRPr="00C6467B" w:rsidRDefault="00C16243" w:rsidP="00C16243">
      <w:pPr>
        <w:pStyle w:val="BodyText2"/>
        <w:spacing w:line="240" w:lineRule="auto"/>
        <w:ind w:firstLine="720"/>
        <w:jc w:val="left"/>
        <w:rPr>
          <w:sz w:val="24"/>
          <w:szCs w:val="24"/>
        </w:rPr>
      </w:pPr>
      <w:r w:rsidRPr="00C6467B">
        <w:rPr>
          <w:sz w:val="24"/>
          <w:szCs w:val="24"/>
        </w:rPr>
        <w:t xml:space="preserve">and Marine Facilities. </w:t>
      </w:r>
      <w:r w:rsidRPr="00C6467B">
        <w:rPr>
          <w:i/>
          <w:sz w:val="24"/>
          <w:szCs w:val="24"/>
        </w:rPr>
        <w:t xml:space="preserve">Law &amp; Policy </w:t>
      </w:r>
      <w:r w:rsidRPr="00C6467B">
        <w:rPr>
          <w:sz w:val="24"/>
          <w:szCs w:val="24"/>
        </w:rPr>
        <w:t>27, 2 (April 2005): 318-347.</w:t>
      </w:r>
    </w:p>
    <w:p w14:paraId="5ED2A97B" w14:textId="77777777" w:rsidR="00C16243" w:rsidRPr="00C6467B" w:rsidRDefault="00C16243" w:rsidP="00C16243">
      <w:pPr>
        <w:pStyle w:val="BodyText2"/>
        <w:spacing w:line="240" w:lineRule="auto"/>
        <w:jc w:val="left"/>
        <w:rPr>
          <w:sz w:val="24"/>
          <w:szCs w:val="24"/>
        </w:rPr>
      </w:pPr>
      <w:r w:rsidRPr="00C6467B">
        <w:rPr>
          <w:sz w:val="24"/>
          <w:szCs w:val="24"/>
        </w:rPr>
        <w:t xml:space="preserve">May, Peter J., and Raymond J. Burby. “Making Sense Out of Regulatory </w:t>
      </w:r>
    </w:p>
    <w:p w14:paraId="52BCC20D" w14:textId="77777777" w:rsidR="00C16243" w:rsidRPr="00C6467B" w:rsidRDefault="00C16243" w:rsidP="00C16243">
      <w:pPr>
        <w:pStyle w:val="BodyText2"/>
        <w:spacing w:line="240" w:lineRule="auto"/>
        <w:ind w:firstLine="720"/>
        <w:jc w:val="left"/>
        <w:rPr>
          <w:sz w:val="24"/>
          <w:szCs w:val="24"/>
        </w:rPr>
      </w:pPr>
      <w:r w:rsidRPr="00C6467B">
        <w:rPr>
          <w:sz w:val="24"/>
          <w:szCs w:val="24"/>
        </w:rPr>
        <w:t>Enforcement.”</w:t>
      </w:r>
      <w:r w:rsidRPr="00C6467B">
        <w:rPr>
          <w:i/>
          <w:sz w:val="24"/>
          <w:szCs w:val="24"/>
        </w:rPr>
        <w:t xml:space="preserve"> Law &amp; Policy</w:t>
      </w:r>
      <w:r w:rsidRPr="00C6467B">
        <w:rPr>
          <w:sz w:val="24"/>
          <w:szCs w:val="24"/>
        </w:rPr>
        <w:t xml:space="preserve"> 20, no. 2 (April 1998): 157-182.</w:t>
      </w:r>
    </w:p>
    <w:p w14:paraId="2E6D5BEB" w14:textId="77777777" w:rsidR="00C16243" w:rsidRPr="00C6467B" w:rsidRDefault="00C16243" w:rsidP="00C16243">
      <w:pPr>
        <w:pStyle w:val="BodyText2"/>
        <w:spacing w:line="240" w:lineRule="auto"/>
        <w:jc w:val="left"/>
        <w:rPr>
          <w:sz w:val="24"/>
          <w:szCs w:val="24"/>
        </w:rPr>
      </w:pPr>
    </w:p>
    <w:p w14:paraId="346C0F21" w14:textId="77777777" w:rsidR="00C16243" w:rsidRPr="00C6467B" w:rsidRDefault="00C16243" w:rsidP="00C16243">
      <w:pPr>
        <w:ind w:left="720" w:hanging="720"/>
      </w:pPr>
      <w:r w:rsidRPr="00C6467B">
        <w:lastRenderedPageBreak/>
        <w:t xml:space="preserve">May, Peter J., and Søren Winter. “Regulatory Enforcement Styles and Compliance.” In </w:t>
      </w:r>
      <w:r w:rsidRPr="00C6467B">
        <w:rPr>
          <w:i/>
        </w:rPr>
        <w:t>Explaining Compliance: Business Responses to Regulation</w:t>
      </w:r>
      <w:r w:rsidRPr="00C6467B">
        <w:t>, edited by Christine Parker and Vibeke Lehmann Nielsen, 222-244. Northampton, MA: Edward Elgar Publishing, 2011.</w:t>
      </w:r>
    </w:p>
    <w:p w14:paraId="308D26C7" w14:textId="77777777" w:rsidR="00C16243" w:rsidRPr="00C6467B" w:rsidRDefault="00C16243" w:rsidP="00C16243">
      <w:pPr>
        <w:ind w:left="720" w:hanging="720"/>
      </w:pPr>
      <w:r w:rsidRPr="00C6467B">
        <w:t xml:space="preserve">—. “Reconsidering Styles of Regulatory Enforcement: Patterns in Danish Agro-Environmental Inspection.” </w:t>
      </w:r>
      <w:r w:rsidRPr="00C6467B">
        <w:rPr>
          <w:i/>
        </w:rPr>
        <w:t>Law &amp; Policy</w:t>
      </w:r>
      <w:r w:rsidRPr="00C6467B">
        <w:t xml:space="preserve"> 22, no. 2 (April 2000): 143-173.</w:t>
      </w:r>
    </w:p>
    <w:p w14:paraId="32156634" w14:textId="77777777" w:rsidR="00C16243" w:rsidRPr="00C6467B" w:rsidRDefault="00C16243" w:rsidP="00C16243">
      <w:pPr>
        <w:ind w:left="720" w:hanging="720"/>
      </w:pPr>
      <w:r w:rsidRPr="00C6467B">
        <w:t xml:space="preserve">—. “Regulatory Enforcement and Compliance: Examining Danish Agro-Environmental Policy.” </w:t>
      </w:r>
      <w:r w:rsidRPr="00C6467B">
        <w:rPr>
          <w:i/>
        </w:rPr>
        <w:t>Journal of Policy Analysis and Management</w:t>
      </w:r>
      <w:r w:rsidRPr="00C6467B">
        <w:t xml:space="preserve"> 18, no. 4 (1999): 625-651.</w:t>
      </w:r>
    </w:p>
    <w:p w14:paraId="79FE9E6C" w14:textId="77777777" w:rsidR="00C16243" w:rsidRPr="00C6467B" w:rsidRDefault="00C16243" w:rsidP="00C16243">
      <w:pPr>
        <w:ind w:left="720" w:hanging="720"/>
      </w:pPr>
      <w:r w:rsidRPr="00C6467B">
        <w:t xml:space="preserve">Mayer, Roger C., James H. Davis, and F. David Schoorman. “An Integrative Model of Organizational Trust.” </w:t>
      </w:r>
      <w:r w:rsidRPr="00C6467B">
        <w:rPr>
          <w:i/>
        </w:rPr>
        <w:t xml:space="preserve">The Academy of Management Review </w:t>
      </w:r>
      <w:r w:rsidRPr="00C6467B">
        <w:t>20, no. 3 (July 1995): 709-734.</w:t>
      </w:r>
    </w:p>
    <w:p w14:paraId="381084A7" w14:textId="77777777" w:rsidR="00C16243" w:rsidRPr="00C6467B" w:rsidRDefault="00C16243" w:rsidP="00C16243">
      <w:pPr>
        <w:ind w:left="720" w:hanging="720"/>
      </w:pPr>
      <w:r w:rsidRPr="00C6467B">
        <w:t xml:space="preserve">Maynard-Moody, Steven, and Michael Musheno. </w:t>
      </w:r>
      <w:r w:rsidRPr="00C6467B">
        <w:rPr>
          <w:i/>
          <w:iCs/>
        </w:rPr>
        <w:t xml:space="preserve">Cops, Teachers, Counselors: Stories from the Front Lines of Public Service. </w:t>
      </w:r>
      <w:r w:rsidRPr="00C6467B">
        <w:t>Ann Arbor: The University of Michigan Press, 2003.</w:t>
      </w:r>
    </w:p>
    <w:p w14:paraId="6CBDD867" w14:textId="77777777" w:rsidR="00C16243" w:rsidRDefault="00C16243" w:rsidP="00C16243">
      <w:pPr>
        <w:jc w:val="both"/>
        <w:rPr>
          <w:i/>
          <w:iCs/>
        </w:rPr>
      </w:pPr>
      <w:r>
        <w:rPr>
          <w:iCs/>
        </w:rPr>
        <w:t>Mazmanian, Daniel A. and Michael E. Kraft, editors.</w:t>
      </w:r>
      <w:r>
        <w:rPr>
          <w:i/>
          <w:iCs/>
        </w:rPr>
        <w:t xml:space="preserve"> Toward Sustainable </w:t>
      </w:r>
    </w:p>
    <w:p w14:paraId="4A23CA2C" w14:textId="77777777" w:rsidR="00C16243" w:rsidRPr="001E1564" w:rsidRDefault="00C16243" w:rsidP="00C16243">
      <w:pPr>
        <w:ind w:left="720"/>
        <w:jc w:val="both"/>
        <w:rPr>
          <w:iCs/>
        </w:rPr>
      </w:pPr>
      <w:r>
        <w:rPr>
          <w:i/>
          <w:iCs/>
        </w:rPr>
        <w:t>Communities: Transition and Transformation in Environmental Policy</w:t>
      </w:r>
      <w:r>
        <w:rPr>
          <w:iCs/>
        </w:rPr>
        <w:t>, 2nd edition. Cambridge: The MIT Press, 2009.</w:t>
      </w:r>
    </w:p>
    <w:p w14:paraId="5A0FE368" w14:textId="77777777" w:rsidR="00C16243" w:rsidRDefault="00C16243" w:rsidP="00C16243">
      <w:pPr>
        <w:jc w:val="both"/>
        <w:rPr>
          <w:iCs/>
        </w:rPr>
      </w:pPr>
      <w:r w:rsidRPr="00C6467B">
        <w:rPr>
          <w:iCs/>
        </w:rPr>
        <w:t>Meidinger</w:t>
      </w:r>
      <w:r>
        <w:rPr>
          <w:iCs/>
        </w:rPr>
        <w:t xml:space="preserve">, Errol. “Regulatory Culture:  A Theoretical Outline.” </w:t>
      </w:r>
      <w:r w:rsidRPr="008316FA">
        <w:rPr>
          <w:i/>
          <w:iCs/>
        </w:rPr>
        <w:t>Law &amp; Policy</w:t>
      </w:r>
      <w:r>
        <w:rPr>
          <w:iCs/>
        </w:rPr>
        <w:t xml:space="preserve"> 9, </w:t>
      </w:r>
    </w:p>
    <w:p w14:paraId="2E93FC6D" w14:textId="77777777" w:rsidR="00C16243" w:rsidRPr="00C6467B" w:rsidRDefault="00C16243" w:rsidP="00C16243">
      <w:pPr>
        <w:ind w:firstLine="720"/>
        <w:jc w:val="both"/>
        <w:rPr>
          <w:iCs/>
        </w:rPr>
      </w:pPr>
      <w:r>
        <w:rPr>
          <w:iCs/>
        </w:rPr>
        <w:t>no. 4 (October</w:t>
      </w:r>
      <w:r w:rsidRPr="00C6467B">
        <w:rPr>
          <w:iCs/>
        </w:rPr>
        <w:t xml:space="preserve"> 1987</w:t>
      </w:r>
      <w:r>
        <w:rPr>
          <w:iCs/>
        </w:rPr>
        <w:t>): 355-386.</w:t>
      </w:r>
    </w:p>
    <w:p w14:paraId="7E47ADCC" w14:textId="77777777" w:rsidR="00C16243" w:rsidRPr="00C6467B" w:rsidRDefault="00C16243" w:rsidP="00C16243">
      <w:r w:rsidRPr="00C6467B">
        <w:rPr>
          <w:iCs/>
        </w:rPr>
        <w:t xml:space="preserve">McAuliff, Michael. </w:t>
      </w:r>
      <w:r w:rsidRPr="00C6467B">
        <w:t xml:space="preserve">“House Passes Bill to Grant Congress Veto Power Over </w:t>
      </w:r>
    </w:p>
    <w:p w14:paraId="1EE360E6" w14:textId="77777777" w:rsidR="00C16243" w:rsidRPr="00C6467B" w:rsidRDefault="00C16243" w:rsidP="00C16243">
      <w:pPr>
        <w:ind w:left="720"/>
      </w:pPr>
      <w:r w:rsidRPr="00C6467B">
        <w:t xml:space="preserve">the White House Rules.” </w:t>
      </w:r>
      <w:r w:rsidRPr="00C6467B">
        <w:rPr>
          <w:i/>
        </w:rPr>
        <w:t>The Huffington Post</w:t>
      </w:r>
      <w:r w:rsidRPr="00C6467B">
        <w:t xml:space="preserve">. December 7, 2011. </w:t>
      </w:r>
      <w:r w:rsidRPr="00CA07D5">
        <w:t>http://www.huffingtonpost.com/2011/12/07/house-passes-bill-to-grant-congress-veto-power_n_1135030.html</w:t>
      </w:r>
    </w:p>
    <w:p w14:paraId="14091FB7" w14:textId="77777777" w:rsidR="00C16243" w:rsidRPr="00C6467B" w:rsidRDefault="00C16243" w:rsidP="00C16243">
      <w:pPr>
        <w:ind w:left="720" w:hanging="720"/>
      </w:pPr>
      <w:r w:rsidRPr="00C6467B">
        <w:t xml:space="preserve">McCaffrey, David P., Amy E. Smith, and Ignacio J. Martinez-Moyano. “‘Then Let’s Have a Dialogue’: Interdependence and Negotiation in a Cohesive Regulatory System.” </w:t>
      </w:r>
      <w:r w:rsidRPr="00C6467B">
        <w:rPr>
          <w:i/>
        </w:rPr>
        <w:t xml:space="preserve">Journal of Public Administration Research and Theory </w:t>
      </w:r>
      <w:r w:rsidRPr="00C6467B">
        <w:t>17, no. 2 (April 2007): 307-334.</w:t>
      </w:r>
    </w:p>
    <w:p w14:paraId="3D125FE2" w14:textId="77777777" w:rsidR="00C16243" w:rsidRPr="00C6467B" w:rsidRDefault="00C16243" w:rsidP="00C16243">
      <w:pPr>
        <w:pStyle w:val="BodyText2"/>
        <w:spacing w:line="240" w:lineRule="auto"/>
        <w:jc w:val="left"/>
        <w:rPr>
          <w:sz w:val="24"/>
          <w:szCs w:val="24"/>
        </w:rPr>
      </w:pPr>
      <w:r w:rsidRPr="00C6467B">
        <w:rPr>
          <w:sz w:val="24"/>
          <w:szCs w:val="24"/>
        </w:rPr>
        <w:t xml:space="preserve">Mintz, Joel A. </w:t>
      </w:r>
      <w:r w:rsidRPr="00C6467B">
        <w:rPr>
          <w:i/>
          <w:sz w:val="24"/>
          <w:szCs w:val="24"/>
        </w:rPr>
        <w:t>Enforcement at the EPA: High Stakes and Hard Choices</w:t>
      </w:r>
      <w:r w:rsidRPr="00C6467B">
        <w:rPr>
          <w:sz w:val="24"/>
          <w:szCs w:val="24"/>
        </w:rPr>
        <w:t xml:space="preserve">. </w:t>
      </w:r>
    </w:p>
    <w:p w14:paraId="04F547FB" w14:textId="77777777" w:rsidR="00C16243" w:rsidRDefault="00C16243" w:rsidP="00C16243">
      <w:pPr>
        <w:pStyle w:val="BodyText2"/>
        <w:spacing w:line="240" w:lineRule="auto"/>
        <w:ind w:firstLine="720"/>
        <w:jc w:val="left"/>
        <w:rPr>
          <w:sz w:val="24"/>
          <w:szCs w:val="24"/>
        </w:rPr>
      </w:pPr>
      <w:r w:rsidRPr="00C6467B">
        <w:rPr>
          <w:sz w:val="24"/>
          <w:szCs w:val="24"/>
        </w:rPr>
        <w:t>Austin: University of Texas Press, 1995.</w:t>
      </w:r>
    </w:p>
    <w:p w14:paraId="50D72AB8" w14:textId="77777777" w:rsidR="00C16243" w:rsidRDefault="00C16243" w:rsidP="00C16243">
      <w:pPr>
        <w:pStyle w:val="BodyText2"/>
        <w:spacing w:line="240" w:lineRule="auto"/>
        <w:jc w:val="left"/>
        <w:rPr>
          <w:sz w:val="24"/>
          <w:szCs w:val="24"/>
        </w:rPr>
      </w:pPr>
      <w:r>
        <w:rPr>
          <w:sz w:val="24"/>
          <w:szCs w:val="24"/>
          <w:lang w:val="en-US"/>
        </w:rPr>
        <w:t xml:space="preserve">Mosher, Frederick C. Democracy and the Public Service. New York: Oxford </w:t>
      </w:r>
    </w:p>
    <w:p w14:paraId="698EBA12" w14:textId="77777777" w:rsidR="00C16243" w:rsidRPr="00CA07D5" w:rsidRDefault="00C16243" w:rsidP="00C16243">
      <w:pPr>
        <w:pStyle w:val="BodyText2"/>
        <w:spacing w:line="240" w:lineRule="auto"/>
        <w:ind w:firstLine="720"/>
        <w:jc w:val="left"/>
        <w:rPr>
          <w:sz w:val="24"/>
          <w:szCs w:val="24"/>
        </w:rPr>
      </w:pPr>
      <w:r>
        <w:rPr>
          <w:sz w:val="24"/>
          <w:szCs w:val="24"/>
          <w:lang w:val="en-US"/>
        </w:rPr>
        <w:t>University Press, 1982.</w:t>
      </w:r>
    </w:p>
    <w:p w14:paraId="23852D97" w14:textId="77777777" w:rsidR="00C16243" w:rsidRPr="00C6467B" w:rsidRDefault="00C16243" w:rsidP="00C16243">
      <w:pPr>
        <w:pStyle w:val="BodyText2"/>
        <w:spacing w:line="240" w:lineRule="auto"/>
        <w:jc w:val="left"/>
        <w:rPr>
          <w:i/>
          <w:iCs/>
          <w:sz w:val="24"/>
          <w:szCs w:val="24"/>
        </w:rPr>
      </w:pPr>
      <w:r w:rsidRPr="00C6467B">
        <w:rPr>
          <w:sz w:val="24"/>
          <w:szCs w:val="24"/>
        </w:rPr>
        <w:t xml:space="preserve">National Academy of Public Administration. </w:t>
      </w:r>
      <w:r w:rsidRPr="00C6467B">
        <w:rPr>
          <w:i/>
          <w:iCs/>
          <w:sz w:val="24"/>
          <w:szCs w:val="24"/>
        </w:rPr>
        <w:t xml:space="preserve">Resolving the Paradox of </w:t>
      </w:r>
    </w:p>
    <w:p w14:paraId="4732C6A8" w14:textId="77777777" w:rsidR="00C16243" w:rsidRPr="00C6467B" w:rsidRDefault="00C16243" w:rsidP="00C16243">
      <w:pPr>
        <w:pStyle w:val="BodyText2"/>
        <w:spacing w:line="240" w:lineRule="auto"/>
        <w:ind w:left="720"/>
        <w:jc w:val="left"/>
        <w:rPr>
          <w:iCs/>
          <w:sz w:val="24"/>
          <w:szCs w:val="24"/>
        </w:rPr>
      </w:pPr>
      <w:r w:rsidRPr="00C6467B">
        <w:rPr>
          <w:i/>
          <w:iCs/>
          <w:sz w:val="24"/>
          <w:szCs w:val="24"/>
        </w:rPr>
        <w:t>Environmental Protection: An Agenda for Congress, EPA, and the States</w:t>
      </w:r>
      <w:r w:rsidRPr="00C6467B">
        <w:rPr>
          <w:iCs/>
          <w:sz w:val="24"/>
          <w:szCs w:val="24"/>
        </w:rPr>
        <w:t>.Washington, DC: National Academy of Public Administration, 1997.</w:t>
      </w:r>
    </w:p>
    <w:p w14:paraId="01FBFBD8" w14:textId="77777777" w:rsidR="00C16243" w:rsidRPr="00C6467B" w:rsidRDefault="00C16243" w:rsidP="00C16243">
      <w:pPr>
        <w:ind w:left="720" w:hanging="720"/>
      </w:pPr>
      <w:r w:rsidRPr="00C6467B">
        <w:t xml:space="preserve">Nielsen, Vibeke Lehmann. “Are Street-Level Bureaucrats Compelled or Enticed to Cope?” </w:t>
      </w:r>
      <w:r w:rsidRPr="00C6467B">
        <w:rPr>
          <w:i/>
        </w:rPr>
        <w:t>Public Administration</w:t>
      </w:r>
      <w:r w:rsidRPr="00C6467B">
        <w:t xml:space="preserve"> 84, no. 4 (2006): 861-889.</w:t>
      </w:r>
    </w:p>
    <w:p w14:paraId="3AF934A8" w14:textId="77777777" w:rsidR="00C16243" w:rsidRPr="00C6467B" w:rsidRDefault="00C16243" w:rsidP="00C16243">
      <w:r w:rsidRPr="00C6467B">
        <w:t xml:space="preserve">Nielsen, Vibeke Lehmann and Christine Parker. “Testing Responsive Regulation </w:t>
      </w:r>
    </w:p>
    <w:p w14:paraId="0565EACD" w14:textId="77777777" w:rsidR="00C16243" w:rsidRPr="00C6467B" w:rsidRDefault="00C16243" w:rsidP="00C16243">
      <w:pPr>
        <w:ind w:left="720"/>
      </w:pPr>
      <w:r w:rsidRPr="00C6467B">
        <w:t xml:space="preserve">in Regulatory Enforcement.” </w:t>
      </w:r>
      <w:r w:rsidRPr="00C6467B">
        <w:rPr>
          <w:i/>
        </w:rPr>
        <w:t>Regulation &amp; Governance</w:t>
      </w:r>
      <w:r w:rsidRPr="00C6467B">
        <w:t xml:space="preserve"> 3 (2009): 376-399.</w:t>
      </w:r>
    </w:p>
    <w:p w14:paraId="31ED75D1" w14:textId="77777777" w:rsidR="00C16243" w:rsidRPr="00C6467B" w:rsidRDefault="00C16243" w:rsidP="00C16243">
      <w:pPr>
        <w:contextualSpacing/>
      </w:pPr>
      <w:r w:rsidRPr="00C6467B">
        <w:t xml:space="preserve">Oberfield, Zachary. “Rule Following and Discretion at Government’s </w:t>
      </w:r>
    </w:p>
    <w:p w14:paraId="7DCDA75E" w14:textId="77777777" w:rsidR="00C16243" w:rsidRPr="00C6467B" w:rsidRDefault="00C16243" w:rsidP="00C16243">
      <w:pPr>
        <w:ind w:left="720"/>
        <w:contextualSpacing/>
      </w:pPr>
      <w:r w:rsidRPr="00C6467B">
        <w:t xml:space="preserve">Frontlines: Continuity and Change During Organization Socialization.” </w:t>
      </w:r>
      <w:r w:rsidRPr="00C6467B">
        <w:rPr>
          <w:i/>
        </w:rPr>
        <w:t>Journal of Public Administration Research and Theory</w:t>
      </w:r>
      <w:r w:rsidRPr="00C6467B">
        <w:t xml:space="preserve"> 20 (2009): 735-755.</w:t>
      </w:r>
    </w:p>
    <w:p w14:paraId="559AB62F" w14:textId="77777777" w:rsidR="00C16243" w:rsidRPr="00C6467B" w:rsidRDefault="00C16243" w:rsidP="00C16243">
      <w:pPr>
        <w:rPr>
          <w:i/>
        </w:rPr>
      </w:pPr>
      <w:r w:rsidRPr="00C6467B">
        <w:t xml:space="preserve">Parker, Christine. </w:t>
      </w:r>
      <w:r w:rsidRPr="00C6467B">
        <w:rPr>
          <w:i/>
        </w:rPr>
        <w:t xml:space="preserve">The Open Corporation: Effective Self-regulation and </w:t>
      </w:r>
    </w:p>
    <w:p w14:paraId="2B4C1ECA" w14:textId="77777777" w:rsidR="00C16243" w:rsidRPr="00C6467B" w:rsidRDefault="00C16243" w:rsidP="00C16243">
      <w:pPr>
        <w:ind w:firstLine="720"/>
      </w:pPr>
      <w:r w:rsidRPr="00C6467B">
        <w:rPr>
          <w:i/>
        </w:rPr>
        <w:t>Democracy</w:t>
      </w:r>
      <w:r w:rsidRPr="00C6467B">
        <w:t>. New York: Cambridge University Press, 2002.</w:t>
      </w:r>
    </w:p>
    <w:p w14:paraId="2245EC93" w14:textId="77777777" w:rsidR="00C16243" w:rsidRPr="00C6467B" w:rsidRDefault="00C16243" w:rsidP="00C16243">
      <w:pPr>
        <w:rPr>
          <w:i/>
        </w:rPr>
      </w:pPr>
      <w:r w:rsidRPr="00C6467B">
        <w:t xml:space="preserve">Prakash, Asseem, and Matthew Potoski. </w:t>
      </w:r>
      <w:r w:rsidRPr="00C6467B">
        <w:rPr>
          <w:i/>
        </w:rPr>
        <w:t xml:space="preserve">The Voluntary Environmentalists: </w:t>
      </w:r>
    </w:p>
    <w:p w14:paraId="6F9177ED" w14:textId="77777777" w:rsidR="00C16243" w:rsidRPr="00C6467B" w:rsidRDefault="00C16243" w:rsidP="00C16243">
      <w:pPr>
        <w:ind w:left="720"/>
      </w:pPr>
      <w:r w:rsidRPr="00C6467B">
        <w:rPr>
          <w:i/>
        </w:rPr>
        <w:t>Green Clubs, ISO 14001, and Voluntary Regulations</w:t>
      </w:r>
      <w:r w:rsidRPr="00C6467B">
        <w:t>. New York: Cambridge University Press, 2006.</w:t>
      </w:r>
    </w:p>
    <w:p w14:paraId="3AB2A59A" w14:textId="77777777" w:rsidR="00C16243" w:rsidRPr="00C6467B" w:rsidRDefault="00C16243" w:rsidP="00C16243">
      <w:pPr>
        <w:jc w:val="both"/>
        <w:rPr>
          <w:iCs/>
        </w:rPr>
      </w:pPr>
      <w:r w:rsidRPr="00C6467B">
        <w:rPr>
          <w:iCs/>
        </w:rPr>
        <w:t xml:space="preserve">Pautz, Michelle C. “Front-Line Regulators and Their Approach to </w:t>
      </w:r>
    </w:p>
    <w:p w14:paraId="7287CB00" w14:textId="77777777" w:rsidR="00C16243" w:rsidRPr="00C6467B" w:rsidRDefault="00C16243" w:rsidP="00C16243">
      <w:pPr>
        <w:ind w:left="720"/>
        <w:jc w:val="both"/>
        <w:rPr>
          <w:iCs/>
        </w:rPr>
      </w:pPr>
      <w:r w:rsidRPr="00C6467B">
        <w:rPr>
          <w:iCs/>
        </w:rPr>
        <w:lastRenderedPageBreak/>
        <w:t xml:space="preserve">Environmental Regulation in Southwest Ohio.” </w:t>
      </w:r>
      <w:r w:rsidRPr="00C6467B">
        <w:rPr>
          <w:i/>
          <w:iCs/>
        </w:rPr>
        <w:t xml:space="preserve">Review of Policy Research </w:t>
      </w:r>
      <w:r w:rsidRPr="00C6467B">
        <w:rPr>
          <w:iCs/>
        </w:rPr>
        <w:t>27, no. 6 (November 2010</w:t>
      </w:r>
      <w:r>
        <w:rPr>
          <w:iCs/>
        </w:rPr>
        <w:t>a</w:t>
      </w:r>
      <w:r w:rsidRPr="00C6467B">
        <w:rPr>
          <w:iCs/>
        </w:rPr>
        <w:t>): 761-780.</w:t>
      </w:r>
    </w:p>
    <w:p w14:paraId="5E83B8D5" w14:textId="77777777" w:rsidR="00C16243" w:rsidRPr="00C6467B" w:rsidRDefault="00C16243" w:rsidP="00C16243">
      <w:pPr>
        <w:pStyle w:val="Title"/>
        <w:ind w:left="720" w:hanging="720"/>
        <w:jc w:val="left"/>
        <w:rPr>
          <w:rFonts w:ascii="Times New Roman" w:hAnsi="Times New Roman"/>
          <w:iCs/>
          <w:sz w:val="24"/>
        </w:rPr>
      </w:pPr>
      <w:r w:rsidRPr="00C6467B">
        <w:rPr>
          <w:rFonts w:ascii="Times New Roman" w:hAnsi="Times New Roman"/>
          <w:sz w:val="24"/>
        </w:rPr>
        <w:t>—.</w:t>
      </w:r>
      <w:r w:rsidRPr="00C6467B">
        <w:rPr>
          <w:rFonts w:ascii="Times New Roman" w:hAnsi="Times New Roman"/>
          <w:iCs/>
          <w:sz w:val="24"/>
        </w:rPr>
        <w:t xml:space="preserve"> “Next Generation Environmental Policy and the Implications for Environmental Inspectors: Are Fears of Regulatory Capture Warranted?” </w:t>
      </w:r>
      <w:r w:rsidRPr="00C6467B">
        <w:rPr>
          <w:rFonts w:ascii="Times New Roman" w:hAnsi="Times New Roman"/>
          <w:i/>
          <w:iCs/>
          <w:sz w:val="24"/>
        </w:rPr>
        <w:t>Environmental Practice</w:t>
      </w:r>
      <w:r w:rsidRPr="00C6467B">
        <w:rPr>
          <w:rFonts w:ascii="Times New Roman" w:hAnsi="Times New Roman"/>
          <w:iCs/>
          <w:sz w:val="24"/>
        </w:rPr>
        <w:t xml:space="preserve"> 12, no. 3 (September 2010</w:t>
      </w:r>
      <w:r>
        <w:rPr>
          <w:rFonts w:ascii="Times New Roman" w:hAnsi="Times New Roman"/>
          <w:iCs/>
          <w:sz w:val="24"/>
          <w:lang w:val="en-US"/>
        </w:rPr>
        <w:t>b</w:t>
      </w:r>
      <w:r w:rsidRPr="00C6467B">
        <w:rPr>
          <w:rFonts w:ascii="Times New Roman" w:hAnsi="Times New Roman"/>
          <w:iCs/>
          <w:sz w:val="24"/>
        </w:rPr>
        <w:t>): 247-259.</w:t>
      </w:r>
    </w:p>
    <w:p w14:paraId="7E56AAB4" w14:textId="77777777" w:rsidR="00C16243" w:rsidRPr="00C6467B" w:rsidRDefault="00C16243" w:rsidP="00C16243">
      <w:pPr>
        <w:ind w:left="720" w:hanging="720"/>
        <w:rPr>
          <w:iCs/>
        </w:rPr>
      </w:pPr>
      <w:r w:rsidRPr="00C6467B">
        <w:t>—.</w:t>
      </w:r>
      <w:r w:rsidRPr="00C6467B">
        <w:rPr>
          <w:iCs/>
        </w:rPr>
        <w:t xml:space="preserve"> “Perceptions of the Regulated Community in Environmental Policy: The View From Below.” </w:t>
      </w:r>
      <w:r w:rsidRPr="00C6467B">
        <w:rPr>
          <w:i/>
          <w:iCs/>
        </w:rPr>
        <w:t xml:space="preserve">Review of Policy Research </w:t>
      </w:r>
      <w:r w:rsidRPr="00C6467B">
        <w:rPr>
          <w:iCs/>
        </w:rPr>
        <w:t>26, no. 5 (September 2009</w:t>
      </w:r>
      <w:r>
        <w:rPr>
          <w:iCs/>
        </w:rPr>
        <w:t>a</w:t>
      </w:r>
      <w:r w:rsidRPr="00C6467B">
        <w:rPr>
          <w:iCs/>
        </w:rPr>
        <w:t>): 533-551.</w:t>
      </w:r>
    </w:p>
    <w:p w14:paraId="5DDFA7BC" w14:textId="77777777" w:rsidR="00C16243" w:rsidRPr="00C6467B" w:rsidRDefault="00C16243" w:rsidP="00C16243">
      <w:pPr>
        <w:ind w:left="720" w:hanging="720"/>
        <w:rPr>
          <w:iCs/>
        </w:rPr>
      </w:pPr>
      <w:r w:rsidRPr="00C6467B">
        <w:t>—.</w:t>
      </w:r>
      <w:r w:rsidRPr="00C6467B">
        <w:rPr>
          <w:iCs/>
        </w:rPr>
        <w:t xml:space="preserve"> “Trust Between Regulators and the Regulated: A Case Study of Environmental Inspectors and Facility Personnel in Virginia.” </w:t>
      </w:r>
      <w:r w:rsidRPr="00C6467B">
        <w:rPr>
          <w:i/>
          <w:iCs/>
        </w:rPr>
        <w:t xml:space="preserve">Politics &amp; Policy </w:t>
      </w:r>
      <w:r w:rsidRPr="00C6467B">
        <w:rPr>
          <w:iCs/>
        </w:rPr>
        <w:t>37, no. 5 (October 2009</w:t>
      </w:r>
      <w:r>
        <w:rPr>
          <w:iCs/>
        </w:rPr>
        <w:t>b</w:t>
      </w:r>
      <w:r w:rsidRPr="00C6467B">
        <w:rPr>
          <w:iCs/>
        </w:rPr>
        <w:t>): 1047-1073.</w:t>
      </w:r>
    </w:p>
    <w:p w14:paraId="6832CA4F" w14:textId="77777777" w:rsidR="00C16243" w:rsidRPr="00C6467B" w:rsidRDefault="00C16243" w:rsidP="00C16243">
      <w:pPr>
        <w:ind w:left="720" w:hanging="720"/>
        <w:rPr>
          <w:iCs/>
        </w:rPr>
      </w:pPr>
      <w:r w:rsidRPr="00C6467B">
        <w:t>—</w:t>
      </w:r>
      <w:r w:rsidRPr="00C6467B">
        <w:rPr>
          <w:iCs/>
        </w:rPr>
        <w:t>. “There’s Something Happening Here: What is Really Happening on the Front-Lines of Environmental Regulation.”Doctoral diss,. Virginia Polytechnic Institute and State University, 2008.</w:t>
      </w:r>
    </w:p>
    <w:p w14:paraId="7F8831EE" w14:textId="77777777" w:rsidR="00C16243" w:rsidRPr="00C6467B" w:rsidRDefault="00C16243" w:rsidP="00C16243">
      <w:r w:rsidRPr="00C6467B">
        <w:t xml:space="preserve">Pautz, Michelle C., and Sara R. Rinfret. “Making Sense of the Front-Lines:  </w:t>
      </w:r>
    </w:p>
    <w:p w14:paraId="26F0739E" w14:textId="77777777" w:rsidR="00C16243" w:rsidRPr="00C6467B" w:rsidRDefault="00C16243" w:rsidP="00C16243">
      <w:pPr>
        <w:ind w:left="720"/>
      </w:pPr>
      <w:r w:rsidRPr="00C6467B">
        <w:t xml:space="preserve">Environmental Regulators in Ohio and Wisconsin.” </w:t>
      </w:r>
      <w:r w:rsidRPr="00C6467B">
        <w:rPr>
          <w:i/>
        </w:rPr>
        <w:t>Journal of Environmental Sciences and Studies</w:t>
      </w:r>
      <w:r w:rsidRPr="00C6467B">
        <w:t>. 1, no. 4 (December 2011): 277-288.</w:t>
      </w:r>
    </w:p>
    <w:p w14:paraId="71904D7C" w14:textId="77777777" w:rsidR="00C16243" w:rsidRPr="00C6467B" w:rsidRDefault="00C16243" w:rsidP="00C16243">
      <w:pPr>
        <w:rPr>
          <w:iCs/>
        </w:rPr>
      </w:pPr>
      <w:r w:rsidRPr="00C6467B">
        <w:rPr>
          <w:iCs/>
          <w:lang w:val="de-DE"/>
        </w:rPr>
        <w:t>Pautz, Michelle C., and Marcy H. Schnitzer</w:t>
      </w:r>
      <w:r w:rsidRPr="00C6467B">
        <w:rPr>
          <w:iCs/>
        </w:rPr>
        <w:t xml:space="preserve">. “Policymaking from Below: </w:t>
      </w:r>
    </w:p>
    <w:p w14:paraId="47F98D20" w14:textId="77777777" w:rsidR="00C16243" w:rsidRPr="00C6467B" w:rsidRDefault="00C16243" w:rsidP="00C16243">
      <w:pPr>
        <w:ind w:left="720"/>
        <w:rPr>
          <w:iCs/>
        </w:rPr>
      </w:pPr>
      <w:r w:rsidRPr="00C6467B">
        <w:rPr>
          <w:iCs/>
        </w:rPr>
        <w:t xml:space="preserve">The Role of Environmental Inspectors and Publics.” </w:t>
      </w:r>
      <w:r w:rsidRPr="00C6467B">
        <w:rPr>
          <w:i/>
          <w:iCs/>
        </w:rPr>
        <w:t xml:space="preserve">Administrative Theory and Praxis </w:t>
      </w:r>
      <w:r w:rsidRPr="00C6467B">
        <w:rPr>
          <w:iCs/>
        </w:rPr>
        <w:t>30, no. 4 (December 2008): 450-475.</w:t>
      </w:r>
    </w:p>
    <w:p w14:paraId="4BA7E0DD" w14:textId="77777777" w:rsidR="00C16243" w:rsidRPr="00C6467B" w:rsidRDefault="00C16243" w:rsidP="00C16243">
      <w:r w:rsidRPr="00C6467B">
        <w:t xml:space="preserve">Pautz, Michelle C., and Carolyn Slott Wamsley. “Pursuing Trust in </w:t>
      </w:r>
    </w:p>
    <w:p w14:paraId="026A48C5" w14:textId="77777777" w:rsidR="00C16243" w:rsidRPr="00C6467B" w:rsidRDefault="00C16243" w:rsidP="00C16243">
      <w:pPr>
        <w:ind w:left="720"/>
        <w:rPr>
          <w:i/>
        </w:rPr>
      </w:pPr>
      <w:r w:rsidRPr="00C6467B">
        <w:t>Environmental Regulatory Interactions: The Significance of Inspectors’ Interactions with the Regulated Community.”</w:t>
      </w:r>
      <w:r>
        <w:t xml:space="preserve"> Forthcoming in</w:t>
      </w:r>
      <w:r w:rsidRPr="00C6467B">
        <w:rPr>
          <w:i/>
        </w:rPr>
        <w:t>Administration &amp; S</w:t>
      </w:r>
      <w:r>
        <w:rPr>
          <w:i/>
        </w:rPr>
        <w:t>ociety</w:t>
      </w:r>
      <w:r>
        <w:t>, 2012</w:t>
      </w:r>
      <w:r>
        <w:rPr>
          <w:i/>
        </w:rPr>
        <w:t>.</w:t>
      </w:r>
    </w:p>
    <w:p w14:paraId="42764FCF" w14:textId="77777777" w:rsidR="00C16243" w:rsidRPr="00C6467B" w:rsidRDefault="00C16243" w:rsidP="00C16243">
      <w:pPr>
        <w:pStyle w:val="BodyText2"/>
        <w:spacing w:line="240" w:lineRule="auto"/>
        <w:jc w:val="left"/>
        <w:rPr>
          <w:sz w:val="24"/>
          <w:szCs w:val="24"/>
        </w:rPr>
      </w:pPr>
      <w:r w:rsidRPr="00C6467B">
        <w:rPr>
          <w:sz w:val="24"/>
          <w:szCs w:val="24"/>
        </w:rPr>
        <w:t xml:space="preserve">Plater, Zygmunt J.B., Robert H. Abrams, William Goldfarb, and Robert L. </w:t>
      </w:r>
    </w:p>
    <w:p w14:paraId="4FE0926A"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Graham. </w:t>
      </w:r>
      <w:r w:rsidRPr="00C6467B">
        <w:rPr>
          <w:i/>
          <w:iCs/>
          <w:sz w:val="24"/>
          <w:szCs w:val="24"/>
        </w:rPr>
        <w:t>Environmental Law and Policy: Nature, Law, and Society</w:t>
      </w:r>
      <w:r w:rsidRPr="00C6467B">
        <w:rPr>
          <w:iCs/>
          <w:sz w:val="24"/>
          <w:szCs w:val="24"/>
        </w:rPr>
        <w:t>.</w:t>
      </w:r>
      <w:r w:rsidRPr="00C6467B">
        <w:rPr>
          <w:sz w:val="24"/>
          <w:szCs w:val="24"/>
        </w:rPr>
        <w:t>2</w:t>
      </w:r>
      <w:r w:rsidRPr="00C6467B">
        <w:rPr>
          <w:sz w:val="24"/>
          <w:szCs w:val="24"/>
          <w:vertAlign w:val="superscript"/>
        </w:rPr>
        <w:t>nd</w:t>
      </w:r>
      <w:r w:rsidRPr="00C6467B">
        <w:rPr>
          <w:sz w:val="24"/>
          <w:szCs w:val="24"/>
        </w:rPr>
        <w:t xml:space="preserve"> ed. St. Paul, MN: West Publishing, 1998.</w:t>
      </w:r>
    </w:p>
    <w:p w14:paraId="755DD1A8" w14:textId="77777777" w:rsidR="00C16243" w:rsidRPr="00C6467B" w:rsidRDefault="00C16243" w:rsidP="00C16243">
      <w:pPr>
        <w:rPr>
          <w:iCs/>
        </w:rPr>
      </w:pPr>
      <w:r w:rsidRPr="00C6467B">
        <w:t>Posner</w:t>
      </w:r>
      <w:r w:rsidRPr="00C6467B">
        <w:rPr>
          <w:iCs/>
        </w:rPr>
        <w:t xml:space="preserve">, Eric A. </w:t>
      </w:r>
      <w:r w:rsidRPr="00C6467B">
        <w:rPr>
          <w:i/>
          <w:iCs/>
        </w:rPr>
        <w:t xml:space="preserve">Law and Social Norms. </w:t>
      </w:r>
      <w:r w:rsidRPr="00C6467B">
        <w:rPr>
          <w:iCs/>
        </w:rPr>
        <w:t xml:space="preserve">Cambridge:  Harvard University Press, </w:t>
      </w:r>
    </w:p>
    <w:p w14:paraId="2B41227A" w14:textId="77777777" w:rsidR="00C16243" w:rsidRPr="00C6467B" w:rsidRDefault="00C16243" w:rsidP="00C16243">
      <w:pPr>
        <w:ind w:firstLine="720"/>
      </w:pPr>
      <w:r w:rsidRPr="00C6467B">
        <w:rPr>
          <w:iCs/>
        </w:rPr>
        <w:t>2000.</w:t>
      </w:r>
    </w:p>
    <w:p w14:paraId="7CD47350" w14:textId="77777777" w:rsidR="00C16243" w:rsidRPr="00C6467B" w:rsidRDefault="00C16243" w:rsidP="00C16243">
      <w:pPr>
        <w:ind w:left="720" w:hanging="720"/>
        <w:rPr>
          <w:iCs/>
        </w:rPr>
      </w:pPr>
      <w:r w:rsidRPr="00C6467B">
        <w:rPr>
          <w:iCs/>
        </w:rPr>
        <w:t xml:space="preserve">Potoski, Matthew, and Aseem Prakash. “The Regulation Dilemma: Cooperation and Conflict in Environmental Governance.” </w:t>
      </w:r>
      <w:r w:rsidRPr="00C6467B">
        <w:rPr>
          <w:i/>
          <w:iCs/>
        </w:rPr>
        <w:t xml:space="preserve">Public Administration Review </w:t>
      </w:r>
      <w:r w:rsidRPr="00C6467B">
        <w:rPr>
          <w:iCs/>
        </w:rPr>
        <w:t>64, no. 2 (March/April 2004): 152-163.</w:t>
      </w:r>
    </w:p>
    <w:p w14:paraId="7D58D1D3" w14:textId="77777777" w:rsidR="00C16243" w:rsidRPr="00C6467B" w:rsidRDefault="00C16243" w:rsidP="00C16243">
      <w:r w:rsidRPr="00C6467B">
        <w:t xml:space="preserve">Prakash, Asseem. </w:t>
      </w:r>
      <w:r w:rsidRPr="00C6467B">
        <w:rPr>
          <w:i/>
        </w:rPr>
        <w:t>Greening the Firm.</w:t>
      </w:r>
      <w:r w:rsidRPr="00C6467B">
        <w:t xml:space="preserve"> New York: Cambridge University Press, </w:t>
      </w:r>
    </w:p>
    <w:p w14:paraId="53767EF7" w14:textId="77777777" w:rsidR="00C16243" w:rsidRPr="00C6467B" w:rsidRDefault="00C16243" w:rsidP="00C16243">
      <w:pPr>
        <w:ind w:firstLine="720"/>
      </w:pPr>
      <w:r w:rsidRPr="00C6467B">
        <w:t>2000.</w:t>
      </w:r>
    </w:p>
    <w:p w14:paraId="03F1B88E" w14:textId="77777777" w:rsidR="00C16243" w:rsidRPr="00C6467B" w:rsidRDefault="00C16243" w:rsidP="00C16243">
      <w:r w:rsidRPr="00C6467B">
        <w:t xml:space="preserve">Quirk, Paul J. </w:t>
      </w:r>
      <w:r w:rsidRPr="00C6467B">
        <w:rPr>
          <w:i/>
        </w:rPr>
        <w:t xml:space="preserve">Industry Influence in Federal Regulatory Agencies. </w:t>
      </w:r>
      <w:r w:rsidRPr="00C6467B">
        <w:t xml:space="preserve">Princeton, </w:t>
      </w:r>
    </w:p>
    <w:p w14:paraId="6B41C57F" w14:textId="77777777" w:rsidR="00C16243" w:rsidRPr="00C6467B" w:rsidRDefault="00C16243" w:rsidP="00C16243">
      <w:pPr>
        <w:ind w:firstLine="720"/>
      </w:pPr>
      <w:r w:rsidRPr="00C6467B">
        <w:t>N.J.: Princeton University Press, 1981.</w:t>
      </w:r>
    </w:p>
    <w:p w14:paraId="554295E4" w14:textId="77777777" w:rsidR="00C16243" w:rsidRPr="00C6467B" w:rsidRDefault="00C16243" w:rsidP="00C16243">
      <w:pPr>
        <w:ind w:left="720" w:hanging="720"/>
      </w:pPr>
      <w:r>
        <w:t>Rabe, Barry G.</w:t>
      </w:r>
      <w:r w:rsidRPr="00C6467B">
        <w:t xml:space="preserve">“Introduction: The Challenges of U.S. Climate Governance.” In </w:t>
      </w:r>
      <w:r w:rsidRPr="00C6467B">
        <w:rPr>
          <w:i/>
        </w:rPr>
        <w:t>Greenhouse Governance: Addressing Climate Change in America</w:t>
      </w:r>
      <w:r w:rsidRPr="00C6467B">
        <w:t>, edited by Barry G. Rabe, 3-23. Washington, DC: Brookings Institution Press, 2010.</w:t>
      </w:r>
    </w:p>
    <w:p w14:paraId="767D364C" w14:textId="77777777" w:rsidR="00C16243" w:rsidRPr="00C6467B" w:rsidRDefault="00C16243" w:rsidP="00C16243">
      <w:pPr>
        <w:ind w:left="720" w:hanging="720"/>
      </w:pPr>
      <w:r w:rsidRPr="00C6467B">
        <w:t>—</w:t>
      </w:r>
      <w:r w:rsidRPr="00C6467B">
        <w:rPr>
          <w:iCs/>
        </w:rPr>
        <w:t xml:space="preserve">. </w:t>
      </w:r>
      <w:r w:rsidRPr="00C6467B">
        <w:t xml:space="preserve">“Power to the States: The Promise and Pitfalls of Decentralization.” In </w:t>
      </w:r>
      <w:r w:rsidRPr="00C6467B">
        <w:rPr>
          <w:i/>
        </w:rPr>
        <w:t>Environmental Policy: New Directions for the Twenty-First Century</w:t>
      </w:r>
      <w:r w:rsidRPr="00C6467B">
        <w:t>,6</w:t>
      </w:r>
      <w:r w:rsidRPr="00C6467B">
        <w:rPr>
          <w:vertAlign w:val="superscript"/>
        </w:rPr>
        <w:t>th</w:t>
      </w:r>
      <w:r w:rsidRPr="00C6467B">
        <w:t xml:space="preserve"> ed., edited by Norman J. Vig and Michael E. Kraft, 34-56. Washington, DC: CQ Press, 2006.</w:t>
      </w:r>
    </w:p>
    <w:p w14:paraId="3C990615" w14:textId="77777777" w:rsidR="00C16243" w:rsidRPr="00C6467B" w:rsidRDefault="00C16243" w:rsidP="00C16243">
      <w:pPr>
        <w:ind w:left="720" w:hanging="720"/>
      </w:pPr>
      <w:r w:rsidRPr="00C6467B">
        <w:t>—</w:t>
      </w:r>
      <w:r w:rsidRPr="00C6467B">
        <w:rPr>
          <w:iCs/>
        </w:rPr>
        <w:t xml:space="preserve">. </w:t>
      </w:r>
      <w:r w:rsidRPr="00C6467B">
        <w:t xml:space="preserve">“Permitting, Prevention, and Integration: Lessons from the States.” In </w:t>
      </w:r>
      <w:r w:rsidRPr="00C6467B">
        <w:rPr>
          <w:i/>
        </w:rPr>
        <w:t>Environmental Governance: A Report on the Next Generation of Environmental Policy</w:t>
      </w:r>
      <w:r w:rsidRPr="00C6467B">
        <w:t>, edited by Donald F. Kettl, 14-57. Washington, DC: Brookings Institution Press, 2002.</w:t>
      </w:r>
    </w:p>
    <w:p w14:paraId="558B32DD" w14:textId="77777777" w:rsidR="00C16243" w:rsidRPr="00C6467B" w:rsidRDefault="00C16243" w:rsidP="00C16243">
      <w:r w:rsidRPr="00C6467B">
        <w:t xml:space="preserve">Reiss, Albert. “Selecting Strategies of Social Control Over Organizational Life.” </w:t>
      </w:r>
    </w:p>
    <w:p w14:paraId="582B1CF4" w14:textId="77777777" w:rsidR="00C16243" w:rsidRPr="00C6467B" w:rsidRDefault="00C16243" w:rsidP="00C16243">
      <w:pPr>
        <w:ind w:left="720"/>
      </w:pPr>
      <w:r w:rsidRPr="00C6467B">
        <w:t xml:space="preserve">In </w:t>
      </w:r>
      <w:r w:rsidRPr="00C6467B">
        <w:rPr>
          <w:i/>
        </w:rPr>
        <w:t>Enforcing Regulation</w:t>
      </w:r>
      <w:r w:rsidRPr="00C6467B">
        <w:t>, edited byKeith Hawkins and John Thomas, 23-25. Boston: Kluwer-Nijhoff Publishing, 1984.</w:t>
      </w:r>
    </w:p>
    <w:p w14:paraId="0902A039" w14:textId="77777777" w:rsidR="00C16243" w:rsidRPr="00C6467B" w:rsidRDefault="00C16243" w:rsidP="00C16243">
      <w:pPr>
        <w:ind w:left="720"/>
      </w:pPr>
    </w:p>
    <w:p w14:paraId="44C96D8B" w14:textId="77777777" w:rsidR="00C16243" w:rsidRPr="00C6467B" w:rsidRDefault="00C16243" w:rsidP="00C16243">
      <w:pPr>
        <w:ind w:left="720" w:hanging="720"/>
      </w:pPr>
      <w:r w:rsidRPr="00C6467B">
        <w:t xml:space="preserve">Riccucci, Norma M. </w:t>
      </w:r>
      <w:r w:rsidRPr="00C6467B">
        <w:rPr>
          <w:i/>
        </w:rPr>
        <w:t xml:space="preserve">How Management Matters: Street-Level Bureaucrats and Welfare Reform. </w:t>
      </w:r>
      <w:r w:rsidRPr="00C6467B">
        <w:t>Washington, DC: Georgetown University Press, 2005.</w:t>
      </w:r>
    </w:p>
    <w:p w14:paraId="7E7C483B" w14:textId="77777777" w:rsidR="00C16243" w:rsidRDefault="00C16243" w:rsidP="00C16243">
      <w:pPr>
        <w:pStyle w:val="BodyText2"/>
        <w:spacing w:line="240" w:lineRule="auto"/>
        <w:jc w:val="left"/>
        <w:rPr>
          <w:i/>
          <w:sz w:val="24"/>
          <w:szCs w:val="24"/>
        </w:rPr>
      </w:pPr>
      <w:r w:rsidRPr="007276F7">
        <w:rPr>
          <w:sz w:val="24"/>
          <w:szCs w:val="24"/>
        </w:rPr>
        <w:t xml:space="preserve">Richardson, G.M., A.I. Ogus, and P. Burrows. </w:t>
      </w:r>
      <w:r>
        <w:rPr>
          <w:i/>
          <w:sz w:val="24"/>
          <w:szCs w:val="24"/>
        </w:rPr>
        <w:t xml:space="preserve">Policing </w:t>
      </w:r>
      <w:r>
        <w:rPr>
          <w:i/>
          <w:sz w:val="24"/>
          <w:szCs w:val="24"/>
          <w:lang w:val="en-US"/>
        </w:rPr>
        <w:t>P</w:t>
      </w:r>
      <w:r>
        <w:rPr>
          <w:i/>
          <w:sz w:val="24"/>
          <w:szCs w:val="24"/>
        </w:rPr>
        <w:t xml:space="preserve">ollution: A </w:t>
      </w:r>
      <w:r>
        <w:rPr>
          <w:i/>
          <w:sz w:val="24"/>
          <w:szCs w:val="24"/>
          <w:lang w:val="en-US"/>
        </w:rPr>
        <w:t>S</w:t>
      </w:r>
      <w:r w:rsidRPr="007276F7">
        <w:rPr>
          <w:i/>
          <w:sz w:val="24"/>
          <w:szCs w:val="24"/>
        </w:rPr>
        <w:t xml:space="preserve">tudy of </w:t>
      </w:r>
    </w:p>
    <w:p w14:paraId="00EBFE5E" w14:textId="77777777" w:rsidR="00C16243" w:rsidRPr="007276F7" w:rsidRDefault="00C16243" w:rsidP="00C16243">
      <w:pPr>
        <w:pStyle w:val="BodyText2"/>
        <w:spacing w:line="240" w:lineRule="auto"/>
        <w:ind w:firstLine="720"/>
        <w:jc w:val="left"/>
        <w:rPr>
          <w:sz w:val="24"/>
          <w:szCs w:val="24"/>
        </w:rPr>
      </w:pPr>
      <w:r>
        <w:rPr>
          <w:i/>
          <w:sz w:val="24"/>
          <w:szCs w:val="24"/>
          <w:lang w:val="en-US"/>
        </w:rPr>
        <w:t>R</w:t>
      </w:r>
      <w:r w:rsidRPr="007276F7">
        <w:rPr>
          <w:i/>
          <w:sz w:val="24"/>
          <w:szCs w:val="24"/>
        </w:rPr>
        <w:t xml:space="preserve">egulation </w:t>
      </w:r>
      <w:r>
        <w:rPr>
          <w:i/>
          <w:sz w:val="24"/>
          <w:szCs w:val="24"/>
        </w:rPr>
        <w:t xml:space="preserve">and </w:t>
      </w:r>
      <w:r>
        <w:rPr>
          <w:i/>
          <w:sz w:val="24"/>
          <w:szCs w:val="24"/>
          <w:lang w:val="en-US"/>
        </w:rPr>
        <w:t>E</w:t>
      </w:r>
      <w:r w:rsidRPr="007276F7">
        <w:rPr>
          <w:i/>
          <w:sz w:val="24"/>
          <w:szCs w:val="24"/>
        </w:rPr>
        <w:t>nforcement.</w:t>
      </w:r>
      <w:r w:rsidRPr="007276F7">
        <w:rPr>
          <w:sz w:val="24"/>
          <w:szCs w:val="24"/>
        </w:rPr>
        <w:t xml:space="preserve"> Oxford: Clarendon Press</w:t>
      </w:r>
      <w:r>
        <w:rPr>
          <w:sz w:val="24"/>
          <w:szCs w:val="24"/>
          <w:lang w:val="en-US"/>
        </w:rPr>
        <w:t>, 1983</w:t>
      </w:r>
      <w:r w:rsidRPr="007276F7">
        <w:rPr>
          <w:sz w:val="24"/>
          <w:szCs w:val="24"/>
        </w:rPr>
        <w:t>.</w:t>
      </w:r>
    </w:p>
    <w:p w14:paraId="788A043B" w14:textId="77777777" w:rsidR="00C16243" w:rsidRPr="00C6467B" w:rsidRDefault="00C16243" w:rsidP="00C16243">
      <w:pPr>
        <w:pStyle w:val="citation"/>
        <w:spacing w:line="240" w:lineRule="auto"/>
        <w:ind w:left="720" w:hanging="720"/>
        <w:contextualSpacing/>
        <w:rPr>
          <w:sz w:val="24"/>
          <w:szCs w:val="24"/>
        </w:rPr>
      </w:pPr>
      <w:r w:rsidRPr="00C6467B">
        <w:rPr>
          <w:sz w:val="24"/>
          <w:szCs w:val="24"/>
        </w:rPr>
        <w:t xml:space="preserve">Rinfret, Sara R. “Behind the Shadows: Interests, Influence, and the U.S. Fish and Wildlife Service.” </w:t>
      </w:r>
      <w:r w:rsidRPr="00C6467B">
        <w:rPr>
          <w:i/>
          <w:iCs/>
          <w:sz w:val="24"/>
          <w:szCs w:val="24"/>
        </w:rPr>
        <w:t>Human Dimensions of Wildlife16</w:t>
      </w:r>
      <w:r w:rsidRPr="00C6467B">
        <w:rPr>
          <w:sz w:val="24"/>
          <w:szCs w:val="24"/>
        </w:rPr>
        <w:t xml:space="preserve"> (2011): 1-13.</w:t>
      </w:r>
    </w:p>
    <w:p w14:paraId="61D15274" w14:textId="77777777" w:rsidR="00C16243" w:rsidRPr="00C6467B" w:rsidRDefault="00C16243" w:rsidP="00C16243">
      <w:pPr>
        <w:pStyle w:val="26"/>
        <w:tabs>
          <w:tab w:val="left" w:pos="360"/>
          <w:tab w:val="left" w:pos="2160"/>
          <w:tab w:val="left" w:pos="3600"/>
          <w:tab w:val="left" w:pos="4320"/>
          <w:tab w:val="left" w:pos="5040"/>
          <w:tab w:val="left" w:pos="5760"/>
          <w:tab w:val="left" w:pos="6480"/>
          <w:tab w:val="left" w:pos="7200"/>
          <w:tab w:val="left" w:pos="7920"/>
        </w:tabs>
        <w:ind w:left="720" w:hanging="720"/>
        <w:contextualSpacing/>
        <w:rPr>
          <w:i/>
        </w:rPr>
      </w:pPr>
      <w:r w:rsidRPr="00872969">
        <w:t xml:space="preserve">Rinfret, Sara R., and Scott R. Furlong. “Defining Environmental Rulemaking.” In </w:t>
      </w:r>
      <w:r w:rsidRPr="00872969">
        <w:rPr>
          <w:i/>
        </w:rPr>
        <w:t>Oxford Handbook of U.S. Environmental Policy</w:t>
      </w:r>
      <w:r w:rsidRPr="00872969">
        <w:t>, Editedby Michael E. Kraft and Sheldon Kamieniecki. Oxford, forthcoming, 2012.</w:t>
      </w:r>
    </w:p>
    <w:p w14:paraId="36551DA8" w14:textId="77777777" w:rsidR="00C16243" w:rsidRPr="00C6467B" w:rsidRDefault="00C16243" w:rsidP="00C16243">
      <w:pPr>
        <w:ind w:left="720" w:hanging="720"/>
      </w:pPr>
      <w:r w:rsidRPr="00C6467B">
        <w:t xml:space="preserve">Ringquist, Evan J. </w:t>
      </w:r>
      <w:r w:rsidRPr="00C6467B">
        <w:rPr>
          <w:i/>
        </w:rPr>
        <w:t>Environmental Protection at the State Level: Politics and Progress in Controlling Pollution</w:t>
      </w:r>
      <w:r w:rsidRPr="00C6467B">
        <w:t>. Armonk, NY: M.E. Sharpe, Inc, 1993.</w:t>
      </w:r>
    </w:p>
    <w:p w14:paraId="7A5F96FC" w14:textId="77777777" w:rsidR="00C16243" w:rsidRPr="00C6467B" w:rsidRDefault="00C16243" w:rsidP="00C16243">
      <w:pPr>
        <w:pStyle w:val="BodyText2"/>
        <w:spacing w:line="240" w:lineRule="auto"/>
        <w:jc w:val="left"/>
        <w:rPr>
          <w:sz w:val="24"/>
          <w:szCs w:val="24"/>
        </w:rPr>
      </w:pPr>
      <w:r w:rsidRPr="00C6467B">
        <w:rPr>
          <w:sz w:val="24"/>
          <w:szCs w:val="24"/>
        </w:rPr>
        <w:t xml:space="preserve">Rondinelli, Dennis A., and Michael A. Berry. “Corporate Environmental </w:t>
      </w:r>
    </w:p>
    <w:p w14:paraId="40304366" w14:textId="77777777" w:rsidR="00C16243" w:rsidRPr="00C6467B" w:rsidRDefault="00C16243" w:rsidP="00C16243">
      <w:pPr>
        <w:pStyle w:val="BodyText2"/>
        <w:spacing w:line="240" w:lineRule="auto"/>
        <w:ind w:left="720"/>
        <w:jc w:val="left"/>
        <w:rPr>
          <w:sz w:val="24"/>
          <w:szCs w:val="24"/>
        </w:rPr>
      </w:pPr>
      <w:r w:rsidRPr="00C6467B">
        <w:rPr>
          <w:sz w:val="24"/>
          <w:szCs w:val="24"/>
        </w:rPr>
        <w:t>Management and Public Policy.”</w:t>
      </w:r>
      <w:r w:rsidRPr="00C6467B">
        <w:rPr>
          <w:i/>
          <w:sz w:val="24"/>
          <w:szCs w:val="24"/>
        </w:rPr>
        <w:t xml:space="preserve"> American Behavioral Scientist </w:t>
      </w:r>
      <w:r w:rsidRPr="00C6467B">
        <w:rPr>
          <w:sz w:val="24"/>
          <w:szCs w:val="24"/>
        </w:rPr>
        <w:t xml:space="preserve">44, no. 2 (October 2000): 168-187.  </w:t>
      </w:r>
    </w:p>
    <w:p w14:paraId="169671A8" w14:textId="77777777" w:rsidR="00C16243" w:rsidRPr="00C6467B" w:rsidRDefault="00C16243" w:rsidP="00C16243">
      <w:pPr>
        <w:ind w:left="720" w:hanging="720"/>
      </w:pPr>
      <w:r w:rsidRPr="00C6467B">
        <w:t xml:space="preserve">Rosenbaum, Water A. “Greening Regulation: How Capable is EPA?” In </w:t>
      </w:r>
      <w:r w:rsidRPr="00C6467B">
        <w:rPr>
          <w:i/>
        </w:rPr>
        <w:t>Greenhouse Governance: Addressing Climate Change in America</w:t>
      </w:r>
      <w:r w:rsidRPr="00C6467B">
        <w:t>, edited by Barry G. Rabe, 286-310. Washington, DC: Brookings Institution Press, 2010.</w:t>
      </w:r>
    </w:p>
    <w:p w14:paraId="2492E617" w14:textId="77777777" w:rsidR="00C16243" w:rsidRPr="00C6467B" w:rsidRDefault="00C16243" w:rsidP="00C16243">
      <w:pPr>
        <w:pStyle w:val="BodyText2"/>
        <w:spacing w:line="240" w:lineRule="auto"/>
        <w:jc w:val="left"/>
        <w:rPr>
          <w:sz w:val="24"/>
          <w:szCs w:val="24"/>
        </w:rPr>
      </w:pPr>
      <w:r w:rsidRPr="00C6467B">
        <w:rPr>
          <w:sz w:val="24"/>
          <w:szCs w:val="24"/>
        </w:rPr>
        <w:t xml:space="preserve">Rosenbaum, Walter A. </w:t>
      </w:r>
      <w:r w:rsidRPr="00C6467B">
        <w:rPr>
          <w:i/>
          <w:sz w:val="24"/>
          <w:szCs w:val="24"/>
        </w:rPr>
        <w:t>Environmental Politics and Policy</w:t>
      </w:r>
      <w:r w:rsidRPr="00C6467B">
        <w:rPr>
          <w:sz w:val="24"/>
          <w:szCs w:val="24"/>
        </w:rPr>
        <w:t>. 8</w:t>
      </w:r>
      <w:r w:rsidRPr="00C6467B">
        <w:rPr>
          <w:sz w:val="24"/>
          <w:szCs w:val="24"/>
          <w:vertAlign w:val="superscript"/>
        </w:rPr>
        <w:t>th</w:t>
      </w:r>
      <w:r w:rsidRPr="00C6467B">
        <w:rPr>
          <w:sz w:val="24"/>
          <w:szCs w:val="24"/>
        </w:rPr>
        <w:t xml:space="preserve"> ed. </w:t>
      </w:r>
    </w:p>
    <w:p w14:paraId="3291D2B4" w14:textId="77777777" w:rsidR="00C16243" w:rsidRPr="00C6467B" w:rsidRDefault="00C16243" w:rsidP="00C16243">
      <w:pPr>
        <w:pStyle w:val="BodyText2"/>
        <w:spacing w:line="240" w:lineRule="auto"/>
        <w:ind w:firstLine="720"/>
        <w:jc w:val="left"/>
        <w:rPr>
          <w:sz w:val="24"/>
          <w:szCs w:val="24"/>
        </w:rPr>
      </w:pPr>
      <w:r w:rsidRPr="00C6467B">
        <w:rPr>
          <w:sz w:val="24"/>
          <w:szCs w:val="24"/>
        </w:rPr>
        <w:t>Washington, DC: CQ Press, 2011.</w:t>
      </w:r>
    </w:p>
    <w:p w14:paraId="1F4D0EC5" w14:textId="77777777" w:rsidR="00C16243" w:rsidRPr="00C6467B" w:rsidRDefault="00C16243" w:rsidP="00C16243">
      <w:pPr>
        <w:pStyle w:val="BodyText2"/>
        <w:spacing w:line="240" w:lineRule="auto"/>
        <w:jc w:val="left"/>
        <w:rPr>
          <w:sz w:val="24"/>
          <w:szCs w:val="24"/>
        </w:rPr>
      </w:pPr>
      <w:r w:rsidRPr="00C6467B">
        <w:rPr>
          <w:sz w:val="24"/>
          <w:szCs w:val="24"/>
        </w:rPr>
        <w:t xml:space="preserve">Rousseau, Denise M., Sim B. Sitkin, Ronald S. Burt, and Colin Camerer. “Not so </w:t>
      </w:r>
    </w:p>
    <w:p w14:paraId="6A3C6B10"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different after all: A cross-discipline view of trust. </w:t>
      </w:r>
      <w:r w:rsidRPr="00C6467B">
        <w:rPr>
          <w:i/>
          <w:iCs/>
          <w:sz w:val="24"/>
          <w:szCs w:val="24"/>
        </w:rPr>
        <w:t xml:space="preserve">The Academy of Management Review </w:t>
      </w:r>
      <w:r w:rsidRPr="00C6467B">
        <w:rPr>
          <w:sz w:val="24"/>
          <w:szCs w:val="24"/>
        </w:rPr>
        <w:t>23, no. 3 (July 1998): 393-404.</w:t>
      </w:r>
    </w:p>
    <w:p w14:paraId="2AE43A4D" w14:textId="77777777" w:rsidR="00C16243" w:rsidRPr="00C6467B" w:rsidRDefault="00C16243" w:rsidP="00C16243">
      <w:pPr>
        <w:ind w:left="720" w:hanging="720"/>
      </w:pPr>
      <w:r w:rsidRPr="00C6467B">
        <w:t xml:space="preserve">Sandfort, Jodi R. “Moving Beyond Discretion and Outcomes: Examining Public Management from the Front Lines of the Welfare System.” </w:t>
      </w:r>
      <w:r w:rsidRPr="00C6467B">
        <w:rPr>
          <w:i/>
        </w:rPr>
        <w:t xml:space="preserve">Journal of Public Administration Research and Theory, </w:t>
      </w:r>
      <w:r w:rsidRPr="00C6467B">
        <w:t>10, no. 4 (October 2000): 729-756.</w:t>
      </w:r>
    </w:p>
    <w:p w14:paraId="109D6E9F" w14:textId="77777777" w:rsidR="00C16243" w:rsidRPr="00C6467B" w:rsidRDefault="00C16243" w:rsidP="00C16243">
      <w:pPr>
        <w:ind w:left="720" w:hanging="720"/>
        <w:contextualSpacing/>
      </w:pPr>
      <w:r w:rsidRPr="00C6467B">
        <w:t xml:space="preserve">Sandfort, Jodi, Ariel Kalik, and Julie Gottschalk. “The Mirror Has Two Faces: Welfare Clients and Front Workers View Policy Reforms.” </w:t>
      </w:r>
      <w:r w:rsidRPr="00C6467B">
        <w:rPr>
          <w:i/>
        </w:rPr>
        <w:t>Journal of Poverty</w:t>
      </w:r>
      <w:r w:rsidRPr="00C6467B">
        <w:t xml:space="preserve"> 3 (1999): 71-91.</w:t>
      </w:r>
    </w:p>
    <w:p w14:paraId="02A98AA7" w14:textId="77777777" w:rsidR="00C16243" w:rsidRPr="00C6467B" w:rsidRDefault="00C16243" w:rsidP="00C16243">
      <w:pPr>
        <w:pStyle w:val="BodyText2"/>
        <w:spacing w:line="240" w:lineRule="auto"/>
        <w:jc w:val="left"/>
        <w:rPr>
          <w:i/>
          <w:sz w:val="24"/>
          <w:szCs w:val="24"/>
        </w:rPr>
      </w:pPr>
      <w:r w:rsidRPr="00C6467B">
        <w:rPr>
          <w:sz w:val="24"/>
          <w:szCs w:val="24"/>
        </w:rPr>
        <w:t xml:space="preserve">Scheberle, Denise. </w:t>
      </w:r>
      <w:r w:rsidRPr="00C6467B">
        <w:rPr>
          <w:i/>
          <w:sz w:val="24"/>
          <w:szCs w:val="24"/>
        </w:rPr>
        <w:t xml:space="preserve">Federalism and Environmental Policy: Trust and the </w:t>
      </w:r>
    </w:p>
    <w:p w14:paraId="3D38E7AF" w14:textId="77777777" w:rsidR="00C16243" w:rsidRPr="00C6467B" w:rsidRDefault="00C16243" w:rsidP="00C16243">
      <w:pPr>
        <w:pStyle w:val="BodyText2"/>
        <w:spacing w:line="240" w:lineRule="auto"/>
        <w:ind w:left="720"/>
        <w:jc w:val="left"/>
        <w:rPr>
          <w:sz w:val="24"/>
          <w:szCs w:val="24"/>
        </w:rPr>
      </w:pPr>
      <w:r w:rsidRPr="00C6467B">
        <w:rPr>
          <w:i/>
          <w:sz w:val="24"/>
          <w:szCs w:val="24"/>
        </w:rPr>
        <w:t>Politics of Implementation</w:t>
      </w:r>
      <w:r w:rsidRPr="00C6467B">
        <w:rPr>
          <w:sz w:val="24"/>
          <w:szCs w:val="24"/>
        </w:rPr>
        <w:t>. 2</w:t>
      </w:r>
      <w:r w:rsidRPr="00C6467B">
        <w:rPr>
          <w:sz w:val="24"/>
          <w:szCs w:val="24"/>
          <w:vertAlign w:val="superscript"/>
        </w:rPr>
        <w:t>nd</w:t>
      </w:r>
      <w:r w:rsidRPr="00C6467B">
        <w:rPr>
          <w:sz w:val="24"/>
          <w:szCs w:val="24"/>
        </w:rPr>
        <w:t xml:space="preserve"> ed. Washington, DC: Georgetown University Press, 2004a.</w:t>
      </w:r>
    </w:p>
    <w:p w14:paraId="4B1CF533" w14:textId="77777777" w:rsidR="00C16243" w:rsidRPr="00C6467B" w:rsidRDefault="00C16243" w:rsidP="00C16243">
      <w:pPr>
        <w:pStyle w:val="BodyText2"/>
        <w:spacing w:line="240" w:lineRule="auto"/>
        <w:ind w:left="720" w:hanging="720"/>
        <w:jc w:val="left"/>
        <w:rPr>
          <w:sz w:val="24"/>
          <w:szCs w:val="24"/>
        </w:rPr>
      </w:pPr>
      <w:r w:rsidRPr="00C6467B">
        <w:rPr>
          <w:sz w:val="24"/>
          <w:szCs w:val="24"/>
        </w:rPr>
        <w:t xml:space="preserve">Scheberle, Denise. “Devolution.” In </w:t>
      </w:r>
      <w:r w:rsidRPr="00C6467B">
        <w:rPr>
          <w:i/>
          <w:sz w:val="24"/>
          <w:szCs w:val="24"/>
        </w:rPr>
        <w:t>Environmental Governance Reconsidered: Challenges, Choices, and Opportunities</w:t>
      </w:r>
      <w:r w:rsidRPr="00C6467B">
        <w:rPr>
          <w:sz w:val="24"/>
          <w:szCs w:val="24"/>
        </w:rPr>
        <w:t>, edited by Robert F. Durant, Daniel J. Fiorino, and Rosemary O’Leary, 361-392. Cambridge: The MIT Press, 2004b.</w:t>
      </w:r>
    </w:p>
    <w:p w14:paraId="30F78117" w14:textId="77777777" w:rsidR="00C16243" w:rsidRPr="00C6467B" w:rsidRDefault="00C16243" w:rsidP="00C16243">
      <w:pPr>
        <w:tabs>
          <w:tab w:val="left" w:pos="6975"/>
        </w:tabs>
        <w:rPr>
          <w:i/>
        </w:rPr>
      </w:pPr>
      <w:r w:rsidRPr="00C6467B">
        <w:t xml:space="preserve">Schoenbrod, David, Richard B. Stewart, and Katrina M. Wyman. </w:t>
      </w:r>
      <w:r w:rsidRPr="00C6467B">
        <w:rPr>
          <w:i/>
        </w:rPr>
        <w:t xml:space="preserve">Breaking the </w:t>
      </w:r>
    </w:p>
    <w:p w14:paraId="222027D9" w14:textId="77777777" w:rsidR="00C16243" w:rsidRPr="00C6467B" w:rsidRDefault="00C16243" w:rsidP="00C16243">
      <w:pPr>
        <w:tabs>
          <w:tab w:val="left" w:pos="6975"/>
        </w:tabs>
      </w:pPr>
      <w:r w:rsidRPr="00C6467B">
        <w:rPr>
          <w:i/>
        </w:rPr>
        <w:t xml:space="preserve">            Logjam: Environmental Protection that Will Work</w:t>
      </w:r>
      <w:r w:rsidRPr="00C6467B">
        <w:t xml:space="preserve">. New Haven, CT:          </w:t>
      </w:r>
    </w:p>
    <w:p w14:paraId="46A5772A" w14:textId="77777777" w:rsidR="00C16243" w:rsidRPr="00C6467B" w:rsidRDefault="00C16243" w:rsidP="00C16243">
      <w:pPr>
        <w:tabs>
          <w:tab w:val="left" w:pos="6975"/>
        </w:tabs>
      </w:pPr>
      <w:r w:rsidRPr="00C6467B">
        <w:t xml:space="preserve">           Yale University Press, 2010.</w:t>
      </w:r>
    </w:p>
    <w:p w14:paraId="54D95D19" w14:textId="77777777" w:rsidR="00C16243" w:rsidRPr="00C6467B" w:rsidRDefault="00C16243" w:rsidP="00C16243">
      <w:pPr>
        <w:pStyle w:val="BodyText2"/>
        <w:spacing w:line="240" w:lineRule="auto"/>
        <w:jc w:val="left"/>
        <w:rPr>
          <w:sz w:val="24"/>
          <w:szCs w:val="24"/>
        </w:rPr>
      </w:pPr>
      <w:r w:rsidRPr="00C6467B">
        <w:rPr>
          <w:sz w:val="24"/>
          <w:szCs w:val="24"/>
        </w:rPr>
        <w:t xml:space="preserve">Scholz, John T. and Feng, Heng Wei. “Regulatory Enforcement in a Federalist </w:t>
      </w:r>
    </w:p>
    <w:p w14:paraId="31D575EE"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System.” </w:t>
      </w:r>
      <w:r w:rsidRPr="00C6467B">
        <w:rPr>
          <w:i/>
          <w:sz w:val="24"/>
          <w:szCs w:val="24"/>
        </w:rPr>
        <w:t>American Political Science Review</w:t>
      </w:r>
      <w:r w:rsidRPr="00C6467B">
        <w:rPr>
          <w:sz w:val="24"/>
          <w:szCs w:val="24"/>
        </w:rPr>
        <w:t xml:space="preserve"> 80, no. 4 (December 1986): 1249-1270.</w:t>
      </w:r>
    </w:p>
    <w:p w14:paraId="6519E9E0" w14:textId="77777777" w:rsidR="00C16243" w:rsidRPr="00C6467B" w:rsidRDefault="00C16243" w:rsidP="00C16243">
      <w:pPr>
        <w:rPr>
          <w:i/>
        </w:rPr>
      </w:pPr>
      <w:r w:rsidRPr="00C6467B">
        <w:t xml:space="preserve">Scholz, John T. “Managing Regulatory Enforcement.” In </w:t>
      </w:r>
      <w:r w:rsidRPr="00C6467B">
        <w:rPr>
          <w:i/>
        </w:rPr>
        <w:t>Handbook of Regulation</w:t>
      </w:r>
    </w:p>
    <w:p w14:paraId="2E2E1BFB" w14:textId="77777777" w:rsidR="00C16243" w:rsidRPr="00C6467B" w:rsidRDefault="00C16243" w:rsidP="00C16243">
      <w:pPr>
        <w:ind w:left="720"/>
      </w:pPr>
      <w:r w:rsidRPr="00C6467B">
        <w:rPr>
          <w:i/>
        </w:rPr>
        <w:t>and Administrative Law</w:t>
      </w:r>
      <w:r w:rsidRPr="0074336C">
        <w:t>,</w:t>
      </w:r>
      <w:r w:rsidRPr="00C6467B">
        <w:t>edited byDavid Rosenbloom and Richard D. Schwartz, 423-463. New York: Marcel Decker, 1994.</w:t>
      </w:r>
    </w:p>
    <w:p w14:paraId="39F42B59" w14:textId="77777777" w:rsidR="00C16243" w:rsidRPr="00C6467B" w:rsidRDefault="00C16243" w:rsidP="00C16243">
      <w:r w:rsidRPr="00C6467B">
        <w:t xml:space="preserve">Scholz, John T. “Cooperative Regulatory Enforcement and the Politics of </w:t>
      </w:r>
    </w:p>
    <w:p w14:paraId="672FD3E4" w14:textId="77777777" w:rsidR="00C16243" w:rsidRPr="00C6467B" w:rsidRDefault="00C16243" w:rsidP="00C16243">
      <w:pPr>
        <w:ind w:left="720"/>
      </w:pPr>
      <w:r w:rsidRPr="00C6467B">
        <w:t xml:space="preserve">Administrative Effectiveness.” </w:t>
      </w:r>
      <w:r w:rsidRPr="00C6467B">
        <w:rPr>
          <w:i/>
          <w:iCs/>
        </w:rPr>
        <w:t>The American Political Science Review</w:t>
      </w:r>
      <w:r w:rsidRPr="00C6467B">
        <w:t xml:space="preserve"> 85, no. 1 (March 1991): 115-136. </w:t>
      </w:r>
    </w:p>
    <w:p w14:paraId="30E0B483" w14:textId="77777777" w:rsidR="00C16243" w:rsidRPr="00C6467B" w:rsidRDefault="00C16243" w:rsidP="00C16243">
      <w:pPr>
        <w:pStyle w:val="BodyText2"/>
        <w:spacing w:line="240" w:lineRule="auto"/>
        <w:jc w:val="left"/>
        <w:rPr>
          <w:sz w:val="24"/>
          <w:szCs w:val="24"/>
        </w:rPr>
      </w:pPr>
    </w:p>
    <w:p w14:paraId="3779C189" w14:textId="77777777" w:rsidR="00C16243" w:rsidRPr="00C6467B" w:rsidRDefault="00C16243" w:rsidP="00C16243">
      <w:pPr>
        <w:pStyle w:val="BodyText2"/>
        <w:spacing w:line="240" w:lineRule="auto"/>
        <w:ind w:left="720" w:hanging="720"/>
        <w:jc w:val="left"/>
        <w:rPr>
          <w:sz w:val="24"/>
          <w:szCs w:val="24"/>
        </w:rPr>
      </w:pPr>
      <w:r w:rsidRPr="00C6467B">
        <w:rPr>
          <w:sz w:val="24"/>
          <w:szCs w:val="24"/>
        </w:rPr>
        <w:lastRenderedPageBreak/>
        <w:t xml:space="preserve">Scholz, John T., and Heng Wei Feng. “Regulatory Enforcement in a Federalist System.” </w:t>
      </w:r>
      <w:r w:rsidRPr="00C6467B">
        <w:rPr>
          <w:i/>
          <w:sz w:val="24"/>
          <w:szCs w:val="24"/>
        </w:rPr>
        <w:t xml:space="preserve">American Political Science Review </w:t>
      </w:r>
      <w:r w:rsidRPr="00C6467B">
        <w:rPr>
          <w:sz w:val="24"/>
          <w:szCs w:val="24"/>
        </w:rPr>
        <w:t>80, no. 4 (December 1986): 1249-1270.</w:t>
      </w:r>
    </w:p>
    <w:p w14:paraId="5502643C" w14:textId="77777777" w:rsidR="00C16243" w:rsidRPr="00C6467B" w:rsidRDefault="00C16243" w:rsidP="00C16243">
      <w:pPr>
        <w:pStyle w:val="BodyText2"/>
        <w:spacing w:line="240" w:lineRule="auto"/>
        <w:ind w:left="720" w:hanging="720"/>
        <w:jc w:val="left"/>
        <w:rPr>
          <w:sz w:val="24"/>
          <w:szCs w:val="24"/>
        </w:rPr>
      </w:pPr>
      <w:r w:rsidRPr="00C6467B">
        <w:rPr>
          <w:sz w:val="24"/>
          <w:szCs w:val="24"/>
        </w:rPr>
        <w:t xml:space="preserve">Selznick, Philip. </w:t>
      </w:r>
      <w:r w:rsidRPr="00C6467B">
        <w:rPr>
          <w:i/>
          <w:sz w:val="24"/>
          <w:szCs w:val="24"/>
        </w:rPr>
        <w:t>Law, Society, and Industrial Justice</w:t>
      </w:r>
      <w:r w:rsidRPr="00C6467B">
        <w:rPr>
          <w:sz w:val="24"/>
          <w:szCs w:val="24"/>
        </w:rPr>
        <w:t>. New York: Russell Sage Foundation, 1969.</w:t>
      </w:r>
    </w:p>
    <w:p w14:paraId="57CC25DE" w14:textId="77777777" w:rsidR="00C16243" w:rsidRPr="00C6467B" w:rsidRDefault="00C16243" w:rsidP="00C16243">
      <w:pPr>
        <w:pStyle w:val="BodyText2"/>
        <w:spacing w:line="240" w:lineRule="auto"/>
        <w:jc w:val="left"/>
        <w:rPr>
          <w:i/>
          <w:sz w:val="24"/>
          <w:szCs w:val="24"/>
        </w:rPr>
      </w:pPr>
      <w:r w:rsidRPr="00C6467B">
        <w:rPr>
          <w:sz w:val="24"/>
          <w:szCs w:val="24"/>
        </w:rPr>
        <w:t xml:space="preserve">Shaw, Robert Bruce. </w:t>
      </w:r>
      <w:r w:rsidRPr="00C6467B">
        <w:rPr>
          <w:i/>
          <w:sz w:val="24"/>
          <w:szCs w:val="24"/>
        </w:rPr>
        <w:t xml:space="preserve">Trust in the Balance: Building Successful Organizations on </w:t>
      </w:r>
    </w:p>
    <w:p w14:paraId="4DD587D8" w14:textId="77777777" w:rsidR="00C16243" w:rsidRPr="00C6467B" w:rsidRDefault="00C16243" w:rsidP="00C16243">
      <w:pPr>
        <w:pStyle w:val="BodyText2"/>
        <w:spacing w:line="240" w:lineRule="auto"/>
        <w:ind w:left="720"/>
        <w:jc w:val="left"/>
        <w:rPr>
          <w:sz w:val="24"/>
          <w:szCs w:val="24"/>
        </w:rPr>
      </w:pPr>
      <w:r w:rsidRPr="00C6467B">
        <w:rPr>
          <w:i/>
          <w:sz w:val="24"/>
          <w:szCs w:val="24"/>
        </w:rPr>
        <w:t>Results, Integrity, and Concern.</w:t>
      </w:r>
      <w:r w:rsidRPr="00C6467B">
        <w:rPr>
          <w:sz w:val="24"/>
          <w:szCs w:val="24"/>
        </w:rPr>
        <w:t xml:space="preserve"> San Francisco: Jossey-Bass Publishers, 1997.</w:t>
      </w:r>
    </w:p>
    <w:p w14:paraId="13C94D47" w14:textId="77777777" w:rsidR="00C16243" w:rsidRDefault="00C16243" w:rsidP="00C16243">
      <w:pPr>
        <w:pStyle w:val="BodyText2"/>
        <w:spacing w:line="240" w:lineRule="auto"/>
        <w:jc w:val="left"/>
        <w:rPr>
          <w:i/>
          <w:sz w:val="24"/>
          <w:szCs w:val="24"/>
        </w:rPr>
      </w:pPr>
      <w:r>
        <w:rPr>
          <w:sz w:val="24"/>
          <w:szCs w:val="24"/>
        </w:rPr>
        <w:t xml:space="preserve">Sheehan, Kim. “Email Survey Response Rates: A Review.” </w:t>
      </w:r>
      <w:r>
        <w:rPr>
          <w:i/>
          <w:sz w:val="24"/>
          <w:szCs w:val="24"/>
        </w:rPr>
        <w:t xml:space="preserve">Journal of </w:t>
      </w:r>
    </w:p>
    <w:p w14:paraId="2CA64E2C" w14:textId="77777777" w:rsidR="00C16243" w:rsidRPr="00B85357" w:rsidRDefault="00C16243" w:rsidP="00C16243">
      <w:pPr>
        <w:pStyle w:val="BodyText2"/>
        <w:spacing w:line="240" w:lineRule="auto"/>
        <w:ind w:firstLine="720"/>
        <w:jc w:val="left"/>
        <w:rPr>
          <w:sz w:val="24"/>
          <w:szCs w:val="24"/>
        </w:rPr>
      </w:pPr>
      <w:r>
        <w:rPr>
          <w:i/>
          <w:sz w:val="24"/>
          <w:szCs w:val="24"/>
        </w:rPr>
        <w:t xml:space="preserve">Computer Mediated Communication </w:t>
      </w:r>
      <w:r>
        <w:rPr>
          <w:sz w:val="24"/>
          <w:szCs w:val="24"/>
        </w:rPr>
        <w:t>6, 2 (2001).</w:t>
      </w:r>
    </w:p>
    <w:p w14:paraId="0311BC5D" w14:textId="77777777" w:rsidR="00C16243" w:rsidRPr="00C6467B" w:rsidRDefault="00C16243" w:rsidP="00C16243">
      <w:pPr>
        <w:pStyle w:val="BodyText2"/>
        <w:spacing w:line="240" w:lineRule="auto"/>
        <w:jc w:val="left"/>
        <w:rPr>
          <w:sz w:val="24"/>
          <w:szCs w:val="24"/>
        </w:rPr>
      </w:pPr>
      <w:r w:rsidRPr="00C6467B">
        <w:rPr>
          <w:sz w:val="24"/>
          <w:szCs w:val="24"/>
        </w:rPr>
        <w:t xml:space="preserve">Shover, Neal, John Lynxwiler, Stephen Groce, and Donald Clelland. “Regional </w:t>
      </w:r>
    </w:p>
    <w:p w14:paraId="5A73EF1C"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Variation in Law Enforcement: The Surface Mining Control and Reclamation Act of 1977.” In </w:t>
      </w:r>
      <w:r w:rsidRPr="00C6467B">
        <w:rPr>
          <w:i/>
          <w:sz w:val="24"/>
          <w:szCs w:val="24"/>
        </w:rPr>
        <w:t>Enforcing Regulation</w:t>
      </w:r>
      <w:r w:rsidRPr="00C6467B">
        <w:rPr>
          <w:sz w:val="24"/>
          <w:szCs w:val="24"/>
        </w:rPr>
        <w:t>, edited by Keith Hawkins and John Thomas, 121-145. Boston: Kluwer-Nijhoff Publishing, 1984.</w:t>
      </w:r>
    </w:p>
    <w:p w14:paraId="2CA8EF46" w14:textId="77777777" w:rsidR="00C16243" w:rsidRPr="00C6467B" w:rsidRDefault="00C16243" w:rsidP="00C16243">
      <w:pPr>
        <w:pStyle w:val="BodyText2"/>
        <w:spacing w:line="240" w:lineRule="auto"/>
        <w:jc w:val="left"/>
        <w:rPr>
          <w:sz w:val="24"/>
          <w:szCs w:val="24"/>
        </w:rPr>
      </w:pPr>
      <w:r w:rsidRPr="00C6467B">
        <w:rPr>
          <w:sz w:val="24"/>
          <w:szCs w:val="24"/>
        </w:rPr>
        <w:t xml:space="preserve">Sigman, Hilary. “Letting States do the Dirty Work: State Responsibility for </w:t>
      </w:r>
    </w:p>
    <w:p w14:paraId="67F022B3"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Federal Environmental Regulation.” </w:t>
      </w:r>
      <w:r w:rsidRPr="00C6467B">
        <w:rPr>
          <w:i/>
          <w:sz w:val="24"/>
          <w:szCs w:val="24"/>
        </w:rPr>
        <w:t>National Tax Journal</w:t>
      </w:r>
      <w:r w:rsidRPr="00C6467B">
        <w:rPr>
          <w:sz w:val="24"/>
          <w:szCs w:val="24"/>
        </w:rPr>
        <w:t xml:space="preserve"> 56, no. 1 (2003): 107-122.</w:t>
      </w:r>
    </w:p>
    <w:p w14:paraId="027017CE" w14:textId="77777777" w:rsidR="00C16243" w:rsidRPr="00C6467B" w:rsidRDefault="00C16243" w:rsidP="00C16243">
      <w:pPr>
        <w:rPr>
          <w:i/>
        </w:rPr>
      </w:pPr>
      <w:r w:rsidRPr="00C6467B">
        <w:t xml:space="preserve">Sparrow, Malcolm. </w:t>
      </w:r>
      <w:r w:rsidRPr="00C6467B">
        <w:rPr>
          <w:i/>
        </w:rPr>
        <w:t xml:space="preserve">The Regulatory Craft: Controlling Risks, Solving </w:t>
      </w:r>
    </w:p>
    <w:p w14:paraId="214DE718" w14:textId="77777777" w:rsidR="00C16243" w:rsidRPr="00C6467B" w:rsidRDefault="00C16243" w:rsidP="00C16243">
      <w:pPr>
        <w:ind w:left="720"/>
      </w:pPr>
      <w:r w:rsidRPr="00C6467B">
        <w:rPr>
          <w:i/>
        </w:rPr>
        <w:t>Problems, and Managing Compliance</w:t>
      </w:r>
      <w:r w:rsidRPr="00C6467B">
        <w:t>. Washington, DC: Brookings Institution Press, 2000.</w:t>
      </w:r>
    </w:p>
    <w:p w14:paraId="44A75279" w14:textId="77777777" w:rsidR="00C16243" w:rsidRPr="00C6467B" w:rsidRDefault="00C16243" w:rsidP="00C16243">
      <w:pPr>
        <w:ind w:left="720" w:hanging="720"/>
      </w:pPr>
      <w:r w:rsidRPr="00C6467B">
        <w:t xml:space="preserve">Sussman, Glen, Byron W. Daynes, and Jonathan P. West. </w:t>
      </w:r>
      <w:r w:rsidRPr="00C6467B">
        <w:rPr>
          <w:i/>
        </w:rPr>
        <w:t>American Politics and the Environment</w:t>
      </w:r>
      <w:r w:rsidRPr="00C6467B">
        <w:t>. New York: Longman, 2002.</w:t>
      </w:r>
    </w:p>
    <w:p w14:paraId="6213B2C3" w14:textId="77777777" w:rsidR="00C16243" w:rsidRPr="00C6467B" w:rsidRDefault="00C16243" w:rsidP="00C16243">
      <w:pPr>
        <w:ind w:left="720" w:hanging="720"/>
      </w:pPr>
      <w:r w:rsidRPr="00C6467B">
        <w:t>Stavins</w:t>
      </w:r>
      <w:r w:rsidR="002E16BC">
        <w:t>,</w:t>
      </w:r>
      <w:r w:rsidRPr="00C6467B">
        <w:t xml:space="preserve"> Robert, and Bradley Whitehead. “Market-Based Environmental</w:t>
      </w:r>
    </w:p>
    <w:p w14:paraId="28BDD5A2" w14:textId="77777777" w:rsidR="00C16243" w:rsidRPr="00C6467B" w:rsidRDefault="00C16243" w:rsidP="00C16243">
      <w:pPr>
        <w:ind w:left="720" w:hanging="720"/>
      </w:pPr>
      <w:r w:rsidRPr="00C6467B">
        <w:tab/>
        <w:t xml:space="preserve">Policies.” In </w:t>
      </w:r>
      <w:r w:rsidRPr="00C6467B">
        <w:rPr>
          <w:i/>
        </w:rPr>
        <w:t>Thinking Ecologically: The Next Generation of Environmental Policy</w:t>
      </w:r>
      <w:r w:rsidRPr="00C6467B">
        <w:t>, edited by Marian R. Chertow and Daniel C. Esty, 105-117. New Haven, CT: Yale University Press, 1997.</w:t>
      </w:r>
    </w:p>
    <w:p w14:paraId="15B965D2" w14:textId="77777777" w:rsidR="00C16243" w:rsidRPr="00C6467B" w:rsidRDefault="00C16243" w:rsidP="00C16243">
      <w:pPr>
        <w:pStyle w:val="BodyText2"/>
        <w:spacing w:line="240" w:lineRule="auto"/>
        <w:jc w:val="left"/>
        <w:rPr>
          <w:sz w:val="24"/>
          <w:szCs w:val="24"/>
        </w:rPr>
      </w:pPr>
      <w:r w:rsidRPr="00C6467B">
        <w:rPr>
          <w:sz w:val="24"/>
          <w:szCs w:val="24"/>
        </w:rPr>
        <w:t xml:space="preserve">Thomas, Craig W. “Maintaining and Restoring Public Trust in </w:t>
      </w:r>
    </w:p>
    <w:p w14:paraId="0483E516"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Government Agencies and Their Employees.” </w:t>
      </w:r>
      <w:r w:rsidRPr="00C6467B">
        <w:rPr>
          <w:i/>
          <w:iCs/>
          <w:sz w:val="24"/>
          <w:szCs w:val="24"/>
        </w:rPr>
        <w:t xml:space="preserve">Administration and </w:t>
      </w:r>
      <w:r>
        <w:rPr>
          <w:i/>
          <w:iCs/>
          <w:sz w:val="24"/>
          <w:szCs w:val="24"/>
          <w:lang w:val="en-US"/>
        </w:rPr>
        <w:t>S</w:t>
      </w:r>
      <w:r w:rsidRPr="00C6467B">
        <w:rPr>
          <w:i/>
          <w:iCs/>
          <w:sz w:val="24"/>
          <w:szCs w:val="24"/>
        </w:rPr>
        <w:t xml:space="preserve">ociety </w:t>
      </w:r>
      <w:r w:rsidRPr="00C6467B">
        <w:rPr>
          <w:sz w:val="24"/>
          <w:szCs w:val="24"/>
        </w:rPr>
        <w:t>30, no. 2 (May 1998): 166-193.</w:t>
      </w:r>
    </w:p>
    <w:p w14:paraId="52F82E85" w14:textId="77777777" w:rsidR="00C16243" w:rsidRPr="00C6467B" w:rsidRDefault="00C16243" w:rsidP="00C16243">
      <w:pPr>
        <w:ind w:left="720" w:hanging="720"/>
      </w:pPr>
      <w:r w:rsidRPr="00C6467B">
        <w:t>U.S. Environmental Protection Agency 2011. “Air”</w:t>
      </w:r>
    </w:p>
    <w:p w14:paraId="161D80A2" w14:textId="77777777" w:rsidR="00C16243" w:rsidRPr="00C6467B" w:rsidRDefault="00C16243" w:rsidP="00C16243">
      <w:pPr>
        <w:ind w:left="720" w:hanging="720"/>
      </w:pPr>
      <w:r w:rsidRPr="00C6467B">
        <w:tab/>
      </w:r>
      <w:hyperlink r:id="rId14" w:anchor="stationary" w:history="1">
        <w:r w:rsidRPr="00C6467B">
          <w:rPr>
            <w:rStyle w:val="Hyperlink"/>
          </w:rPr>
          <w:t>http://www.epa.gov/lawsregs/topics/air.html#stationary</w:t>
        </w:r>
      </w:hyperlink>
    </w:p>
    <w:p w14:paraId="04DC71F0" w14:textId="77777777" w:rsidR="00C16243" w:rsidRPr="00C6467B" w:rsidRDefault="00C16243" w:rsidP="00C16243">
      <w:pPr>
        <w:ind w:left="720" w:hanging="720"/>
        <w:rPr>
          <w:i/>
        </w:rPr>
      </w:pPr>
      <w:r w:rsidRPr="00C6467B">
        <w:t xml:space="preserve">U.S. Environmental Protection Agency, Office of the Inspector General. </w:t>
      </w:r>
      <w:r w:rsidRPr="0074336C">
        <w:t>“</w:t>
      </w:r>
      <w:r w:rsidRPr="00C6467B">
        <w:rPr>
          <w:i/>
        </w:rPr>
        <w:t>Studies addressing EPA’s organizational structure</w:t>
      </w:r>
      <w:r w:rsidRPr="00C6467B">
        <w:t>.” Report 2006-P-00029. August 26, 2006.</w:t>
      </w:r>
    </w:p>
    <w:p w14:paraId="180BC8AD" w14:textId="77777777" w:rsidR="00C16243" w:rsidRPr="00C6467B" w:rsidRDefault="00C16243" w:rsidP="00C16243">
      <w:pPr>
        <w:ind w:left="720" w:hanging="720"/>
      </w:pPr>
      <w:r w:rsidRPr="00C6467B">
        <w:t>—</w:t>
      </w:r>
      <w:r w:rsidRPr="00C6467B">
        <w:rPr>
          <w:iCs/>
        </w:rPr>
        <w:t>.</w:t>
      </w:r>
      <w:r w:rsidRPr="00C6467B">
        <w:t xml:space="preserve"> “Final National Policy: Role of the EPA Inspector in Providing Compliance Assistance During Inspections.” June 25, 2003. </w:t>
      </w:r>
      <w:hyperlink r:id="rId15" w:history="1">
        <w:r w:rsidRPr="00C6467B">
          <w:rPr>
            <w:rStyle w:val="Hyperlink"/>
          </w:rPr>
          <w:t>http://www.epa.gov/compliance/resources/policies/monitoring/inspection/inspectorrole.pdf</w:t>
        </w:r>
      </w:hyperlink>
      <w:r w:rsidRPr="00C6467B">
        <w:t xml:space="preserve">. </w:t>
      </w:r>
    </w:p>
    <w:p w14:paraId="171E4913" w14:textId="77777777" w:rsidR="00C16243" w:rsidRPr="00C6467B" w:rsidRDefault="00C16243" w:rsidP="00C16243">
      <w:pPr>
        <w:ind w:left="720" w:hanging="720"/>
      </w:pPr>
      <w:r w:rsidRPr="00C6467B">
        <w:t>—</w:t>
      </w:r>
      <w:r w:rsidRPr="00C6467B">
        <w:rPr>
          <w:iCs/>
        </w:rPr>
        <w:t>.</w:t>
      </w:r>
      <w:r w:rsidRPr="00C6467B">
        <w:t xml:space="preserve"> “Role of the EPA Inspector in Providing Compliance Assistance: Final Report.” September 21, 1998. </w:t>
      </w:r>
      <w:hyperlink r:id="rId16" w:history="1">
        <w:r w:rsidRPr="00C6467B">
          <w:rPr>
            <w:rStyle w:val="Hyperlink"/>
          </w:rPr>
          <w:t>http://www.epa.gov/compliance/resources/policies/monitoring/inspection/roleinspect.pdf</w:t>
        </w:r>
      </w:hyperlink>
    </w:p>
    <w:p w14:paraId="7FE62887" w14:textId="77777777" w:rsidR="00C16243" w:rsidRPr="00C6467B" w:rsidRDefault="00C16243" w:rsidP="00C16243">
      <w:r w:rsidRPr="00C6467B">
        <w:t xml:space="preserve">U.S. Government Accountability Office. “Major Management Challenges </w:t>
      </w:r>
    </w:p>
    <w:p w14:paraId="3BADBFF3" w14:textId="77777777" w:rsidR="00C16243" w:rsidRPr="00C6467B" w:rsidRDefault="00C16243" w:rsidP="00C16243">
      <w:pPr>
        <w:ind w:left="720"/>
      </w:pPr>
      <w:r w:rsidRPr="00C6467B">
        <w:t>and Program Risks: Environmental Protection Agency,” Report GAO-03-2003. January 2003.</w:t>
      </w:r>
    </w:p>
    <w:p w14:paraId="13A99F54" w14:textId="77777777" w:rsidR="00C16243" w:rsidRPr="00C6467B" w:rsidRDefault="00C16243" w:rsidP="00C16243">
      <w:pPr>
        <w:rPr>
          <w:i/>
        </w:rPr>
      </w:pPr>
      <w:r w:rsidRPr="00C6467B">
        <w:t xml:space="preserve">Vaughn, Jacqueline and Eric Otenyo. </w:t>
      </w:r>
      <w:r w:rsidRPr="00C6467B">
        <w:rPr>
          <w:i/>
        </w:rPr>
        <w:t xml:space="preserve">Managerial Discretion in Government </w:t>
      </w:r>
    </w:p>
    <w:p w14:paraId="6D520905" w14:textId="77777777" w:rsidR="00C16243" w:rsidRPr="00C6467B" w:rsidRDefault="00C16243" w:rsidP="00C16243">
      <w:pPr>
        <w:ind w:firstLine="720"/>
        <w:rPr>
          <w:i/>
        </w:rPr>
      </w:pPr>
      <w:r w:rsidRPr="00C6467B">
        <w:rPr>
          <w:i/>
        </w:rPr>
        <w:t xml:space="preserve"> Decision Making</w:t>
      </w:r>
      <w:r w:rsidRPr="00C6467B">
        <w:t>. Burlington, MA: Jones and Bartlett Publishers, 2006</w:t>
      </w:r>
    </w:p>
    <w:p w14:paraId="7F30E4CC" w14:textId="77777777" w:rsidR="00C16243" w:rsidRPr="00C6467B" w:rsidRDefault="00C16243" w:rsidP="00C16243">
      <w:pPr>
        <w:rPr>
          <w:i/>
        </w:rPr>
      </w:pPr>
      <w:r w:rsidRPr="00C6467B">
        <w:t xml:space="preserve">Vaughn, Jacqueline, and Hannah Cortner. </w:t>
      </w:r>
      <w:r w:rsidRPr="00C6467B">
        <w:rPr>
          <w:i/>
        </w:rPr>
        <w:t xml:space="preserve">George W. Bush’s Healthy </w:t>
      </w:r>
    </w:p>
    <w:p w14:paraId="11C65A2D" w14:textId="77777777" w:rsidR="00C16243" w:rsidRPr="00C6467B" w:rsidRDefault="00C16243" w:rsidP="00C16243">
      <w:pPr>
        <w:ind w:left="720"/>
      </w:pPr>
      <w:r w:rsidRPr="00C6467B">
        <w:rPr>
          <w:i/>
        </w:rPr>
        <w:t>Forests: Reframing the Environmental Debate</w:t>
      </w:r>
      <w:r w:rsidRPr="00C6467B">
        <w:t>. Boulder, CO: University Press of Colorado, 2005.</w:t>
      </w:r>
    </w:p>
    <w:p w14:paraId="017E31C4" w14:textId="77777777" w:rsidR="00C16243" w:rsidRPr="00C6467B" w:rsidRDefault="00C16243" w:rsidP="00C16243"/>
    <w:p w14:paraId="6147CF45" w14:textId="77777777" w:rsidR="00C16243" w:rsidRPr="00C6467B" w:rsidRDefault="00C16243" w:rsidP="00C16243">
      <w:pPr>
        <w:ind w:left="720" w:hanging="720"/>
        <w:rPr>
          <w:i/>
        </w:rPr>
      </w:pPr>
      <w:r w:rsidRPr="00C6467B">
        <w:lastRenderedPageBreak/>
        <w:t xml:space="preserve">Vig, Norman J., and Michael E. Kraft, eds. </w:t>
      </w:r>
      <w:r w:rsidRPr="00C6467B">
        <w:rPr>
          <w:i/>
        </w:rPr>
        <w:t>Environmental Policy: New</w:t>
      </w:r>
    </w:p>
    <w:p w14:paraId="1AE76435" w14:textId="77777777" w:rsidR="00C16243" w:rsidRPr="00C6467B" w:rsidRDefault="00C16243" w:rsidP="00C16243">
      <w:pPr>
        <w:ind w:left="720" w:hanging="720"/>
      </w:pPr>
      <w:r w:rsidRPr="00C6467B">
        <w:rPr>
          <w:i/>
        </w:rPr>
        <w:tab/>
        <w:t>Directions for the Twenty-First Century</w:t>
      </w:r>
      <w:r w:rsidRPr="00C6467B">
        <w:t>. Washington, DC: CQ Press, 2010.</w:t>
      </w:r>
    </w:p>
    <w:p w14:paraId="39FC17E7" w14:textId="77777777" w:rsidR="00C16243" w:rsidRPr="00C6467B" w:rsidRDefault="00C16243" w:rsidP="00C16243">
      <w:pPr>
        <w:rPr>
          <w:i/>
          <w:iCs/>
        </w:rPr>
      </w:pPr>
      <w:r w:rsidRPr="00C6467B">
        <w:rPr>
          <w:iCs/>
        </w:rPr>
        <w:t xml:space="preserve">Vogel, David. </w:t>
      </w:r>
      <w:r w:rsidRPr="00C6467B">
        <w:rPr>
          <w:i/>
          <w:iCs/>
        </w:rPr>
        <w:t xml:space="preserve">National Styles of Regulation: Environmental Policy in Great </w:t>
      </w:r>
    </w:p>
    <w:p w14:paraId="172DB9CF" w14:textId="77777777" w:rsidR="00C16243" w:rsidRPr="00C6467B" w:rsidRDefault="00C16243" w:rsidP="00C16243">
      <w:pPr>
        <w:ind w:left="720"/>
        <w:rPr>
          <w:iCs/>
        </w:rPr>
      </w:pPr>
      <w:r w:rsidRPr="00C6467B">
        <w:rPr>
          <w:i/>
          <w:iCs/>
        </w:rPr>
        <w:t xml:space="preserve">Britain and the United States. </w:t>
      </w:r>
      <w:r w:rsidRPr="00C6467B">
        <w:rPr>
          <w:iCs/>
        </w:rPr>
        <w:t>Ithaca, N.Y.: Cornell University Press, 1986.</w:t>
      </w:r>
    </w:p>
    <w:p w14:paraId="503DF937" w14:textId="77777777" w:rsidR="00C16243" w:rsidRPr="00C6467B" w:rsidRDefault="00C16243" w:rsidP="00C16243">
      <w:pPr>
        <w:pStyle w:val="BodyText2"/>
        <w:spacing w:line="240" w:lineRule="auto"/>
        <w:jc w:val="left"/>
        <w:rPr>
          <w:i/>
          <w:sz w:val="24"/>
          <w:szCs w:val="24"/>
        </w:rPr>
      </w:pPr>
      <w:r w:rsidRPr="00C6467B">
        <w:rPr>
          <w:sz w:val="24"/>
          <w:szCs w:val="24"/>
        </w:rPr>
        <w:t xml:space="preserve">Wallace, David. </w:t>
      </w:r>
      <w:r w:rsidRPr="00C6467B">
        <w:rPr>
          <w:i/>
          <w:sz w:val="24"/>
          <w:szCs w:val="24"/>
        </w:rPr>
        <w:t xml:space="preserve">Environmental Policy and Industrial Innovation: Strategies in </w:t>
      </w:r>
    </w:p>
    <w:p w14:paraId="748E839A" w14:textId="77777777" w:rsidR="00C16243" w:rsidRPr="00C6467B" w:rsidRDefault="00C16243" w:rsidP="00C16243">
      <w:pPr>
        <w:pStyle w:val="BodyText2"/>
        <w:spacing w:line="240" w:lineRule="auto"/>
        <w:ind w:firstLine="720"/>
        <w:jc w:val="left"/>
        <w:rPr>
          <w:sz w:val="24"/>
          <w:szCs w:val="24"/>
        </w:rPr>
      </w:pPr>
      <w:r w:rsidRPr="00C6467B">
        <w:rPr>
          <w:i/>
          <w:sz w:val="24"/>
          <w:szCs w:val="24"/>
        </w:rPr>
        <w:t>Europe, the USA, and Japan</w:t>
      </w:r>
      <w:r w:rsidRPr="0074336C">
        <w:rPr>
          <w:sz w:val="24"/>
          <w:szCs w:val="24"/>
        </w:rPr>
        <w:t>.</w:t>
      </w:r>
      <w:r w:rsidRPr="00C6467B">
        <w:rPr>
          <w:sz w:val="24"/>
          <w:szCs w:val="24"/>
        </w:rPr>
        <w:t>London: Earthscan Publications Ltd, 1985.</w:t>
      </w:r>
    </w:p>
    <w:p w14:paraId="1A5B95DF" w14:textId="77777777" w:rsidR="00C16243" w:rsidRPr="00C6467B" w:rsidRDefault="00C16243" w:rsidP="00C16243">
      <w:r w:rsidRPr="00C6467B">
        <w:t xml:space="preserve">Wamsley, Gary L., Robert N. Bacher, Charles T. Goodsell, Philip S. Kronenberg, </w:t>
      </w:r>
    </w:p>
    <w:p w14:paraId="46914748" w14:textId="77777777" w:rsidR="00C16243" w:rsidRPr="00C6467B" w:rsidRDefault="00C16243" w:rsidP="00C16243">
      <w:pPr>
        <w:ind w:left="720"/>
      </w:pPr>
      <w:r w:rsidRPr="00C6467B">
        <w:t xml:space="preserve">John A. Rohr, Camilla M. Stivers, Orion F. White, and James F. Wolf. </w:t>
      </w:r>
      <w:r w:rsidRPr="00C6467B">
        <w:rPr>
          <w:i/>
        </w:rPr>
        <w:t>Refounding Public Administration</w:t>
      </w:r>
      <w:r w:rsidRPr="00C6467B">
        <w:t>. Newbury Park, CA.: Sage Publications, 1990.</w:t>
      </w:r>
    </w:p>
    <w:p w14:paraId="4E6862A2" w14:textId="77777777" w:rsidR="00C16243" w:rsidRPr="00C6467B" w:rsidRDefault="00C16243" w:rsidP="00C16243">
      <w:pPr>
        <w:ind w:left="720" w:hanging="720"/>
      </w:pPr>
      <w:r w:rsidRPr="00C6467B">
        <w:t>Waterman, Richard W., Amelia A. Rouse, and Robert L. Wright.</w:t>
      </w:r>
      <w:r w:rsidRPr="00C6467B">
        <w:rPr>
          <w:i/>
        </w:rPr>
        <w:t xml:space="preserve"> Bureaucrats, Politics, and the Environment.</w:t>
      </w:r>
      <w:r w:rsidRPr="00C6467B">
        <w:t xml:space="preserve"> Pittsburgh: University of Pittsburgh Press, 2004.</w:t>
      </w:r>
    </w:p>
    <w:p w14:paraId="159CB3A6" w14:textId="77777777" w:rsidR="00C16243" w:rsidRPr="00C6467B" w:rsidRDefault="00C16243" w:rsidP="00C16243">
      <w:pPr>
        <w:pStyle w:val="BodyText2"/>
        <w:spacing w:line="240" w:lineRule="auto"/>
        <w:jc w:val="left"/>
        <w:rPr>
          <w:sz w:val="24"/>
          <w:szCs w:val="24"/>
        </w:rPr>
      </w:pPr>
      <w:r w:rsidRPr="00C6467B">
        <w:rPr>
          <w:sz w:val="24"/>
          <w:szCs w:val="24"/>
        </w:rPr>
        <w:t xml:space="preserve">Weber, Edward P. “The Theory and Practice of Collaborative Policy and </w:t>
      </w:r>
    </w:p>
    <w:p w14:paraId="37A4B621" w14:textId="77777777" w:rsidR="00C16243" w:rsidRPr="00C6467B" w:rsidRDefault="00C16243" w:rsidP="00C16243">
      <w:pPr>
        <w:pStyle w:val="BodyText2"/>
        <w:spacing w:line="240" w:lineRule="auto"/>
        <w:ind w:left="720"/>
        <w:jc w:val="left"/>
        <w:rPr>
          <w:sz w:val="24"/>
          <w:szCs w:val="24"/>
        </w:rPr>
      </w:pPr>
      <w:r w:rsidRPr="00C6467B">
        <w:rPr>
          <w:sz w:val="24"/>
          <w:szCs w:val="24"/>
        </w:rPr>
        <w:t xml:space="preserve">Dispute Resolution Mechanisms: The Case of Environmental Policy.” In </w:t>
      </w:r>
      <w:r w:rsidRPr="00C6467B">
        <w:rPr>
          <w:i/>
          <w:iCs/>
          <w:sz w:val="24"/>
          <w:szCs w:val="24"/>
        </w:rPr>
        <w:t xml:space="preserve">Handbook of Global Environmental Policy and Administration, </w:t>
      </w:r>
      <w:r w:rsidRPr="00C6467B">
        <w:rPr>
          <w:sz w:val="24"/>
          <w:szCs w:val="24"/>
        </w:rPr>
        <w:t>edited by Dennis L. Soden and Brent S. Steel. New York: Marcel Dekker, Inc, 1999.</w:t>
      </w:r>
    </w:p>
    <w:p w14:paraId="44EBED20" w14:textId="77777777" w:rsidR="00C16243" w:rsidRPr="00C6467B" w:rsidRDefault="00C16243" w:rsidP="00C16243">
      <w:pPr>
        <w:rPr>
          <w:i/>
        </w:rPr>
      </w:pPr>
      <w:r w:rsidRPr="00C6467B">
        <w:t xml:space="preserve">Weber, Edward P. </w:t>
      </w:r>
      <w:r w:rsidRPr="00C6467B">
        <w:rPr>
          <w:i/>
        </w:rPr>
        <w:t xml:space="preserve">Pluralism by the </w:t>
      </w:r>
      <w:r>
        <w:rPr>
          <w:i/>
        </w:rPr>
        <w:t>R</w:t>
      </w:r>
      <w:r w:rsidRPr="00C6467B">
        <w:rPr>
          <w:i/>
        </w:rPr>
        <w:t xml:space="preserve">ules: Conflict and </w:t>
      </w:r>
      <w:r>
        <w:rPr>
          <w:i/>
        </w:rPr>
        <w:t>C</w:t>
      </w:r>
      <w:r w:rsidRPr="00C6467B">
        <w:rPr>
          <w:i/>
        </w:rPr>
        <w:t xml:space="preserve">ooperation in </w:t>
      </w:r>
    </w:p>
    <w:p w14:paraId="29F4B600" w14:textId="77777777" w:rsidR="00C16243" w:rsidRPr="00C6467B" w:rsidRDefault="00C16243" w:rsidP="00C16243">
      <w:pPr>
        <w:ind w:left="720"/>
      </w:pPr>
      <w:r>
        <w:rPr>
          <w:i/>
        </w:rPr>
        <w:t>E</w:t>
      </w:r>
      <w:r w:rsidRPr="00C6467B">
        <w:rPr>
          <w:i/>
        </w:rPr>
        <w:t xml:space="preserve">nvironmental </w:t>
      </w:r>
      <w:r>
        <w:rPr>
          <w:i/>
        </w:rPr>
        <w:t>R</w:t>
      </w:r>
      <w:r w:rsidRPr="00C6467B">
        <w:rPr>
          <w:i/>
        </w:rPr>
        <w:t>egulation</w:t>
      </w:r>
      <w:r w:rsidRPr="00C6467B">
        <w:t>. Washington, D.C.: Georgetown University Press</w:t>
      </w:r>
      <w:r>
        <w:t>, 1998.</w:t>
      </w:r>
    </w:p>
    <w:p w14:paraId="2BF6DB85" w14:textId="77777777" w:rsidR="00C16243" w:rsidRPr="00C6467B" w:rsidRDefault="00C16243" w:rsidP="00C16243">
      <w:r w:rsidRPr="00C6467B">
        <w:t xml:space="preserve">Wilbanks, Thomas J., and Paul C. Stern. “New Tools for Environmental </w:t>
      </w:r>
    </w:p>
    <w:p w14:paraId="385035AA" w14:textId="77777777" w:rsidR="00C16243" w:rsidRPr="00C6467B" w:rsidRDefault="00C16243" w:rsidP="00C16243">
      <w:pPr>
        <w:ind w:left="720"/>
      </w:pPr>
      <w:r w:rsidRPr="00C6467B">
        <w:t xml:space="preserve">Protection: What We Know and Need to Know,” In </w:t>
      </w:r>
      <w:r w:rsidRPr="00C6467B">
        <w:rPr>
          <w:i/>
        </w:rPr>
        <w:t>Tools for Environmental Protection: Education, Information, and Voluntary Measures</w:t>
      </w:r>
      <w:r w:rsidRPr="00C6467B">
        <w:t>, edited by Thomas Dietz and Paul C. Stern, 337-348. Washington, DC: National Academy Press, 2002.</w:t>
      </w:r>
    </w:p>
    <w:p w14:paraId="78278502" w14:textId="77777777" w:rsidR="00C16243" w:rsidRPr="00C6467B" w:rsidRDefault="00C16243" w:rsidP="00C16243">
      <w:r w:rsidRPr="00C6467B">
        <w:t xml:space="preserve">Wilson, James Q., ed. </w:t>
      </w:r>
      <w:r w:rsidRPr="00C6467B">
        <w:rPr>
          <w:i/>
        </w:rPr>
        <w:t xml:space="preserve">The Politics of Regulation. </w:t>
      </w:r>
      <w:r w:rsidRPr="00C6467B">
        <w:t xml:space="preserve">New York: Basic Books, </w:t>
      </w:r>
    </w:p>
    <w:p w14:paraId="1F269E28" w14:textId="77777777" w:rsidR="00C16243" w:rsidRPr="00C6467B" w:rsidRDefault="00C16243" w:rsidP="00C16243">
      <w:pPr>
        <w:ind w:firstLine="720"/>
      </w:pPr>
      <w:r w:rsidRPr="00C6467B">
        <w:t>Inc, 1980.</w:t>
      </w:r>
    </w:p>
    <w:p w14:paraId="278E24E5" w14:textId="77777777" w:rsidR="00C16243" w:rsidRDefault="00C16243" w:rsidP="00C16243">
      <w:pPr>
        <w:pStyle w:val="BodyText2"/>
        <w:spacing w:line="240" w:lineRule="auto"/>
        <w:jc w:val="left"/>
        <w:rPr>
          <w:i/>
          <w:iCs/>
          <w:sz w:val="24"/>
          <w:szCs w:val="24"/>
        </w:rPr>
      </w:pPr>
      <w:r w:rsidRPr="008316FA">
        <w:rPr>
          <w:sz w:val="24"/>
          <w:szCs w:val="24"/>
        </w:rPr>
        <w:t>Yandle, B</w:t>
      </w:r>
      <w:r>
        <w:rPr>
          <w:sz w:val="24"/>
          <w:szCs w:val="24"/>
          <w:lang w:val="en-US"/>
        </w:rPr>
        <w:t>ruce</w:t>
      </w:r>
      <w:r w:rsidRPr="008316FA">
        <w:rPr>
          <w:sz w:val="24"/>
          <w:szCs w:val="24"/>
        </w:rPr>
        <w:t xml:space="preserve">. </w:t>
      </w:r>
      <w:r>
        <w:rPr>
          <w:i/>
          <w:iCs/>
          <w:sz w:val="24"/>
          <w:szCs w:val="24"/>
        </w:rPr>
        <w:t xml:space="preserve">The </w:t>
      </w:r>
      <w:r>
        <w:rPr>
          <w:i/>
          <w:iCs/>
          <w:sz w:val="24"/>
          <w:szCs w:val="24"/>
          <w:lang w:val="en-US"/>
        </w:rPr>
        <w:t>P</w:t>
      </w:r>
      <w:r>
        <w:rPr>
          <w:i/>
          <w:iCs/>
          <w:sz w:val="24"/>
          <w:szCs w:val="24"/>
        </w:rPr>
        <w:t xml:space="preserve">olitical </w:t>
      </w:r>
      <w:r>
        <w:rPr>
          <w:i/>
          <w:iCs/>
          <w:sz w:val="24"/>
          <w:szCs w:val="24"/>
          <w:lang w:val="en-US"/>
        </w:rPr>
        <w:t>L</w:t>
      </w:r>
      <w:r>
        <w:rPr>
          <w:i/>
          <w:iCs/>
          <w:sz w:val="24"/>
          <w:szCs w:val="24"/>
        </w:rPr>
        <w:t xml:space="preserve">imits of </w:t>
      </w:r>
      <w:r>
        <w:rPr>
          <w:i/>
          <w:iCs/>
          <w:sz w:val="24"/>
          <w:szCs w:val="24"/>
          <w:lang w:val="en-US"/>
        </w:rPr>
        <w:t>E</w:t>
      </w:r>
      <w:r>
        <w:rPr>
          <w:i/>
          <w:iCs/>
          <w:sz w:val="24"/>
          <w:szCs w:val="24"/>
        </w:rPr>
        <w:t xml:space="preserve">nvironmental </w:t>
      </w:r>
      <w:r>
        <w:rPr>
          <w:i/>
          <w:iCs/>
          <w:sz w:val="24"/>
          <w:szCs w:val="24"/>
          <w:lang w:val="en-US"/>
        </w:rPr>
        <w:t>R</w:t>
      </w:r>
      <w:r>
        <w:rPr>
          <w:i/>
          <w:iCs/>
          <w:sz w:val="24"/>
          <w:szCs w:val="24"/>
        </w:rPr>
        <w:t xml:space="preserve">egulation: Tracking the </w:t>
      </w:r>
    </w:p>
    <w:p w14:paraId="132A4028" w14:textId="77777777" w:rsidR="00C16243" w:rsidRPr="008316FA" w:rsidRDefault="00C16243" w:rsidP="00C16243">
      <w:pPr>
        <w:pStyle w:val="BodyText2"/>
        <w:spacing w:line="240" w:lineRule="auto"/>
        <w:ind w:firstLine="720"/>
        <w:jc w:val="left"/>
        <w:rPr>
          <w:sz w:val="24"/>
          <w:szCs w:val="24"/>
        </w:rPr>
      </w:pPr>
      <w:r>
        <w:rPr>
          <w:i/>
          <w:iCs/>
          <w:sz w:val="24"/>
          <w:szCs w:val="24"/>
          <w:lang w:val="en-US"/>
        </w:rPr>
        <w:t>U</w:t>
      </w:r>
      <w:r w:rsidRPr="008316FA">
        <w:rPr>
          <w:i/>
          <w:iCs/>
          <w:sz w:val="24"/>
          <w:szCs w:val="24"/>
        </w:rPr>
        <w:t>nicorn</w:t>
      </w:r>
      <w:r w:rsidRPr="0074336C">
        <w:rPr>
          <w:iCs/>
          <w:sz w:val="24"/>
          <w:szCs w:val="24"/>
        </w:rPr>
        <w:t>.</w:t>
      </w:r>
      <w:r w:rsidRPr="008316FA">
        <w:rPr>
          <w:sz w:val="24"/>
          <w:szCs w:val="24"/>
        </w:rPr>
        <w:t>New York: Quorum Books</w:t>
      </w:r>
      <w:r>
        <w:rPr>
          <w:sz w:val="24"/>
          <w:szCs w:val="24"/>
          <w:lang w:val="en-US"/>
        </w:rPr>
        <w:t>, 1989</w:t>
      </w:r>
      <w:r w:rsidRPr="008316FA">
        <w:rPr>
          <w:sz w:val="24"/>
          <w:szCs w:val="24"/>
        </w:rPr>
        <w:t>.</w:t>
      </w:r>
    </w:p>
    <w:p w14:paraId="56EC05A3" w14:textId="77777777" w:rsidR="00C16243" w:rsidRPr="00C6467B" w:rsidRDefault="00C16243" w:rsidP="00C16243">
      <w:pPr>
        <w:rPr>
          <w:iCs/>
        </w:rPr>
      </w:pPr>
      <w:r w:rsidRPr="00C6467B">
        <w:rPr>
          <w:iCs/>
        </w:rPr>
        <w:t xml:space="preserve">Zaheer, Akbar, Bill McEvily, and Vincenzo Perrone. “Does Trust Matter? </w:t>
      </w:r>
    </w:p>
    <w:p w14:paraId="37A12684" w14:textId="77777777" w:rsidR="00C16243" w:rsidRPr="00C6467B" w:rsidRDefault="00C16243" w:rsidP="00C16243">
      <w:pPr>
        <w:ind w:left="720"/>
      </w:pPr>
      <w:r w:rsidRPr="00C6467B">
        <w:rPr>
          <w:iCs/>
        </w:rPr>
        <w:t xml:space="preserve">Exploring the Effects of Interorganizational and Interpersonal Trust on Performance.” </w:t>
      </w:r>
      <w:r w:rsidRPr="00C6467B">
        <w:rPr>
          <w:i/>
          <w:iCs/>
        </w:rPr>
        <w:t xml:space="preserve">Organization Science </w:t>
      </w:r>
      <w:r w:rsidRPr="00C6467B">
        <w:rPr>
          <w:iCs/>
        </w:rPr>
        <w:t>9, no. 2 (1998): 141-159.</w:t>
      </w:r>
    </w:p>
    <w:p w14:paraId="3C4F69CC" w14:textId="77777777" w:rsidR="00B3057D" w:rsidRPr="008316FA" w:rsidRDefault="00B3057D" w:rsidP="00B3057D">
      <w:pPr>
        <w:pStyle w:val="BodyText2"/>
        <w:spacing w:line="240" w:lineRule="auto"/>
        <w:jc w:val="left"/>
        <w:rPr>
          <w:sz w:val="24"/>
          <w:szCs w:val="24"/>
        </w:rPr>
      </w:pPr>
    </w:p>
    <w:p w14:paraId="4D9A9AC3" w14:textId="77777777" w:rsidR="00B3057D" w:rsidRDefault="00B3057D" w:rsidP="006601C3">
      <w:pPr>
        <w:spacing w:line="480" w:lineRule="auto"/>
        <w:ind w:firstLine="720"/>
        <w:rPr>
          <w:szCs w:val="24"/>
        </w:rPr>
      </w:pPr>
    </w:p>
    <w:p w14:paraId="3F301B02" w14:textId="77777777" w:rsidR="00B3057D" w:rsidRPr="00253024" w:rsidRDefault="00B3057D" w:rsidP="006601C3">
      <w:pPr>
        <w:spacing w:line="480" w:lineRule="auto"/>
        <w:ind w:firstLine="720"/>
        <w:rPr>
          <w:szCs w:val="24"/>
        </w:rPr>
      </w:pPr>
    </w:p>
    <w:sectPr w:rsidR="00B3057D" w:rsidRPr="00253024" w:rsidSect="00982B6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364A0" w14:textId="77777777" w:rsidR="00651692" w:rsidRDefault="00651692" w:rsidP="008A3E1E">
      <w:r>
        <w:separator/>
      </w:r>
    </w:p>
  </w:endnote>
  <w:endnote w:type="continuationSeparator" w:id="0">
    <w:p w14:paraId="0CFB26CD" w14:textId="77777777" w:rsidR="00651692" w:rsidRDefault="00651692" w:rsidP="008A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altName w:val="Cambria"/>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376"/>
      <w:docPartObj>
        <w:docPartGallery w:val="Page Numbers (Bottom of Page)"/>
        <w:docPartUnique/>
      </w:docPartObj>
    </w:sdtPr>
    <w:sdtEndPr/>
    <w:sdtContent>
      <w:p w14:paraId="0CCAD793" w14:textId="77777777" w:rsidR="00BE1AAA" w:rsidRDefault="00C07FF7">
        <w:pPr>
          <w:pStyle w:val="Footer"/>
          <w:jc w:val="right"/>
        </w:pPr>
        <w:r>
          <w:fldChar w:fldCharType="begin"/>
        </w:r>
        <w:r>
          <w:instrText xml:space="preserve"> PAGE   \* MERGEFORMAT </w:instrText>
        </w:r>
        <w:r>
          <w:fldChar w:fldCharType="separate"/>
        </w:r>
        <w:r w:rsidR="00045459">
          <w:rPr>
            <w:noProof/>
          </w:rPr>
          <w:t>2</w:t>
        </w:r>
        <w:r>
          <w:rPr>
            <w:noProof/>
          </w:rPr>
          <w:fldChar w:fldCharType="end"/>
        </w:r>
      </w:p>
    </w:sdtContent>
  </w:sdt>
  <w:p w14:paraId="5CBCDFFE" w14:textId="77777777" w:rsidR="00BE1AAA" w:rsidRDefault="00BE1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C2A99" w14:textId="77777777" w:rsidR="00651692" w:rsidRDefault="00651692" w:rsidP="008A3E1E">
      <w:r>
        <w:separator/>
      </w:r>
    </w:p>
  </w:footnote>
  <w:footnote w:type="continuationSeparator" w:id="0">
    <w:p w14:paraId="182F09CA" w14:textId="77777777" w:rsidR="00651692" w:rsidRDefault="00651692" w:rsidP="008A3E1E">
      <w:r>
        <w:continuationSeparator/>
      </w:r>
    </w:p>
  </w:footnote>
  <w:footnote w:id="1">
    <w:p w14:paraId="3EA67C5E" w14:textId="52E1C924" w:rsidR="00BE1AAA" w:rsidRDefault="00BE1AAA">
      <w:pPr>
        <w:pStyle w:val="FootnoteText"/>
      </w:pPr>
      <w:r>
        <w:rPr>
          <w:rStyle w:val="FootnoteReference"/>
        </w:rPr>
        <w:footnoteRef/>
      </w:r>
      <w:r>
        <w:t xml:space="preserve"> This paper is an abridged version of a chapter in the </w:t>
      </w:r>
      <w:r w:rsidR="00A14393">
        <w:t>newly published</w:t>
      </w:r>
      <w:r>
        <w:t xml:space="preserve"> book, </w:t>
      </w:r>
      <w:r w:rsidRPr="00F01848">
        <w:rPr>
          <w:i/>
        </w:rPr>
        <w:t>The Lilliputians of Environmental Regulation:  The Perspective of State Regulators</w:t>
      </w:r>
      <w:r>
        <w:t>; by Michelle Pautz and Sara Rinfret (Routledge).</w:t>
      </w:r>
    </w:p>
  </w:footnote>
  <w:footnote w:id="2">
    <w:p w14:paraId="13FE0535" w14:textId="77777777" w:rsidR="00BE1AAA" w:rsidRPr="006C203B" w:rsidRDefault="00BE1AAA" w:rsidP="00C14F59">
      <w:pPr>
        <w:pStyle w:val="FootnoteText"/>
      </w:pPr>
      <w:r>
        <w:rPr>
          <w:rStyle w:val="FootnoteReference"/>
        </w:rPr>
        <w:footnoteRef/>
      </w:r>
      <w:r>
        <w:t xml:space="preserve"> Before constructing and administering our survey,</w:t>
      </w:r>
      <w:r w:rsidRPr="004B67AE">
        <w:t xml:space="preserve"> semi-structured interviews</w:t>
      </w:r>
      <w:r>
        <w:t xml:space="preserve"> were conducted</w:t>
      </w:r>
      <w:r w:rsidRPr="004B67AE">
        <w:t xml:space="preserve"> with </w:t>
      </w:r>
      <w:r>
        <w:t>regulator</w:t>
      </w:r>
      <w:r w:rsidRPr="004B67AE">
        <w:t xml:space="preserve">s at the Virginia Department of Environmental Quality and the Ohio Environmental Protection Agency (for descriptions of these interviews and the resulting data, please see </w:t>
      </w:r>
      <w:r>
        <w:t>Pautz 2009a</w:t>
      </w:r>
      <w:r w:rsidRPr="004B67AE">
        <w:t>, 2009</w:t>
      </w:r>
      <w:r>
        <w:t>b</w:t>
      </w:r>
      <w:r w:rsidRPr="004B67AE">
        <w:t>, 2010a; Pautz &amp; Rinfret, 2011)</w:t>
      </w:r>
      <w:r>
        <w:t>. With this foundation, we constructed</w:t>
      </w:r>
      <w:r w:rsidRPr="004B67AE">
        <w:t xml:space="preserve"> a comprehensive online survey instrument that asks </w:t>
      </w:r>
      <w:r>
        <w:t>regulator</w:t>
      </w:r>
      <w:r w:rsidRPr="004B67AE">
        <w:t>s about their jobs</w:t>
      </w:r>
      <w:r>
        <w:t>,</w:t>
      </w:r>
      <w:r w:rsidRPr="004B67AE">
        <w:t xml:space="preserve"> their views on environmental regulations, their working environment, their assessments of the regulated community, their experiences interacting with the regulated community, and assorted background questions.</w:t>
      </w:r>
      <w:r>
        <w:t xml:space="preserve"> Multiple methods enable us to examine front-line regulators from various angles and allow us to triangulate data into more generalizable findings (c.f. King, Keohane, and Verba 1994; Frankfort-Nachmias 2000).</w:t>
      </w:r>
    </w:p>
  </w:footnote>
  <w:footnote w:id="3">
    <w:p w14:paraId="131A7AAE" w14:textId="77777777" w:rsidR="00BE1AAA" w:rsidRPr="00403AF8" w:rsidRDefault="00BE1AAA" w:rsidP="00C14F59">
      <w:pPr>
        <w:pStyle w:val="FootnoteText"/>
      </w:pPr>
      <w:r>
        <w:rPr>
          <w:rStyle w:val="FootnoteReference"/>
        </w:rPr>
        <w:footnoteRef/>
      </w:r>
      <w:r>
        <w:t xml:space="preserve"> All 50 states were asked to participate and 17 agreed. Of the 23 states that did not participate, some were non-responsive and others maintained that their staff did not have the time to complete a 15-20 minute survey. </w:t>
      </w:r>
    </w:p>
  </w:footnote>
  <w:footnote w:id="4">
    <w:p w14:paraId="79E11011" w14:textId="77777777" w:rsidR="00BE1AAA" w:rsidRPr="006C203B" w:rsidRDefault="00BE1AAA" w:rsidP="00C14F59">
      <w:pPr>
        <w:pStyle w:val="FootnoteText"/>
      </w:pPr>
      <w:r>
        <w:rPr>
          <w:rStyle w:val="FootnoteReference"/>
        </w:rPr>
        <w:footnoteRef/>
      </w:r>
      <w:r>
        <w:t xml:space="preserve"> According to Rabe (2006), “One of the most thorough efforts to evaluate a state ‘green capacity’ involved a 100-point, 65 factors index completed in 2001 by the Resource Renewal Institute” (37).</w:t>
      </w:r>
    </w:p>
  </w:footnote>
  <w:footnote w:id="5">
    <w:p w14:paraId="4A32587B" w14:textId="77777777" w:rsidR="00BE1AAA" w:rsidRDefault="00BE1AAA">
      <w:pPr>
        <w:pStyle w:val="FootnoteText"/>
      </w:pPr>
      <w:r>
        <w:rPr>
          <w:rStyle w:val="FootnoteReference"/>
        </w:rPr>
        <w:footnoteRef/>
      </w:r>
      <w:r>
        <w:t xml:space="preserve"> See May and Winter (2011).</w:t>
      </w:r>
    </w:p>
  </w:footnote>
  <w:footnote w:id="6">
    <w:p w14:paraId="08794DB7" w14:textId="77777777" w:rsidR="00BE1AAA" w:rsidRDefault="00BE1AAA">
      <w:pPr>
        <w:pStyle w:val="FootnoteText"/>
      </w:pPr>
      <w:r>
        <w:rPr>
          <w:rStyle w:val="FootnoteReference"/>
        </w:rPr>
        <w:footnoteRef/>
      </w:r>
      <w:r>
        <w:t xml:space="preserve"> Respondents were asked to agree or disagree with the following statement: Effective implementation requires that regulations be enforced as written.</w:t>
      </w:r>
    </w:p>
  </w:footnote>
  <w:footnote w:id="7">
    <w:p w14:paraId="30A70F97" w14:textId="77777777" w:rsidR="00BE1AAA" w:rsidRDefault="00BE1AAA">
      <w:pPr>
        <w:pStyle w:val="FootnoteText"/>
      </w:pPr>
      <w:r>
        <w:rPr>
          <w:rStyle w:val="FootnoteReference"/>
        </w:rPr>
        <w:footnoteRef/>
      </w:r>
      <w:r>
        <w:t xml:space="preserve"> The remaining one percent responded don’t know/no response.</w:t>
      </w:r>
    </w:p>
  </w:footnote>
  <w:footnote w:id="8">
    <w:p w14:paraId="140DF0D8" w14:textId="77777777" w:rsidR="00BE1AAA" w:rsidRDefault="00BE1AAA" w:rsidP="00FA5B72">
      <w:pPr>
        <w:pStyle w:val="FootnoteText"/>
      </w:pPr>
      <w:r>
        <w:rPr>
          <w:rStyle w:val="FootnoteReference"/>
        </w:rPr>
        <w:footnoteRef/>
      </w:r>
      <w:r>
        <w:rPr>
          <w:i/>
        </w:rPr>
        <w:t xml:space="preserve"> p </w:t>
      </w:r>
      <w:r>
        <w:t>= 0.010; and just a reminder, the results are reported at the 0.05 significance level.</w:t>
      </w:r>
    </w:p>
  </w:footnote>
  <w:footnote w:id="9">
    <w:p w14:paraId="75DD51E7" w14:textId="77777777" w:rsidR="00BE1AAA" w:rsidRDefault="00BE1AAA">
      <w:pPr>
        <w:pStyle w:val="FootnoteText"/>
      </w:pPr>
      <w:r>
        <w:rPr>
          <w:rStyle w:val="FootnoteReference"/>
        </w:rPr>
        <w:footnoteRef/>
      </w:r>
      <w:r>
        <w:t xml:space="preserve"> Twenty percent of respondents were neutral in responding to this statement, however. </w:t>
      </w:r>
    </w:p>
  </w:footnote>
  <w:footnote w:id="10">
    <w:p w14:paraId="469BF70A" w14:textId="77777777" w:rsidR="00BE1AAA" w:rsidRDefault="00BE1AAA">
      <w:pPr>
        <w:pStyle w:val="FootnoteText"/>
      </w:pPr>
      <w:r>
        <w:rPr>
          <w:rStyle w:val="FootnoteReference"/>
        </w:rPr>
        <w:footnoteRef/>
      </w:r>
      <w:r>
        <w:t xml:space="preserve"> Respondents were asked to express agreement or disagreement with the following statement: it is better to be a tough enforcer of standards, even at the risk of being considered punitive. Thirty-eight percent of regulators agreed 31 percent conveyed neutrality, and 31 percent disagreed with this statement.</w:t>
      </w:r>
    </w:p>
  </w:footnote>
  <w:footnote w:id="11">
    <w:p w14:paraId="686118AA" w14:textId="77777777" w:rsidR="00BE1AAA" w:rsidRDefault="00BE1AAA" w:rsidP="008A224F">
      <w:pPr>
        <w:pStyle w:val="FootnoteText"/>
      </w:pPr>
      <w:r>
        <w:rPr>
          <w:rStyle w:val="FootnoteReference"/>
        </w:rPr>
        <w:footnoteRef/>
      </w:r>
      <w:r w:rsidRPr="008A224F">
        <w:rPr>
          <w:i/>
        </w:rPr>
        <w:t>p</w:t>
      </w:r>
      <w:r>
        <w:t xml:space="preserve"> = 0.040</w:t>
      </w:r>
    </w:p>
  </w:footnote>
  <w:footnote w:id="12">
    <w:p w14:paraId="6FFC3062" w14:textId="77777777" w:rsidR="00BE1AAA" w:rsidRDefault="00BE1AAA" w:rsidP="00A4717A">
      <w:pPr>
        <w:pStyle w:val="FootnoteText"/>
      </w:pPr>
      <w:r>
        <w:rPr>
          <w:rStyle w:val="FootnoteReference"/>
        </w:rPr>
        <w:footnoteRef/>
      </w:r>
      <w:r w:rsidRPr="008A224F">
        <w:rPr>
          <w:i/>
        </w:rPr>
        <w:t xml:space="preserve"> p </w:t>
      </w:r>
      <w:r>
        <w:t>= 0.000</w:t>
      </w:r>
    </w:p>
  </w:footnote>
  <w:footnote w:id="13">
    <w:p w14:paraId="38D91EC1" w14:textId="77777777" w:rsidR="00BE1AAA" w:rsidRDefault="00BE1AAA">
      <w:pPr>
        <w:pStyle w:val="FootnoteText"/>
      </w:pPr>
      <w:r>
        <w:rPr>
          <w:rStyle w:val="FootnoteReference"/>
        </w:rPr>
        <w:footnoteRef/>
      </w:r>
      <w:r>
        <w:t xml:space="preserve"> Seventy-five percent of regulators disagreed or strongly disagreed that their interactions were best described as adversarial.</w:t>
      </w:r>
    </w:p>
  </w:footnote>
  <w:footnote w:id="14">
    <w:p w14:paraId="7C7DB564" w14:textId="77777777" w:rsidR="00BE1AAA" w:rsidRDefault="00BE1AAA" w:rsidP="00D01DB3">
      <w:pPr>
        <w:pStyle w:val="FootnoteText"/>
      </w:pPr>
      <w:r>
        <w:rPr>
          <w:rStyle w:val="FootnoteReference"/>
        </w:rPr>
        <w:footnoteRef/>
      </w:r>
      <w:r w:rsidRPr="00D01DB3">
        <w:rPr>
          <w:i/>
        </w:rPr>
        <w:t>p</w:t>
      </w:r>
      <w:r>
        <w:t xml:space="preserve"> = 0.004</w:t>
      </w:r>
    </w:p>
  </w:footnote>
  <w:footnote w:id="15">
    <w:p w14:paraId="7DA4B104" w14:textId="77777777" w:rsidR="00BE1AAA" w:rsidRDefault="00BE1AAA" w:rsidP="00664611">
      <w:pPr>
        <w:pStyle w:val="FootnoteText"/>
      </w:pPr>
      <w:r>
        <w:rPr>
          <w:rStyle w:val="FootnoteReference"/>
        </w:rPr>
        <w:footnoteRef/>
      </w:r>
      <w:r>
        <w:t xml:space="preserve"> 43 percent air, 44 percent water, 50 percent waste, 44 percent remediation.</w:t>
      </w:r>
    </w:p>
  </w:footnote>
  <w:footnote w:id="16">
    <w:p w14:paraId="3227D1AD" w14:textId="77777777" w:rsidR="00BE1AAA" w:rsidRDefault="00BE1AAA">
      <w:pPr>
        <w:pStyle w:val="FootnoteText"/>
      </w:pPr>
      <w:r>
        <w:rPr>
          <w:rStyle w:val="FootnoteReference"/>
        </w:rPr>
        <w:footnoteRef/>
      </w:r>
      <w:r>
        <w:t xml:space="preserve"> Regulators were asked to react to the statement: you can’t just demand that certain things be done without first understanding the issues the facility is facing. The remaining percentage, 16 percent, remained neutral.</w:t>
      </w:r>
    </w:p>
  </w:footnote>
  <w:footnote w:id="17">
    <w:p w14:paraId="3CA3B0FD" w14:textId="77777777" w:rsidR="00BE1AAA" w:rsidRDefault="00BE1AAA">
      <w:pPr>
        <w:pStyle w:val="FootnoteText"/>
      </w:pPr>
      <w:r>
        <w:rPr>
          <w:rStyle w:val="FootnoteReference"/>
        </w:rPr>
        <w:footnoteRef/>
      </w:r>
      <w:r>
        <w:t xml:space="preserve"> This is not to say that regulators who adopt other approaches to enforcement do not respect their regulatory counterparts. </w:t>
      </w:r>
    </w:p>
  </w:footnote>
  <w:footnote w:id="18">
    <w:p w14:paraId="6EC9BD43" w14:textId="77777777" w:rsidR="00BE1AAA" w:rsidRDefault="00BE1AAA" w:rsidP="00F45709">
      <w:pPr>
        <w:pStyle w:val="FootnoteText"/>
      </w:pPr>
      <w:r>
        <w:rPr>
          <w:rStyle w:val="FootnoteReference"/>
        </w:rPr>
        <w:footnoteRef/>
      </w:r>
      <w:r>
        <w:rPr>
          <w:i/>
        </w:rPr>
        <w:t>p</w:t>
      </w:r>
      <w:r>
        <w:t xml:space="preserve"> = 0.005</w:t>
      </w:r>
    </w:p>
  </w:footnote>
  <w:footnote w:id="19">
    <w:p w14:paraId="4C6EADFF" w14:textId="77777777" w:rsidR="00BE1AAA" w:rsidRDefault="00BE1AAA" w:rsidP="00F45709">
      <w:pPr>
        <w:pStyle w:val="FootnoteText"/>
      </w:pPr>
      <w:r>
        <w:rPr>
          <w:rStyle w:val="FootnoteReference"/>
        </w:rPr>
        <w:footnoteRef/>
      </w:r>
      <w:r>
        <w:rPr>
          <w:i/>
        </w:rPr>
        <w:t>p</w:t>
      </w:r>
      <w:r>
        <w:t xml:space="preserve"> = 0.011</w:t>
      </w:r>
    </w:p>
  </w:footnote>
  <w:footnote w:id="20">
    <w:p w14:paraId="4D15F6D0" w14:textId="77777777" w:rsidR="00BE1AAA" w:rsidRDefault="00BE1AAA">
      <w:pPr>
        <w:pStyle w:val="FootnoteText"/>
      </w:pPr>
      <w:r>
        <w:rPr>
          <w:rStyle w:val="FootnoteReference"/>
        </w:rPr>
        <w:footnoteRef/>
      </w:r>
      <w:r>
        <w:t xml:space="preserve"> Regulators were asked to respond to the statement: a good inspector knows when it’s necessary to bend a rule to fit a particular situation.</w:t>
      </w:r>
    </w:p>
  </w:footnote>
  <w:footnote w:id="21">
    <w:p w14:paraId="5EAA67F8" w14:textId="77777777" w:rsidR="00BE1AAA" w:rsidRDefault="00BE1AAA">
      <w:pPr>
        <w:pStyle w:val="FootnoteText"/>
      </w:pPr>
      <w:r>
        <w:rPr>
          <w:rStyle w:val="FootnoteReference"/>
        </w:rPr>
        <w:footnoteRef/>
      </w:r>
      <w:r>
        <w:t xml:space="preserve"> The regulators in this study were asked a series of questions about their preferences based largely off similar work of May and Winter (2000).</w:t>
      </w:r>
    </w:p>
  </w:footnote>
  <w:footnote w:id="22">
    <w:p w14:paraId="4A639033" w14:textId="77777777" w:rsidR="00BE1AAA" w:rsidRDefault="00BE1AAA" w:rsidP="00D63072">
      <w:pPr>
        <w:pStyle w:val="FootnoteText"/>
      </w:pPr>
      <w:r>
        <w:rPr>
          <w:rStyle w:val="FootnoteReference"/>
        </w:rPr>
        <w:footnoteRef/>
      </w:r>
      <w:r>
        <w:t xml:space="preserve"> This index was based upon six survey questions that had a five point Likert agreement response scale: (1) the most effective way to ensure compliance is to be consistently thorough and firm when conducting inspections; (2) the fear of fines or other governmental regulatory actions is important in compelling the regulated community to comply with regulations; (3) the best interactions occur when facility personnel recognize that I am the authority and seek to comply with regulations; (4) it is better to be a tough enforcer of standards, even at the risk of being considered punitive; (5) a large number of enforcement actions is a sign that a regulatory agency is doing its job; (6) effective implementation requires that regulations be enforced as written.</w:t>
      </w:r>
    </w:p>
  </w:footnote>
  <w:footnote w:id="23">
    <w:p w14:paraId="689FDF13" w14:textId="77777777" w:rsidR="00BE1AAA" w:rsidRDefault="00BE1AAA" w:rsidP="00D63072">
      <w:pPr>
        <w:pStyle w:val="FootnoteText"/>
      </w:pPr>
      <w:r>
        <w:rPr>
          <w:rStyle w:val="FootnoteReference"/>
        </w:rPr>
        <w:footnoteRef/>
      </w:r>
      <w:r>
        <w:t xml:space="preserve"> Based on ordinal level data, we ran a Spearman’s Rho and the index was significant at the p = .05 level.</w:t>
      </w:r>
    </w:p>
  </w:footnote>
  <w:footnote w:id="24">
    <w:p w14:paraId="583DC0FB" w14:textId="77777777" w:rsidR="00BE1AAA" w:rsidRDefault="00BE1AAA" w:rsidP="002F5098">
      <w:pPr>
        <w:pStyle w:val="FootnoteText"/>
      </w:pPr>
      <w:r>
        <w:rPr>
          <w:rStyle w:val="FootnoteReference"/>
        </w:rPr>
        <w:footnoteRef/>
      </w:r>
      <w:r>
        <w:t xml:space="preserve"> N= 912. The missing data for the regulatory score/style = 328 Lilliputians. While this amount might be alarming, it is explainable. The missing data includes a regulator if he/she did not answer all of the 6 questions used to create the index. For example, if Harry answered 5 out of the 6 questions, he would not have been included to categorize the Lilliputians into a particular regulator style. </w:t>
      </w:r>
    </w:p>
  </w:footnote>
  <w:footnote w:id="25">
    <w:p w14:paraId="5421384C" w14:textId="77777777" w:rsidR="00BE1AAA" w:rsidRDefault="00BE1AAA" w:rsidP="00D63072">
      <w:pPr>
        <w:pStyle w:val="FootnoteText"/>
      </w:pPr>
      <w:r>
        <w:rPr>
          <w:rStyle w:val="FootnoteReference"/>
        </w:rPr>
        <w:footnoteRef/>
      </w:r>
      <w:r>
        <w:rPr>
          <w:szCs w:val="24"/>
        </w:rPr>
        <w:t>The</w:t>
      </w:r>
      <w:r w:rsidRPr="00702733">
        <w:rPr>
          <w:szCs w:val="24"/>
        </w:rPr>
        <w:t xml:space="preserve"> index is a scale from 0-30.</w:t>
      </w:r>
      <w:r>
        <w:rPr>
          <w:szCs w:val="24"/>
        </w:rPr>
        <w:t xml:space="preserve"> If a Lilliputian answered the questions with all strongly agrees (SA = 1) his/her total would be 6. In turn, if a regulator answered each question with all strongly disagrees (SD = 5), the total would be 30.</w:t>
      </w:r>
      <w:r>
        <w:t xml:space="preserve"> Strongly agree = 1, Agree = 2, Neutral = 3, Disagree = 4; Strongly Disagree = 5; Don’t Know = 0</w:t>
      </w:r>
    </w:p>
  </w:footnote>
  <w:footnote w:id="26">
    <w:p w14:paraId="197990A8" w14:textId="77777777" w:rsidR="00BE1AAA" w:rsidRDefault="00BE1AAA">
      <w:pPr>
        <w:pStyle w:val="FootnoteText"/>
      </w:pPr>
      <w:r>
        <w:rPr>
          <w:rStyle w:val="FootnoteReference"/>
        </w:rPr>
        <w:footnoteRef/>
      </w:r>
      <w:r>
        <w:t xml:space="preserve"> The statistically appropriate approach for ordinal and nominal level data is a standard one way analysis of variance (ANOVA) because it helps to examine the statistical significance of the overall effect of the Lilliputians’ regulatory styles (Berman 2002).</w:t>
      </w:r>
    </w:p>
  </w:footnote>
  <w:footnote w:id="27">
    <w:p w14:paraId="67AF36B9" w14:textId="77777777" w:rsidR="00BE1AAA" w:rsidRDefault="00BE1AAA" w:rsidP="004365EF">
      <w:pPr>
        <w:pStyle w:val="FootnoteText"/>
      </w:pPr>
      <w:r>
        <w:rPr>
          <w:rStyle w:val="FootnoteReference"/>
        </w:rPr>
        <w:footnoteRef/>
      </w:r>
      <w:r>
        <w:t xml:space="preserve"> For tables 1.2-1.6 please refer to the regulatory style index presented in Table 1.2. For example, the mean regulatory styles in Table 1.2 portray that the Lilliputians state agency categorization is driven by a fusion of styles, leaning toward intention-based.</w:t>
      </w:r>
    </w:p>
  </w:footnote>
  <w:footnote w:id="28">
    <w:p w14:paraId="47D3522A" w14:textId="77777777" w:rsidR="00BE1AAA" w:rsidRDefault="00BE1AAA">
      <w:pPr>
        <w:pStyle w:val="FootnoteText"/>
      </w:pPr>
      <w:r>
        <w:rPr>
          <w:rStyle w:val="FootnoteReference"/>
        </w:rPr>
        <w:footnoteRef/>
      </w:r>
      <w:r>
        <w:t xml:space="preserve"> Remaining regulators were labeled in a miscellaneous category for a variety of reasons – the regulator may not have answered the survey questions which would have allowed us to categorize him based on media, or possibly the regulator listed a title/responsibility that we were unable to decipher.</w:t>
      </w:r>
    </w:p>
  </w:footnote>
  <w:footnote w:id="29">
    <w:p w14:paraId="1103F1DF" w14:textId="77777777" w:rsidR="00BE1AAA" w:rsidRDefault="00BE1AAA" w:rsidP="007F28C8">
      <w:pPr>
        <w:pStyle w:val="FootnoteText"/>
      </w:pPr>
      <w:r>
        <w:rPr>
          <w:rStyle w:val="FootnoteReference"/>
        </w:rPr>
        <w:footnoteRef/>
      </w:r>
      <w:r>
        <w:t xml:space="preserve"> N= 843.  Please note that some sample sizes differ due to respondents answering specific questions.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E6C8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F485E"/>
    <w:multiLevelType w:val="hybridMultilevel"/>
    <w:tmpl w:val="F384B8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F6FCF"/>
    <w:multiLevelType w:val="hybridMultilevel"/>
    <w:tmpl w:val="0FC8E23C"/>
    <w:lvl w:ilvl="0" w:tplc="8D80F942">
      <w:start w:val="75"/>
      <w:numFmt w:val="bullet"/>
      <w:lvlText w:val="-"/>
      <w:lvlJc w:val="left"/>
      <w:pPr>
        <w:ind w:left="1080" w:hanging="360"/>
      </w:pPr>
      <w:rPr>
        <w:rFonts w:ascii="Californian FB" w:eastAsia="Calibri" w:hAnsi="Californian FB" w:cs="Times New Roman"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3772AC"/>
    <w:multiLevelType w:val="hybridMultilevel"/>
    <w:tmpl w:val="B770C2C8"/>
    <w:lvl w:ilvl="0" w:tplc="320C8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736B17"/>
    <w:multiLevelType w:val="hybridMultilevel"/>
    <w:tmpl w:val="394ED740"/>
    <w:lvl w:ilvl="0" w:tplc="F21004D2">
      <w:start w:val="1"/>
      <w:numFmt w:val="bullet"/>
      <w:lvlText w:val="-"/>
      <w:lvlJc w:val="left"/>
      <w:pPr>
        <w:ind w:left="1800" w:hanging="360"/>
      </w:pPr>
      <w:rPr>
        <w:rFonts w:ascii="Californian FB" w:eastAsia="Calibri" w:hAnsi="Californian FB" w:cs="Times New Roman"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4D9289D"/>
    <w:multiLevelType w:val="hybridMultilevel"/>
    <w:tmpl w:val="1E946EDA"/>
    <w:lvl w:ilvl="0" w:tplc="17D6BAE2">
      <w:start w:val="1"/>
      <w:numFmt w:val="bullet"/>
      <w:lvlText w:val="-"/>
      <w:lvlJc w:val="left"/>
      <w:pPr>
        <w:ind w:left="1080" w:hanging="360"/>
      </w:pPr>
      <w:rPr>
        <w:rFonts w:ascii="Californian FB" w:eastAsia="Calibri" w:hAnsi="Californian FB"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6715F1F"/>
    <w:multiLevelType w:val="hybridMultilevel"/>
    <w:tmpl w:val="59AA6C18"/>
    <w:lvl w:ilvl="0" w:tplc="DF06AAC8">
      <w:start w:val="1"/>
      <w:numFmt w:val="bullet"/>
      <w:lvlText w:val="-"/>
      <w:lvlJc w:val="left"/>
      <w:pPr>
        <w:ind w:left="1080" w:hanging="360"/>
      </w:pPr>
      <w:rPr>
        <w:rFonts w:ascii="Californian FB" w:eastAsia="Calibri" w:hAnsi="Californian FB"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C538BA"/>
    <w:multiLevelType w:val="multilevel"/>
    <w:tmpl w:val="745ED3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9E4AFD"/>
    <w:multiLevelType w:val="hybridMultilevel"/>
    <w:tmpl w:val="78246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D1DA7"/>
    <w:multiLevelType w:val="hybridMultilevel"/>
    <w:tmpl w:val="E236D3E6"/>
    <w:lvl w:ilvl="0" w:tplc="CFC42B78">
      <w:numFmt w:val="bullet"/>
      <w:lvlText w:val="-"/>
      <w:lvlJc w:val="left"/>
      <w:pPr>
        <w:ind w:left="1080" w:hanging="360"/>
      </w:pPr>
      <w:rPr>
        <w:rFonts w:ascii="Californian FB" w:eastAsia="Calibri" w:hAnsi="Californian FB"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A558DA"/>
    <w:multiLevelType w:val="hybridMultilevel"/>
    <w:tmpl w:val="DAAEE3B4"/>
    <w:lvl w:ilvl="0" w:tplc="17D6BAE2">
      <w:start w:val="1"/>
      <w:numFmt w:val="bullet"/>
      <w:lvlText w:val="-"/>
      <w:lvlJc w:val="left"/>
      <w:pPr>
        <w:ind w:left="720" w:hanging="360"/>
      </w:pPr>
      <w:rPr>
        <w:rFonts w:ascii="Californian FB" w:eastAsia="Calibri" w:hAnsi="Californian FB" w:cs="Times New Roman" w:hint="default"/>
      </w:rPr>
    </w:lvl>
    <w:lvl w:ilvl="1" w:tplc="17D6BAE2">
      <w:start w:val="1"/>
      <w:numFmt w:val="bullet"/>
      <w:lvlText w:val="-"/>
      <w:lvlJc w:val="left"/>
      <w:pPr>
        <w:ind w:left="1440" w:hanging="360"/>
      </w:pPr>
      <w:rPr>
        <w:rFonts w:ascii="Californian FB" w:eastAsia="Calibri" w:hAnsi="Californian FB"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D4BF3"/>
    <w:multiLevelType w:val="hybridMultilevel"/>
    <w:tmpl w:val="E9AC1F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612AC"/>
    <w:multiLevelType w:val="hybridMultilevel"/>
    <w:tmpl w:val="0D9099A4"/>
    <w:lvl w:ilvl="0" w:tplc="17D6BAE2">
      <w:start w:val="1"/>
      <w:numFmt w:val="bullet"/>
      <w:lvlText w:val="-"/>
      <w:lvlJc w:val="left"/>
      <w:pPr>
        <w:ind w:left="720" w:hanging="360"/>
      </w:pPr>
      <w:rPr>
        <w:rFonts w:ascii="Californian FB" w:eastAsia="Calibri"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15450"/>
    <w:multiLevelType w:val="hybridMultilevel"/>
    <w:tmpl w:val="F008F710"/>
    <w:lvl w:ilvl="0" w:tplc="036234B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F23B9B"/>
    <w:multiLevelType w:val="hybridMultilevel"/>
    <w:tmpl w:val="0EFC4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B574D"/>
    <w:multiLevelType w:val="hybridMultilevel"/>
    <w:tmpl w:val="8E10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B410D"/>
    <w:multiLevelType w:val="hybridMultilevel"/>
    <w:tmpl w:val="91866DA6"/>
    <w:lvl w:ilvl="0" w:tplc="17D6BAE2">
      <w:start w:val="1"/>
      <w:numFmt w:val="bullet"/>
      <w:lvlText w:val="-"/>
      <w:lvlJc w:val="left"/>
      <w:pPr>
        <w:ind w:left="720" w:hanging="360"/>
      </w:pPr>
      <w:rPr>
        <w:rFonts w:ascii="Californian FB" w:eastAsia="Calibri"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D4D6B"/>
    <w:multiLevelType w:val="hybridMultilevel"/>
    <w:tmpl w:val="9A2E80E2"/>
    <w:lvl w:ilvl="0" w:tplc="17D6BAE2">
      <w:start w:val="1"/>
      <w:numFmt w:val="bullet"/>
      <w:lvlText w:val="-"/>
      <w:lvlJc w:val="left"/>
      <w:pPr>
        <w:ind w:left="720" w:hanging="360"/>
      </w:pPr>
      <w:rPr>
        <w:rFonts w:ascii="Californian FB" w:eastAsia="Calibri" w:hAnsi="Californian FB" w:cs="Times New Roman" w:hint="default"/>
      </w:rPr>
    </w:lvl>
    <w:lvl w:ilvl="1" w:tplc="17D6BAE2">
      <w:start w:val="1"/>
      <w:numFmt w:val="bullet"/>
      <w:lvlText w:val="-"/>
      <w:lvlJc w:val="left"/>
      <w:pPr>
        <w:ind w:left="1440" w:hanging="360"/>
      </w:pPr>
      <w:rPr>
        <w:rFonts w:ascii="Californian FB" w:eastAsia="Calibri" w:hAnsi="Californian FB"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27AB9"/>
    <w:multiLevelType w:val="hybridMultilevel"/>
    <w:tmpl w:val="E14EF434"/>
    <w:lvl w:ilvl="0" w:tplc="17D6BAE2">
      <w:start w:val="1"/>
      <w:numFmt w:val="bullet"/>
      <w:lvlText w:val="-"/>
      <w:lvlJc w:val="left"/>
      <w:pPr>
        <w:ind w:left="720" w:hanging="360"/>
      </w:pPr>
      <w:rPr>
        <w:rFonts w:ascii="Californian FB" w:eastAsia="Calibri"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66D17"/>
    <w:multiLevelType w:val="hybridMultilevel"/>
    <w:tmpl w:val="B38C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C4C2C"/>
    <w:multiLevelType w:val="hybridMultilevel"/>
    <w:tmpl w:val="FCA4AC4C"/>
    <w:lvl w:ilvl="0" w:tplc="17D6BAE2">
      <w:start w:val="1"/>
      <w:numFmt w:val="bullet"/>
      <w:lvlText w:val="-"/>
      <w:lvlJc w:val="left"/>
      <w:pPr>
        <w:ind w:left="720" w:hanging="360"/>
      </w:pPr>
      <w:rPr>
        <w:rFonts w:ascii="Californian FB" w:eastAsia="Calibri"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B36E7B"/>
    <w:multiLevelType w:val="hybridMultilevel"/>
    <w:tmpl w:val="7F1CB5B8"/>
    <w:lvl w:ilvl="0" w:tplc="4E36D8B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1473BC"/>
    <w:multiLevelType w:val="hybridMultilevel"/>
    <w:tmpl w:val="8FFE8E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52E09"/>
    <w:multiLevelType w:val="hybridMultilevel"/>
    <w:tmpl w:val="9E547624"/>
    <w:lvl w:ilvl="0" w:tplc="17D6BAE2">
      <w:start w:val="1"/>
      <w:numFmt w:val="bullet"/>
      <w:lvlText w:val="-"/>
      <w:lvlJc w:val="left"/>
      <w:pPr>
        <w:ind w:left="720" w:hanging="360"/>
      </w:pPr>
      <w:rPr>
        <w:rFonts w:ascii="Californian FB" w:eastAsia="Calibri" w:hAnsi="Californian FB" w:cs="Times New Roman" w:hint="default"/>
      </w:rPr>
    </w:lvl>
    <w:lvl w:ilvl="1" w:tplc="17D6BAE2">
      <w:start w:val="1"/>
      <w:numFmt w:val="bullet"/>
      <w:lvlText w:val="-"/>
      <w:lvlJc w:val="left"/>
      <w:pPr>
        <w:ind w:left="1440" w:hanging="360"/>
      </w:pPr>
      <w:rPr>
        <w:rFonts w:ascii="Californian FB" w:eastAsia="Calibri" w:hAnsi="Californian FB"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1241EC"/>
    <w:multiLevelType w:val="hybridMultilevel"/>
    <w:tmpl w:val="088C3EA8"/>
    <w:lvl w:ilvl="0" w:tplc="FF18E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D3012D"/>
    <w:multiLevelType w:val="hybridMultilevel"/>
    <w:tmpl w:val="86D05A34"/>
    <w:lvl w:ilvl="0" w:tplc="17D6BAE2">
      <w:start w:val="1"/>
      <w:numFmt w:val="bullet"/>
      <w:lvlText w:val="-"/>
      <w:lvlJc w:val="left"/>
      <w:pPr>
        <w:ind w:left="720" w:hanging="360"/>
      </w:pPr>
      <w:rPr>
        <w:rFonts w:ascii="Californian FB" w:eastAsia="Calibri" w:hAnsi="Californian FB" w:cs="Times New Roman" w:hint="default"/>
      </w:rPr>
    </w:lvl>
    <w:lvl w:ilvl="1" w:tplc="17D6BAE2">
      <w:start w:val="1"/>
      <w:numFmt w:val="bullet"/>
      <w:lvlText w:val="-"/>
      <w:lvlJc w:val="left"/>
      <w:pPr>
        <w:ind w:left="1440" w:hanging="360"/>
      </w:pPr>
      <w:rPr>
        <w:rFonts w:ascii="Californian FB" w:eastAsia="Calibri" w:hAnsi="Californian FB"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236FD7"/>
    <w:multiLevelType w:val="hybridMultilevel"/>
    <w:tmpl w:val="92903D84"/>
    <w:lvl w:ilvl="0" w:tplc="17D6BAE2">
      <w:start w:val="1"/>
      <w:numFmt w:val="bullet"/>
      <w:lvlText w:val="-"/>
      <w:lvlJc w:val="left"/>
      <w:pPr>
        <w:ind w:left="720" w:hanging="360"/>
      </w:pPr>
      <w:rPr>
        <w:rFonts w:ascii="Californian FB" w:eastAsia="Calibri"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7033E8"/>
    <w:multiLevelType w:val="hybridMultilevel"/>
    <w:tmpl w:val="652C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D9630C"/>
    <w:multiLevelType w:val="hybridMultilevel"/>
    <w:tmpl w:val="FE940066"/>
    <w:lvl w:ilvl="0" w:tplc="17D6BAE2">
      <w:start w:val="1"/>
      <w:numFmt w:val="bullet"/>
      <w:lvlText w:val="-"/>
      <w:lvlJc w:val="left"/>
      <w:pPr>
        <w:ind w:left="720" w:hanging="360"/>
      </w:pPr>
      <w:rPr>
        <w:rFonts w:ascii="Californian FB" w:eastAsia="Calibri" w:hAnsi="Californian FB" w:cs="Times New Roman" w:hint="default"/>
      </w:rPr>
    </w:lvl>
    <w:lvl w:ilvl="1" w:tplc="17D6BAE2">
      <w:start w:val="1"/>
      <w:numFmt w:val="bullet"/>
      <w:lvlText w:val="-"/>
      <w:lvlJc w:val="left"/>
      <w:pPr>
        <w:ind w:left="1440" w:hanging="360"/>
      </w:pPr>
      <w:rPr>
        <w:rFonts w:ascii="Californian FB" w:eastAsia="Calibri" w:hAnsi="Californian FB"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9"/>
  </w:num>
  <w:num w:numId="4">
    <w:abstractNumId w:val="14"/>
  </w:num>
  <w:num w:numId="5">
    <w:abstractNumId w:val="0"/>
  </w:num>
  <w:num w:numId="6">
    <w:abstractNumId w:val="11"/>
  </w:num>
  <w:num w:numId="7">
    <w:abstractNumId w:val="1"/>
  </w:num>
  <w:num w:numId="8">
    <w:abstractNumId w:val="22"/>
  </w:num>
  <w:num w:numId="9">
    <w:abstractNumId w:val="27"/>
  </w:num>
  <w:num w:numId="10">
    <w:abstractNumId w:val="24"/>
  </w:num>
  <w:num w:numId="11">
    <w:abstractNumId w:val="3"/>
  </w:num>
  <w:num w:numId="12">
    <w:abstractNumId w:val="2"/>
  </w:num>
  <w:num w:numId="13">
    <w:abstractNumId w:val="6"/>
  </w:num>
  <w:num w:numId="14">
    <w:abstractNumId w:val="5"/>
  </w:num>
  <w:num w:numId="15">
    <w:abstractNumId w:val="9"/>
  </w:num>
  <w:num w:numId="16">
    <w:abstractNumId w:val="7"/>
  </w:num>
  <w:num w:numId="17">
    <w:abstractNumId w:val="4"/>
  </w:num>
  <w:num w:numId="18">
    <w:abstractNumId w:val="21"/>
  </w:num>
  <w:num w:numId="19">
    <w:abstractNumId w:val="13"/>
  </w:num>
  <w:num w:numId="20">
    <w:abstractNumId w:val="18"/>
  </w:num>
  <w:num w:numId="21">
    <w:abstractNumId w:val="25"/>
  </w:num>
  <w:num w:numId="22">
    <w:abstractNumId w:val="16"/>
  </w:num>
  <w:num w:numId="23">
    <w:abstractNumId w:val="17"/>
  </w:num>
  <w:num w:numId="24">
    <w:abstractNumId w:val="12"/>
  </w:num>
  <w:num w:numId="25">
    <w:abstractNumId w:val="10"/>
  </w:num>
  <w:num w:numId="26">
    <w:abstractNumId w:val="26"/>
  </w:num>
  <w:num w:numId="27">
    <w:abstractNumId w:val="23"/>
  </w:num>
  <w:num w:numId="28">
    <w:abstractNumId w:val="2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F"/>
    <w:rsid w:val="0000254D"/>
    <w:rsid w:val="000029E2"/>
    <w:rsid w:val="00003752"/>
    <w:rsid w:val="0000712D"/>
    <w:rsid w:val="000204BF"/>
    <w:rsid w:val="0002633C"/>
    <w:rsid w:val="00035335"/>
    <w:rsid w:val="0004043B"/>
    <w:rsid w:val="000431C0"/>
    <w:rsid w:val="00045459"/>
    <w:rsid w:val="00056348"/>
    <w:rsid w:val="000605EF"/>
    <w:rsid w:val="00071384"/>
    <w:rsid w:val="000756E0"/>
    <w:rsid w:val="00095468"/>
    <w:rsid w:val="00096A65"/>
    <w:rsid w:val="00096EF9"/>
    <w:rsid w:val="000A2B30"/>
    <w:rsid w:val="000A6017"/>
    <w:rsid w:val="000A65EB"/>
    <w:rsid w:val="000B00C4"/>
    <w:rsid w:val="000B00EB"/>
    <w:rsid w:val="000B0CF0"/>
    <w:rsid w:val="000B468C"/>
    <w:rsid w:val="000B7F8F"/>
    <w:rsid w:val="000C086C"/>
    <w:rsid w:val="000C467F"/>
    <w:rsid w:val="000C4DDE"/>
    <w:rsid w:val="000C4EA2"/>
    <w:rsid w:val="000C72BF"/>
    <w:rsid w:val="000C75D4"/>
    <w:rsid w:val="000D3E9D"/>
    <w:rsid w:val="000E1CE7"/>
    <w:rsid w:val="000E255F"/>
    <w:rsid w:val="000F192D"/>
    <w:rsid w:val="001063D1"/>
    <w:rsid w:val="001134A8"/>
    <w:rsid w:val="00120296"/>
    <w:rsid w:val="00126C3C"/>
    <w:rsid w:val="00130291"/>
    <w:rsid w:val="00132B8C"/>
    <w:rsid w:val="00134C14"/>
    <w:rsid w:val="001368E6"/>
    <w:rsid w:val="00145726"/>
    <w:rsid w:val="00154A5A"/>
    <w:rsid w:val="00154E12"/>
    <w:rsid w:val="001566B6"/>
    <w:rsid w:val="00166AA4"/>
    <w:rsid w:val="00174943"/>
    <w:rsid w:val="001811DA"/>
    <w:rsid w:val="0018321D"/>
    <w:rsid w:val="0018417A"/>
    <w:rsid w:val="001A17F2"/>
    <w:rsid w:val="001A4F25"/>
    <w:rsid w:val="001A7FE7"/>
    <w:rsid w:val="001B10C2"/>
    <w:rsid w:val="001B59CF"/>
    <w:rsid w:val="001B5EAC"/>
    <w:rsid w:val="001B6453"/>
    <w:rsid w:val="001B7C0C"/>
    <w:rsid w:val="001D5E27"/>
    <w:rsid w:val="001F6E70"/>
    <w:rsid w:val="00200FE1"/>
    <w:rsid w:val="00201AD5"/>
    <w:rsid w:val="0021053E"/>
    <w:rsid w:val="00210DAA"/>
    <w:rsid w:val="002154EB"/>
    <w:rsid w:val="00220BB6"/>
    <w:rsid w:val="00231368"/>
    <w:rsid w:val="002329EC"/>
    <w:rsid w:val="00237E2A"/>
    <w:rsid w:val="00242A91"/>
    <w:rsid w:val="00244BAD"/>
    <w:rsid w:val="00245170"/>
    <w:rsid w:val="00253024"/>
    <w:rsid w:val="00255C53"/>
    <w:rsid w:val="00261994"/>
    <w:rsid w:val="002731D3"/>
    <w:rsid w:val="002766D9"/>
    <w:rsid w:val="00280769"/>
    <w:rsid w:val="00282765"/>
    <w:rsid w:val="002A73EF"/>
    <w:rsid w:val="002A7D13"/>
    <w:rsid w:val="002B7F0B"/>
    <w:rsid w:val="002D21B3"/>
    <w:rsid w:val="002E16BC"/>
    <w:rsid w:val="002F155B"/>
    <w:rsid w:val="002F5098"/>
    <w:rsid w:val="00301CB2"/>
    <w:rsid w:val="003149D7"/>
    <w:rsid w:val="00317395"/>
    <w:rsid w:val="003205D2"/>
    <w:rsid w:val="00325E3F"/>
    <w:rsid w:val="00327823"/>
    <w:rsid w:val="00332824"/>
    <w:rsid w:val="003328FC"/>
    <w:rsid w:val="00341D76"/>
    <w:rsid w:val="003423A6"/>
    <w:rsid w:val="00345A31"/>
    <w:rsid w:val="00354028"/>
    <w:rsid w:val="003602E3"/>
    <w:rsid w:val="00361E80"/>
    <w:rsid w:val="0036319F"/>
    <w:rsid w:val="00381226"/>
    <w:rsid w:val="003843D3"/>
    <w:rsid w:val="00396828"/>
    <w:rsid w:val="003A45ED"/>
    <w:rsid w:val="003A597B"/>
    <w:rsid w:val="003B0246"/>
    <w:rsid w:val="003B0BDA"/>
    <w:rsid w:val="003B2DD5"/>
    <w:rsid w:val="003B5CE1"/>
    <w:rsid w:val="003B7109"/>
    <w:rsid w:val="003B7369"/>
    <w:rsid w:val="003C2854"/>
    <w:rsid w:val="003D1BB1"/>
    <w:rsid w:val="003D21B1"/>
    <w:rsid w:val="003D26C0"/>
    <w:rsid w:val="003D2B20"/>
    <w:rsid w:val="003F2CE8"/>
    <w:rsid w:val="003F3DAC"/>
    <w:rsid w:val="003F585F"/>
    <w:rsid w:val="004006C6"/>
    <w:rsid w:val="00402FEB"/>
    <w:rsid w:val="004046A1"/>
    <w:rsid w:val="0040528F"/>
    <w:rsid w:val="00410752"/>
    <w:rsid w:val="004157E9"/>
    <w:rsid w:val="00420B53"/>
    <w:rsid w:val="00422622"/>
    <w:rsid w:val="00423B4B"/>
    <w:rsid w:val="00425837"/>
    <w:rsid w:val="00433346"/>
    <w:rsid w:val="004360E0"/>
    <w:rsid w:val="004365EF"/>
    <w:rsid w:val="0045247A"/>
    <w:rsid w:val="00454D48"/>
    <w:rsid w:val="00456650"/>
    <w:rsid w:val="00466545"/>
    <w:rsid w:val="00466B3E"/>
    <w:rsid w:val="00487B78"/>
    <w:rsid w:val="00487E8B"/>
    <w:rsid w:val="00490C4F"/>
    <w:rsid w:val="0049593A"/>
    <w:rsid w:val="004A743E"/>
    <w:rsid w:val="004B4413"/>
    <w:rsid w:val="004B6F1C"/>
    <w:rsid w:val="004C331F"/>
    <w:rsid w:val="004D6F74"/>
    <w:rsid w:val="00503D53"/>
    <w:rsid w:val="00506ACA"/>
    <w:rsid w:val="00514D8A"/>
    <w:rsid w:val="00516413"/>
    <w:rsid w:val="0051641A"/>
    <w:rsid w:val="005249C2"/>
    <w:rsid w:val="00526908"/>
    <w:rsid w:val="00540648"/>
    <w:rsid w:val="005430B5"/>
    <w:rsid w:val="0054312B"/>
    <w:rsid w:val="00546AB2"/>
    <w:rsid w:val="00546E48"/>
    <w:rsid w:val="0056177E"/>
    <w:rsid w:val="0056186F"/>
    <w:rsid w:val="00562ED5"/>
    <w:rsid w:val="005643EE"/>
    <w:rsid w:val="00577A11"/>
    <w:rsid w:val="005823EA"/>
    <w:rsid w:val="005838E1"/>
    <w:rsid w:val="0059769C"/>
    <w:rsid w:val="005A0D14"/>
    <w:rsid w:val="005A638B"/>
    <w:rsid w:val="005B72EA"/>
    <w:rsid w:val="005E3EF9"/>
    <w:rsid w:val="005F0291"/>
    <w:rsid w:val="0061418B"/>
    <w:rsid w:val="00624A07"/>
    <w:rsid w:val="006452B0"/>
    <w:rsid w:val="00647694"/>
    <w:rsid w:val="00651692"/>
    <w:rsid w:val="00653F80"/>
    <w:rsid w:val="0065538F"/>
    <w:rsid w:val="00656770"/>
    <w:rsid w:val="006601C3"/>
    <w:rsid w:val="00662A51"/>
    <w:rsid w:val="00664611"/>
    <w:rsid w:val="00672EBC"/>
    <w:rsid w:val="006779F9"/>
    <w:rsid w:val="00680321"/>
    <w:rsid w:val="0068522A"/>
    <w:rsid w:val="00686FF3"/>
    <w:rsid w:val="0069628E"/>
    <w:rsid w:val="006A5263"/>
    <w:rsid w:val="006C351F"/>
    <w:rsid w:val="006D7EF5"/>
    <w:rsid w:val="006E6308"/>
    <w:rsid w:val="006F4A73"/>
    <w:rsid w:val="006F6C96"/>
    <w:rsid w:val="006F7BC5"/>
    <w:rsid w:val="00702733"/>
    <w:rsid w:val="00702A2D"/>
    <w:rsid w:val="00706076"/>
    <w:rsid w:val="00707887"/>
    <w:rsid w:val="00717FAA"/>
    <w:rsid w:val="00721914"/>
    <w:rsid w:val="00725683"/>
    <w:rsid w:val="0072587D"/>
    <w:rsid w:val="0072771B"/>
    <w:rsid w:val="007362A2"/>
    <w:rsid w:val="007365F4"/>
    <w:rsid w:val="00743256"/>
    <w:rsid w:val="007472F5"/>
    <w:rsid w:val="00753584"/>
    <w:rsid w:val="0075733C"/>
    <w:rsid w:val="00765302"/>
    <w:rsid w:val="00772453"/>
    <w:rsid w:val="00774816"/>
    <w:rsid w:val="00776068"/>
    <w:rsid w:val="00780ED7"/>
    <w:rsid w:val="0079166D"/>
    <w:rsid w:val="00797451"/>
    <w:rsid w:val="007976AA"/>
    <w:rsid w:val="007A5BD4"/>
    <w:rsid w:val="007A6309"/>
    <w:rsid w:val="007B5492"/>
    <w:rsid w:val="007C5091"/>
    <w:rsid w:val="007C6965"/>
    <w:rsid w:val="007D2DA1"/>
    <w:rsid w:val="007D59EB"/>
    <w:rsid w:val="007D6DDD"/>
    <w:rsid w:val="007E6615"/>
    <w:rsid w:val="007F28C8"/>
    <w:rsid w:val="007F5048"/>
    <w:rsid w:val="00800C81"/>
    <w:rsid w:val="00807DCB"/>
    <w:rsid w:val="0082614A"/>
    <w:rsid w:val="008307ED"/>
    <w:rsid w:val="008364A2"/>
    <w:rsid w:val="00843AC2"/>
    <w:rsid w:val="00845F59"/>
    <w:rsid w:val="00847ACB"/>
    <w:rsid w:val="00852E54"/>
    <w:rsid w:val="00853F3A"/>
    <w:rsid w:val="008601DF"/>
    <w:rsid w:val="00860F4E"/>
    <w:rsid w:val="00861C9F"/>
    <w:rsid w:val="00873D1F"/>
    <w:rsid w:val="0088400D"/>
    <w:rsid w:val="008857EB"/>
    <w:rsid w:val="008A224F"/>
    <w:rsid w:val="008A3E1E"/>
    <w:rsid w:val="008B0BA4"/>
    <w:rsid w:val="008B1117"/>
    <w:rsid w:val="008B3899"/>
    <w:rsid w:val="008B3C1B"/>
    <w:rsid w:val="008C0A75"/>
    <w:rsid w:val="008D3ECC"/>
    <w:rsid w:val="008E4571"/>
    <w:rsid w:val="008F0F75"/>
    <w:rsid w:val="008F4EF9"/>
    <w:rsid w:val="008F5030"/>
    <w:rsid w:val="008F50C8"/>
    <w:rsid w:val="008F6C17"/>
    <w:rsid w:val="00901580"/>
    <w:rsid w:val="0091107F"/>
    <w:rsid w:val="00912F80"/>
    <w:rsid w:val="0092111C"/>
    <w:rsid w:val="00923AD3"/>
    <w:rsid w:val="009313A2"/>
    <w:rsid w:val="00933938"/>
    <w:rsid w:val="00934D40"/>
    <w:rsid w:val="00936784"/>
    <w:rsid w:val="0094127F"/>
    <w:rsid w:val="00953DC5"/>
    <w:rsid w:val="00960BC4"/>
    <w:rsid w:val="009631AD"/>
    <w:rsid w:val="00982B6C"/>
    <w:rsid w:val="00995F84"/>
    <w:rsid w:val="00996691"/>
    <w:rsid w:val="009B2C3F"/>
    <w:rsid w:val="009B3BD0"/>
    <w:rsid w:val="009B6CE6"/>
    <w:rsid w:val="009C06D1"/>
    <w:rsid w:val="009C3E7B"/>
    <w:rsid w:val="009C7125"/>
    <w:rsid w:val="009F0A29"/>
    <w:rsid w:val="009F71DC"/>
    <w:rsid w:val="009F7F94"/>
    <w:rsid w:val="00A034C3"/>
    <w:rsid w:val="00A14393"/>
    <w:rsid w:val="00A14D92"/>
    <w:rsid w:val="00A17001"/>
    <w:rsid w:val="00A21DF0"/>
    <w:rsid w:val="00A21FF8"/>
    <w:rsid w:val="00A22C6E"/>
    <w:rsid w:val="00A254AB"/>
    <w:rsid w:val="00A26E9D"/>
    <w:rsid w:val="00A26FD4"/>
    <w:rsid w:val="00A3368C"/>
    <w:rsid w:val="00A40DB8"/>
    <w:rsid w:val="00A4717A"/>
    <w:rsid w:val="00A54B93"/>
    <w:rsid w:val="00A635E2"/>
    <w:rsid w:val="00A75FAF"/>
    <w:rsid w:val="00A8138B"/>
    <w:rsid w:val="00A835B2"/>
    <w:rsid w:val="00A900A3"/>
    <w:rsid w:val="00A9098F"/>
    <w:rsid w:val="00A918D3"/>
    <w:rsid w:val="00A94D93"/>
    <w:rsid w:val="00AA49AE"/>
    <w:rsid w:val="00AB0E06"/>
    <w:rsid w:val="00AB3638"/>
    <w:rsid w:val="00AB37E5"/>
    <w:rsid w:val="00AB536F"/>
    <w:rsid w:val="00AB6C0E"/>
    <w:rsid w:val="00AB73EC"/>
    <w:rsid w:val="00AC4D98"/>
    <w:rsid w:val="00AC5398"/>
    <w:rsid w:val="00AD2AA8"/>
    <w:rsid w:val="00AD6568"/>
    <w:rsid w:val="00AD6E5E"/>
    <w:rsid w:val="00AE3475"/>
    <w:rsid w:val="00AF0424"/>
    <w:rsid w:val="00AF2164"/>
    <w:rsid w:val="00AF2372"/>
    <w:rsid w:val="00AF424A"/>
    <w:rsid w:val="00AF566E"/>
    <w:rsid w:val="00B04B15"/>
    <w:rsid w:val="00B12602"/>
    <w:rsid w:val="00B17FBF"/>
    <w:rsid w:val="00B23271"/>
    <w:rsid w:val="00B3057D"/>
    <w:rsid w:val="00B430FD"/>
    <w:rsid w:val="00B63B7F"/>
    <w:rsid w:val="00B70922"/>
    <w:rsid w:val="00B71194"/>
    <w:rsid w:val="00B71254"/>
    <w:rsid w:val="00B74B01"/>
    <w:rsid w:val="00B90059"/>
    <w:rsid w:val="00BA17A5"/>
    <w:rsid w:val="00BA4EDA"/>
    <w:rsid w:val="00BA5718"/>
    <w:rsid w:val="00BA7847"/>
    <w:rsid w:val="00BB3A85"/>
    <w:rsid w:val="00BC27F4"/>
    <w:rsid w:val="00BE1AAA"/>
    <w:rsid w:val="00BE2B9A"/>
    <w:rsid w:val="00BE3F6A"/>
    <w:rsid w:val="00BE6D7C"/>
    <w:rsid w:val="00BF0777"/>
    <w:rsid w:val="00BF3A18"/>
    <w:rsid w:val="00BF42D3"/>
    <w:rsid w:val="00C03E22"/>
    <w:rsid w:val="00C04F13"/>
    <w:rsid w:val="00C07FF7"/>
    <w:rsid w:val="00C12330"/>
    <w:rsid w:val="00C14F59"/>
    <w:rsid w:val="00C16243"/>
    <w:rsid w:val="00C2097C"/>
    <w:rsid w:val="00C232A2"/>
    <w:rsid w:val="00C2577B"/>
    <w:rsid w:val="00C25882"/>
    <w:rsid w:val="00C332A3"/>
    <w:rsid w:val="00C360D9"/>
    <w:rsid w:val="00C36446"/>
    <w:rsid w:val="00C43557"/>
    <w:rsid w:val="00C6051E"/>
    <w:rsid w:val="00C6388B"/>
    <w:rsid w:val="00C63D34"/>
    <w:rsid w:val="00C63D56"/>
    <w:rsid w:val="00C64E95"/>
    <w:rsid w:val="00C66258"/>
    <w:rsid w:val="00C70812"/>
    <w:rsid w:val="00C716EE"/>
    <w:rsid w:val="00C801DB"/>
    <w:rsid w:val="00C81F74"/>
    <w:rsid w:val="00C84475"/>
    <w:rsid w:val="00C86AE6"/>
    <w:rsid w:val="00C8725F"/>
    <w:rsid w:val="00C94E9D"/>
    <w:rsid w:val="00C97D36"/>
    <w:rsid w:val="00CA3FB1"/>
    <w:rsid w:val="00CB042F"/>
    <w:rsid w:val="00CB3239"/>
    <w:rsid w:val="00CC7292"/>
    <w:rsid w:val="00CD35A4"/>
    <w:rsid w:val="00CD53D9"/>
    <w:rsid w:val="00CE1EE0"/>
    <w:rsid w:val="00CE56C8"/>
    <w:rsid w:val="00CF66ED"/>
    <w:rsid w:val="00D01DB3"/>
    <w:rsid w:val="00D10500"/>
    <w:rsid w:val="00D10E37"/>
    <w:rsid w:val="00D15DFA"/>
    <w:rsid w:val="00D211C6"/>
    <w:rsid w:val="00D252F7"/>
    <w:rsid w:val="00D255D6"/>
    <w:rsid w:val="00D32C7E"/>
    <w:rsid w:val="00D40D8B"/>
    <w:rsid w:val="00D5200F"/>
    <w:rsid w:val="00D5749A"/>
    <w:rsid w:val="00D57C75"/>
    <w:rsid w:val="00D63072"/>
    <w:rsid w:val="00D63721"/>
    <w:rsid w:val="00D64A5A"/>
    <w:rsid w:val="00D66D95"/>
    <w:rsid w:val="00D73140"/>
    <w:rsid w:val="00D84D18"/>
    <w:rsid w:val="00D8584B"/>
    <w:rsid w:val="00DA0159"/>
    <w:rsid w:val="00DA3A24"/>
    <w:rsid w:val="00DB1237"/>
    <w:rsid w:val="00DB14C3"/>
    <w:rsid w:val="00DC514D"/>
    <w:rsid w:val="00DC6179"/>
    <w:rsid w:val="00DC6EB5"/>
    <w:rsid w:val="00DD431F"/>
    <w:rsid w:val="00DF45F1"/>
    <w:rsid w:val="00DF4AA6"/>
    <w:rsid w:val="00DF7281"/>
    <w:rsid w:val="00E148E6"/>
    <w:rsid w:val="00E14BFF"/>
    <w:rsid w:val="00E14FA4"/>
    <w:rsid w:val="00E23D9B"/>
    <w:rsid w:val="00E26B14"/>
    <w:rsid w:val="00E307BA"/>
    <w:rsid w:val="00E331BA"/>
    <w:rsid w:val="00E4225E"/>
    <w:rsid w:val="00E4418C"/>
    <w:rsid w:val="00E4539E"/>
    <w:rsid w:val="00E53925"/>
    <w:rsid w:val="00E660B7"/>
    <w:rsid w:val="00E86322"/>
    <w:rsid w:val="00E93235"/>
    <w:rsid w:val="00EA2C54"/>
    <w:rsid w:val="00EA47F0"/>
    <w:rsid w:val="00EB5A87"/>
    <w:rsid w:val="00EC240F"/>
    <w:rsid w:val="00EC492E"/>
    <w:rsid w:val="00ED225A"/>
    <w:rsid w:val="00ED412E"/>
    <w:rsid w:val="00ED5678"/>
    <w:rsid w:val="00EE18EC"/>
    <w:rsid w:val="00EE28C6"/>
    <w:rsid w:val="00EE483A"/>
    <w:rsid w:val="00EF255A"/>
    <w:rsid w:val="00F00485"/>
    <w:rsid w:val="00F01848"/>
    <w:rsid w:val="00F15E43"/>
    <w:rsid w:val="00F24AC4"/>
    <w:rsid w:val="00F258E9"/>
    <w:rsid w:val="00F32B40"/>
    <w:rsid w:val="00F419A1"/>
    <w:rsid w:val="00F41F51"/>
    <w:rsid w:val="00F43A11"/>
    <w:rsid w:val="00F45709"/>
    <w:rsid w:val="00F65BB5"/>
    <w:rsid w:val="00F67B56"/>
    <w:rsid w:val="00F702DE"/>
    <w:rsid w:val="00F71976"/>
    <w:rsid w:val="00F727F3"/>
    <w:rsid w:val="00F7734D"/>
    <w:rsid w:val="00F86FF2"/>
    <w:rsid w:val="00F94D9C"/>
    <w:rsid w:val="00FA5B72"/>
    <w:rsid w:val="00FB65D2"/>
    <w:rsid w:val="00FC63D3"/>
    <w:rsid w:val="00FE13F5"/>
    <w:rsid w:val="00FF26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E1E"/>
    <w:pPr>
      <w:tabs>
        <w:tab w:val="center" w:pos="4680"/>
        <w:tab w:val="right" w:pos="9360"/>
      </w:tabs>
    </w:pPr>
  </w:style>
  <w:style w:type="character" w:customStyle="1" w:styleId="HeaderChar">
    <w:name w:val="Header Char"/>
    <w:basedOn w:val="DefaultParagraphFont"/>
    <w:link w:val="Header"/>
    <w:uiPriority w:val="99"/>
    <w:rsid w:val="008A3E1E"/>
  </w:style>
  <w:style w:type="paragraph" w:styleId="Footer">
    <w:name w:val="footer"/>
    <w:basedOn w:val="Normal"/>
    <w:link w:val="FooterChar"/>
    <w:uiPriority w:val="99"/>
    <w:unhideWhenUsed/>
    <w:rsid w:val="008A3E1E"/>
    <w:pPr>
      <w:tabs>
        <w:tab w:val="center" w:pos="4680"/>
        <w:tab w:val="right" w:pos="9360"/>
      </w:tabs>
    </w:pPr>
  </w:style>
  <w:style w:type="character" w:customStyle="1" w:styleId="FooterChar">
    <w:name w:val="Footer Char"/>
    <w:basedOn w:val="DefaultParagraphFont"/>
    <w:link w:val="Footer"/>
    <w:uiPriority w:val="99"/>
    <w:rsid w:val="008A3E1E"/>
  </w:style>
  <w:style w:type="paragraph" w:styleId="FootnoteText">
    <w:name w:val="footnote text"/>
    <w:basedOn w:val="Normal"/>
    <w:link w:val="FootnoteTextChar"/>
    <w:uiPriority w:val="99"/>
    <w:unhideWhenUsed/>
    <w:rsid w:val="00C232A2"/>
    <w:rPr>
      <w:sz w:val="20"/>
      <w:szCs w:val="20"/>
    </w:rPr>
  </w:style>
  <w:style w:type="character" w:customStyle="1" w:styleId="FootnoteTextChar">
    <w:name w:val="Footnote Text Char"/>
    <w:basedOn w:val="DefaultParagraphFont"/>
    <w:link w:val="FootnoteText"/>
    <w:uiPriority w:val="99"/>
    <w:rsid w:val="00C232A2"/>
    <w:rPr>
      <w:sz w:val="20"/>
      <w:szCs w:val="20"/>
    </w:rPr>
  </w:style>
  <w:style w:type="character" w:styleId="FootnoteReference">
    <w:name w:val="footnote reference"/>
    <w:basedOn w:val="DefaultParagraphFont"/>
    <w:uiPriority w:val="99"/>
    <w:unhideWhenUsed/>
    <w:rsid w:val="00C232A2"/>
    <w:rPr>
      <w:vertAlign w:val="superscript"/>
    </w:rPr>
  </w:style>
  <w:style w:type="character" w:styleId="CommentReference">
    <w:name w:val="annotation reference"/>
    <w:basedOn w:val="DefaultParagraphFont"/>
    <w:uiPriority w:val="99"/>
    <w:semiHidden/>
    <w:unhideWhenUsed/>
    <w:rsid w:val="00332824"/>
    <w:rPr>
      <w:sz w:val="16"/>
      <w:szCs w:val="16"/>
    </w:rPr>
  </w:style>
  <w:style w:type="paragraph" w:styleId="CommentText">
    <w:name w:val="annotation text"/>
    <w:basedOn w:val="Normal"/>
    <w:link w:val="CommentTextChar"/>
    <w:uiPriority w:val="99"/>
    <w:semiHidden/>
    <w:unhideWhenUsed/>
    <w:rsid w:val="00332824"/>
    <w:rPr>
      <w:sz w:val="20"/>
      <w:szCs w:val="20"/>
    </w:rPr>
  </w:style>
  <w:style w:type="character" w:customStyle="1" w:styleId="CommentTextChar">
    <w:name w:val="Comment Text Char"/>
    <w:basedOn w:val="DefaultParagraphFont"/>
    <w:link w:val="CommentText"/>
    <w:uiPriority w:val="99"/>
    <w:semiHidden/>
    <w:rsid w:val="00332824"/>
    <w:rPr>
      <w:sz w:val="20"/>
      <w:szCs w:val="20"/>
    </w:rPr>
  </w:style>
  <w:style w:type="paragraph" w:styleId="CommentSubject">
    <w:name w:val="annotation subject"/>
    <w:basedOn w:val="CommentText"/>
    <w:next w:val="CommentText"/>
    <w:link w:val="CommentSubjectChar"/>
    <w:uiPriority w:val="99"/>
    <w:semiHidden/>
    <w:unhideWhenUsed/>
    <w:rsid w:val="00332824"/>
    <w:rPr>
      <w:b/>
      <w:bCs/>
    </w:rPr>
  </w:style>
  <w:style w:type="character" w:customStyle="1" w:styleId="CommentSubjectChar">
    <w:name w:val="Comment Subject Char"/>
    <w:basedOn w:val="CommentTextChar"/>
    <w:link w:val="CommentSubject"/>
    <w:uiPriority w:val="99"/>
    <w:semiHidden/>
    <w:rsid w:val="00332824"/>
    <w:rPr>
      <w:b/>
      <w:bCs/>
      <w:sz w:val="20"/>
      <w:szCs w:val="20"/>
    </w:rPr>
  </w:style>
  <w:style w:type="paragraph" w:styleId="BalloonText">
    <w:name w:val="Balloon Text"/>
    <w:basedOn w:val="Normal"/>
    <w:link w:val="BalloonTextChar"/>
    <w:uiPriority w:val="99"/>
    <w:semiHidden/>
    <w:unhideWhenUsed/>
    <w:rsid w:val="00332824"/>
    <w:rPr>
      <w:rFonts w:ascii="Tahoma" w:hAnsi="Tahoma" w:cs="Tahoma"/>
      <w:sz w:val="16"/>
      <w:szCs w:val="16"/>
    </w:rPr>
  </w:style>
  <w:style w:type="character" w:customStyle="1" w:styleId="BalloonTextChar">
    <w:name w:val="Balloon Text Char"/>
    <w:basedOn w:val="DefaultParagraphFont"/>
    <w:link w:val="BalloonText"/>
    <w:uiPriority w:val="99"/>
    <w:semiHidden/>
    <w:rsid w:val="00332824"/>
    <w:rPr>
      <w:rFonts w:ascii="Tahoma" w:hAnsi="Tahoma" w:cs="Tahoma"/>
      <w:sz w:val="16"/>
      <w:szCs w:val="16"/>
    </w:rPr>
  </w:style>
  <w:style w:type="paragraph" w:styleId="ListParagraph">
    <w:name w:val="List Paragraph"/>
    <w:basedOn w:val="Normal"/>
    <w:uiPriority w:val="34"/>
    <w:qFormat/>
    <w:rsid w:val="001B5EAC"/>
    <w:pPr>
      <w:ind w:left="720"/>
      <w:contextualSpacing/>
    </w:pPr>
    <w:rPr>
      <w:rFonts w:asciiTheme="minorHAnsi" w:hAnsiTheme="minorHAnsi"/>
      <w:sz w:val="22"/>
    </w:rPr>
  </w:style>
  <w:style w:type="table" w:styleId="TableGrid">
    <w:name w:val="Table Grid"/>
    <w:basedOn w:val="TableNormal"/>
    <w:uiPriority w:val="59"/>
    <w:rsid w:val="00BF3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7292"/>
  </w:style>
  <w:style w:type="paragraph" w:styleId="Subtitle">
    <w:name w:val="Subtitle"/>
    <w:basedOn w:val="Normal"/>
    <w:next w:val="Normal"/>
    <w:link w:val="SubtitleChar"/>
    <w:uiPriority w:val="11"/>
    <w:qFormat/>
    <w:rsid w:val="00CC729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C7292"/>
    <w:rPr>
      <w:rFonts w:asciiTheme="majorHAnsi" w:eastAsiaTheme="majorEastAsia" w:hAnsiTheme="majorHAnsi" w:cstheme="majorBidi"/>
      <w:i/>
      <w:iCs/>
      <w:color w:val="4F81BD" w:themeColor="accent1"/>
      <w:spacing w:val="15"/>
      <w:szCs w:val="24"/>
    </w:rPr>
  </w:style>
  <w:style w:type="paragraph" w:styleId="BodyText2">
    <w:name w:val="Body Text 2"/>
    <w:basedOn w:val="Normal"/>
    <w:link w:val="BodyText2Char"/>
    <w:rsid w:val="00B3057D"/>
    <w:pPr>
      <w:spacing w:line="480" w:lineRule="auto"/>
      <w:jc w:val="both"/>
    </w:pPr>
    <w:rPr>
      <w:rFonts w:eastAsia="Times New Roman" w:cs="Times New Roman"/>
      <w:sz w:val="20"/>
      <w:szCs w:val="20"/>
      <w:lang w:val="x-none" w:eastAsia="x-none"/>
    </w:rPr>
  </w:style>
  <w:style w:type="character" w:customStyle="1" w:styleId="BodyText2Char">
    <w:name w:val="Body Text 2 Char"/>
    <w:basedOn w:val="DefaultParagraphFont"/>
    <w:link w:val="BodyText2"/>
    <w:rsid w:val="00B3057D"/>
    <w:rPr>
      <w:rFonts w:eastAsia="Times New Roman" w:cs="Times New Roman"/>
      <w:sz w:val="20"/>
      <w:szCs w:val="20"/>
      <w:lang w:val="x-none" w:eastAsia="x-none"/>
    </w:rPr>
  </w:style>
  <w:style w:type="character" w:styleId="Hyperlink">
    <w:name w:val="Hyperlink"/>
    <w:uiPriority w:val="99"/>
    <w:unhideWhenUsed/>
    <w:rsid w:val="00B3057D"/>
    <w:rPr>
      <w:color w:val="0000FF"/>
      <w:u w:val="single"/>
    </w:rPr>
  </w:style>
  <w:style w:type="paragraph" w:styleId="Title">
    <w:name w:val="Title"/>
    <w:basedOn w:val="Normal"/>
    <w:link w:val="TitleChar"/>
    <w:qFormat/>
    <w:rsid w:val="00B3057D"/>
    <w:pPr>
      <w:jc w:val="center"/>
    </w:pPr>
    <w:rPr>
      <w:rFonts w:ascii="Garamond" w:eastAsia="Times New Roman" w:hAnsi="Garamond" w:cs="Times New Roman"/>
      <w:sz w:val="44"/>
      <w:szCs w:val="24"/>
      <w:lang w:val="x-none" w:eastAsia="x-none"/>
    </w:rPr>
  </w:style>
  <w:style w:type="character" w:customStyle="1" w:styleId="TitleChar">
    <w:name w:val="Title Char"/>
    <w:basedOn w:val="DefaultParagraphFont"/>
    <w:link w:val="Title"/>
    <w:rsid w:val="00B3057D"/>
    <w:rPr>
      <w:rFonts w:ascii="Garamond" w:eastAsia="Times New Roman" w:hAnsi="Garamond" w:cs="Times New Roman"/>
      <w:sz w:val="44"/>
      <w:szCs w:val="24"/>
      <w:lang w:val="x-none" w:eastAsia="x-none"/>
    </w:rPr>
  </w:style>
  <w:style w:type="character" w:styleId="FollowedHyperlink">
    <w:name w:val="FollowedHyperlink"/>
    <w:uiPriority w:val="99"/>
    <w:semiHidden/>
    <w:unhideWhenUsed/>
    <w:rsid w:val="00B3057D"/>
    <w:rPr>
      <w:color w:val="800080"/>
      <w:u w:val="single"/>
    </w:rPr>
  </w:style>
  <w:style w:type="paragraph" w:customStyle="1" w:styleId="citation">
    <w:name w:val="citation"/>
    <w:basedOn w:val="Normal"/>
    <w:rsid w:val="00B3057D"/>
    <w:pPr>
      <w:spacing w:line="480" w:lineRule="atLeast"/>
      <w:ind w:left="525" w:hanging="450"/>
    </w:pPr>
    <w:rPr>
      <w:rFonts w:eastAsia="Times New Roman" w:cs="Times New Roman"/>
      <w:sz w:val="18"/>
      <w:szCs w:val="18"/>
    </w:rPr>
  </w:style>
  <w:style w:type="paragraph" w:customStyle="1" w:styleId="26">
    <w:name w:val="_26"/>
    <w:basedOn w:val="Normal"/>
    <w:rsid w:val="00B3057D"/>
    <w:pPr>
      <w:widowControl w:val="0"/>
      <w:autoSpaceDE w:val="0"/>
      <w:autoSpaceDN w:val="0"/>
      <w:adjustRightInd w:val="0"/>
    </w:pPr>
    <w:rPr>
      <w:rFonts w:eastAsia="Times New Roman" w:cs="Times New Roman"/>
      <w:szCs w:val="24"/>
    </w:rPr>
  </w:style>
  <w:style w:type="table" w:customStyle="1" w:styleId="TableGrid1">
    <w:name w:val="Table Grid1"/>
    <w:basedOn w:val="TableNormal"/>
    <w:next w:val="TableGrid"/>
    <w:uiPriority w:val="59"/>
    <w:rsid w:val="00B3057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1">
    <w:name w:val="Medium Grid 3 Accent 1"/>
    <w:basedOn w:val="TableNormal"/>
    <w:uiPriority w:val="60"/>
    <w:rsid w:val="00B3057D"/>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1">
    <w:name w:val="Medium Shading 2 Accent 1"/>
    <w:basedOn w:val="TableNormal"/>
    <w:uiPriority w:val="60"/>
    <w:rsid w:val="00C16243"/>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E1E"/>
    <w:pPr>
      <w:tabs>
        <w:tab w:val="center" w:pos="4680"/>
        <w:tab w:val="right" w:pos="9360"/>
      </w:tabs>
    </w:pPr>
  </w:style>
  <w:style w:type="character" w:customStyle="1" w:styleId="HeaderChar">
    <w:name w:val="Header Char"/>
    <w:basedOn w:val="DefaultParagraphFont"/>
    <w:link w:val="Header"/>
    <w:uiPriority w:val="99"/>
    <w:rsid w:val="008A3E1E"/>
  </w:style>
  <w:style w:type="paragraph" w:styleId="Footer">
    <w:name w:val="footer"/>
    <w:basedOn w:val="Normal"/>
    <w:link w:val="FooterChar"/>
    <w:uiPriority w:val="99"/>
    <w:unhideWhenUsed/>
    <w:rsid w:val="008A3E1E"/>
    <w:pPr>
      <w:tabs>
        <w:tab w:val="center" w:pos="4680"/>
        <w:tab w:val="right" w:pos="9360"/>
      </w:tabs>
    </w:pPr>
  </w:style>
  <w:style w:type="character" w:customStyle="1" w:styleId="FooterChar">
    <w:name w:val="Footer Char"/>
    <w:basedOn w:val="DefaultParagraphFont"/>
    <w:link w:val="Footer"/>
    <w:uiPriority w:val="99"/>
    <w:rsid w:val="008A3E1E"/>
  </w:style>
  <w:style w:type="paragraph" w:styleId="FootnoteText">
    <w:name w:val="footnote text"/>
    <w:basedOn w:val="Normal"/>
    <w:link w:val="FootnoteTextChar"/>
    <w:uiPriority w:val="99"/>
    <w:unhideWhenUsed/>
    <w:rsid w:val="00C232A2"/>
    <w:rPr>
      <w:sz w:val="20"/>
      <w:szCs w:val="20"/>
    </w:rPr>
  </w:style>
  <w:style w:type="character" w:customStyle="1" w:styleId="FootnoteTextChar">
    <w:name w:val="Footnote Text Char"/>
    <w:basedOn w:val="DefaultParagraphFont"/>
    <w:link w:val="FootnoteText"/>
    <w:uiPriority w:val="99"/>
    <w:rsid w:val="00C232A2"/>
    <w:rPr>
      <w:sz w:val="20"/>
      <w:szCs w:val="20"/>
    </w:rPr>
  </w:style>
  <w:style w:type="character" w:styleId="FootnoteReference">
    <w:name w:val="footnote reference"/>
    <w:basedOn w:val="DefaultParagraphFont"/>
    <w:uiPriority w:val="99"/>
    <w:unhideWhenUsed/>
    <w:rsid w:val="00C232A2"/>
    <w:rPr>
      <w:vertAlign w:val="superscript"/>
    </w:rPr>
  </w:style>
  <w:style w:type="character" w:styleId="CommentReference">
    <w:name w:val="annotation reference"/>
    <w:basedOn w:val="DefaultParagraphFont"/>
    <w:uiPriority w:val="99"/>
    <w:semiHidden/>
    <w:unhideWhenUsed/>
    <w:rsid w:val="00332824"/>
    <w:rPr>
      <w:sz w:val="16"/>
      <w:szCs w:val="16"/>
    </w:rPr>
  </w:style>
  <w:style w:type="paragraph" w:styleId="CommentText">
    <w:name w:val="annotation text"/>
    <w:basedOn w:val="Normal"/>
    <w:link w:val="CommentTextChar"/>
    <w:uiPriority w:val="99"/>
    <w:semiHidden/>
    <w:unhideWhenUsed/>
    <w:rsid w:val="00332824"/>
    <w:rPr>
      <w:sz w:val="20"/>
      <w:szCs w:val="20"/>
    </w:rPr>
  </w:style>
  <w:style w:type="character" w:customStyle="1" w:styleId="CommentTextChar">
    <w:name w:val="Comment Text Char"/>
    <w:basedOn w:val="DefaultParagraphFont"/>
    <w:link w:val="CommentText"/>
    <w:uiPriority w:val="99"/>
    <w:semiHidden/>
    <w:rsid w:val="00332824"/>
    <w:rPr>
      <w:sz w:val="20"/>
      <w:szCs w:val="20"/>
    </w:rPr>
  </w:style>
  <w:style w:type="paragraph" w:styleId="CommentSubject">
    <w:name w:val="annotation subject"/>
    <w:basedOn w:val="CommentText"/>
    <w:next w:val="CommentText"/>
    <w:link w:val="CommentSubjectChar"/>
    <w:uiPriority w:val="99"/>
    <w:semiHidden/>
    <w:unhideWhenUsed/>
    <w:rsid w:val="00332824"/>
    <w:rPr>
      <w:b/>
      <w:bCs/>
    </w:rPr>
  </w:style>
  <w:style w:type="character" w:customStyle="1" w:styleId="CommentSubjectChar">
    <w:name w:val="Comment Subject Char"/>
    <w:basedOn w:val="CommentTextChar"/>
    <w:link w:val="CommentSubject"/>
    <w:uiPriority w:val="99"/>
    <w:semiHidden/>
    <w:rsid w:val="00332824"/>
    <w:rPr>
      <w:b/>
      <w:bCs/>
      <w:sz w:val="20"/>
      <w:szCs w:val="20"/>
    </w:rPr>
  </w:style>
  <w:style w:type="paragraph" w:styleId="BalloonText">
    <w:name w:val="Balloon Text"/>
    <w:basedOn w:val="Normal"/>
    <w:link w:val="BalloonTextChar"/>
    <w:uiPriority w:val="99"/>
    <w:semiHidden/>
    <w:unhideWhenUsed/>
    <w:rsid w:val="00332824"/>
    <w:rPr>
      <w:rFonts w:ascii="Tahoma" w:hAnsi="Tahoma" w:cs="Tahoma"/>
      <w:sz w:val="16"/>
      <w:szCs w:val="16"/>
    </w:rPr>
  </w:style>
  <w:style w:type="character" w:customStyle="1" w:styleId="BalloonTextChar">
    <w:name w:val="Balloon Text Char"/>
    <w:basedOn w:val="DefaultParagraphFont"/>
    <w:link w:val="BalloonText"/>
    <w:uiPriority w:val="99"/>
    <w:semiHidden/>
    <w:rsid w:val="00332824"/>
    <w:rPr>
      <w:rFonts w:ascii="Tahoma" w:hAnsi="Tahoma" w:cs="Tahoma"/>
      <w:sz w:val="16"/>
      <w:szCs w:val="16"/>
    </w:rPr>
  </w:style>
  <w:style w:type="paragraph" w:styleId="ListParagraph">
    <w:name w:val="List Paragraph"/>
    <w:basedOn w:val="Normal"/>
    <w:uiPriority w:val="34"/>
    <w:qFormat/>
    <w:rsid w:val="001B5EAC"/>
    <w:pPr>
      <w:ind w:left="720"/>
      <w:contextualSpacing/>
    </w:pPr>
    <w:rPr>
      <w:rFonts w:asciiTheme="minorHAnsi" w:hAnsiTheme="minorHAnsi"/>
      <w:sz w:val="22"/>
    </w:rPr>
  </w:style>
  <w:style w:type="table" w:styleId="TableGrid">
    <w:name w:val="Table Grid"/>
    <w:basedOn w:val="TableNormal"/>
    <w:uiPriority w:val="59"/>
    <w:rsid w:val="00BF3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C7292"/>
  </w:style>
  <w:style w:type="paragraph" w:styleId="Subtitle">
    <w:name w:val="Subtitle"/>
    <w:basedOn w:val="Normal"/>
    <w:next w:val="Normal"/>
    <w:link w:val="SubtitleChar"/>
    <w:uiPriority w:val="11"/>
    <w:qFormat/>
    <w:rsid w:val="00CC729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C7292"/>
    <w:rPr>
      <w:rFonts w:asciiTheme="majorHAnsi" w:eastAsiaTheme="majorEastAsia" w:hAnsiTheme="majorHAnsi" w:cstheme="majorBidi"/>
      <w:i/>
      <w:iCs/>
      <w:color w:val="4F81BD" w:themeColor="accent1"/>
      <w:spacing w:val="15"/>
      <w:szCs w:val="24"/>
    </w:rPr>
  </w:style>
  <w:style w:type="paragraph" w:styleId="BodyText2">
    <w:name w:val="Body Text 2"/>
    <w:basedOn w:val="Normal"/>
    <w:link w:val="BodyText2Char"/>
    <w:rsid w:val="00B3057D"/>
    <w:pPr>
      <w:spacing w:line="480" w:lineRule="auto"/>
      <w:jc w:val="both"/>
    </w:pPr>
    <w:rPr>
      <w:rFonts w:eastAsia="Times New Roman" w:cs="Times New Roman"/>
      <w:sz w:val="20"/>
      <w:szCs w:val="20"/>
      <w:lang w:val="x-none" w:eastAsia="x-none"/>
    </w:rPr>
  </w:style>
  <w:style w:type="character" w:customStyle="1" w:styleId="BodyText2Char">
    <w:name w:val="Body Text 2 Char"/>
    <w:basedOn w:val="DefaultParagraphFont"/>
    <w:link w:val="BodyText2"/>
    <w:rsid w:val="00B3057D"/>
    <w:rPr>
      <w:rFonts w:eastAsia="Times New Roman" w:cs="Times New Roman"/>
      <w:sz w:val="20"/>
      <w:szCs w:val="20"/>
      <w:lang w:val="x-none" w:eastAsia="x-none"/>
    </w:rPr>
  </w:style>
  <w:style w:type="character" w:styleId="Hyperlink">
    <w:name w:val="Hyperlink"/>
    <w:uiPriority w:val="99"/>
    <w:unhideWhenUsed/>
    <w:rsid w:val="00B3057D"/>
    <w:rPr>
      <w:color w:val="0000FF"/>
      <w:u w:val="single"/>
    </w:rPr>
  </w:style>
  <w:style w:type="paragraph" w:styleId="Title">
    <w:name w:val="Title"/>
    <w:basedOn w:val="Normal"/>
    <w:link w:val="TitleChar"/>
    <w:qFormat/>
    <w:rsid w:val="00B3057D"/>
    <w:pPr>
      <w:jc w:val="center"/>
    </w:pPr>
    <w:rPr>
      <w:rFonts w:ascii="Garamond" w:eastAsia="Times New Roman" w:hAnsi="Garamond" w:cs="Times New Roman"/>
      <w:sz w:val="44"/>
      <w:szCs w:val="24"/>
      <w:lang w:val="x-none" w:eastAsia="x-none"/>
    </w:rPr>
  </w:style>
  <w:style w:type="character" w:customStyle="1" w:styleId="TitleChar">
    <w:name w:val="Title Char"/>
    <w:basedOn w:val="DefaultParagraphFont"/>
    <w:link w:val="Title"/>
    <w:rsid w:val="00B3057D"/>
    <w:rPr>
      <w:rFonts w:ascii="Garamond" w:eastAsia="Times New Roman" w:hAnsi="Garamond" w:cs="Times New Roman"/>
      <w:sz w:val="44"/>
      <w:szCs w:val="24"/>
      <w:lang w:val="x-none" w:eastAsia="x-none"/>
    </w:rPr>
  </w:style>
  <w:style w:type="character" w:styleId="FollowedHyperlink">
    <w:name w:val="FollowedHyperlink"/>
    <w:uiPriority w:val="99"/>
    <w:semiHidden/>
    <w:unhideWhenUsed/>
    <w:rsid w:val="00B3057D"/>
    <w:rPr>
      <w:color w:val="800080"/>
      <w:u w:val="single"/>
    </w:rPr>
  </w:style>
  <w:style w:type="paragraph" w:customStyle="1" w:styleId="citation">
    <w:name w:val="citation"/>
    <w:basedOn w:val="Normal"/>
    <w:rsid w:val="00B3057D"/>
    <w:pPr>
      <w:spacing w:line="480" w:lineRule="atLeast"/>
      <w:ind w:left="525" w:hanging="450"/>
    </w:pPr>
    <w:rPr>
      <w:rFonts w:eastAsia="Times New Roman" w:cs="Times New Roman"/>
      <w:sz w:val="18"/>
      <w:szCs w:val="18"/>
    </w:rPr>
  </w:style>
  <w:style w:type="paragraph" w:customStyle="1" w:styleId="26">
    <w:name w:val="_26"/>
    <w:basedOn w:val="Normal"/>
    <w:rsid w:val="00B3057D"/>
    <w:pPr>
      <w:widowControl w:val="0"/>
      <w:autoSpaceDE w:val="0"/>
      <w:autoSpaceDN w:val="0"/>
      <w:adjustRightInd w:val="0"/>
    </w:pPr>
    <w:rPr>
      <w:rFonts w:eastAsia="Times New Roman" w:cs="Times New Roman"/>
      <w:szCs w:val="24"/>
    </w:rPr>
  </w:style>
  <w:style w:type="table" w:customStyle="1" w:styleId="TableGrid1">
    <w:name w:val="Table Grid1"/>
    <w:basedOn w:val="TableNormal"/>
    <w:next w:val="TableGrid"/>
    <w:uiPriority w:val="59"/>
    <w:rsid w:val="00B3057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1">
    <w:name w:val="Medium Grid 3 Accent 1"/>
    <w:basedOn w:val="TableNormal"/>
    <w:uiPriority w:val="60"/>
    <w:rsid w:val="00B3057D"/>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1">
    <w:name w:val="Medium Shading 2 Accent 1"/>
    <w:basedOn w:val="TableNormal"/>
    <w:uiPriority w:val="60"/>
    <w:rsid w:val="00C16243"/>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1/09/04/science/earth/04air.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a.gov/compliance/resources/policies/monitoring/inspection/roleinspec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epa.gov/compliance/resources/policies/monitoring/inspection/inspectorrole.pdf" TargetMode="Externa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epa.gov/lawsregs/topics/a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E8EA-68B1-4D29-9448-8469A73D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11741</Words>
  <Characters>66929</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HCAdmin</cp:lastModifiedBy>
  <cp:revision>2</cp:revision>
  <dcterms:created xsi:type="dcterms:W3CDTF">2013-02-25T17:34:00Z</dcterms:created>
  <dcterms:modified xsi:type="dcterms:W3CDTF">2013-02-25T17:34:00Z</dcterms:modified>
</cp:coreProperties>
</file>