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56" w:rsidRDefault="00387856" w:rsidP="00387856">
      <w:pPr>
        <w:spacing w:line="240" w:lineRule="auto"/>
        <w:contextualSpacing/>
        <w:jc w:val="center"/>
      </w:pPr>
    </w:p>
    <w:p w:rsidR="00387856" w:rsidRDefault="00387856" w:rsidP="00387856">
      <w:pPr>
        <w:spacing w:line="240" w:lineRule="auto"/>
        <w:contextualSpacing/>
        <w:jc w:val="center"/>
      </w:pPr>
    </w:p>
    <w:p w:rsidR="00387856" w:rsidRDefault="00387856" w:rsidP="00387856">
      <w:pPr>
        <w:spacing w:line="240" w:lineRule="auto"/>
        <w:contextualSpacing/>
        <w:jc w:val="center"/>
      </w:pPr>
    </w:p>
    <w:p w:rsidR="00387856" w:rsidRDefault="001F113B" w:rsidP="00C71AC5">
      <w:pPr>
        <w:jc w:val="center"/>
      </w:pPr>
      <w:r>
        <w:t>Why Now, Why the EPA, and Who’s Paying Attention</w:t>
      </w:r>
    </w:p>
    <w:p w:rsidR="001F113B" w:rsidRDefault="001F113B" w:rsidP="00C71AC5">
      <w:pPr>
        <w:jc w:val="center"/>
      </w:pPr>
    </w:p>
    <w:p w:rsidR="001F113B" w:rsidRDefault="001F113B" w:rsidP="00C71AC5">
      <w:pPr>
        <w:jc w:val="center"/>
      </w:pPr>
      <w:r>
        <w:t>Paper presented for the 2013 Western Political Science Association Conference, Hollywood, CA</w:t>
      </w:r>
    </w:p>
    <w:p w:rsidR="001F113B" w:rsidRDefault="001F113B" w:rsidP="00C71AC5">
      <w:pPr>
        <w:jc w:val="center"/>
      </w:pPr>
    </w:p>
    <w:p w:rsidR="001F113B" w:rsidRDefault="001F113B" w:rsidP="00C71AC5">
      <w:pPr>
        <w:jc w:val="center"/>
      </w:pPr>
    </w:p>
    <w:p w:rsidR="001F113B" w:rsidRDefault="001F113B" w:rsidP="00C71AC5">
      <w:pPr>
        <w:jc w:val="center"/>
      </w:pPr>
      <w:r>
        <w:t>Sara Rinfret, PhD</w:t>
      </w:r>
    </w:p>
    <w:p w:rsidR="001F113B" w:rsidRDefault="001F113B" w:rsidP="00C71AC5">
      <w:pPr>
        <w:jc w:val="center"/>
      </w:pPr>
      <w:r>
        <w:t>Hartwick College</w:t>
      </w:r>
    </w:p>
    <w:p w:rsidR="001F113B" w:rsidRDefault="001F113B" w:rsidP="00C71AC5">
      <w:pPr>
        <w:jc w:val="center"/>
      </w:pPr>
      <w:r>
        <w:t>Oneonta, NY 13820</w:t>
      </w:r>
    </w:p>
    <w:p w:rsidR="001F113B" w:rsidRDefault="001F113B" w:rsidP="00C71AC5">
      <w:pPr>
        <w:jc w:val="center"/>
      </w:pPr>
    </w:p>
    <w:p w:rsidR="001F113B" w:rsidRDefault="001F113B" w:rsidP="00C71AC5">
      <w:pPr>
        <w:jc w:val="center"/>
      </w:pPr>
      <w:r>
        <w:t>Jeffrey J. Cook, M.S.</w:t>
      </w:r>
    </w:p>
    <w:p w:rsidR="001F113B" w:rsidRDefault="001F113B" w:rsidP="00C71AC5">
      <w:pPr>
        <w:jc w:val="center"/>
      </w:pPr>
      <w:r>
        <w:t>Colorado State University</w:t>
      </w:r>
    </w:p>
    <w:p w:rsidR="001F113B" w:rsidRDefault="001F113B" w:rsidP="00C71AC5">
      <w:pPr>
        <w:jc w:val="center"/>
        <w:rPr>
          <w:b/>
        </w:rPr>
      </w:pPr>
      <w:r>
        <w:t>Doctoral Student</w:t>
      </w:r>
    </w:p>
    <w:p w:rsidR="00387856" w:rsidRDefault="00387856" w:rsidP="00C71AC5">
      <w:pPr>
        <w:jc w:val="center"/>
        <w:rPr>
          <w:b/>
        </w:rPr>
      </w:pPr>
    </w:p>
    <w:p w:rsidR="00387856" w:rsidRDefault="00387856" w:rsidP="00C71AC5">
      <w:pPr>
        <w:jc w:val="center"/>
        <w:rPr>
          <w:b/>
        </w:rPr>
      </w:pPr>
    </w:p>
    <w:p w:rsidR="00387856" w:rsidRDefault="00387856" w:rsidP="00C71AC5">
      <w:pPr>
        <w:jc w:val="center"/>
        <w:rPr>
          <w:b/>
        </w:rPr>
      </w:pPr>
    </w:p>
    <w:p w:rsidR="00387856" w:rsidRDefault="00387856" w:rsidP="00C71AC5">
      <w:pPr>
        <w:jc w:val="center"/>
        <w:rPr>
          <w:b/>
        </w:rPr>
      </w:pPr>
    </w:p>
    <w:p w:rsidR="006A122A" w:rsidRDefault="006A122A" w:rsidP="00C71AC5">
      <w:pPr>
        <w:jc w:val="center"/>
        <w:rPr>
          <w:b/>
        </w:rPr>
      </w:pPr>
    </w:p>
    <w:p w:rsidR="00400CA7" w:rsidRDefault="00400CA7" w:rsidP="00C71AC5">
      <w:pPr>
        <w:jc w:val="center"/>
        <w:rPr>
          <w:b/>
        </w:rPr>
      </w:pPr>
    </w:p>
    <w:p w:rsidR="00400CA7" w:rsidRDefault="00400CA7" w:rsidP="00C71AC5">
      <w:pPr>
        <w:jc w:val="center"/>
        <w:rPr>
          <w:b/>
        </w:rPr>
      </w:pPr>
    </w:p>
    <w:p w:rsidR="00400CA7" w:rsidRDefault="00400CA7" w:rsidP="00C71AC5">
      <w:pPr>
        <w:jc w:val="center"/>
        <w:rPr>
          <w:b/>
        </w:rPr>
      </w:pPr>
    </w:p>
    <w:p w:rsidR="00400CA7" w:rsidRDefault="00400CA7" w:rsidP="00C71AC5">
      <w:pPr>
        <w:jc w:val="center"/>
        <w:rPr>
          <w:b/>
        </w:rPr>
      </w:pPr>
    </w:p>
    <w:p w:rsidR="00421FA5" w:rsidRDefault="00421FA5" w:rsidP="001F113B">
      <w:pPr>
        <w:rPr>
          <w:b/>
        </w:rPr>
      </w:pPr>
    </w:p>
    <w:p w:rsidR="001F113B" w:rsidRDefault="001F113B" w:rsidP="001F113B">
      <w:bookmarkStart w:id="0" w:name="_GoBack"/>
      <w:bookmarkEnd w:id="0"/>
    </w:p>
    <w:p w:rsidR="00667BE9" w:rsidRPr="00387856" w:rsidRDefault="00400CA7" w:rsidP="00C71AC5">
      <w:pPr>
        <w:jc w:val="center"/>
      </w:pPr>
      <w:r>
        <w:lastRenderedPageBreak/>
        <w:t>Abstract</w:t>
      </w:r>
    </w:p>
    <w:p w:rsidR="000B6AAC" w:rsidRPr="00B050E0" w:rsidRDefault="00D526C8" w:rsidP="00253258">
      <w:pPr>
        <w:spacing w:line="480" w:lineRule="auto"/>
        <w:contextualSpacing/>
        <w:rPr>
          <w:rFonts w:eastAsia="Calibri" w:cs="Times New Roman"/>
        </w:rPr>
      </w:pPr>
      <w:r w:rsidRPr="00D526C8">
        <w:rPr>
          <w:rFonts w:eastAsia="Calibri" w:cs="Times New Roman"/>
        </w:rPr>
        <w:t xml:space="preserve">The promulgation of the Mandatory Reporting of Greenhouse Gases Rule stands as the first step to developing a comprehensive national approach to climate change. </w:t>
      </w:r>
      <w:r w:rsidR="00D6269B">
        <w:rPr>
          <w:rFonts w:eastAsia="Calibri" w:cs="Times New Roman"/>
        </w:rPr>
        <w:t>However,</w:t>
      </w:r>
      <w:r w:rsidR="007C0E11">
        <w:rPr>
          <w:rFonts w:eastAsia="Calibri" w:cs="Times New Roman"/>
        </w:rPr>
        <w:t xml:space="preserve"> what</w:t>
      </w:r>
      <w:r w:rsidR="00E02100">
        <w:rPr>
          <w:rFonts w:eastAsia="Calibri" w:cs="Times New Roman"/>
        </w:rPr>
        <w:t xml:space="preserve"> role</w:t>
      </w:r>
      <w:r w:rsidR="00253258">
        <w:rPr>
          <w:rFonts w:eastAsia="Calibri" w:cs="Times New Roman"/>
        </w:rPr>
        <w:t>,</w:t>
      </w:r>
      <w:r w:rsidR="007C0E11">
        <w:rPr>
          <w:rFonts w:eastAsia="Calibri" w:cs="Times New Roman"/>
        </w:rPr>
        <w:t xml:space="preserve"> if any</w:t>
      </w:r>
      <w:r w:rsidR="00253258">
        <w:rPr>
          <w:rFonts w:eastAsia="Calibri" w:cs="Times New Roman"/>
        </w:rPr>
        <w:t>,</w:t>
      </w:r>
      <w:r w:rsidR="007C0E11">
        <w:rPr>
          <w:rFonts w:eastAsia="Calibri" w:cs="Times New Roman"/>
        </w:rPr>
        <w:t xml:space="preserve"> </w:t>
      </w:r>
      <w:r w:rsidR="00D6269B">
        <w:rPr>
          <w:rFonts w:eastAsia="Calibri" w:cs="Times New Roman"/>
        </w:rPr>
        <w:t xml:space="preserve">did </w:t>
      </w:r>
      <w:r w:rsidR="007C0E11">
        <w:rPr>
          <w:rFonts w:eastAsia="Calibri" w:cs="Times New Roman"/>
        </w:rPr>
        <w:t>interest group</w:t>
      </w:r>
      <w:r w:rsidR="00E02100">
        <w:rPr>
          <w:rFonts w:eastAsia="Calibri" w:cs="Times New Roman"/>
        </w:rPr>
        <w:t>s</w:t>
      </w:r>
      <w:r w:rsidR="007C0E11">
        <w:rPr>
          <w:rFonts w:eastAsia="Calibri" w:cs="Times New Roman"/>
        </w:rPr>
        <w:t xml:space="preserve"> play</w:t>
      </w:r>
      <w:r w:rsidR="00387856">
        <w:rPr>
          <w:rFonts w:eastAsia="Calibri" w:cs="Times New Roman"/>
        </w:rPr>
        <w:t xml:space="preserve"> in </w:t>
      </w:r>
      <w:r w:rsidR="00D6269B">
        <w:rPr>
          <w:rFonts w:eastAsia="Calibri" w:cs="Times New Roman"/>
        </w:rPr>
        <w:t>the development of this rule? T</w:t>
      </w:r>
      <w:r w:rsidRPr="00D526C8">
        <w:rPr>
          <w:rFonts w:eastAsia="Calibri" w:cs="Times New Roman"/>
        </w:rPr>
        <w:t xml:space="preserve">his </w:t>
      </w:r>
      <w:r w:rsidR="002255E8">
        <w:rPr>
          <w:rFonts w:eastAsia="Calibri" w:cs="Times New Roman"/>
        </w:rPr>
        <w:t>paper</w:t>
      </w:r>
      <w:r w:rsidRPr="00D526C8">
        <w:rPr>
          <w:rFonts w:eastAsia="Calibri" w:cs="Times New Roman"/>
        </w:rPr>
        <w:t xml:space="preserve"> </w:t>
      </w:r>
      <w:r w:rsidR="00425A41">
        <w:rPr>
          <w:rFonts w:eastAsia="Calibri" w:cs="Times New Roman"/>
        </w:rPr>
        <w:t xml:space="preserve">applies </w:t>
      </w:r>
      <w:proofErr w:type="spellStart"/>
      <w:r w:rsidR="00D6269B">
        <w:rPr>
          <w:rFonts w:eastAsia="Calibri" w:cs="Times New Roman"/>
        </w:rPr>
        <w:t>Kingdon’s</w:t>
      </w:r>
      <w:proofErr w:type="spellEnd"/>
      <w:r w:rsidR="00D6269B">
        <w:rPr>
          <w:rFonts w:eastAsia="Calibri" w:cs="Times New Roman"/>
        </w:rPr>
        <w:t xml:space="preserve"> multiple streams model as a descriptive framework</w:t>
      </w:r>
      <w:r w:rsidR="00E402E6">
        <w:rPr>
          <w:rFonts w:eastAsia="Calibri" w:cs="Times New Roman"/>
        </w:rPr>
        <w:t xml:space="preserve"> to analyze </w:t>
      </w:r>
      <w:r w:rsidR="00D6269B">
        <w:rPr>
          <w:rFonts w:eastAsia="Calibri" w:cs="Times New Roman"/>
        </w:rPr>
        <w:t>interview data</w:t>
      </w:r>
      <w:r w:rsidR="00E402E6">
        <w:rPr>
          <w:rFonts w:eastAsia="Calibri" w:cs="Times New Roman"/>
        </w:rPr>
        <w:t xml:space="preserve"> </w:t>
      </w:r>
      <w:r w:rsidR="006F1301">
        <w:rPr>
          <w:rFonts w:eastAsia="Calibri" w:cs="Times New Roman"/>
        </w:rPr>
        <w:t xml:space="preserve">for this rule </w:t>
      </w:r>
      <w:r w:rsidR="00D6269B">
        <w:rPr>
          <w:rFonts w:eastAsia="Calibri" w:cs="Times New Roman"/>
        </w:rPr>
        <w:t xml:space="preserve">to better understand interest group involvement across </w:t>
      </w:r>
      <w:r w:rsidR="00D6269B" w:rsidRPr="00D6269B">
        <w:rPr>
          <w:rFonts w:eastAsia="Calibri" w:cs="Times New Roman"/>
          <w:i/>
        </w:rPr>
        <w:t>all</w:t>
      </w:r>
      <w:r w:rsidR="00D6269B">
        <w:rPr>
          <w:rFonts w:eastAsia="Calibri" w:cs="Times New Roman"/>
        </w:rPr>
        <w:t xml:space="preserve"> the stages of the rulemaking process (rule development, notice and comment phase, and rule finalization)</w:t>
      </w:r>
      <w:r w:rsidR="00387856">
        <w:rPr>
          <w:rFonts w:eastAsia="Calibri" w:cs="Times New Roman"/>
        </w:rPr>
        <w:t xml:space="preserve">. </w:t>
      </w:r>
      <w:r w:rsidR="00D6269B">
        <w:rPr>
          <w:rFonts w:eastAsia="Calibri" w:cs="Times New Roman"/>
        </w:rPr>
        <w:t>Our</w:t>
      </w:r>
      <w:r w:rsidR="0065235E">
        <w:rPr>
          <w:rFonts w:eastAsia="Calibri" w:cs="Times New Roman"/>
        </w:rPr>
        <w:t xml:space="preserve"> research </w:t>
      </w:r>
      <w:r w:rsidR="00D6269B">
        <w:rPr>
          <w:rFonts w:eastAsia="Calibri" w:cs="Times New Roman"/>
        </w:rPr>
        <w:t>suggests</w:t>
      </w:r>
      <w:r w:rsidR="00896A85">
        <w:rPr>
          <w:rFonts w:eastAsia="Calibri" w:cs="Times New Roman"/>
        </w:rPr>
        <w:t xml:space="preserve"> </w:t>
      </w:r>
      <w:r w:rsidR="00103D00">
        <w:rPr>
          <w:rFonts w:eastAsia="Calibri" w:cs="Times New Roman"/>
        </w:rPr>
        <w:t>that</w:t>
      </w:r>
      <w:r w:rsidR="009A0309">
        <w:rPr>
          <w:rFonts w:eastAsia="Calibri" w:cs="Times New Roman"/>
        </w:rPr>
        <w:t xml:space="preserve"> </w:t>
      </w:r>
      <w:r w:rsidR="00896A85">
        <w:rPr>
          <w:rFonts w:eastAsia="Calibri" w:cs="Times New Roman"/>
        </w:rPr>
        <w:t xml:space="preserve">interest groups were indeed </w:t>
      </w:r>
      <w:r w:rsidR="0065235E">
        <w:rPr>
          <w:rFonts w:eastAsia="Calibri" w:cs="Times New Roman"/>
        </w:rPr>
        <w:t>influ</w:t>
      </w:r>
      <w:r w:rsidR="009A0309">
        <w:rPr>
          <w:rFonts w:eastAsia="Calibri" w:cs="Times New Roman"/>
        </w:rPr>
        <w:t>ential throughout</w:t>
      </w:r>
      <w:r w:rsidR="00D6269B">
        <w:rPr>
          <w:rFonts w:eastAsia="Calibri" w:cs="Times New Roman"/>
        </w:rPr>
        <w:t xml:space="preserve"> the</w:t>
      </w:r>
      <w:r w:rsidR="0065235E">
        <w:rPr>
          <w:rFonts w:eastAsia="Calibri" w:cs="Times New Roman"/>
        </w:rPr>
        <w:t xml:space="preserve"> process, </w:t>
      </w:r>
      <w:r w:rsidR="00425A41">
        <w:rPr>
          <w:rFonts w:eastAsia="Calibri" w:cs="Times New Roman"/>
        </w:rPr>
        <w:t xml:space="preserve">but </w:t>
      </w:r>
      <w:r w:rsidR="0065235E">
        <w:rPr>
          <w:rFonts w:eastAsia="Calibri" w:cs="Times New Roman"/>
        </w:rPr>
        <w:t>those involve</w:t>
      </w:r>
      <w:r w:rsidR="00896A85">
        <w:rPr>
          <w:rFonts w:eastAsia="Calibri" w:cs="Times New Roman"/>
        </w:rPr>
        <w:t xml:space="preserve">d </w:t>
      </w:r>
      <w:r w:rsidR="009A0309">
        <w:rPr>
          <w:rFonts w:eastAsia="Calibri" w:cs="Times New Roman"/>
        </w:rPr>
        <w:t>during rule development</w:t>
      </w:r>
      <w:r w:rsidR="00896A85">
        <w:rPr>
          <w:rFonts w:eastAsia="Calibri" w:cs="Times New Roman"/>
        </w:rPr>
        <w:t xml:space="preserve"> </w:t>
      </w:r>
      <w:r w:rsidR="00387856">
        <w:rPr>
          <w:rFonts w:eastAsia="Calibri" w:cs="Times New Roman"/>
        </w:rPr>
        <w:t xml:space="preserve">were </w:t>
      </w:r>
      <w:r w:rsidR="00425A41">
        <w:rPr>
          <w:rFonts w:eastAsia="Calibri" w:cs="Times New Roman"/>
        </w:rPr>
        <w:t xml:space="preserve">clearly </w:t>
      </w:r>
      <w:r w:rsidR="006A122A">
        <w:rPr>
          <w:rFonts w:eastAsia="Calibri" w:cs="Times New Roman"/>
        </w:rPr>
        <w:t>a</w:t>
      </w:r>
      <w:r w:rsidR="00387856">
        <w:rPr>
          <w:rFonts w:eastAsia="Calibri" w:cs="Times New Roman"/>
        </w:rPr>
        <w:t>t an advantage</w:t>
      </w:r>
      <w:r w:rsidR="0065235E">
        <w:rPr>
          <w:rFonts w:eastAsia="Calibri" w:cs="Times New Roman"/>
        </w:rPr>
        <w:t>.</w:t>
      </w:r>
      <w:r w:rsidR="00103D00">
        <w:rPr>
          <w:rFonts w:eastAsia="Calibri" w:cs="Times New Roman"/>
        </w:rPr>
        <w:t xml:space="preserve"> </w:t>
      </w:r>
    </w:p>
    <w:p w:rsidR="00387856" w:rsidRDefault="00387856" w:rsidP="00FA5E5C">
      <w:pPr>
        <w:spacing w:line="480" w:lineRule="auto"/>
        <w:ind w:firstLine="720"/>
        <w:contextualSpacing/>
        <w:jc w:val="center"/>
        <w:rPr>
          <w:b/>
        </w:rPr>
      </w:pPr>
    </w:p>
    <w:p w:rsidR="00387856" w:rsidRDefault="00387856" w:rsidP="00FA5E5C">
      <w:pPr>
        <w:spacing w:line="480" w:lineRule="auto"/>
        <w:ind w:firstLine="720"/>
        <w:contextualSpacing/>
        <w:jc w:val="center"/>
        <w:rPr>
          <w:b/>
        </w:rPr>
      </w:pPr>
    </w:p>
    <w:p w:rsidR="00387856" w:rsidRDefault="00387856" w:rsidP="00FA5E5C">
      <w:pPr>
        <w:spacing w:line="480" w:lineRule="auto"/>
        <w:ind w:firstLine="720"/>
        <w:contextualSpacing/>
        <w:jc w:val="center"/>
        <w:rPr>
          <w:b/>
        </w:rPr>
      </w:pPr>
    </w:p>
    <w:p w:rsidR="00387856" w:rsidRDefault="00387856" w:rsidP="00FA5E5C">
      <w:pPr>
        <w:spacing w:line="480" w:lineRule="auto"/>
        <w:ind w:firstLine="720"/>
        <w:contextualSpacing/>
        <w:jc w:val="center"/>
        <w:rPr>
          <w:b/>
        </w:rPr>
      </w:pPr>
    </w:p>
    <w:p w:rsidR="00387856" w:rsidRDefault="00387856" w:rsidP="00FA5E5C">
      <w:pPr>
        <w:spacing w:line="480" w:lineRule="auto"/>
        <w:ind w:firstLine="720"/>
        <w:contextualSpacing/>
        <w:jc w:val="center"/>
        <w:rPr>
          <w:b/>
        </w:rPr>
      </w:pPr>
    </w:p>
    <w:p w:rsidR="00D6269B" w:rsidRDefault="00D6269B" w:rsidP="00FA5E5C">
      <w:pPr>
        <w:spacing w:line="480" w:lineRule="auto"/>
        <w:ind w:firstLine="720"/>
        <w:contextualSpacing/>
        <w:jc w:val="center"/>
        <w:rPr>
          <w:b/>
        </w:rPr>
      </w:pPr>
    </w:p>
    <w:p w:rsidR="00D6269B" w:rsidRDefault="00D6269B" w:rsidP="00FA5E5C">
      <w:pPr>
        <w:spacing w:line="480" w:lineRule="auto"/>
        <w:ind w:firstLine="720"/>
        <w:contextualSpacing/>
        <w:jc w:val="center"/>
        <w:rPr>
          <w:b/>
        </w:rPr>
      </w:pPr>
    </w:p>
    <w:p w:rsidR="00387856" w:rsidRDefault="00387856" w:rsidP="00FA5E5C">
      <w:pPr>
        <w:spacing w:line="480" w:lineRule="auto"/>
        <w:ind w:firstLine="720"/>
        <w:contextualSpacing/>
        <w:jc w:val="center"/>
        <w:rPr>
          <w:b/>
        </w:rPr>
      </w:pPr>
    </w:p>
    <w:p w:rsidR="00387856" w:rsidRDefault="00387856" w:rsidP="00FA5E5C">
      <w:pPr>
        <w:spacing w:line="480" w:lineRule="auto"/>
        <w:ind w:firstLine="720"/>
        <w:contextualSpacing/>
        <w:jc w:val="center"/>
        <w:rPr>
          <w:b/>
        </w:rPr>
      </w:pPr>
    </w:p>
    <w:p w:rsidR="00387856" w:rsidRDefault="00387856" w:rsidP="00FA5E5C">
      <w:pPr>
        <w:spacing w:line="480" w:lineRule="auto"/>
        <w:ind w:firstLine="720"/>
        <w:contextualSpacing/>
        <w:jc w:val="center"/>
      </w:pPr>
    </w:p>
    <w:p w:rsidR="00387856" w:rsidRDefault="00387856" w:rsidP="00FA5E5C">
      <w:pPr>
        <w:spacing w:line="480" w:lineRule="auto"/>
        <w:ind w:firstLine="720"/>
        <w:contextualSpacing/>
        <w:jc w:val="center"/>
      </w:pPr>
    </w:p>
    <w:p w:rsidR="00544370" w:rsidRDefault="00544370" w:rsidP="00FA5E5C">
      <w:pPr>
        <w:spacing w:line="480" w:lineRule="auto"/>
        <w:ind w:firstLine="720"/>
        <w:contextualSpacing/>
        <w:jc w:val="center"/>
      </w:pPr>
    </w:p>
    <w:p w:rsidR="006A122A" w:rsidRPr="00387856" w:rsidRDefault="006A122A" w:rsidP="007C6024">
      <w:pPr>
        <w:spacing w:line="480" w:lineRule="auto"/>
        <w:contextualSpacing/>
      </w:pPr>
    </w:p>
    <w:p w:rsidR="00421FA5" w:rsidRDefault="00421FA5" w:rsidP="00B435EF">
      <w:pPr>
        <w:spacing w:line="480" w:lineRule="auto"/>
        <w:ind w:firstLine="720"/>
        <w:contextualSpacing/>
        <w:rPr>
          <w:rFonts w:cs="Times New Roman"/>
        </w:rPr>
      </w:pPr>
    </w:p>
    <w:p w:rsidR="00421FA5" w:rsidRDefault="00421FA5" w:rsidP="00B435EF">
      <w:pPr>
        <w:spacing w:line="480" w:lineRule="auto"/>
        <w:ind w:firstLine="720"/>
        <w:contextualSpacing/>
        <w:rPr>
          <w:rFonts w:cs="Times New Roman"/>
        </w:rPr>
      </w:pPr>
    </w:p>
    <w:p w:rsidR="00035412" w:rsidRDefault="00667BE9" w:rsidP="00B435EF">
      <w:pPr>
        <w:spacing w:line="480" w:lineRule="auto"/>
        <w:ind w:firstLine="720"/>
        <w:contextualSpacing/>
        <w:rPr>
          <w:rFonts w:cs="Times New Roman"/>
        </w:rPr>
      </w:pPr>
      <w:r>
        <w:rPr>
          <w:rFonts w:cs="Times New Roman"/>
        </w:rPr>
        <w:lastRenderedPageBreak/>
        <w:t>The U.S. Congress has yet to pass comprehensive legislation to address global cl</w:t>
      </w:r>
      <w:r w:rsidR="00DF09E5">
        <w:rPr>
          <w:rFonts w:cs="Times New Roman"/>
        </w:rPr>
        <w:t>imate change. O</w:t>
      </w:r>
      <w:r>
        <w:rPr>
          <w:rFonts w:cs="Times New Roman"/>
        </w:rPr>
        <w:t>ne pathway arou</w:t>
      </w:r>
      <w:r w:rsidR="00B435EF">
        <w:rPr>
          <w:rFonts w:cs="Times New Roman"/>
        </w:rPr>
        <w:t xml:space="preserve">nd this congressional </w:t>
      </w:r>
      <w:r w:rsidR="00F246C7">
        <w:rPr>
          <w:rFonts w:cs="Times New Roman"/>
        </w:rPr>
        <w:t xml:space="preserve">policy </w:t>
      </w:r>
      <w:r w:rsidR="00B435EF">
        <w:rPr>
          <w:rFonts w:cs="Times New Roman"/>
        </w:rPr>
        <w:t>gridlock is administrative rulemaking</w:t>
      </w:r>
      <w:r w:rsidR="00035412">
        <w:rPr>
          <w:rFonts w:cs="Times New Roman"/>
        </w:rPr>
        <w:t xml:space="preserve"> (</w:t>
      </w:r>
      <w:proofErr w:type="spellStart"/>
      <w:r w:rsidR="006A122A">
        <w:rPr>
          <w:rFonts w:cs="Times New Roman"/>
        </w:rPr>
        <w:t>McGrory</w:t>
      </w:r>
      <w:proofErr w:type="spellEnd"/>
      <w:r w:rsidR="00E06654">
        <w:rPr>
          <w:rFonts w:cs="Times New Roman"/>
        </w:rPr>
        <w:t xml:space="preserve"> </w:t>
      </w:r>
      <w:proofErr w:type="spellStart"/>
      <w:r w:rsidR="00035412">
        <w:rPr>
          <w:rFonts w:cs="Times New Roman"/>
        </w:rPr>
        <w:t>Klyza</w:t>
      </w:r>
      <w:proofErr w:type="spellEnd"/>
      <w:r w:rsidR="00035412">
        <w:rPr>
          <w:rFonts w:cs="Times New Roman"/>
        </w:rPr>
        <w:t xml:space="preserve"> </w:t>
      </w:r>
      <w:r w:rsidR="0067051B">
        <w:rPr>
          <w:rFonts w:cs="Times New Roman"/>
        </w:rPr>
        <w:t xml:space="preserve">&amp; </w:t>
      </w:r>
      <w:r w:rsidR="00035412">
        <w:rPr>
          <w:rFonts w:cs="Times New Roman"/>
        </w:rPr>
        <w:t>Sousa</w:t>
      </w:r>
      <w:r w:rsidR="006A122A">
        <w:rPr>
          <w:rFonts w:cs="Times New Roman"/>
        </w:rPr>
        <w:t>,</w:t>
      </w:r>
      <w:r w:rsidR="00890E53">
        <w:rPr>
          <w:rFonts w:cs="Times New Roman"/>
        </w:rPr>
        <w:t xml:space="preserve"> 200</w:t>
      </w:r>
      <w:r w:rsidR="001F5B71">
        <w:rPr>
          <w:rFonts w:cs="Times New Roman"/>
        </w:rPr>
        <w:t>7</w:t>
      </w:r>
      <w:r w:rsidR="00035412">
        <w:rPr>
          <w:rFonts w:cs="Times New Roman"/>
        </w:rPr>
        <w:t>)</w:t>
      </w:r>
      <w:r w:rsidR="00B435EF">
        <w:rPr>
          <w:rFonts w:cs="Times New Roman"/>
        </w:rPr>
        <w:t xml:space="preserve">. </w:t>
      </w:r>
      <w:r>
        <w:rPr>
          <w:rFonts w:cs="Times New Roman"/>
        </w:rPr>
        <w:t>Yet</w:t>
      </w:r>
      <w:r w:rsidR="00B435EF">
        <w:rPr>
          <w:rFonts w:cs="Times New Roman"/>
        </w:rPr>
        <w:t>,</w:t>
      </w:r>
      <w:r>
        <w:rPr>
          <w:rFonts w:cs="Times New Roman"/>
        </w:rPr>
        <w:t xml:space="preserve"> very few schol</w:t>
      </w:r>
      <w:r w:rsidR="007B49D5">
        <w:rPr>
          <w:rFonts w:cs="Times New Roman"/>
        </w:rPr>
        <w:t>ars (Kamieniecki</w:t>
      </w:r>
      <w:r w:rsidR="006A122A">
        <w:rPr>
          <w:rFonts w:cs="Times New Roman"/>
        </w:rPr>
        <w:t>,</w:t>
      </w:r>
      <w:r w:rsidR="007B49D5">
        <w:rPr>
          <w:rFonts w:cs="Times New Roman"/>
        </w:rPr>
        <w:t xml:space="preserve"> 2006</w:t>
      </w:r>
      <w:r>
        <w:rPr>
          <w:rFonts w:cs="Times New Roman"/>
        </w:rPr>
        <w:t>; Rinfret</w:t>
      </w:r>
      <w:r w:rsidR="006A122A">
        <w:rPr>
          <w:rFonts w:cs="Times New Roman"/>
        </w:rPr>
        <w:t xml:space="preserve">, </w:t>
      </w:r>
      <w:r w:rsidR="0065235E">
        <w:rPr>
          <w:rFonts w:cs="Times New Roman"/>
        </w:rPr>
        <w:t xml:space="preserve">2011a; Rinfret </w:t>
      </w:r>
      <w:r w:rsidR="006A122A">
        <w:rPr>
          <w:rFonts w:cs="Times New Roman"/>
        </w:rPr>
        <w:t xml:space="preserve">&amp; </w:t>
      </w:r>
      <w:r w:rsidR="0065235E">
        <w:rPr>
          <w:rFonts w:cs="Times New Roman"/>
        </w:rPr>
        <w:t>Furlong</w:t>
      </w:r>
      <w:r w:rsidR="006A122A">
        <w:rPr>
          <w:rFonts w:cs="Times New Roman"/>
        </w:rPr>
        <w:t>,</w:t>
      </w:r>
      <w:r w:rsidR="0065235E">
        <w:rPr>
          <w:rFonts w:cs="Times New Roman"/>
        </w:rPr>
        <w:t xml:space="preserve"> 2012</w:t>
      </w:r>
      <w:r>
        <w:rPr>
          <w:rFonts w:cs="Times New Roman"/>
        </w:rPr>
        <w:t>) have begun to unpack this avenue for environmental policy</w:t>
      </w:r>
      <w:r w:rsidR="00B435EF">
        <w:rPr>
          <w:rFonts w:cs="Times New Roman"/>
        </w:rPr>
        <w:t xml:space="preserve">making. </w:t>
      </w:r>
      <w:r w:rsidR="00581F9A">
        <w:rPr>
          <w:rFonts w:cs="Times New Roman"/>
        </w:rPr>
        <w:t>Thus</w:t>
      </w:r>
      <w:r w:rsidR="00F246C7">
        <w:rPr>
          <w:rFonts w:cs="Times New Roman"/>
        </w:rPr>
        <w:t xml:space="preserve">, we illustrate that </w:t>
      </w:r>
      <w:proofErr w:type="spellStart"/>
      <w:r w:rsidR="00F246C7">
        <w:rPr>
          <w:rFonts w:cs="Times New Roman"/>
        </w:rPr>
        <w:t>Kingdon’s</w:t>
      </w:r>
      <w:proofErr w:type="spellEnd"/>
      <w:r w:rsidR="00F246C7">
        <w:rPr>
          <w:rFonts w:cs="Times New Roman"/>
        </w:rPr>
        <w:t xml:space="preserve"> Multiple Streams Framework (MSF) can be a helpful tool to explain policy outcomes at the administrative level</w:t>
      </w:r>
      <w:r w:rsidR="002620FB">
        <w:rPr>
          <w:rFonts w:cs="Times New Roman"/>
        </w:rPr>
        <w:t>, more specifically within</w:t>
      </w:r>
      <w:r w:rsidR="00421FA5">
        <w:rPr>
          <w:rFonts w:cs="Times New Roman"/>
        </w:rPr>
        <w:t xml:space="preserve"> </w:t>
      </w:r>
      <w:r w:rsidR="00F246C7">
        <w:rPr>
          <w:rFonts w:cs="Times New Roman"/>
        </w:rPr>
        <w:t xml:space="preserve">the Environmental Protection Agency (EPA). </w:t>
      </w:r>
    </w:p>
    <w:p w:rsidR="00F42C32" w:rsidRDefault="00F246C7" w:rsidP="00035412">
      <w:pPr>
        <w:spacing w:line="480" w:lineRule="auto"/>
        <w:ind w:firstLine="720"/>
        <w:contextualSpacing/>
        <w:rPr>
          <w:rFonts w:cs="Times New Roman"/>
        </w:rPr>
      </w:pPr>
      <w:r>
        <w:rPr>
          <w:rFonts w:cs="Times New Roman"/>
        </w:rPr>
        <w:t>Moreover, many r</w:t>
      </w:r>
      <w:r w:rsidR="0082670B">
        <w:rPr>
          <w:rFonts w:cs="Times New Roman"/>
        </w:rPr>
        <w:t>ulemaking scholars have argued that interest groups exert influence during different stages of the rulemaking process from rule development to rule finalization (</w:t>
      </w:r>
      <w:r>
        <w:rPr>
          <w:rFonts w:cs="Times New Roman"/>
        </w:rPr>
        <w:t xml:space="preserve">Golden, 1998; </w:t>
      </w:r>
      <w:proofErr w:type="spellStart"/>
      <w:r>
        <w:rPr>
          <w:rFonts w:cs="Times New Roman"/>
        </w:rPr>
        <w:t>Yackee</w:t>
      </w:r>
      <w:proofErr w:type="spellEnd"/>
      <w:r w:rsidR="006F1301">
        <w:rPr>
          <w:rFonts w:cs="Times New Roman"/>
        </w:rPr>
        <w:t xml:space="preserve"> </w:t>
      </w:r>
      <w:r w:rsidR="00771A7B">
        <w:rPr>
          <w:rFonts w:cs="Times New Roman"/>
        </w:rPr>
        <w:t>&amp;</w:t>
      </w:r>
      <w:r w:rsidR="006F1301">
        <w:rPr>
          <w:rFonts w:cs="Times New Roman"/>
        </w:rPr>
        <w:t xml:space="preserve"> </w:t>
      </w:r>
      <w:proofErr w:type="spellStart"/>
      <w:r w:rsidR="006F1301">
        <w:rPr>
          <w:rFonts w:cs="Times New Roman"/>
        </w:rPr>
        <w:t>Yackee</w:t>
      </w:r>
      <w:proofErr w:type="spellEnd"/>
      <w:r w:rsidR="006F1301">
        <w:rPr>
          <w:rFonts w:cs="Times New Roman"/>
        </w:rPr>
        <w:t>,</w:t>
      </w:r>
      <w:r>
        <w:rPr>
          <w:rFonts w:cs="Times New Roman"/>
        </w:rPr>
        <w:t xml:space="preserve"> 2006; Rinfret, 2011a; </w:t>
      </w:r>
      <w:proofErr w:type="spellStart"/>
      <w:r w:rsidR="0082670B">
        <w:rPr>
          <w:rFonts w:cs="Times New Roman"/>
        </w:rPr>
        <w:t>Kerwin</w:t>
      </w:r>
      <w:proofErr w:type="spellEnd"/>
      <w:r w:rsidR="0082670B">
        <w:rPr>
          <w:rFonts w:cs="Times New Roman"/>
        </w:rPr>
        <w:t xml:space="preserve"> </w:t>
      </w:r>
      <w:r w:rsidR="00771A7B">
        <w:rPr>
          <w:rFonts w:cs="Times New Roman"/>
        </w:rPr>
        <w:t>&amp; Furlong, 2011, Rinfret &amp;</w:t>
      </w:r>
      <w:r w:rsidR="0082670B">
        <w:rPr>
          <w:rFonts w:cs="Times New Roman"/>
        </w:rPr>
        <w:t xml:space="preserve"> Furlong, 2012). </w:t>
      </w:r>
      <w:r>
        <w:rPr>
          <w:rFonts w:cs="Times New Roman"/>
        </w:rPr>
        <w:t>However, these scholars tend to analyze interest group</w:t>
      </w:r>
      <w:r>
        <w:rPr>
          <w:rStyle w:val="FootnoteReference"/>
          <w:rFonts w:cs="Times New Roman"/>
        </w:rPr>
        <w:footnoteReference w:id="1"/>
      </w:r>
      <w:r>
        <w:rPr>
          <w:rFonts w:cs="Times New Roman"/>
        </w:rPr>
        <w:t xml:space="preserve"> involvement at particular stages of the rulemaking process, rather than an analysis of the role of stakeholders throughout the process.  As such</w:t>
      </w:r>
      <w:r w:rsidR="0082670B">
        <w:rPr>
          <w:rFonts w:cs="Times New Roman"/>
        </w:rPr>
        <w:t xml:space="preserve">, </w:t>
      </w:r>
      <w:r w:rsidR="008620A8">
        <w:rPr>
          <w:rFonts w:cs="Times New Roman"/>
        </w:rPr>
        <w:t>we do not have a complete understanding of how interest groups impact the process or how agencies interact with these groups throughout a given rulemaking. Therefore, we analyze the</w:t>
      </w:r>
      <w:r>
        <w:rPr>
          <w:rFonts w:cs="Times New Roman"/>
        </w:rPr>
        <w:t xml:space="preserve"> role that</w:t>
      </w:r>
      <w:r w:rsidR="0082670B">
        <w:rPr>
          <w:rFonts w:cs="Times New Roman"/>
        </w:rPr>
        <w:t xml:space="preserve"> </w:t>
      </w:r>
      <w:r w:rsidR="00035412">
        <w:rPr>
          <w:rFonts w:cs="Times New Roman"/>
        </w:rPr>
        <w:t>interest groups</w:t>
      </w:r>
      <w:r w:rsidR="0082670B">
        <w:rPr>
          <w:rFonts w:cs="Times New Roman"/>
        </w:rPr>
        <w:t xml:space="preserve"> play</w:t>
      </w:r>
      <w:r w:rsidR="00035412">
        <w:rPr>
          <w:rFonts w:cs="Times New Roman"/>
        </w:rPr>
        <w:t xml:space="preserve"> </w:t>
      </w:r>
      <w:r w:rsidR="00667BE9">
        <w:rPr>
          <w:rFonts w:cs="Times New Roman"/>
        </w:rPr>
        <w:t>in the</w:t>
      </w:r>
      <w:r w:rsidR="002E15E7">
        <w:rPr>
          <w:rFonts w:cs="Times New Roman"/>
        </w:rPr>
        <w:t xml:space="preserve"> </w:t>
      </w:r>
      <w:r>
        <w:rPr>
          <w:rFonts w:cs="Times New Roman"/>
        </w:rPr>
        <w:t>EPA’s</w:t>
      </w:r>
      <w:r w:rsidR="007C5C22">
        <w:rPr>
          <w:rFonts w:cs="Times New Roman"/>
        </w:rPr>
        <w:t xml:space="preserve"> </w:t>
      </w:r>
      <w:r w:rsidR="002E15E7">
        <w:rPr>
          <w:rFonts w:cs="Times New Roman"/>
        </w:rPr>
        <w:t>first</w:t>
      </w:r>
      <w:r w:rsidR="00253258">
        <w:rPr>
          <w:rFonts w:cs="Times New Roman"/>
        </w:rPr>
        <w:t>-ever</w:t>
      </w:r>
      <w:r w:rsidR="002E15E7">
        <w:rPr>
          <w:rFonts w:cs="Times New Roman"/>
        </w:rPr>
        <w:t xml:space="preserve"> rulemaking to address global climate change</w:t>
      </w:r>
      <w:r w:rsidR="006140D5" w:rsidRPr="006140D5">
        <w:rPr>
          <w:rFonts w:cs="Times New Roman"/>
        </w:rPr>
        <w:t xml:space="preserve"> </w:t>
      </w:r>
      <w:r w:rsidR="002E15E7">
        <w:rPr>
          <w:rFonts w:cs="Times New Roman"/>
        </w:rPr>
        <w:t>(</w:t>
      </w:r>
      <w:r w:rsidR="006140D5" w:rsidRPr="006140D5">
        <w:rPr>
          <w:rFonts w:cs="Times New Roman"/>
        </w:rPr>
        <w:t>Mandatory Rep</w:t>
      </w:r>
      <w:r w:rsidR="00DD5693">
        <w:rPr>
          <w:rFonts w:cs="Times New Roman"/>
        </w:rPr>
        <w:t>orting of Greenhouse Gases Rule</w:t>
      </w:r>
      <w:r w:rsidR="006A122A">
        <w:rPr>
          <w:rFonts w:cs="Times New Roman"/>
        </w:rPr>
        <w:t>, 2009</w:t>
      </w:r>
      <w:r w:rsidR="002E15E7">
        <w:rPr>
          <w:rFonts w:cs="Times New Roman"/>
        </w:rPr>
        <w:t>)</w:t>
      </w:r>
      <w:r>
        <w:rPr>
          <w:rFonts w:cs="Times New Roman"/>
        </w:rPr>
        <w:t>.</w:t>
      </w:r>
      <w:r w:rsidR="0082670B">
        <w:rPr>
          <w:rFonts w:cs="Times New Roman"/>
        </w:rPr>
        <w:t xml:space="preserve"> </w:t>
      </w:r>
      <w:r w:rsidR="00890E53">
        <w:rPr>
          <w:rFonts w:cs="Times New Roman"/>
        </w:rPr>
        <w:t xml:space="preserve"> </w:t>
      </w:r>
      <w:r w:rsidR="00DF09E5">
        <w:rPr>
          <w:rFonts w:cs="Times New Roman"/>
        </w:rPr>
        <w:t>I</w:t>
      </w:r>
      <w:r w:rsidR="002E15E7">
        <w:rPr>
          <w:rFonts w:cs="Times New Roman"/>
        </w:rPr>
        <w:t>nterviews conducted with a variety of policy actors (e.g.</w:t>
      </w:r>
      <w:r w:rsidR="002255E8">
        <w:rPr>
          <w:rFonts w:cs="Times New Roman"/>
        </w:rPr>
        <w:t>.</w:t>
      </w:r>
      <w:r w:rsidR="002E15E7">
        <w:rPr>
          <w:rFonts w:cs="Times New Roman"/>
        </w:rPr>
        <w:t xml:space="preserve"> rule writers, environmental and industry groups) </w:t>
      </w:r>
      <w:r w:rsidR="007C5C22">
        <w:rPr>
          <w:rFonts w:cs="Times New Roman"/>
        </w:rPr>
        <w:t>provided a firsthand account of</w:t>
      </w:r>
      <w:r w:rsidR="00B14450">
        <w:rPr>
          <w:rFonts w:cs="Times New Roman"/>
        </w:rPr>
        <w:t xml:space="preserve"> interest group involvement</w:t>
      </w:r>
      <w:r w:rsidR="007C5C22">
        <w:rPr>
          <w:rFonts w:cs="Times New Roman"/>
        </w:rPr>
        <w:t xml:space="preserve"> in</w:t>
      </w:r>
      <w:r w:rsidR="00B14450">
        <w:rPr>
          <w:rFonts w:cs="Times New Roman"/>
        </w:rPr>
        <w:t xml:space="preserve"> the creation of this particular rule</w:t>
      </w:r>
      <w:r w:rsidR="0082670B">
        <w:rPr>
          <w:rFonts w:cs="Times New Roman"/>
        </w:rPr>
        <w:t xml:space="preserve">. </w:t>
      </w:r>
      <w:r w:rsidR="00771A7B">
        <w:rPr>
          <w:rFonts w:cs="Times New Roman"/>
        </w:rPr>
        <w:t>Ultimately, the following</w:t>
      </w:r>
      <w:r w:rsidR="0082670B">
        <w:rPr>
          <w:rFonts w:cs="Times New Roman"/>
        </w:rPr>
        <w:t xml:space="preserve"> analysis illustrates </w:t>
      </w:r>
      <w:r w:rsidR="00B14450">
        <w:rPr>
          <w:rFonts w:cs="Times New Roman"/>
        </w:rPr>
        <w:t>that</w:t>
      </w:r>
      <w:r w:rsidR="0082670B">
        <w:rPr>
          <w:rFonts w:cs="Times New Roman"/>
        </w:rPr>
        <w:t xml:space="preserve"> interest groups were heavily involved </w:t>
      </w:r>
      <w:r w:rsidR="00FC6AFD">
        <w:rPr>
          <w:rFonts w:cs="Times New Roman"/>
        </w:rPr>
        <w:t>across</w:t>
      </w:r>
      <w:r w:rsidR="0082670B">
        <w:rPr>
          <w:rFonts w:cs="Times New Roman"/>
        </w:rPr>
        <w:t xml:space="preserve"> </w:t>
      </w:r>
      <w:r w:rsidR="0082670B" w:rsidRPr="0082670B">
        <w:rPr>
          <w:rFonts w:cs="Times New Roman"/>
          <w:i/>
        </w:rPr>
        <w:t>all</w:t>
      </w:r>
      <w:r w:rsidR="0082670B">
        <w:rPr>
          <w:rFonts w:cs="Times New Roman"/>
        </w:rPr>
        <w:t xml:space="preserve"> the stages of this EPA rulemaking, </w:t>
      </w:r>
      <w:r w:rsidR="00771A7B">
        <w:rPr>
          <w:rFonts w:cs="Times New Roman"/>
        </w:rPr>
        <w:t xml:space="preserve">while </w:t>
      </w:r>
      <w:r w:rsidR="00B14450">
        <w:rPr>
          <w:rFonts w:cs="Times New Roman"/>
        </w:rPr>
        <w:t>those involved during the earliest stage (rule development) had a clear advantage</w:t>
      </w:r>
      <w:r w:rsidR="0082670B">
        <w:rPr>
          <w:rFonts w:cs="Times New Roman"/>
        </w:rPr>
        <w:t xml:space="preserve">. </w:t>
      </w:r>
    </w:p>
    <w:p w:rsidR="00A519F5" w:rsidRPr="00B6383F" w:rsidRDefault="00A519F5" w:rsidP="00035412">
      <w:pPr>
        <w:spacing w:line="480" w:lineRule="auto"/>
        <w:ind w:firstLine="720"/>
        <w:contextualSpacing/>
        <w:rPr>
          <w:rFonts w:cs="Times New Roman"/>
        </w:rPr>
      </w:pPr>
    </w:p>
    <w:p w:rsidR="00287740" w:rsidRPr="00B02E0B" w:rsidRDefault="00B02E0B" w:rsidP="000B0F7B">
      <w:pPr>
        <w:spacing w:line="480" w:lineRule="auto"/>
        <w:contextualSpacing/>
        <w:jc w:val="center"/>
        <w:rPr>
          <w:rFonts w:cs="Times New Roman"/>
        </w:rPr>
      </w:pPr>
      <w:r w:rsidRPr="00B02E0B">
        <w:rPr>
          <w:rFonts w:cs="Times New Roman"/>
        </w:rPr>
        <w:t>Understanding Rulemaking Processes</w:t>
      </w:r>
    </w:p>
    <w:p w:rsidR="006A122A" w:rsidRDefault="00F246C7" w:rsidP="006A122A">
      <w:pPr>
        <w:autoSpaceDE w:val="0"/>
        <w:autoSpaceDN w:val="0"/>
        <w:adjustRightInd w:val="0"/>
        <w:spacing w:after="0" w:line="480" w:lineRule="auto"/>
        <w:ind w:firstLine="720"/>
        <w:contextualSpacing/>
        <w:rPr>
          <w:rFonts w:cs="Times New Roman"/>
        </w:rPr>
      </w:pPr>
      <w:r>
        <w:rPr>
          <w:rFonts w:cs="Times New Roman"/>
        </w:rPr>
        <w:t>We cannot discuss</w:t>
      </w:r>
      <w:r w:rsidR="007C5C22">
        <w:rPr>
          <w:rFonts w:cs="Times New Roman"/>
        </w:rPr>
        <w:t xml:space="preserve"> EPA rulemaking processes without a discussion of t</w:t>
      </w:r>
      <w:r w:rsidR="00DF09E5">
        <w:rPr>
          <w:rFonts w:cs="Times New Roman"/>
        </w:rPr>
        <w:t xml:space="preserve">he </w:t>
      </w:r>
      <w:r w:rsidR="002255E8">
        <w:rPr>
          <w:rFonts w:cs="Times New Roman"/>
        </w:rPr>
        <w:t>Administrative Procedure</w:t>
      </w:r>
      <w:r w:rsidR="00034192">
        <w:rPr>
          <w:rFonts w:cs="Times New Roman"/>
        </w:rPr>
        <w:t xml:space="preserve"> Act (APA) of 1946. The </w:t>
      </w:r>
      <w:r w:rsidR="00100F81">
        <w:rPr>
          <w:rFonts w:cs="Times New Roman"/>
        </w:rPr>
        <w:t>A</w:t>
      </w:r>
      <w:r w:rsidR="00034192">
        <w:rPr>
          <w:rFonts w:cs="Times New Roman"/>
        </w:rPr>
        <w:t xml:space="preserve">PA </w:t>
      </w:r>
      <w:r w:rsidR="00206BE9">
        <w:rPr>
          <w:rFonts w:cs="Times New Roman"/>
        </w:rPr>
        <w:t>establishes basic guidelines for the development of substantive rules by requiring</w:t>
      </w:r>
      <w:r w:rsidR="00100F81">
        <w:rPr>
          <w:rFonts w:cs="Times New Roman"/>
        </w:rPr>
        <w:t xml:space="preserve"> all </w:t>
      </w:r>
      <w:r w:rsidR="007C5C22">
        <w:rPr>
          <w:rFonts w:cs="Times New Roman"/>
        </w:rPr>
        <w:t xml:space="preserve">U.S. federal </w:t>
      </w:r>
      <w:r w:rsidR="00100F81">
        <w:rPr>
          <w:rFonts w:cs="Times New Roman"/>
        </w:rPr>
        <w:t>agencies to provide notice, a period for public comment, and reserve time to respond to those comments</w:t>
      </w:r>
      <w:r w:rsidR="00961F20">
        <w:rPr>
          <w:rFonts w:cs="Times New Roman"/>
        </w:rPr>
        <w:t xml:space="preserve"> (5 U.S.C. §553).</w:t>
      </w:r>
      <w:r w:rsidR="00100F81">
        <w:rPr>
          <w:rFonts w:cs="Times New Roman"/>
        </w:rPr>
        <w:t xml:space="preserve"> </w:t>
      </w:r>
      <w:r w:rsidR="00503531">
        <w:rPr>
          <w:rFonts w:eastAsia="Times New Roman" w:cs="Times New Roman"/>
          <w:color w:val="000000"/>
        </w:rPr>
        <w:t>Essentially</w:t>
      </w:r>
      <w:r w:rsidR="00440F11">
        <w:rPr>
          <w:rFonts w:eastAsia="Times New Roman" w:cs="Times New Roman"/>
          <w:color w:val="000000"/>
        </w:rPr>
        <w:t>,</w:t>
      </w:r>
      <w:r w:rsidR="00503531">
        <w:rPr>
          <w:rFonts w:eastAsia="Times New Roman" w:cs="Times New Roman"/>
          <w:color w:val="000000"/>
        </w:rPr>
        <w:t xml:space="preserve"> the </w:t>
      </w:r>
      <w:r w:rsidR="00DF09E5">
        <w:rPr>
          <w:rFonts w:eastAsia="Times New Roman" w:cs="Times New Roman"/>
          <w:color w:val="000000"/>
        </w:rPr>
        <w:t xml:space="preserve">U.S. Federal rulemaking </w:t>
      </w:r>
      <w:r w:rsidR="00503531">
        <w:rPr>
          <w:rFonts w:eastAsia="Times New Roman" w:cs="Times New Roman"/>
          <w:color w:val="000000"/>
        </w:rPr>
        <w:t>process can be broken down into three major segments</w:t>
      </w:r>
      <w:r w:rsidR="00440F11">
        <w:rPr>
          <w:rFonts w:eastAsia="Times New Roman" w:cs="Times New Roman"/>
          <w:color w:val="000000"/>
        </w:rPr>
        <w:t>: (1)</w:t>
      </w:r>
      <w:r w:rsidR="00503531">
        <w:rPr>
          <w:rFonts w:eastAsia="Times New Roman" w:cs="Times New Roman"/>
          <w:color w:val="000000"/>
        </w:rPr>
        <w:t xml:space="preserve"> the orig</w:t>
      </w:r>
      <w:r w:rsidR="002255E8">
        <w:rPr>
          <w:rFonts w:eastAsia="Times New Roman" w:cs="Times New Roman"/>
          <w:color w:val="000000"/>
        </w:rPr>
        <w:t>ins of an individual rulemaking;</w:t>
      </w:r>
      <w:r w:rsidR="00503531">
        <w:rPr>
          <w:rFonts w:eastAsia="Times New Roman" w:cs="Times New Roman"/>
          <w:color w:val="000000"/>
        </w:rPr>
        <w:t xml:space="preserve"> </w:t>
      </w:r>
      <w:r w:rsidR="00440F11">
        <w:rPr>
          <w:rFonts w:eastAsia="Times New Roman" w:cs="Times New Roman"/>
          <w:color w:val="000000"/>
        </w:rPr>
        <w:t xml:space="preserve">(2) </w:t>
      </w:r>
      <w:r w:rsidR="00503531">
        <w:rPr>
          <w:rFonts w:eastAsia="Times New Roman" w:cs="Times New Roman"/>
          <w:color w:val="000000"/>
        </w:rPr>
        <w:t>the pre-proposal</w:t>
      </w:r>
      <w:r w:rsidR="002255E8">
        <w:rPr>
          <w:rFonts w:eastAsia="Times New Roman" w:cs="Times New Roman"/>
          <w:color w:val="000000"/>
        </w:rPr>
        <w:t xml:space="preserve"> stage;</w:t>
      </w:r>
      <w:r w:rsidR="00503531">
        <w:rPr>
          <w:rFonts w:eastAsia="Times New Roman" w:cs="Times New Roman"/>
          <w:color w:val="000000"/>
        </w:rPr>
        <w:t xml:space="preserve"> and</w:t>
      </w:r>
      <w:r w:rsidR="00440F11">
        <w:rPr>
          <w:rFonts w:eastAsia="Times New Roman" w:cs="Times New Roman"/>
          <w:color w:val="000000"/>
        </w:rPr>
        <w:t xml:space="preserve"> (3)</w:t>
      </w:r>
      <w:r w:rsidR="00503531">
        <w:rPr>
          <w:rFonts w:eastAsia="Times New Roman" w:cs="Times New Roman"/>
          <w:color w:val="000000"/>
        </w:rPr>
        <w:t xml:space="preserve"> the formal proposal </w:t>
      </w:r>
      <w:r w:rsidR="007C5C22">
        <w:rPr>
          <w:rFonts w:eastAsia="Times New Roman" w:cs="Times New Roman"/>
          <w:color w:val="000000"/>
        </w:rPr>
        <w:t>stage</w:t>
      </w:r>
      <w:r w:rsidR="00503531">
        <w:rPr>
          <w:rFonts w:eastAsia="Times New Roman" w:cs="Times New Roman"/>
          <w:color w:val="000000"/>
        </w:rPr>
        <w:t xml:space="preserve">. </w:t>
      </w:r>
      <w:r w:rsidR="006F1301">
        <w:rPr>
          <w:rFonts w:eastAsia="Times New Roman" w:cs="Times New Roman"/>
          <w:color w:val="000000"/>
        </w:rPr>
        <w:t>Stage 1 begins when a</w:t>
      </w:r>
      <w:r w:rsidR="00467761">
        <w:rPr>
          <w:rFonts w:eastAsia="Times New Roman" w:cs="Times New Roman"/>
          <w:color w:val="000000"/>
        </w:rPr>
        <w:t xml:space="preserve">n </w:t>
      </w:r>
      <w:r w:rsidR="00256655">
        <w:rPr>
          <w:rFonts w:eastAsia="Times New Roman" w:cs="Times New Roman"/>
          <w:color w:val="000000"/>
        </w:rPr>
        <w:t xml:space="preserve">agency </w:t>
      </w:r>
      <w:r w:rsidR="006F1301">
        <w:rPr>
          <w:rFonts w:eastAsia="Times New Roman" w:cs="Times New Roman"/>
          <w:color w:val="000000"/>
        </w:rPr>
        <w:t>has</w:t>
      </w:r>
      <w:r w:rsidR="007C5C22">
        <w:rPr>
          <w:rFonts w:eastAsia="Times New Roman" w:cs="Times New Roman"/>
          <w:color w:val="000000"/>
        </w:rPr>
        <w:t xml:space="preserve"> receive</w:t>
      </w:r>
      <w:r w:rsidR="006F1301">
        <w:rPr>
          <w:rFonts w:eastAsia="Times New Roman" w:cs="Times New Roman"/>
          <w:color w:val="000000"/>
        </w:rPr>
        <w:t>d</w:t>
      </w:r>
      <w:r w:rsidR="007C5C22">
        <w:rPr>
          <w:rFonts w:eastAsia="Times New Roman" w:cs="Times New Roman"/>
          <w:color w:val="000000"/>
        </w:rPr>
        <w:t xml:space="preserve"> </w:t>
      </w:r>
      <w:r w:rsidR="00467761">
        <w:rPr>
          <w:rFonts w:eastAsia="Times New Roman" w:cs="Times New Roman"/>
          <w:color w:val="000000"/>
        </w:rPr>
        <w:t>the consent of Congress</w:t>
      </w:r>
      <w:r w:rsidR="006F1301">
        <w:rPr>
          <w:rFonts w:eastAsia="Times New Roman" w:cs="Times New Roman"/>
          <w:color w:val="000000"/>
        </w:rPr>
        <w:t xml:space="preserve"> to conduct a rulemaking</w:t>
      </w:r>
      <w:r w:rsidR="00467761">
        <w:rPr>
          <w:rFonts w:eastAsia="Times New Roman" w:cs="Times New Roman"/>
          <w:color w:val="000000"/>
        </w:rPr>
        <w:t xml:space="preserve">, usually through a statutory delegation of authority. </w:t>
      </w:r>
      <w:r w:rsidR="00257DF3">
        <w:rPr>
          <w:rFonts w:eastAsia="Times New Roman" w:cs="Times New Roman"/>
          <w:color w:val="000000"/>
        </w:rPr>
        <w:t>With statutory authority</w:t>
      </w:r>
      <w:r w:rsidR="00467761">
        <w:rPr>
          <w:rFonts w:eastAsia="Times New Roman" w:cs="Times New Roman"/>
          <w:color w:val="000000"/>
        </w:rPr>
        <w:t xml:space="preserve">, </w:t>
      </w:r>
      <w:r w:rsidR="006F1301">
        <w:rPr>
          <w:rFonts w:eastAsia="Times New Roman" w:cs="Times New Roman"/>
          <w:color w:val="000000"/>
        </w:rPr>
        <w:t xml:space="preserve">the process moves to stage 2 in which </w:t>
      </w:r>
      <w:r w:rsidR="00467761">
        <w:rPr>
          <w:rFonts w:eastAsia="Times New Roman" w:cs="Times New Roman"/>
          <w:color w:val="000000"/>
        </w:rPr>
        <w:t>a particular agency can begin the rulemaking process</w:t>
      </w:r>
      <w:r w:rsidR="00257DF3">
        <w:rPr>
          <w:rFonts w:eastAsia="Times New Roman" w:cs="Times New Roman"/>
          <w:color w:val="000000"/>
        </w:rPr>
        <w:t xml:space="preserve"> by evaluating the</w:t>
      </w:r>
      <w:r w:rsidR="00B94350">
        <w:rPr>
          <w:rFonts w:eastAsia="Times New Roman" w:cs="Times New Roman"/>
          <w:color w:val="000000"/>
        </w:rPr>
        <w:t xml:space="preserve"> problem, contact</w:t>
      </w:r>
      <w:r w:rsidR="00257DF3">
        <w:rPr>
          <w:rFonts w:eastAsia="Times New Roman" w:cs="Times New Roman"/>
          <w:color w:val="000000"/>
        </w:rPr>
        <w:t>ing</w:t>
      </w:r>
      <w:r w:rsidR="00B94350">
        <w:rPr>
          <w:rFonts w:eastAsia="Times New Roman" w:cs="Times New Roman"/>
          <w:color w:val="000000"/>
        </w:rPr>
        <w:t xml:space="preserve"> affected parties, and collect</w:t>
      </w:r>
      <w:r w:rsidR="00257DF3">
        <w:rPr>
          <w:rFonts w:eastAsia="Times New Roman" w:cs="Times New Roman"/>
          <w:color w:val="000000"/>
        </w:rPr>
        <w:t>ing</w:t>
      </w:r>
      <w:r w:rsidR="00B94350">
        <w:rPr>
          <w:rFonts w:eastAsia="Times New Roman" w:cs="Times New Roman"/>
          <w:color w:val="000000"/>
        </w:rPr>
        <w:t xml:space="preserve"> information to produce a solution </w:t>
      </w:r>
      <w:r w:rsidR="00257DF3">
        <w:rPr>
          <w:rFonts w:eastAsia="Times New Roman" w:cs="Times New Roman"/>
          <w:color w:val="000000"/>
        </w:rPr>
        <w:t>for</w:t>
      </w:r>
      <w:r w:rsidR="00B94350">
        <w:rPr>
          <w:rFonts w:eastAsia="Times New Roman" w:cs="Times New Roman"/>
          <w:color w:val="000000"/>
        </w:rPr>
        <w:t xml:space="preserve"> the issue at </w:t>
      </w:r>
      <w:r w:rsidR="00892F54">
        <w:rPr>
          <w:rFonts w:eastAsia="Times New Roman" w:cs="Times New Roman"/>
          <w:color w:val="000000"/>
        </w:rPr>
        <w:t>hand. Then</w:t>
      </w:r>
      <w:r w:rsidR="00DF09E5">
        <w:rPr>
          <w:rFonts w:eastAsia="Times New Roman" w:cs="Times New Roman"/>
          <w:color w:val="000000"/>
        </w:rPr>
        <w:t xml:space="preserve">, </w:t>
      </w:r>
      <w:r w:rsidR="007B49D5">
        <w:rPr>
          <w:rFonts w:eastAsia="Times New Roman" w:cs="Times New Roman"/>
          <w:color w:val="000000"/>
        </w:rPr>
        <w:t>the agency submits the rulemaking for an interna</w:t>
      </w:r>
      <w:r w:rsidR="00257DF3">
        <w:rPr>
          <w:rFonts w:eastAsia="Times New Roman" w:cs="Times New Roman"/>
          <w:color w:val="000000"/>
        </w:rPr>
        <w:t>l and external review process</w:t>
      </w:r>
      <w:r w:rsidR="007B49D5">
        <w:rPr>
          <w:rFonts w:eastAsia="Times New Roman" w:cs="Times New Roman"/>
          <w:color w:val="000000"/>
        </w:rPr>
        <w:t xml:space="preserve">. </w:t>
      </w:r>
      <w:r w:rsidR="006A122A">
        <w:rPr>
          <w:rFonts w:eastAsia="Times New Roman" w:cs="Times New Roman"/>
          <w:color w:val="000000"/>
        </w:rPr>
        <w:t>A</w:t>
      </w:r>
      <w:r w:rsidR="00420B22">
        <w:rPr>
          <w:rFonts w:eastAsia="Times New Roman" w:cs="Times New Roman"/>
          <w:color w:val="000000"/>
        </w:rPr>
        <w:t xml:space="preserve">fter </w:t>
      </w:r>
      <w:r w:rsidR="006A122A">
        <w:rPr>
          <w:rFonts w:eastAsia="Times New Roman" w:cs="Times New Roman"/>
          <w:color w:val="000000"/>
        </w:rPr>
        <w:t>this</w:t>
      </w:r>
      <w:r w:rsidR="007B49D5">
        <w:rPr>
          <w:rFonts w:eastAsia="Times New Roman" w:cs="Times New Roman"/>
          <w:color w:val="000000"/>
        </w:rPr>
        <w:t xml:space="preserve"> review, </w:t>
      </w:r>
      <w:r w:rsidR="00257DF3">
        <w:rPr>
          <w:rFonts w:eastAsia="Times New Roman" w:cs="Times New Roman"/>
          <w:color w:val="000000"/>
        </w:rPr>
        <w:t xml:space="preserve">the third stage of the process </w:t>
      </w:r>
      <w:r w:rsidR="006A122A">
        <w:rPr>
          <w:rFonts w:eastAsia="Times New Roman" w:cs="Times New Roman"/>
          <w:color w:val="000000"/>
        </w:rPr>
        <w:t>begins and t</w:t>
      </w:r>
      <w:r w:rsidR="007B49D5">
        <w:rPr>
          <w:rFonts w:eastAsia="Times New Roman" w:cs="Times New Roman"/>
          <w:color w:val="000000"/>
        </w:rPr>
        <w:t>he agency publish</w:t>
      </w:r>
      <w:r w:rsidR="00257DF3">
        <w:rPr>
          <w:rFonts w:eastAsia="Times New Roman" w:cs="Times New Roman"/>
          <w:color w:val="000000"/>
        </w:rPr>
        <w:t>es</w:t>
      </w:r>
      <w:r w:rsidR="00420B22">
        <w:rPr>
          <w:rFonts w:eastAsia="Times New Roman" w:cs="Times New Roman"/>
          <w:color w:val="000000"/>
        </w:rPr>
        <w:t xml:space="preserve"> a Notice of Proposed Rulemaking (NPRM) in the </w:t>
      </w:r>
      <w:r w:rsidR="00420B22">
        <w:rPr>
          <w:rFonts w:eastAsia="Times New Roman" w:cs="Times New Roman"/>
          <w:i/>
          <w:color w:val="000000"/>
        </w:rPr>
        <w:t>Federal Register</w:t>
      </w:r>
      <w:r w:rsidR="007C5C22">
        <w:rPr>
          <w:rFonts w:eastAsia="Times New Roman" w:cs="Times New Roman"/>
          <w:color w:val="000000"/>
        </w:rPr>
        <w:t xml:space="preserve">. </w:t>
      </w:r>
      <w:r w:rsidR="00257DF3">
        <w:rPr>
          <w:rFonts w:eastAsia="Times New Roman" w:cs="Times New Roman"/>
          <w:color w:val="000000"/>
        </w:rPr>
        <w:t xml:space="preserve"> </w:t>
      </w:r>
      <w:r w:rsidR="007C5C22">
        <w:rPr>
          <w:rFonts w:eastAsia="Times New Roman" w:cs="Times New Roman"/>
          <w:color w:val="000000"/>
        </w:rPr>
        <w:t xml:space="preserve">It is at this point that the public can formally participate in the process, with a comment period that ranges </w:t>
      </w:r>
      <w:r w:rsidR="006F1301">
        <w:rPr>
          <w:rFonts w:eastAsia="Times New Roman" w:cs="Times New Roman"/>
          <w:color w:val="000000"/>
        </w:rPr>
        <w:t xml:space="preserve">from </w:t>
      </w:r>
      <w:r w:rsidR="00257DF3">
        <w:rPr>
          <w:rFonts w:eastAsia="Times New Roman" w:cs="Times New Roman"/>
          <w:color w:val="000000"/>
        </w:rPr>
        <w:t xml:space="preserve">30-90 days. When this timeframe elapses, the agency examines the comments </w:t>
      </w:r>
      <w:r w:rsidR="007C5C22">
        <w:rPr>
          <w:rFonts w:eastAsia="Times New Roman" w:cs="Times New Roman"/>
          <w:color w:val="000000"/>
        </w:rPr>
        <w:t xml:space="preserve">and responds to </w:t>
      </w:r>
      <w:r w:rsidR="006F1301">
        <w:rPr>
          <w:rFonts w:eastAsia="Times New Roman" w:cs="Times New Roman"/>
          <w:color w:val="000000"/>
        </w:rPr>
        <w:t>them</w:t>
      </w:r>
      <w:r w:rsidR="007C5C22">
        <w:rPr>
          <w:rFonts w:eastAsia="Times New Roman" w:cs="Times New Roman"/>
          <w:color w:val="000000"/>
        </w:rPr>
        <w:t xml:space="preserve">. </w:t>
      </w:r>
      <w:r w:rsidR="00654070">
        <w:rPr>
          <w:rFonts w:eastAsia="Times New Roman" w:cs="Times New Roman"/>
          <w:color w:val="000000"/>
        </w:rPr>
        <w:t>After responding</w:t>
      </w:r>
      <w:r w:rsidR="00771A7B">
        <w:rPr>
          <w:rFonts w:eastAsia="Times New Roman" w:cs="Times New Roman"/>
          <w:color w:val="000000"/>
        </w:rPr>
        <w:t>,</w:t>
      </w:r>
      <w:r w:rsidR="00654070">
        <w:rPr>
          <w:rFonts w:eastAsia="Times New Roman" w:cs="Times New Roman"/>
          <w:color w:val="000000"/>
        </w:rPr>
        <w:t xml:space="preserve"> the agency can</w:t>
      </w:r>
      <w:r w:rsidR="007C5C22">
        <w:rPr>
          <w:rFonts w:eastAsia="Times New Roman" w:cs="Times New Roman"/>
          <w:color w:val="000000"/>
        </w:rPr>
        <w:t xml:space="preserve"> publish</w:t>
      </w:r>
      <w:r w:rsidR="009344DE">
        <w:rPr>
          <w:rFonts w:eastAsia="Times New Roman" w:cs="Times New Roman"/>
          <w:color w:val="000000"/>
        </w:rPr>
        <w:t xml:space="preserve"> </w:t>
      </w:r>
      <w:r w:rsidR="00257DF3">
        <w:rPr>
          <w:rFonts w:eastAsia="Times New Roman" w:cs="Times New Roman"/>
          <w:color w:val="000000"/>
        </w:rPr>
        <w:t>a fina</w:t>
      </w:r>
      <w:r w:rsidR="006A122A">
        <w:rPr>
          <w:rFonts w:eastAsia="Times New Roman" w:cs="Times New Roman"/>
          <w:color w:val="000000"/>
        </w:rPr>
        <w:t xml:space="preserve">l rule in the </w:t>
      </w:r>
      <w:r w:rsidR="00DD69A5" w:rsidRPr="003C003C">
        <w:rPr>
          <w:rFonts w:eastAsia="Times New Roman" w:cs="Times New Roman"/>
          <w:i/>
          <w:color w:val="000000"/>
        </w:rPr>
        <w:t>Federal Register</w:t>
      </w:r>
      <w:r w:rsidR="006A122A">
        <w:rPr>
          <w:rFonts w:eastAsia="Times New Roman" w:cs="Times New Roman"/>
          <w:color w:val="000000"/>
        </w:rPr>
        <w:t xml:space="preserve">. </w:t>
      </w:r>
      <w:r w:rsidR="00654070">
        <w:rPr>
          <w:rFonts w:eastAsia="Times New Roman" w:cs="Times New Roman"/>
          <w:color w:val="000000"/>
        </w:rPr>
        <w:t xml:space="preserve">Once published, </w:t>
      </w:r>
      <w:r w:rsidR="003C003C">
        <w:rPr>
          <w:rFonts w:eastAsia="Times New Roman" w:cs="Times New Roman"/>
          <w:color w:val="000000"/>
        </w:rPr>
        <w:t>the</w:t>
      </w:r>
      <w:r w:rsidR="00257DF3">
        <w:rPr>
          <w:rFonts w:eastAsia="Times New Roman" w:cs="Times New Roman"/>
          <w:color w:val="000000"/>
        </w:rPr>
        <w:t xml:space="preserve"> final rule carries the sam</w:t>
      </w:r>
      <w:r w:rsidR="006A122A">
        <w:rPr>
          <w:rFonts w:eastAsia="Times New Roman" w:cs="Times New Roman"/>
          <w:color w:val="000000"/>
        </w:rPr>
        <w:t xml:space="preserve">e weight as a congressional law </w:t>
      </w:r>
      <w:r w:rsidR="007B49D5">
        <w:rPr>
          <w:rFonts w:eastAsia="Times New Roman" w:cs="Times New Roman"/>
          <w:color w:val="000000"/>
        </w:rPr>
        <w:t>(</w:t>
      </w:r>
      <w:proofErr w:type="spellStart"/>
      <w:r w:rsidR="007B49D5">
        <w:rPr>
          <w:rFonts w:eastAsia="Times New Roman" w:cs="Times New Roman"/>
          <w:color w:val="000000"/>
        </w:rPr>
        <w:t>Kerwin</w:t>
      </w:r>
      <w:proofErr w:type="spellEnd"/>
      <w:r w:rsidR="006A122A">
        <w:rPr>
          <w:rFonts w:eastAsia="Times New Roman" w:cs="Times New Roman"/>
          <w:color w:val="000000"/>
        </w:rPr>
        <w:t xml:space="preserve"> &amp; </w:t>
      </w:r>
      <w:r w:rsidR="007B49D5">
        <w:rPr>
          <w:rFonts w:eastAsia="Times New Roman" w:cs="Times New Roman"/>
          <w:color w:val="000000"/>
        </w:rPr>
        <w:t>Furlong</w:t>
      </w:r>
      <w:r w:rsidR="006A122A">
        <w:rPr>
          <w:rFonts w:eastAsia="Times New Roman" w:cs="Times New Roman"/>
          <w:color w:val="000000"/>
        </w:rPr>
        <w:t xml:space="preserve">, </w:t>
      </w:r>
      <w:r w:rsidR="007B49D5">
        <w:rPr>
          <w:rFonts w:eastAsia="Times New Roman" w:cs="Times New Roman"/>
          <w:color w:val="000000"/>
        </w:rPr>
        <w:t>2011).</w:t>
      </w:r>
    </w:p>
    <w:p w:rsidR="00AE13A9" w:rsidRPr="003366E8" w:rsidRDefault="00103D00" w:rsidP="006A122A">
      <w:pPr>
        <w:autoSpaceDE w:val="0"/>
        <w:autoSpaceDN w:val="0"/>
        <w:adjustRightInd w:val="0"/>
        <w:spacing w:after="0" w:line="480" w:lineRule="auto"/>
        <w:ind w:firstLine="720"/>
        <w:contextualSpacing/>
        <w:rPr>
          <w:rFonts w:cs="Times New Roman"/>
        </w:rPr>
      </w:pPr>
      <w:r>
        <w:rPr>
          <w:rFonts w:eastAsia="Times New Roman" w:cs="Times New Roman"/>
          <w:color w:val="000000"/>
        </w:rPr>
        <w:t xml:space="preserve">Like all </w:t>
      </w:r>
      <w:r w:rsidR="003C003C">
        <w:rPr>
          <w:rFonts w:eastAsia="Times New Roman" w:cs="Times New Roman"/>
          <w:color w:val="000000"/>
        </w:rPr>
        <w:t xml:space="preserve">U.S. federal </w:t>
      </w:r>
      <w:r>
        <w:rPr>
          <w:rFonts w:eastAsia="Times New Roman" w:cs="Times New Roman"/>
          <w:color w:val="000000"/>
        </w:rPr>
        <w:t>agencies, the agency studied here must follow this basic framework.  But</w:t>
      </w:r>
      <w:r w:rsidR="00944E7E">
        <w:rPr>
          <w:rFonts w:eastAsia="Times New Roman" w:cs="Times New Roman"/>
          <w:color w:val="000000"/>
        </w:rPr>
        <w:t>,</w:t>
      </w:r>
      <w:r>
        <w:rPr>
          <w:rFonts w:eastAsia="Times New Roman" w:cs="Times New Roman"/>
          <w:color w:val="000000"/>
        </w:rPr>
        <w:t xml:space="preserve"> agencies still have considerable discretion regarding the more specific procedures they follow</w:t>
      </w:r>
      <w:r w:rsidR="007C5C22">
        <w:rPr>
          <w:rFonts w:eastAsia="Times New Roman" w:cs="Times New Roman"/>
          <w:color w:val="000000"/>
        </w:rPr>
        <w:t xml:space="preserve"> (</w:t>
      </w:r>
      <w:proofErr w:type="spellStart"/>
      <w:r w:rsidR="007C5C22">
        <w:rPr>
          <w:rFonts w:eastAsia="Times New Roman" w:cs="Times New Roman"/>
          <w:color w:val="000000"/>
        </w:rPr>
        <w:t>Kerwin</w:t>
      </w:r>
      <w:proofErr w:type="spellEnd"/>
      <w:r w:rsidR="007C5C22">
        <w:rPr>
          <w:rFonts w:eastAsia="Times New Roman" w:cs="Times New Roman"/>
          <w:color w:val="000000"/>
        </w:rPr>
        <w:t xml:space="preserve"> </w:t>
      </w:r>
      <w:r w:rsidR="00771A7B">
        <w:rPr>
          <w:rFonts w:eastAsia="Times New Roman" w:cs="Times New Roman"/>
          <w:color w:val="000000"/>
        </w:rPr>
        <w:t>&amp;</w:t>
      </w:r>
      <w:r w:rsidR="007C5C22">
        <w:rPr>
          <w:rFonts w:eastAsia="Times New Roman" w:cs="Times New Roman"/>
          <w:color w:val="000000"/>
        </w:rPr>
        <w:t xml:space="preserve"> Furlong, 2011)</w:t>
      </w:r>
      <w:r>
        <w:rPr>
          <w:rFonts w:eastAsia="Times New Roman" w:cs="Times New Roman"/>
          <w:color w:val="000000"/>
        </w:rPr>
        <w:t>. T</w:t>
      </w:r>
      <w:r w:rsidR="003C003C">
        <w:rPr>
          <w:rFonts w:eastAsia="Times New Roman" w:cs="Times New Roman"/>
          <w:color w:val="000000"/>
        </w:rPr>
        <w:t>he EPA employs the work group m</w:t>
      </w:r>
      <w:r w:rsidR="00822483">
        <w:rPr>
          <w:rFonts w:eastAsia="Times New Roman" w:cs="Times New Roman"/>
          <w:color w:val="000000"/>
        </w:rPr>
        <w:t>odel</w:t>
      </w:r>
      <w:r>
        <w:rPr>
          <w:rFonts w:eastAsia="Times New Roman" w:cs="Times New Roman"/>
          <w:color w:val="000000"/>
        </w:rPr>
        <w:t>,</w:t>
      </w:r>
      <w:r w:rsidR="00822483">
        <w:rPr>
          <w:rFonts w:eastAsia="Times New Roman" w:cs="Times New Roman"/>
          <w:color w:val="000000"/>
        </w:rPr>
        <w:t xml:space="preserve"> </w:t>
      </w:r>
      <w:r w:rsidR="00EB4599" w:rsidRPr="00DF1661">
        <w:rPr>
          <w:rFonts w:cs="Times New Roman"/>
        </w:rPr>
        <w:t>a bottom up approac</w:t>
      </w:r>
      <w:r w:rsidR="006A122A">
        <w:rPr>
          <w:rFonts w:cs="Times New Roman"/>
        </w:rPr>
        <w:t xml:space="preserve">h, where agency staff work with </w:t>
      </w:r>
      <w:r w:rsidR="00EB4599" w:rsidRPr="00DF1661">
        <w:rPr>
          <w:rFonts w:cs="Times New Roman"/>
        </w:rPr>
        <w:t xml:space="preserve">stakeholders to build consensus and recommend </w:t>
      </w:r>
      <w:r w:rsidR="00EB4599" w:rsidRPr="00DF1661">
        <w:rPr>
          <w:rFonts w:cs="Times New Roman"/>
        </w:rPr>
        <w:lastRenderedPageBreak/>
        <w:t>regulatory proposals to top-level personnel</w:t>
      </w:r>
      <w:r>
        <w:rPr>
          <w:rFonts w:cs="Times New Roman"/>
        </w:rPr>
        <w:t xml:space="preserve"> </w:t>
      </w:r>
      <w:r>
        <w:rPr>
          <w:rFonts w:eastAsia="Times New Roman" w:cs="Times New Roman"/>
          <w:color w:val="000000"/>
        </w:rPr>
        <w:t>(</w:t>
      </w:r>
      <w:proofErr w:type="spellStart"/>
      <w:r>
        <w:rPr>
          <w:rFonts w:eastAsia="Times New Roman" w:cs="Times New Roman"/>
          <w:color w:val="000000"/>
        </w:rPr>
        <w:t>McGarity</w:t>
      </w:r>
      <w:proofErr w:type="spellEnd"/>
      <w:r>
        <w:rPr>
          <w:rFonts w:eastAsia="Times New Roman" w:cs="Times New Roman"/>
          <w:color w:val="000000"/>
        </w:rPr>
        <w:t xml:space="preserve">, 1991; Furlong,1995; </w:t>
      </w:r>
      <w:proofErr w:type="spellStart"/>
      <w:r>
        <w:rPr>
          <w:rFonts w:eastAsia="Times New Roman" w:cs="Times New Roman"/>
          <w:color w:val="000000"/>
        </w:rPr>
        <w:t>Fiorino</w:t>
      </w:r>
      <w:proofErr w:type="spellEnd"/>
      <w:r>
        <w:rPr>
          <w:rFonts w:eastAsia="Times New Roman" w:cs="Times New Roman"/>
          <w:color w:val="000000"/>
        </w:rPr>
        <w:t xml:space="preserve">, 2012; </w:t>
      </w:r>
      <w:proofErr w:type="spellStart"/>
      <w:r>
        <w:rPr>
          <w:rFonts w:eastAsia="Times New Roman" w:cs="Times New Roman"/>
          <w:color w:val="000000"/>
        </w:rPr>
        <w:t>Kerwin</w:t>
      </w:r>
      <w:proofErr w:type="spellEnd"/>
      <w:r>
        <w:rPr>
          <w:rFonts w:eastAsia="Times New Roman" w:cs="Times New Roman"/>
          <w:color w:val="000000"/>
        </w:rPr>
        <w:t xml:space="preserve"> &amp; Furlong, 2011)</w:t>
      </w:r>
      <w:r w:rsidRPr="00DF1661">
        <w:rPr>
          <w:rFonts w:eastAsia="Times New Roman" w:cs="Times New Roman"/>
          <w:color w:val="000000"/>
        </w:rPr>
        <w:t>.</w:t>
      </w:r>
      <w:r w:rsidR="006A122A">
        <w:rPr>
          <w:rFonts w:cs="Times New Roman"/>
        </w:rPr>
        <w:t xml:space="preserve"> </w:t>
      </w:r>
      <w:r w:rsidR="00EB4599">
        <w:rPr>
          <w:rFonts w:cs="Times New Roman"/>
        </w:rPr>
        <w:t xml:space="preserve">The idea is that </w:t>
      </w:r>
      <w:r w:rsidR="002255E8">
        <w:rPr>
          <w:rFonts w:cs="Times New Roman"/>
        </w:rPr>
        <w:t>agency decision makers</w:t>
      </w:r>
      <w:r w:rsidR="00EB4599">
        <w:rPr>
          <w:rFonts w:cs="Times New Roman"/>
        </w:rPr>
        <w:t xml:space="preserve"> will know what the concerns of </w:t>
      </w:r>
      <w:r w:rsidR="00F8583B">
        <w:rPr>
          <w:rFonts w:cs="Times New Roman"/>
        </w:rPr>
        <w:t xml:space="preserve">stakeholders </w:t>
      </w:r>
      <w:r w:rsidR="00EB4599">
        <w:rPr>
          <w:rFonts w:cs="Times New Roman"/>
        </w:rPr>
        <w:t>are early on in the process, and they can address those concerns as the</w:t>
      </w:r>
      <w:r w:rsidR="00CF38F2">
        <w:rPr>
          <w:rFonts w:cs="Times New Roman"/>
        </w:rPr>
        <w:t>y write the rule (</w:t>
      </w:r>
      <w:proofErr w:type="spellStart"/>
      <w:r w:rsidR="00F8583B">
        <w:rPr>
          <w:rFonts w:cs="Times New Roman"/>
        </w:rPr>
        <w:t>Kerwin</w:t>
      </w:r>
      <w:proofErr w:type="spellEnd"/>
      <w:r w:rsidR="00F8583B">
        <w:rPr>
          <w:rFonts w:cs="Times New Roman"/>
        </w:rPr>
        <w:t xml:space="preserve"> </w:t>
      </w:r>
      <w:r w:rsidR="00771A7B">
        <w:rPr>
          <w:rFonts w:cs="Times New Roman"/>
        </w:rPr>
        <w:t>&amp;</w:t>
      </w:r>
      <w:r w:rsidR="00F8583B">
        <w:rPr>
          <w:rFonts w:cs="Times New Roman"/>
        </w:rPr>
        <w:t xml:space="preserve"> Furlong, 2011</w:t>
      </w:r>
      <w:r w:rsidR="00CF38F2">
        <w:rPr>
          <w:rFonts w:cs="Times New Roman"/>
        </w:rPr>
        <w:t>).</w:t>
      </w:r>
    </w:p>
    <w:p w:rsidR="00591B46" w:rsidRPr="00AE13A9" w:rsidRDefault="00DF1F65" w:rsidP="00AE13A9">
      <w:pPr>
        <w:autoSpaceDE w:val="0"/>
        <w:autoSpaceDN w:val="0"/>
        <w:adjustRightInd w:val="0"/>
        <w:spacing w:after="0" w:line="480" w:lineRule="auto"/>
        <w:contextualSpacing/>
        <w:rPr>
          <w:rFonts w:eastAsia="Times New Roman" w:cs="Times New Roman"/>
          <w:color w:val="000000"/>
        </w:rPr>
      </w:pPr>
      <w:r>
        <w:rPr>
          <w:rFonts w:eastAsia="Times New Roman" w:cs="Times New Roman"/>
          <w:i/>
          <w:color w:val="000000"/>
        </w:rPr>
        <w:t>Interest Group Influence and</w:t>
      </w:r>
      <w:r w:rsidR="00591B46">
        <w:rPr>
          <w:rFonts w:eastAsia="Times New Roman" w:cs="Times New Roman"/>
          <w:i/>
          <w:color w:val="000000"/>
        </w:rPr>
        <w:t xml:space="preserve"> the Rulemaking Process</w:t>
      </w:r>
    </w:p>
    <w:p w:rsidR="002269A2" w:rsidRDefault="00257DF3" w:rsidP="009D2F0D">
      <w:pPr>
        <w:autoSpaceDE w:val="0"/>
        <w:autoSpaceDN w:val="0"/>
        <w:adjustRightInd w:val="0"/>
        <w:spacing w:after="0" w:line="480" w:lineRule="auto"/>
        <w:ind w:firstLine="720"/>
        <w:contextualSpacing/>
      </w:pPr>
      <w:r>
        <w:rPr>
          <w:rFonts w:eastAsia="Times New Roman" w:cs="Times New Roman"/>
          <w:color w:val="000000"/>
        </w:rPr>
        <w:t xml:space="preserve">Rulemaking scholars </w:t>
      </w:r>
      <w:r w:rsidR="0090176F">
        <w:rPr>
          <w:rFonts w:eastAsia="Times New Roman" w:cs="Times New Roman"/>
          <w:color w:val="000000"/>
        </w:rPr>
        <w:t>hav</w:t>
      </w:r>
      <w:r w:rsidR="000F21DC">
        <w:rPr>
          <w:rFonts w:eastAsia="Times New Roman" w:cs="Times New Roman"/>
          <w:color w:val="000000"/>
        </w:rPr>
        <w:t>e sought to examine the role interest groups play in</w:t>
      </w:r>
      <w:r>
        <w:rPr>
          <w:rFonts w:eastAsia="Times New Roman" w:cs="Times New Roman"/>
          <w:color w:val="000000"/>
        </w:rPr>
        <w:t xml:space="preserve"> the specific stages of rulemaking</w:t>
      </w:r>
      <w:r w:rsidR="00E80B5B">
        <w:rPr>
          <w:rFonts w:eastAsia="Times New Roman" w:cs="Times New Roman"/>
          <w:color w:val="000000"/>
        </w:rPr>
        <w:t xml:space="preserve">. </w:t>
      </w:r>
      <w:r>
        <w:rPr>
          <w:rFonts w:eastAsia="Times New Roman" w:cs="Times New Roman"/>
          <w:color w:val="000000"/>
        </w:rPr>
        <w:t xml:space="preserve">In general, the vast majority of scholars examine the </w:t>
      </w:r>
      <w:r w:rsidR="006F1301">
        <w:rPr>
          <w:rFonts w:eastAsia="Times New Roman" w:cs="Times New Roman"/>
          <w:color w:val="000000"/>
        </w:rPr>
        <w:t xml:space="preserve">formal proposal stage and in particular the </w:t>
      </w:r>
      <w:r>
        <w:rPr>
          <w:rFonts w:eastAsia="Times New Roman" w:cs="Times New Roman"/>
          <w:color w:val="000000"/>
        </w:rPr>
        <w:t xml:space="preserve">“notice and comment” phase to determine if public comments impact the language of the final rule. </w:t>
      </w:r>
      <w:r w:rsidR="002269A2">
        <w:rPr>
          <w:rFonts w:eastAsia="Times New Roman" w:cs="Times New Roman"/>
          <w:color w:val="000000"/>
        </w:rPr>
        <w:t xml:space="preserve"> </w:t>
      </w:r>
      <w:r w:rsidR="00F8583B">
        <w:rPr>
          <w:rFonts w:eastAsia="Times New Roman" w:cs="Times New Roman"/>
          <w:color w:val="000000"/>
        </w:rPr>
        <w:t>S</w:t>
      </w:r>
      <w:r w:rsidR="002269A2">
        <w:rPr>
          <w:rFonts w:eastAsia="Times New Roman" w:cs="Times New Roman"/>
          <w:color w:val="000000"/>
        </w:rPr>
        <w:t xml:space="preserve">cholars argue that businesses </w:t>
      </w:r>
      <w:r w:rsidR="00F8583B">
        <w:rPr>
          <w:rFonts w:eastAsia="Times New Roman" w:cs="Times New Roman"/>
          <w:color w:val="000000"/>
        </w:rPr>
        <w:t xml:space="preserve">have been </w:t>
      </w:r>
      <w:r w:rsidR="002269A2">
        <w:rPr>
          <w:rFonts w:eastAsia="Times New Roman" w:cs="Times New Roman"/>
          <w:color w:val="000000"/>
        </w:rPr>
        <w:t xml:space="preserve">the most influential during </w:t>
      </w:r>
      <w:r w:rsidR="006F1301">
        <w:rPr>
          <w:rFonts w:eastAsia="Times New Roman" w:cs="Times New Roman"/>
          <w:color w:val="000000"/>
        </w:rPr>
        <w:t>this</w:t>
      </w:r>
      <w:r w:rsidR="002269A2">
        <w:rPr>
          <w:rFonts w:eastAsia="Times New Roman" w:cs="Times New Roman"/>
          <w:color w:val="000000"/>
        </w:rPr>
        <w:t xml:space="preserve"> phase (</w:t>
      </w:r>
      <w:proofErr w:type="spellStart"/>
      <w:r w:rsidR="002269A2">
        <w:t>Fritschler</w:t>
      </w:r>
      <w:proofErr w:type="spellEnd"/>
      <w:r w:rsidR="006A122A">
        <w:t>,</w:t>
      </w:r>
      <w:r w:rsidR="002269A2">
        <w:t xml:space="preserve"> </w:t>
      </w:r>
      <w:r w:rsidR="002269A2" w:rsidRPr="00B36556">
        <w:t>1975</w:t>
      </w:r>
      <w:r w:rsidR="002269A2">
        <w:t xml:space="preserve">; </w:t>
      </w:r>
      <w:proofErr w:type="spellStart"/>
      <w:r w:rsidR="002269A2">
        <w:t>Magat</w:t>
      </w:r>
      <w:proofErr w:type="spellEnd"/>
      <w:r w:rsidR="00740E12">
        <w:t xml:space="preserve">, </w:t>
      </w:r>
      <w:proofErr w:type="spellStart"/>
      <w:r w:rsidR="00740E12">
        <w:t>Krupnick</w:t>
      </w:r>
      <w:proofErr w:type="spellEnd"/>
      <w:r w:rsidR="00740E12">
        <w:t xml:space="preserve"> &amp; Harrington,</w:t>
      </w:r>
      <w:r w:rsidR="002269A2">
        <w:t xml:space="preserve"> 1986; Furlong</w:t>
      </w:r>
      <w:r w:rsidR="00FE0EFD">
        <w:t>,</w:t>
      </w:r>
      <w:r w:rsidR="002269A2">
        <w:t xml:space="preserve"> 1993</w:t>
      </w:r>
      <w:r w:rsidR="00F8583B">
        <w:t>; Golden, 1998; West, 2005</w:t>
      </w:r>
      <w:r w:rsidR="002269A2">
        <w:t>).</w:t>
      </w:r>
      <w:r w:rsidR="002269A2" w:rsidRPr="00B36556">
        <w:t xml:space="preserve"> Golden (1998) and West (2005)</w:t>
      </w:r>
      <w:r w:rsidR="00F8583B">
        <w:t xml:space="preserve"> in particular</w:t>
      </w:r>
      <w:r w:rsidR="002269A2">
        <w:t>,</w:t>
      </w:r>
      <w:r w:rsidR="002269A2" w:rsidRPr="00B36556">
        <w:t xml:space="preserve"> noted that business organizations dominated </w:t>
      </w:r>
      <w:r w:rsidR="006F1301" w:rsidRPr="006F1301">
        <w:t>U.S.</w:t>
      </w:r>
      <w:r w:rsidR="006F1301" w:rsidRPr="00B36556">
        <w:t xml:space="preserve"> </w:t>
      </w:r>
      <w:r w:rsidR="002269A2" w:rsidRPr="00B36556">
        <w:t xml:space="preserve">rulemaking processes because they hired consultants to track the </w:t>
      </w:r>
      <w:r w:rsidR="002269A2" w:rsidRPr="00B36556">
        <w:rPr>
          <w:i/>
          <w:iCs/>
        </w:rPr>
        <w:t>Federal Register</w:t>
      </w:r>
      <w:r w:rsidR="00771A7B">
        <w:t xml:space="preserve"> and provide comments for all agency rules pertaining to their interests</w:t>
      </w:r>
      <w:r w:rsidR="00FE0EFD">
        <w:t>.</w:t>
      </w:r>
    </w:p>
    <w:p w:rsidR="009D2F0D" w:rsidRDefault="002269A2" w:rsidP="008620A8">
      <w:pPr>
        <w:autoSpaceDE w:val="0"/>
        <w:autoSpaceDN w:val="0"/>
        <w:adjustRightInd w:val="0"/>
        <w:spacing w:after="0" w:line="480" w:lineRule="auto"/>
        <w:ind w:firstLine="720"/>
        <w:contextualSpacing/>
        <w:rPr>
          <w:rFonts w:cs="Times New Roman"/>
        </w:rPr>
      </w:pPr>
      <w:r>
        <w:rPr>
          <w:rFonts w:eastAsia="Times New Roman" w:cs="Times New Roman"/>
          <w:color w:val="000000"/>
        </w:rPr>
        <w:t>Most</w:t>
      </w:r>
      <w:r w:rsidR="004C25F8">
        <w:rPr>
          <w:rFonts w:eastAsia="Times New Roman" w:cs="Times New Roman"/>
          <w:color w:val="000000"/>
        </w:rPr>
        <w:t xml:space="preserve"> recently</w:t>
      </w:r>
      <w:r>
        <w:rPr>
          <w:rFonts w:eastAsia="Times New Roman" w:cs="Times New Roman"/>
          <w:color w:val="000000"/>
        </w:rPr>
        <w:t>,</w:t>
      </w:r>
      <w:r w:rsidR="00FE0EFD">
        <w:rPr>
          <w:rFonts w:eastAsia="Times New Roman" w:cs="Times New Roman"/>
          <w:color w:val="000000"/>
        </w:rPr>
        <w:t xml:space="preserve"> a few scholars have begun to</w:t>
      </w:r>
      <w:r>
        <w:rPr>
          <w:rFonts w:eastAsia="Times New Roman" w:cs="Times New Roman"/>
          <w:color w:val="000000"/>
        </w:rPr>
        <w:t xml:space="preserve"> unpack the pre-</w:t>
      </w:r>
      <w:r w:rsidR="00F8583B">
        <w:rPr>
          <w:rFonts w:eastAsia="Times New Roman" w:cs="Times New Roman"/>
          <w:color w:val="000000"/>
        </w:rPr>
        <w:t xml:space="preserve">proposal </w:t>
      </w:r>
      <w:r>
        <w:rPr>
          <w:rFonts w:eastAsia="Times New Roman" w:cs="Times New Roman"/>
          <w:color w:val="000000"/>
        </w:rPr>
        <w:t>stage of the rulemaking process to assess interest group influence</w:t>
      </w:r>
      <w:r w:rsidR="007C161E">
        <w:rPr>
          <w:rFonts w:eastAsia="Times New Roman" w:cs="Times New Roman"/>
          <w:color w:val="000000"/>
        </w:rPr>
        <w:t xml:space="preserve"> during </w:t>
      </w:r>
      <w:r w:rsidR="00103D00">
        <w:rPr>
          <w:rFonts w:eastAsia="Times New Roman" w:cs="Times New Roman"/>
          <w:color w:val="000000"/>
        </w:rPr>
        <w:t xml:space="preserve">this phase of the process </w:t>
      </w:r>
      <w:r w:rsidR="00FE0EFD">
        <w:rPr>
          <w:rFonts w:eastAsia="Times New Roman" w:cs="Times New Roman"/>
          <w:color w:val="000000"/>
        </w:rPr>
        <w:t xml:space="preserve">(Rinfret 2011a; 2011b; Rinfret </w:t>
      </w:r>
      <w:r w:rsidR="00771A7B">
        <w:rPr>
          <w:rFonts w:eastAsia="Times New Roman" w:cs="Times New Roman"/>
          <w:color w:val="000000"/>
        </w:rPr>
        <w:t>&amp;</w:t>
      </w:r>
      <w:r w:rsidR="00FE0EFD">
        <w:rPr>
          <w:rFonts w:eastAsia="Times New Roman" w:cs="Times New Roman"/>
          <w:color w:val="000000"/>
        </w:rPr>
        <w:t xml:space="preserve"> Furlong 2012</w:t>
      </w:r>
      <w:r w:rsidR="00963C69">
        <w:rPr>
          <w:rFonts w:eastAsia="Times New Roman" w:cs="Times New Roman"/>
          <w:color w:val="000000"/>
        </w:rPr>
        <w:t xml:space="preserve">; </w:t>
      </w:r>
      <w:proofErr w:type="spellStart"/>
      <w:r w:rsidR="00963C69">
        <w:rPr>
          <w:rFonts w:eastAsia="Times New Roman" w:cs="Times New Roman"/>
          <w:color w:val="000000"/>
        </w:rPr>
        <w:t>Yackee</w:t>
      </w:r>
      <w:proofErr w:type="spellEnd"/>
      <w:r w:rsidR="00963C69">
        <w:rPr>
          <w:rFonts w:eastAsia="Times New Roman" w:cs="Times New Roman"/>
          <w:color w:val="000000"/>
        </w:rPr>
        <w:t>, 2012</w:t>
      </w:r>
      <w:r w:rsidR="00FE0EFD">
        <w:rPr>
          <w:rFonts w:eastAsia="Times New Roman" w:cs="Times New Roman"/>
          <w:color w:val="000000"/>
        </w:rPr>
        <w:t>)</w:t>
      </w:r>
      <w:r>
        <w:rPr>
          <w:rFonts w:eastAsia="Times New Roman" w:cs="Times New Roman"/>
          <w:color w:val="000000"/>
        </w:rPr>
        <w:t xml:space="preserve">. This stage is where an agency and interest groups embark on </w:t>
      </w:r>
      <w:r w:rsidR="00400CA7">
        <w:rPr>
          <w:rFonts w:eastAsia="Times New Roman" w:cs="Times New Roman"/>
          <w:color w:val="000000"/>
        </w:rPr>
        <w:t>o</w:t>
      </w:r>
      <w:r w:rsidR="003A7C77">
        <w:rPr>
          <w:rFonts w:eastAsia="Times New Roman" w:cs="Times New Roman"/>
          <w:color w:val="000000"/>
        </w:rPr>
        <w:t>ff</w:t>
      </w:r>
      <w:r w:rsidR="00400CA7">
        <w:rPr>
          <w:rFonts w:eastAsia="Times New Roman" w:cs="Times New Roman"/>
          <w:color w:val="000000"/>
        </w:rPr>
        <w:t xml:space="preserve"> the record (ex parte)</w:t>
      </w:r>
      <w:r w:rsidR="00890E53">
        <w:rPr>
          <w:rFonts w:eastAsia="Times New Roman" w:cs="Times New Roman"/>
          <w:color w:val="000000"/>
        </w:rPr>
        <w:t xml:space="preserve"> discussions</w:t>
      </w:r>
      <w:r w:rsidR="003A7C77">
        <w:rPr>
          <w:rFonts w:eastAsia="Times New Roman" w:cs="Times New Roman"/>
          <w:color w:val="000000"/>
        </w:rPr>
        <w:t xml:space="preserve"> prior to the publication of an NPRM.</w:t>
      </w:r>
      <w:r w:rsidR="00FF201E">
        <w:rPr>
          <w:rFonts w:eastAsia="Times New Roman" w:cs="Times New Roman"/>
          <w:color w:val="000000"/>
        </w:rPr>
        <w:t xml:space="preserve"> </w:t>
      </w:r>
      <w:r w:rsidR="004C25F8">
        <w:rPr>
          <w:rFonts w:cs="Times New Roman"/>
        </w:rPr>
        <w:t xml:space="preserve">Rinfret (2011b) </w:t>
      </w:r>
      <w:r w:rsidR="00103D00">
        <w:rPr>
          <w:rFonts w:cs="Times New Roman"/>
        </w:rPr>
        <w:t xml:space="preserve">argues </w:t>
      </w:r>
      <w:r w:rsidR="004C25F8">
        <w:rPr>
          <w:rFonts w:cs="Times New Roman"/>
        </w:rPr>
        <w:t xml:space="preserve">that </w:t>
      </w:r>
      <w:r w:rsidR="003366E8">
        <w:rPr>
          <w:rFonts w:cs="Times New Roman"/>
        </w:rPr>
        <w:t>interest groups</w:t>
      </w:r>
      <w:r w:rsidR="004C25F8">
        <w:rPr>
          <w:rFonts w:cs="Times New Roman"/>
        </w:rPr>
        <w:t xml:space="preserve"> have a significant impact on EPA regulations</w:t>
      </w:r>
      <w:r w:rsidR="00103D00">
        <w:rPr>
          <w:rFonts w:cs="Times New Roman"/>
        </w:rPr>
        <w:t xml:space="preserve"> at this pre-</w:t>
      </w:r>
      <w:r w:rsidR="00F8583B">
        <w:rPr>
          <w:rFonts w:cs="Times New Roman"/>
        </w:rPr>
        <w:t>proposal</w:t>
      </w:r>
      <w:r w:rsidR="00103D00">
        <w:rPr>
          <w:rFonts w:cs="Times New Roman"/>
        </w:rPr>
        <w:t xml:space="preserve"> stage</w:t>
      </w:r>
      <w:r w:rsidR="004C25F8">
        <w:rPr>
          <w:rFonts w:cs="Times New Roman"/>
        </w:rPr>
        <w:t>.</w:t>
      </w:r>
      <w:r w:rsidR="008620A8">
        <w:rPr>
          <w:rFonts w:cs="Times New Roman"/>
        </w:rPr>
        <w:t xml:space="preserve"> </w:t>
      </w:r>
      <w:r w:rsidR="003A7C77">
        <w:rPr>
          <w:rFonts w:cs="Times New Roman"/>
        </w:rPr>
        <w:t>Yet, what is missing is a holistic analysis of interest group influe</w:t>
      </w:r>
      <w:r w:rsidR="006F1569">
        <w:rPr>
          <w:rFonts w:cs="Times New Roman"/>
        </w:rPr>
        <w:t xml:space="preserve">nce across </w:t>
      </w:r>
      <w:r w:rsidR="006F1569" w:rsidRPr="006F1569">
        <w:rPr>
          <w:rFonts w:cs="Times New Roman"/>
          <w:i/>
        </w:rPr>
        <w:t>all</w:t>
      </w:r>
      <w:r w:rsidR="006F1569">
        <w:rPr>
          <w:rFonts w:cs="Times New Roman"/>
        </w:rPr>
        <w:t xml:space="preserve"> the stages</w:t>
      </w:r>
      <w:r w:rsidR="00963C69">
        <w:rPr>
          <w:rFonts w:cs="Times New Roman"/>
        </w:rPr>
        <w:t xml:space="preserve"> (</w:t>
      </w:r>
      <w:proofErr w:type="spellStart"/>
      <w:r w:rsidR="00963C69">
        <w:rPr>
          <w:rFonts w:cs="Times New Roman"/>
        </w:rPr>
        <w:t>Yackee</w:t>
      </w:r>
      <w:proofErr w:type="spellEnd"/>
      <w:r w:rsidR="00963C69">
        <w:rPr>
          <w:rFonts w:cs="Times New Roman"/>
        </w:rPr>
        <w:t>, 2012)</w:t>
      </w:r>
      <w:r w:rsidR="003A7C77">
        <w:rPr>
          <w:rFonts w:cs="Times New Roman"/>
        </w:rPr>
        <w:t xml:space="preserve">. </w:t>
      </w:r>
      <w:r w:rsidR="00103D00">
        <w:rPr>
          <w:rFonts w:cs="Times New Roman"/>
        </w:rPr>
        <w:t>T</w:t>
      </w:r>
      <w:r w:rsidR="003A7C77">
        <w:rPr>
          <w:rFonts w:cs="Times New Roman"/>
        </w:rPr>
        <w:t>his study fill</w:t>
      </w:r>
      <w:r w:rsidR="00103D00">
        <w:rPr>
          <w:rFonts w:cs="Times New Roman"/>
        </w:rPr>
        <w:t>s</w:t>
      </w:r>
      <w:r w:rsidR="003A7C77">
        <w:rPr>
          <w:rFonts w:cs="Times New Roman"/>
        </w:rPr>
        <w:t xml:space="preserve"> this void through </w:t>
      </w:r>
      <w:r w:rsidR="00103D00">
        <w:rPr>
          <w:rFonts w:cs="Times New Roman"/>
        </w:rPr>
        <w:t xml:space="preserve">a </w:t>
      </w:r>
      <w:r w:rsidR="003A7C77">
        <w:rPr>
          <w:rFonts w:cs="Times New Roman"/>
        </w:rPr>
        <w:t xml:space="preserve">study of </w:t>
      </w:r>
      <w:r w:rsidR="009D2F0D" w:rsidRPr="009D2F0D">
        <w:rPr>
          <w:rFonts w:cs="Times New Roman"/>
        </w:rPr>
        <w:t>interest group involvement in the Mandatory Reporting Rule</w:t>
      </w:r>
      <w:r w:rsidR="003A7C77">
        <w:rPr>
          <w:rFonts w:cs="Times New Roman"/>
        </w:rPr>
        <w:t>.</w:t>
      </w:r>
      <w:r w:rsidR="009D2F0D" w:rsidRPr="009D2F0D">
        <w:rPr>
          <w:rFonts w:cs="Times New Roman"/>
        </w:rPr>
        <w:t xml:space="preserve"> </w:t>
      </w:r>
    </w:p>
    <w:p w:rsidR="004D34C2" w:rsidRDefault="004D34C2" w:rsidP="006F1569">
      <w:pPr>
        <w:spacing w:line="480" w:lineRule="auto"/>
        <w:contextualSpacing/>
        <w:rPr>
          <w:rFonts w:cs="Times New Roman"/>
          <w:i/>
        </w:rPr>
      </w:pPr>
    </w:p>
    <w:p w:rsidR="004D34C2" w:rsidRDefault="004D34C2" w:rsidP="006F1569">
      <w:pPr>
        <w:spacing w:line="480" w:lineRule="auto"/>
        <w:contextualSpacing/>
        <w:rPr>
          <w:rFonts w:cs="Times New Roman"/>
          <w:i/>
        </w:rPr>
      </w:pPr>
    </w:p>
    <w:p w:rsidR="006F1569" w:rsidRDefault="006F1569" w:rsidP="006F1569">
      <w:pPr>
        <w:spacing w:line="480" w:lineRule="auto"/>
        <w:contextualSpacing/>
        <w:rPr>
          <w:rFonts w:cs="Times New Roman"/>
          <w:i/>
        </w:rPr>
      </w:pPr>
      <w:r>
        <w:rPr>
          <w:rFonts w:cs="Times New Roman"/>
          <w:i/>
        </w:rPr>
        <w:lastRenderedPageBreak/>
        <w:t>Kingdon and the Rulemaking Stages</w:t>
      </w:r>
    </w:p>
    <w:p w:rsidR="00427A36" w:rsidRDefault="006F1569" w:rsidP="003C003C">
      <w:pPr>
        <w:spacing w:line="480" w:lineRule="auto"/>
        <w:contextualSpacing/>
        <w:rPr>
          <w:rFonts w:cs="Times New Roman"/>
        </w:rPr>
      </w:pPr>
      <w:r>
        <w:tab/>
      </w:r>
      <w:r w:rsidR="00745B2A">
        <w:t xml:space="preserve">In order to analyze the role of interest groups in the Mandatory Reporting Rule, we employ </w:t>
      </w:r>
      <w:proofErr w:type="spellStart"/>
      <w:r w:rsidR="00745B2A">
        <w:t>Kingdon’s</w:t>
      </w:r>
      <w:proofErr w:type="spellEnd"/>
      <w:r w:rsidR="00745B2A">
        <w:t xml:space="preserve"> Multiple Streams Framework (MSF).</w:t>
      </w:r>
      <w:r w:rsidR="00745B2A">
        <w:rPr>
          <w:rFonts w:cs="Times New Roman"/>
        </w:rPr>
        <w:t xml:space="preserve"> </w:t>
      </w:r>
      <w:proofErr w:type="spellStart"/>
      <w:r w:rsidR="00745B2A">
        <w:rPr>
          <w:rFonts w:cs="Times New Roman"/>
        </w:rPr>
        <w:t>Kingdon’s</w:t>
      </w:r>
      <w:proofErr w:type="spellEnd"/>
      <w:r w:rsidR="00745B2A">
        <w:rPr>
          <w:rFonts w:cs="Times New Roman"/>
        </w:rPr>
        <w:t xml:space="preserve"> model has been used by</w:t>
      </w:r>
      <w:r w:rsidR="00C82F5F">
        <w:rPr>
          <w:rFonts w:cs="Times New Roman"/>
        </w:rPr>
        <w:t xml:space="preserve"> </w:t>
      </w:r>
      <w:r w:rsidRPr="004742E9">
        <w:rPr>
          <w:rFonts w:cs="Times New Roman"/>
        </w:rPr>
        <w:t>Golden (2003), Kamieniecki (2006), and Rinfret (2011a) to evaluate interest group involvement in the agenda setting process at the federal agency level.</w:t>
      </w:r>
      <w:r w:rsidR="008658D8">
        <w:rPr>
          <w:rStyle w:val="FootnoteReference"/>
          <w:rFonts w:cs="Times New Roman"/>
        </w:rPr>
        <w:footnoteReference w:id="2"/>
      </w:r>
      <w:r w:rsidR="00892F54" w:rsidRPr="00892F54">
        <w:t xml:space="preserve"> </w:t>
      </w:r>
      <w:r w:rsidR="00745B2A">
        <w:t xml:space="preserve"> In addition, Rinfret (2011a) suggest</w:t>
      </w:r>
      <w:r w:rsidR="00697029">
        <w:t>s</w:t>
      </w:r>
      <w:r w:rsidR="00745B2A">
        <w:t xml:space="preserve"> that components of </w:t>
      </w:r>
      <w:proofErr w:type="spellStart"/>
      <w:r w:rsidR="00745B2A">
        <w:t>Kingdon’s</w:t>
      </w:r>
      <w:proofErr w:type="spellEnd"/>
      <w:r w:rsidR="00697029">
        <w:t xml:space="preserve"> (2003)</w:t>
      </w:r>
      <w:r w:rsidR="00745B2A">
        <w:t xml:space="preserve"> political stream </w:t>
      </w:r>
      <w:r w:rsidR="009344DE">
        <w:t xml:space="preserve">are </w:t>
      </w:r>
      <w:r w:rsidR="00745B2A">
        <w:t>present in the pre-proposal stage of the ru</w:t>
      </w:r>
      <w:r w:rsidR="00AD3B12">
        <w:t xml:space="preserve">lemaking process. </w:t>
      </w:r>
      <w:r w:rsidR="00745B2A">
        <w:t>Therefore, w</w:t>
      </w:r>
      <w:r w:rsidR="00892F54">
        <w:t>e build upon this literature by arguing that</w:t>
      </w:r>
      <w:r w:rsidR="00892F54" w:rsidRPr="00B36556">
        <w:t xml:space="preserve"> </w:t>
      </w:r>
      <w:r w:rsidR="00892F54">
        <w:t xml:space="preserve">models such as </w:t>
      </w:r>
      <w:proofErr w:type="spellStart"/>
      <w:r w:rsidR="00892F54" w:rsidRPr="00B36556">
        <w:t>Kingdon’s</w:t>
      </w:r>
      <w:proofErr w:type="spellEnd"/>
      <w:r w:rsidR="00892F54">
        <w:t xml:space="preserve"> </w:t>
      </w:r>
      <w:r w:rsidR="0057312F">
        <w:t>MSF</w:t>
      </w:r>
      <w:r w:rsidR="00892F54">
        <w:t xml:space="preserve"> </w:t>
      </w:r>
      <w:r w:rsidR="008658D8">
        <w:t>can and</w:t>
      </w:r>
      <w:r w:rsidR="008620A8">
        <w:t xml:space="preserve"> should be used to explain the </w:t>
      </w:r>
      <w:r w:rsidR="00A519F5">
        <w:t xml:space="preserve">entire </w:t>
      </w:r>
      <w:r w:rsidR="006F1301">
        <w:t xml:space="preserve">administrative </w:t>
      </w:r>
      <w:r w:rsidR="008620A8">
        <w:t>policymaking process</w:t>
      </w:r>
      <w:r w:rsidR="00697029">
        <w:t xml:space="preserve">. This model is particularly </w:t>
      </w:r>
      <w:r w:rsidR="00AD3B12">
        <w:t>helpful in explaining</w:t>
      </w:r>
      <w:r w:rsidR="008620A8">
        <w:t xml:space="preserve"> the role of interest groups </w:t>
      </w:r>
      <w:r w:rsidR="008658D8">
        <w:t xml:space="preserve">throughout </w:t>
      </w:r>
      <w:r w:rsidR="003D63C6">
        <w:t xml:space="preserve">the </w:t>
      </w:r>
      <w:r w:rsidR="00697029">
        <w:t xml:space="preserve">rulemaking </w:t>
      </w:r>
      <w:r w:rsidR="003D63C6">
        <w:t>process</w:t>
      </w:r>
      <w:r w:rsidR="00697029">
        <w:t>,</w:t>
      </w:r>
      <w:r w:rsidR="003D63C6">
        <w:t xml:space="preserve"> not </w:t>
      </w:r>
      <w:r w:rsidR="00697029">
        <w:t xml:space="preserve">just the </w:t>
      </w:r>
      <w:r w:rsidR="003D63C6">
        <w:t>pre-proposal stage</w:t>
      </w:r>
      <w:r w:rsidR="008620A8">
        <w:t xml:space="preserve">. </w:t>
      </w:r>
      <w:r w:rsidR="009344DE">
        <w:rPr>
          <w:rFonts w:cs="Times New Roman"/>
        </w:rPr>
        <w:t>Thus</w:t>
      </w:r>
      <w:r>
        <w:rPr>
          <w:rFonts w:cs="Times New Roman"/>
        </w:rPr>
        <w:t xml:space="preserve">, it is important to understand the basic premise of </w:t>
      </w:r>
      <w:proofErr w:type="spellStart"/>
      <w:r>
        <w:rPr>
          <w:rFonts w:cs="Times New Roman"/>
        </w:rPr>
        <w:t>Kingdon’s</w:t>
      </w:r>
      <w:proofErr w:type="spellEnd"/>
      <w:r>
        <w:rPr>
          <w:rFonts w:cs="Times New Roman"/>
        </w:rPr>
        <w:t xml:space="preserve"> </w:t>
      </w:r>
      <w:r w:rsidR="0057312F">
        <w:rPr>
          <w:rFonts w:cs="Times New Roman"/>
        </w:rPr>
        <w:t xml:space="preserve">MSF </w:t>
      </w:r>
      <w:r>
        <w:rPr>
          <w:rFonts w:cs="Times New Roman"/>
        </w:rPr>
        <w:t xml:space="preserve">and how it applies to this project. </w:t>
      </w:r>
      <w:r w:rsidR="0057312F">
        <w:rPr>
          <w:rFonts w:cs="Times New Roman"/>
        </w:rPr>
        <w:t xml:space="preserve">Kingdon </w:t>
      </w:r>
      <w:r w:rsidR="00697029">
        <w:rPr>
          <w:rFonts w:cs="Times New Roman"/>
        </w:rPr>
        <w:t xml:space="preserve">(2003) </w:t>
      </w:r>
      <w:r w:rsidR="0057312F">
        <w:rPr>
          <w:rFonts w:cs="Times New Roman"/>
        </w:rPr>
        <w:t>argues that three streams</w:t>
      </w:r>
      <w:r w:rsidR="00697029">
        <w:rPr>
          <w:rFonts w:cs="Times New Roman"/>
        </w:rPr>
        <w:t>,</w:t>
      </w:r>
      <w:r w:rsidR="0057312F">
        <w:rPr>
          <w:rFonts w:cs="Times New Roman"/>
        </w:rPr>
        <w:t xml:space="preserve"> the </w:t>
      </w:r>
      <w:r w:rsidR="00F8583B">
        <w:rPr>
          <w:rFonts w:cs="Times New Roman"/>
        </w:rPr>
        <w:t>problem, policy, and political stream</w:t>
      </w:r>
      <w:r w:rsidR="0057312F">
        <w:rPr>
          <w:rFonts w:cs="Times New Roman"/>
        </w:rPr>
        <w:t xml:space="preserve"> impact the policymaking process and its outcome</w:t>
      </w:r>
      <w:r w:rsidR="00697029">
        <w:rPr>
          <w:rFonts w:cs="Times New Roman"/>
        </w:rPr>
        <w:t>s</w:t>
      </w:r>
      <w:r w:rsidR="00AD3B12">
        <w:rPr>
          <w:rFonts w:cs="Times New Roman"/>
        </w:rPr>
        <w:t>.</w:t>
      </w:r>
    </w:p>
    <w:p w:rsidR="00F8583B" w:rsidRDefault="0057312F" w:rsidP="00F8583B">
      <w:pPr>
        <w:spacing w:line="480" w:lineRule="auto"/>
        <w:ind w:firstLine="720"/>
        <w:contextualSpacing/>
        <w:rPr>
          <w:rFonts w:cs="Times New Roman"/>
        </w:rPr>
      </w:pPr>
      <w:r>
        <w:rPr>
          <w:rFonts w:cs="Times New Roman"/>
        </w:rPr>
        <w:t>The</w:t>
      </w:r>
      <w:r w:rsidR="00F8583B">
        <w:rPr>
          <w:rFonts w:cs="Times New Roman"/>
        </w:rPr>
        <w:t xml:space="preserve"> problem stream includes indicators, focusing events, and feedback.</w:t>
      </w:r>
      <w:r>
        <w:rPr>
          <w:rFonts w:cs="Times New Roman"/>
        </w:rPr>
        <w:t xml:space="preserve"> These</w:t>
      </w:r>
      <w:r w:rsidR="00F8583B">
        <w:rPr>
          <w:rFonts w:cs="Times New Roman"/>
        </w:rPr>
        <w:t xml:space="preserve"> </w:t>
      </w:r>
      <w:r>
        <w:rPr>
          <w:rFonts w:cs="Times New Roman"/>
        </w:rPr>
        <w:t>i</w:t>
      </w:r>
      <w:r w:rsidR="00F8583B">
        <w:rPr>
          <w:rFonts w:cs="Times New Roman"/>
        </w:rPr>
        <w:t xml:space="preserve">ndicators </w:t>
      </w:r>
      <w:r>
        <w:rPr>
          <w:rFonts w:cs="Times New Roman"/>
        </w:rPr>
        <w:t xml:space="preserve">can </w:t>
      </w:r>
      <w:r w:rsidR="00F8583B">
        <w:rPr>
          <w:rFonts w:cs="Times New Roman"/>
        </w:rPr>
        <w:t xml:space="preserve">include </w:t>
      </w:r>
      <w:r>
        <w:rPr>
          <w:rFonts w:cs="Times New Roman"/>
        </w:rPr>
        <w:t>research or policy studies</w:t>
      </w:r>
      <w:r w:rsidR="00F8583B">
        <w:rPr>
          <w:rFonts w:cs="Times New Roman"/>
        </w:rPr>
        <w:t xml:space="preserve">, which can </w:t>
      </w:r>
      <w:r>
        <w:rPr>
          <w:rFonts w:cs="Times New Roman"/>
        </w:rPr>
        <w:t xml:space="preserve">establish a database for the </w:t>
      </w:r>
      <w:r w:rsidR="00F8583B">
        <w:rPr>
          <w:rFonts w:cs="Times New Roman"/>
        </w:rPr>
        <w:t xml:space="preserve">magnitude of the condition. Focusing events usually take the form of major catastrophes or disasters that draw attention to the problem. Feedback </w:t>
      </w:r>
      <w:r>
        <w:rPr>
          <w:rFonts w:cs="Times New Roman"/>
        </w:rPr>
        <w:t>loops can develop within the problem stream</w:t>
      </w:r>
      <w:r w:rsidR="00F8583B">
        <w:rPr>
          <w:rFonts w:cs="Times New Roman"/>
        </w:rPr>
        <w:t xml:space="preserve"> as experts and government officials review policies, which</w:t>
      </w:r>
      <w:r>
        <w:rPr>
          <w:rFonts w:cs="Times New Roman"/>
        </w:rPr>
        <w:t xml:space="preserve"> can</w:t>
      </w:r>
      <w:r w:rsidR="00F8583B">
        <w:rPr>
          <w:rFonts w:cs="Times New Roman"/>
        </w:rPr>
        <w:t xml:space="preserve"> affect the way a problem is understood</w:t>
      </w:r>
      <w:r>
        <w:rPr>
          <w:rFonts w:cs="Times New Roman"/>
        </w:rPr>
        <w:t xml:space="preserve"> or defined</w:t>
      </w:r>
      <w:r w:rsidR="00697029">
        <w:rPr>
          <w:rFonts w:cs="Times New Roman"/>
        </w:rPr>
        <w:t xml:space="preserve"> (Kingdon, 2003)</w:t>
      </w:r>
      <w:r w:rsidR="00F8583B">
        <w:rPr>
          <w:rFonts w:cs="Times New Roman"/>
        </w:rPr>
        <w:t xml:space="preserve">. </w:t>
      </w:r>
    </w:p>
    <w:p w:rsidR="00F8583B" w:rsidRDefault="00F8583B" w:rsidP="00F8583B">
      <w:pPr>
        <w:spacing w:line="480" w:lineRule="auto"/>
        <w:ind w:firstLine="720"/>
        <w:contextualSpacing/>
        <w:rPr>
          <w:rFonts w:cs="Times New Roman"/>
        </w:rPr>
      </w:pPr>
      <w:r>
        <w:rPr>
          <w:rFonts w:cs="Times New Roman"/>
        </w:rPr>
        <w:t xml:space="preserve">In turn, the policy stream includes ideas and proposals to address the problem. Many of these policy proposals arise from policy communities or networks that can include “researchers, congressional staffers, people in planning and budget offices, academics, and special interest </w:t>
      </w:r>
      <w:r>
        <w:rPr>
          <w:rFonts w:cs="Times New Roman"/>
        </w:rPr>
        <w:lastRenderedPageBreak/>
        <w:t xml:space="preserve">group analysts” (Kingdon, 2003, p.116). </w:t>
      </w:r>
      <w:r w:rsidR="0057312F">
        <w:rPr>
          <w:rFonts w:cs="Times New Roman"/>
        </w:rPr>
        <w:t xml:space="preserve">These groups ultimately develop the solutions to problems that arise from the </w:t>
      </w:r>
      <w:r w:rsidR="008658D8">
        <w:rPr>
          <w:rFonts w:cs="Times New Roman"/>
        </w:rPr>
        <w:t>problem</w:t>
      </w:r>
      <w:r w:rsidR="0057312F">
        <w:rPr>
          <w:rFonts w:cs="Times New Roman"/>
        </w:rPr>
        <w:t xml:space="preserve"> stream.</w:t>
      </w:r>
    </w:p>
    <w:p w:rsidR="0057312F" w:rsidRDefault="00F8583B" w:rsidP="00F8583B">
      <w:pPr>
        <w:spacing w:line="480" w:lineRule="auto"/>
        <w:ind w:firstLine="720"/>
        <w:contextualSpacing/>
        <w:rPr>
          <w:rFonts w:cs="Times New Roman"/>
        </w:rPr>
      </w:pPr>
      <w:r>
        <w:rPr>
          <w:rFonts w:cs="Times New Roman"/>
        </w:rPr>
        <w:t xml:space="preserve">Finally, the political stream includes the </w:t>
      </w:r>
      <w:r w:rsidR="0057312F">
        <w:rPr>
          <w:rFonts w:cs="Times New Roman"/>
        </w:rPr>
        <w:t>national mood, interest group campaigns and election results that impact the policy makers involved in the process</w:t>
      </w:r>
      <w:r>
        <w:rPr>
          <w:rFonts w:cs="Times New Roman"/>
        </w:rPr>
        <w:t xml:space="preserve"> (Kingdon, 2003). The national mood is the concept that “a rather large number of people out in the country are thinking along certain common lines . . </w:t>
      </w:r>
      <w:proofErr w:type="gramStart"/>
      <w:r>
        <w:rPr>
          <w:rFonts w:cs="Times New Roman"/>
        </w:rPr>
        <w:t>.and</w:t>
      </w:r>
      <w:proofErr w:type="gramEnd"/>
      <w:r>
        <w:rPr>
          <w:rFonts w:cs="Times New Roman"/>
        </w:rPr>
        <w:t xml:space="preserve"> this national mood changes from one time to another” (Kingdon, 2003, p. 146). </w:t>
      </w:r>
      <w:r w:rsidR="008658D8">
        <w:rPr>
          <w:rFonts w:cs="Times New Roman"/>
        </w:rPr>
        <w:t xml:space="preserve">This national mood can be conceptualized as the prevailing public opinion regarding a policy issue or problem. </w:t>
      </w:r>
      <w:r>
        <w:rPr>
          <w:rFonts w:cs="Times New Roman"/>
        </w:rPr>
        <w:t xml:space="preserve">Government officials </w:t>
      </w:r>
      <w:r w:rsidR="008658D8">
        <w:rPr>
          <w:rFonts w:cs="Times New Roman"/>
        </w:rPr>
        <w:t>can gauge this national</w:t>
      </w:r>
      <w:r>
        <w:rPr>
          <w:rFonts w:cs="Times New Roman"/>
        </w:rPr>
        <w:t xml:space="preserve"> mood and respond by implementing policies that support the prevailing mood. Similarly, organized interest groups </w:t>
      </w:r>
      <w:r w:rsidR="008658D8">
        <w:rPr>
          <w:rFonts w:cs="Times New Roman"/>
        </w:rPr>
        <w:t xml:space="preserve">can pressure government to act, </w:t>
      </w:r>
      <w:r>
        <w:rPr>
          <w:rFonts w:cs="Times New Roman"/>
        </w:rPr>
        <w:t xml:space="preserve">if they determine the national mood is on their side for a particular issue (Kingdon, 2003). </w:t>
      </w:r>
      <w:r w:rsidR="0057312F">
        <w:rPr>
          <w:rFonts w:cs="Times New Roman"/>
        </w:rPr>
        <w:t xml:space="preserve">Not surprisingly, election results can impact the policymaking process, by changing the makeup of the legislature or executive branch. </w:t>
      </w:r>
    </w:p>
    <w:p w:rsidR="00F8583B" w:rsidRDefault="0057312F" w:rsidP="00AA3D49">
      <w:pPr>
        <w:spacing w:line="480" w:lineRule="auto"/>
        <w:ind w:firstLine="720"/>
        <w:contextualSpacing/>
        <w:rPr>
          <w:rFonts w:cs="Times New Roman"/>
        </w:rPr>
      </w:pPr>
      <w:r>
        <w:rPr>
          <w:rFonts w:cs="Times New Roman"/>
        </w:rPr>
        <w:t>Kingdon argues that a</w:t>
      </w:r>
      <w:r w:rsidR="00177F56">
        <w:rPr>
          <w:rFonts w:cs="Times New Roman"/>
        </w:rPr>
        <w:t>t</w:t>
      </w:r>
      <w:r>
        <w:rPr>
          <w:rFonts w:cs="Times New Roman"/>
        </w:rPr>
        <w:t xml:space="preserve"> certain points in time, these three streams will converge and </w:t>
      </w:r>
      <w:r w:rsidR="00AA3D49">
        <w:rPr>
          <w:rFonts w:cs="Times New Roman"/>
        </w:rPr>
        <w:t>a problem will be discussed and acted upon</w:t>
      </w:r>
      <w:r>
        <w:rPr>
          <w:rFonts w:cs="Times New Roman"/>
        </w:rPr>
        <w:t xml:space="preserve">. </w:t>
      </w:r>
      <w:r w:rsidR="00F8583B">
        <w:rPr>
          <w:rFonts w:cs="Times New Roman"/>
        </w:rPr>
        <w:t xml:space="preserve">Kingdon </w:t>
      </w:r>
      <w:r>
        <w:rPr>
          <w:rFonts w:cs="Times New Roman"/>
        </w:rPr>
        <w:t xml:space="preserve">terms </w:t>
      </w:r>
      <w:r w:rsidR="00AA3D49">
        <w:rPr>
          <w:rFonts w:cs="Times New Roman"/>
        </w:rPr>
        <w:t xml:space="preserve">these openings </w:t>
      </w:r>
      <w:r w:rsidR="00F8583B">
        <w:rPr>
          <w:rFonts w:cs="Times New Roman"/>
        </w:rPr>
        <w:t>a</w:t>
      </w:r>
      <w:r w:rsidR="00AA3D49">
        <w:rPr>
          <w:rFonts w:cs="Times New Roman"/>
        </w:rPr>
        <w:t>s</w:t>
      </w:r>
      <w:r w:rsidR="00F8583B">
        <w:rPr>
          <w:rFonts w:cs="Times New Roman"/>
        </w:rPr>
        <w:t xml:space="preserve"> policy window</w:t>
      </w:r>
      <w:r w:rsidR="00AA3D49">
        <w:rPr>
          <w:rFonts w:cs="Times New Roman"/>
        </w:rPr>
        <w:t>s</w:t>
      </w:r>
      <w:r w:rsidR="00F8583B">
        <w:rPr>
          <w:rFonts w:cs="Times New Roman"/>
        </w:rPr>
        <w:t xml:space="preserve"> where advocates (policy entrepreneurs) can promote their favored policy position, or push Congress to address specific prob</w:t>
      </w:r>
      <w:r w:rsidR="00AA3D49">
        <w:rPr>
          <w:rFonts w:cs="Times New Roman"/>
        </w:rPr>
        <w:t>lems (Kingdon, 2003). However, in terms of rulemaking</w:t>
      </w:r>
      <w:r w:rsidR="00177F56">
        <w:rPr>
          <w:rFonts w:cs="Times New Roman"/>
        </w:rPr>
        <w:t>,</w:t>
      </w:r>
      <w:r w:rsidR="00AA3D49">
        <w:rPr>
          <w:rFonts w:cs="Times New Roman"/>
        </w:rPr>
        <w:t xml:space="preserve"> s</w:t>
      </w:r>
      <w:r w:rsidR="00F8583B">
        <w:rPr>
          <w:rFonts w:cs="Times New Roman"/>
        </w:rPr>
        <w:t>cholars have argued (Golden, 2003</w:t>
      </w:r>
      <w:r w:rsidR="00AA3D49">
        <w:rPr>
          <w:rFonts w:cs="Times New Roman"/>
        </w:rPr>
        <w:t>; Rinfret, 2011a</w:t>
      </w:r>
      <w:r w:rsidR="00F8583B">
        <w:rPr>
          <w:rFonts w:cs="Times New Roman"/>
        </w:rPr>
        <w:t>) that all three streams do not necessarily have to converge</w:t>
      </w:r>
      <w:r w:rsidR="00AA3D49">
        <w:rPr>
          <w:rFonts w:cs="Times New Roman"/>
        </w:rPr>
        <w:t xml:space="preserve"> for a policy window to open. </w:t>
      </w:r>
      <w:r w:rsidR="008658D8">
        <w:rPr>
          <w:rFonts w:cs="Times New Roman"/>
        </w:rPr>
        <w:t xml:space="preserve">With this </w:t>
      </w:r>
      <w:r w:rsidR="00697029">
        <w:rPr>
          <w:rFonts w:cs="Times New Roman"/>
        </w:rPr>
        <w:t xml:space="preserve">basic </w:t>
      </w:r>
      <w:r w:rsidR="008658D8">
        <w:rPr>
          <w:rFonts w:cs="Times New Roman"/>
        </w:rPr>
        <w:t>understanding of the</w:t>
      </w:r>
      <w:r w:rsidR="00697029">
        <w:rPr>
          <w:rFonts w:cs="Times New Roman"/>
        </w:rPr>
        <w:t xml:space="preserve"> driving</w:t>
      </w:r>
      <w:r w:rsidR="008658D8">
        <w:rPr>
          <w:rFonts w:cs="Times New Roman"/>
        </w:rPr>
        <w:t xml:space="preserve"> components </w:t>
      </w:r>
      <w:r w:rsidR="00697029">
        <w:rPr>
          <w:rFonts w:cs="Times New Roman"/>
        </w:rPr>
        <w:t>within</w:t>
      </w:r>
      <w:r w:rsidR="008658D8">
        <w:rPr>
          <w:rFonts w:cs="Times New Roman"/>
        </w:rPr>
        <w:t xml:space="preserve"> </w:t>
      </w:r>
      <w:proofErr w:type="spellStart"/>
      <w:r w:rsidR="008658D8">
        <w:rPr>
          <w:rFonts w:cs="Times New Roman"/>
        </w:rPr>
        <w:t>Kingdon’s</w:t>
      </w:r>
      <w:proofErr w:type="spellEnd"/>
      <w:r w:rsidR="008658D8">
        <w:rPr>
          <w:rFonts w:cs="Times New Roman"/>
        </w:rPr>
        <w:t xml:space="preserve"> MSF</w:t>
      </w:r>
      <w:r w:rsidR="00697029">
        <w:rPr>
          <w:rFonts w:cs="Times New Roman"/>
        </w:rPr>
        <w:t>,</w:t>
      </w:r>
      <w:r w:rsidR="008658D8">
        <w:rPr>
          <w:rFonts w:cs="Times New Roman"/>
        </w:rPr>
        <w:t xml:space="preserve"> we</w:t>
      </w:r>
      <w:r w:rsidR="00697029">
        <w:rPr>
          <w:rFonts w:cs="Times New Roman"/>
        </w:rPr>
        <w:t xml:space="preserve"> next demonstrate</w:t>
      </w:r>
      <w:r w:rsidR="008658D8">
        <w:rPr>
          <w:rFonts w:cs="Times New Roman"/>
        </w:rPr>
        <w:t xml:space="preserve"> </w:t>
      </w:r>
      <w:r w:rsidR="00697029">
        <w:rPr>
          <w:rFonts w:cs="Times New Roman"/>
        </w:rPr>
        <w:t>how</w:t>
      </w:r>
      <w:r w:rsidR="008658D8">
        <w:rPr>
          <w:rFonts w:cs="Times New Roman"/>
        </w:rPr>
        <w:t xml:space="preserve"> the three streams</w:t>
      </w:r>
      <w:r w:rsidR="00697029">
        <w:rPr>
          <w:rFonts w:cs="Times New Roman"/>
        </w:rPr>
        <w:t xml:space="preserve"> apply</w:t>
      </w:r>
      <w:r w:rsidR="008658D8">
        <w:rPr>
          <w:rFonts w:cs="Times New Roman"/>
        </w:rPr>
        <w:t xml:space="preserve"> to the rulemaking process in Figure 1-1</w:t>
      </w:r>
      <w:r w:rsidR="00AD3B12">
        <w:rPr>
          <w:rFonts w:cs="Times New Roman"/>
        </w:rPr>
        <w:t>.</w:t>
      </w:r>
    </w:p>
    <w:p w:rsidR="00427A36" w:rsidRDefault="00471F9F" w:rsidP="00354D87">
      <w:pPr>
        <w:spacing w:line="480" w:lineRule="auto"/>
        <w:ind w:firstLine="720"/>
        <w:contextualSpacing/>
        <w:jc w:val="center"/>
        <w:rPr>
          <w:rFonts w:cs="Times New Roman"/>
        </w:rPr>
      </w:pPr>
      <w:r>
        <w:rPr>
          <w:rFonts w:cs="Times New Roman"/>
          <w:noProof/>
        </w:rPr>
        <w:lastRenderedPageBreak/>
        <w:drawing>
          <wp:inline distT="0" distB="0" distL="0" distR="0">
            <wp:extent cx="5069669" cy="3648973"/>
            <wp:effectExtent l="19050" t="0" r="0" b="0"/>
            <wp:docPr id="2" name="Picture 1" descr="Rulemaking 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making Figure 1.jpg"/>
                    <pic:cNvPicPr/>
                  </pic:nvPicPr>
                  <pic:blipFill>
                    <a:blip r:embed="rId10" cstate="print"/>
                    <a:stretch>
                      <a:fillRect/>
                    </a:stretch>
                  </pic:blipFill>
                  <pic:spPr>
                    <a:xfrm>
                      <a:off x="0" y="0"/>
                      <a:ext cx="5086995" cy="3661443"/>
                    </a:xfrm>
                    <a:prstGeom prst="rect">
                      <a:avLst/>
                    </a:prstGeom>
                  </pic:spPr>
                </pic:pic>
              </a:graphicData>
            </a:graphic>
          </wp:inline>
        </w:drawing>
      </w:r>
    </w:p>
    <w:p w:rsidR="00471F9F" w:rsidRPr="00F53F4A" w:rsidRDefault="00471F9F" w:rsidP="00F53F4A">
      <w:pPr>
        <w:spacing w:line="240" w:lineRule="auto"/>
        <w:contextualSpacing/>
        <w:rPr>
          <w:rFonts w:cs="Times New Roman"/>
          <w:i/>
          <w:sz w:val="20"/>
          <w:szCs w:val="20"/>
        </w:rPr>
      </w:pPr>
      <w:r w:rsidRPr="00F53F4A">
        <w:rPr>
          <w:rFonts w:cs="Times New Roman"/>
          <w:i/>
          <w:sz w:val="20"/>
          <w:szCs w:val="20"/>
        </w:rPr>
        <w:t>Figure 1-1 depicts the areas in which the three streams are present and influential within the rulemaking process.</w:t>
      </w:r>
    </w:p>
    <w:p w:rsidR="00471F9F" w:rsidRDefault="00471F9F" w:rsidP="00471F9F">
      <w:pPr>
        <w:spacing w:line="240" w:lineRule="auto"/>
        <w:contextualSpacing/>
        <w:rPr>
          <w:rFonts w:cs="Times New Roman"/>
        </w:rPr>
      </w:pPr>
      <w:r>
        <w:rPr>
          <w:rFonts w:cs="Times New Roman"/>
        </w:rPr>
        <w:t xml:space="preserve">   </w:t>
      </w:r>
    </w:p>
    <w:p w:rsidR="00354D87" w:rsidRDefault="006A091C" w:rsidP="006A091C">
      <w:pPr>
        <w:spacing w:line="480" w:lineRule="auto"/>
        <w:ind w:firstLine="720"/>
        <w:contextualSpacing/>
        <w:rPr>
          <w:rFonts w:cs="Times New Roman"/>
        </w:rPr>
      </w:pPr>
      <w:r>
        <w:rPr>
          <w:rFonts w:cs="Times New Roman"/>
        </w:rPr>
        <w:t xml:space="preserve">Figure 1-1 </w:t>
      </w:r>
      <w:r w:rsidR="00354D87">
        <w:rPr>
          <w:rFonts w:cs="Times New Roman"/>
        </w:rPr>
        <w:t xml:space="preserve">demonstrates </w:t>
      </w:r>
      <w:r>
        <w:rPr>
          <w:rFonts w:cs="Times New Roman"/>
        </w:rPr>
        <w:t xml:space="preserve">that </w:t>
      </w:r>
      <w:proofErr w:type="spellStart"/>
      <w:r>
        <w:rPr>
          <w:rFonts w:cs="Times New Roman"/>
        </w:rPr>
        <w:t>Kingdon’s</w:t>
      </w:r>
      <w:proofErr w:type="spellEnd"/>
      <w:r>
        <w:rPr>
          <w:rFonts w:cs="Times New Roman"/>
        </w:rPr>
        <w:t xml:space="preserve"> </w:t>
      </w:r>
      <w:r w:rsidR="00471F9F">
        <w:rPr>
          <w:rFonts w:cs="Times New Roman"/>
        </w:rPr>
        <w:t xml:space="preserve">political and problem streams are very influential </w:t>
      </w:r>
      <w:r>
        <w:rPr>
          <w:rFonts w:cs="Times New Roman"/>
        </w:rPr>
        <w:t>during the first stage</w:t>
      </w:r>
      <w:r w:rsidR="00471F9F">
        <w:rPr>
          <w:rFonts w:cs="Times New Roman"/>
        </w:rPr>
        <w:t xml:space="preserve"> of the rulemaking process and are</w:t>
      </w:r>
      <w:r w:rsidR="00FE0EFD">
        <w:rPr>
          <w:rFonts w:cs="Times New Roman"/>
        </w:rPr>
        <w:t>,</w:t>
      </w:r>
      <w:r w:rsidR="00471F9F">
        <w:rPr>
          <w:rFonts w:cs="Times New Roman"/>
        </w:rPr>
        <w:t xml:space="preserve"> in most cases</w:t>
      </w:r>
      <w:r w:rsidR="00FE0EFD">
        <w:rPr>
          <w:rFonts w:cs="Times New Roman"/>
        </w:rPr>
        <w:t>,</w:t>
      </w:r>
      <w:r w:rsidR="00471F9F">
        <w:rPr>
          <w:rFonts w:cs="Times New Roman"/>
        </w:rPr>
        <w:t xml:space="preserve"> required to converge to put a particular rulemaking on the agenda of the agency. </w:t>
      </w:r>
      <w:r w:rsidR="00177F56">
        <w:rPr>
          <w:rFonts w:cs="Times New Roman"/>
        </w:rPr>
        <w:t>It is at this point when elements of the problem stream</w:t>
      </w:r>
      <w:r w:rsidR="00AD3B12">
        <w:rPr>
          <w:rFonts w:cs="Times New Roman"/>
        </w:rPr>
        <w:t>,</w:t>
      </w:r>
      <w:r w:rsidR="00177F56">
        <w:rPr>
          <w:rFonts w:cs="Times New Roman"/>
        </w:rPr>
        <w:t xml:space="preserve"> including indicators and feedback</w:t>
      </w:r>
      <w:r w:rsidR="00AD3B12">
        <w:rPr>
          <w:rFonts w:cs="Times New Roman"/>
        </w:rPr>
        <w:t>,</w:t>
      </w:r>
      <w:r w:rsidR="00177F56">
        <w:rPr>
          <w:rFonts w:cs="Times New Roman"/>
        </w:rPr>
        <w:t xml:space="preserve"> and elements of the political stream</w:t>
      </w:r>
      <w:r w:rsidR="00AD3B12">
        <w:rPr>
          <w:rFonts w:cs="Times New Roman"/>
        </w:rPr>
        <w:t>,</w:t>
      </w:r>
      <w:r w:rsidR="00177F56">
        <w:rPr>
          <w:rFonts w:cs="Times New Roman"/>
        </w:rPr>
        <w:t xml:space="preserve"> including interest groups and politica</w:t>
      </w:r>
      <w:r w:rsidR="00AD3B12">
        <w:rPr>
          <w:rFonts w:cs="Times New Roman"/>
        </w:rPr>
        <w:t xml:space="preserve">l officials, </w:t>
      </w:r>
      <w:r w:rsidR="00177F56">
        <w:rPr>
          <w:rFonts w:cs="Times New Roman"/>
        </w:rPr>
        <w:t xml:space="preserve">bring issues to the agenda of the agency. </w:t>
      </w:r>
      <w:r w:rsidR="00AD3B12">
        <w:rPr>
          <w:rFonts w:cs="Times New Roman"/>
        </w:rPr>
        <w:t>T</w:t>
      </w:r>
      <w:r w:rsidR="00471F9F">
        <w:rPr>
          <w:rFonts w:cs="Times New Roman"/>
        </w:rPr>
        <w:t xml:space="preserve">his opens the policy window for the agency to act. However, the agency must produce a solution to the problem outlined previously in the political stream, and </w:t>
      </w:r>
      <w:r w:rsidR="00890E53">
        <w:rPr>
          <w:rFonts w:cs="Times New Roman"/>
        </w:rPr>
        <w:t>thus</w:t>
      </w:r>
      <w:r w:rsidR="00471F9F">
        <w:rPr>
          <w:rFonts w:cs="Times New Roman"/>
        </w:rPr>
        <w:t xml:space="preserve"> the policy stream comes into play</w:t>
      </w:r>
      <w:r w:rsidR="00890E53">
        <w:rPr>
          <w:rFonts w:cs="Times New Roman"/>
        </w:rPr>
        <w:t xml:space="preserve"> during Stage 2</w:t>
      </w:r>
      <w:r w:rsidR="00471F9F">
        <w:rPr>
          <w:rFonts w:cs="Times New Roman"/>
        </w:rPr>
        <w:t>.</w:t>
      </w:r>
    </w:p>
    <w:p w:rsidR="006A091C" w:rsidRDefault="00471F9F" w:rsidP="006A091C">
      <w:pPr>
        <w:spacing w:line="480" w:lineRule="auto"/>
        <w:ind w:firstLine="720"/>
        <w:contextualSpacing/>
        <w:rPr>
          <w:rFonts w:cs="Times New Roman"/>
        </w:rPr>
      </w:pPr>
      <w:r>
        <w:rPr>
          <w:rFonts w:cs="Times New Roman"/>
        </w:rPr>
        <w:t xml:space="preserve"> </w:t>
      </w:r>
      <w:r w:rsidR="001F5B71">
        <w:rPr>
          <w:rFonts w:cs="Times New Roman"/>
        </w:rPr>
        <w:t xml:space="preserve">At this point, </w:t>
      </w:r>
      <w:r w:rsidR="00177F56">
        <w:rPr>
          <w:rFonts w:cs="Times New Roman"/>
        </w:rPr>
        <w:t xml:space="preserve">agency </w:t>
      </w:r>
      <w:r w:rsidR="001F5B71">
        <w:rPr>
          <w:rFonts w:cs="Times New Roman"/>
        </w:rPr>
        <w:t xml:space="preserve">personnel </w:t>
      </w:r>
      <w:r w:rsidR="00177F56">
        <w:rPr>
          <w:rFonts w:cs="Times New Roman"/>
        </w:rPr>
        <w:t xml:space="preserve">become very influential in </w:t>
      </w:r>
      <w:r w:rsidR="001F5B71">
        <w:rPr>
          <w:rFonts w:cs="Times New Roman"/>
        </w:rPr>
        <w:t>the actual development of a solution to the problem</w:t>
      </w:r>
      <w:r w:rsidR="00177F56">
        <w:rPr>
          <w:rFonts w:cs="Times New Roman"/>
        </w:rPr>
        <w:t xml:space="preserve"> </w:t>
      </w:r>
      <w:r w:rsidR="001F5B71">
        <w:rPr>
          <w:rFonts w:cs="Times New Roman"/>
        </w:rPr>
        <w:t>and</w:t>
      </w:r>
      <w:r w:rsidR="00177F56">
        <w:rPr>
          <w:rFonts w:cs="Times New Roman"/>
        </w:rPr>
        <w:t xml:space="preserve"> </w:t>
      </w:r>
      <w:proofErr w:type="spellStart"/>
      <w:r w:rsidR="00177F56">
        <w:rPr>
          <w:rFonts w:cs="Times New Roman"/>
        </w:rPr>
        <w:t>Kingdon’s</w:t>
      </w:r>
      <w:proofErr w:type="spellEnd"/>
      <w:r w:rsidR="00177F56">
        <w:rPr>
          <w:rFonts w:cs="Times New Roman"/>
        </w:rPr>
        <w:t xml:space="preserve"> policy communities are consulted to help draft </w:t>
      </w:r>
      <w:r w:rsidR="001F5B71">
        <w:rPr>
          <w:rFonts w:cs="Times New Roman"/>
        </w:rPr>
        <w:t>the language of the rule</w:t>
      </w:r>
      <w:r w:rsidR="00177F56">
        <w:rPr>
          <w:rFonts w:cs="Times New Roman"/>
        </w:rPr>
        <w:t xml:space="preserve">. </w:t>
      </w:r>
      <w:r w:rsidR="001F5B71">
        <w:rPr>
          <w:rFonts w:cs="Times New Roman"/>
        </w:rPr>
        <w:t xml:space="preserve">These policy communities are typically linked to trade associations and nonprofit organizations that are also impacted by the outcome, </w:t>
      </w:r>
      <w:r w:rsidR="00581F9A">
        <w:rPr>
          <w:rFonts w:cs="Times New Roman"/>
        </w:rPr>
        <w:t>therefore</w:t>
      </w:r>
      <w:r w:rsidR="001F5B71">
        <w:rPr>
          <w:rFonts w:cs="Times New Roman"/>
        </w:rPr>
        <w:t xml:space="preserve"> the political stream </w:t>
      </w:r>
      <w:r w:rsidR="001F5B71">
        <w:rPr>
          <w:rFonts w:cs="Times New Roman"/>
        </w:rPr>
        <w:lastRenderedPageBreak/>
        <w:t xml:space="preserve">remains influential during the pre-proposal stage as well. </w:t>
      </w:r>
      <w:r w:rsidR="00177F56">
        <w:rPr>
          <w:rFonts w:cs="Times New Roman"/>
        </w:rPr>
        <w:t xml:space="preserve">However, it is </w:t>
      </w:r>
      <w:r w:rsidR="00E27356">
        <w:rPr>
          <w:rFonts w:cs="Times New Roman"/>
        </w:rPr>
        <w:t>not until Stage 3</w:t>
      </w:r>
      <w:r w:rsidR="00FE0EFD">
        <w:rPr>
          <w:rFonts w:cs="Times New Roman"/>
        </w:rPr>
        <w:t>,</w:t>
      </w:r>
      <w:r w:rsidR="00E27356">
        <w:rPr>
          <w:rFonts w:cs="Times New Roman"/>
        </w:rPr>
        <w:t xml:space="preserve"> </w:t>
      </w:r>
      <w:r w:rsidR="006A091C">
        <w:rPr>
          <w:rFonts w:cs="Times New Roman"/>
        </w:rPr>
        <w:t>of the rulemaking process</w:t>
      </w:r>
      <w:r w:rsidR="00FE0EFD">
        <w:rPr>
          <w:rFonts w:cs="Times New Roman"/>
        </w:rPr>
        <w:t>,</w:t>
      </w:r>
      <w:r w:rsidR="00E27356">
        <w:rPr>
          <w:rFonts w:cs="Times New Roman"/>
        </w:rPr>
        <w:t xml:space="preserve"> that</w:t>
      </w:r>
      <w:r>
        <w:rPr>
          <w:rFonts w:cs="Times New Roman"/>
        </w:rPr>
        <w:t xml:space="preserve"> the policy and political</w:t>
      </w:r>
      <w:r w:rsidR="00E27356">
        <w:rPr>
          <w:rFonts w:cs="Times New Roman"/>
        </w:rPr>
        <w:t xml:space="preserve"> stream formally converge </w:t>
      </w:r>
      <w:r>
        <w:rPr>
          <w:rFonts w:cs="Times New Roman"/>
        </w:rPr>
        <w:t>in order to assure the rulemaking becomes public policy</w:t>
      </w:r>
      <w:r w:rsidR="00177F56">
        <w:rPr>
          <w:rFonts w:cs="Times New Roman"/>
        </w:rPr>
        <w:t>. In particular, politically appointed officials within the agency and across the executive branch must approve of the policy proposal pro</w:t>
      </w:r>
      <w:r w:rsidR="00E2236C">
        <w:rPr>
          <w:rFonts w:cs="Times New Roman"/>
        </w:rPr>
        <w:t>duced by the agency staff. I</w:t>
      </w:r>
      <w:r w:rsidR="00177F56">
        <w:rPr>
          <w:rFonts w:cs="Times New Roman"/>
        </w:rPr>
        <w:t>n turn</w:t>
      </w:r>
      <w:r w:rsidR="00354D87">
        <w:rPr>
          <w:rFonts w:cs="Times New Roman"/>
        </w:rPr>
        <w:t>,</w:t>
      </w:r>
      <w:r w:rsidR="00177F56">
        <w:rPr>
          <w:rFonts w:cs="Times New Roman"/>
        </w:rPr>
        <w:t xml:space="preserve"> the public </w:t>
      </w:r>
      <w:r w:rsidR="001F5B71">
        <w:rPr>
          <w:rFonts w:cs="Times New Roman"/>
        </w:rPr>
        <w:t>and interest groups can be influential through the public comment period and the li</w:t>
      </w:r>
      <w:r w:rsidR="00AD3B12">
        <w:rPr>
          <w:rFonts w:cs="Times New Roman"/>
        </w:rPr>
        <w:t>tigation phase associated with S</w:t>
      </w:r>
      <w:r w:rsidR="001F5B71">
        <w:rPr>
          <w:rFonts w:cs="Times New Roman"/>
        </w:rPr>
        <w:t>tage 3.</w:t>
      </w:r>
      <w:r w:rsidR="00F1268E">
        <w:rPr>
          <w:rFonts w:cs="Times New Roman"/>
        </w:rPr>
        <w:t xml:space="preserve"> </w:t>
      </w:r>
      <w:r w:rsidR="00581F9A">
        <w:rPr>
          <w:rFonts w:cs="Times New Roman"/>
        </w:rPr>
        <w:t>Thus</w:t>
      </w:r>
      <w:r w:rsidR="000921B8">
        <w:rPr>
          <w:rFonts w:cs="Times New Roman"/>
        </w:rPr>
        <w:t>,</w:t>
      </w:r>
      <w:r w:rsidR="00F1268E">
        <w:rPr>
          <w:rFonts w:cs="Times New Roman"/>
        </w:rPr>
        <w:t xml:space="preserve"> Figure 1-1 provides a conceptual understanding of how </w:t>
      </w:r>
      <w:proofErr w:type="spellStart"/>
      <w:r w:rsidR="00F1268E">
        <w:rPr>
          <w:rFonts w:cs="Times New Roman"/>
        </w:rPr>
        <w:t>Kingdon’s</w:t>
      </w:r>
      <w:proofErr w:type="spellEnd"/>
      <w:r w:rsidR="00F1268E">
        <w:rPr>
          <w:rFonts w:cs="Times New Roman"/>
        </w:rPr>
        <w:t xml:space="preserve"> three streams impact the </w:t>
      </w:r>
      <w:r w:rsidR="000921B8">
        <w:rPr>
          <w:rFonts w:cs="Times New Roman"/>
        </w:rPr>
        <w:t xml:space="preserve">stages of the </w:t>
      </w:r>
      <w:r w:rsidR="00F1268E">
        <w:rPr>
          <w:rFonts w:cs="Times New Roman"/>
        </w:rPr>
        <w:t xml:space="preserve">rulemaking process and </w:t>
      </w:r>
      <w:r w:rsidR="000921B8">
        <w:rPr>
          <w:rFonts w:cs="Times New Roman"/>
        </w:rPr>
        <w:t xml:space="preserve">how elements within those streams can </w:t>
      </w:r>
      <w:r w:rsidR="00F1268E">
        <w:rPr>
          <w:rFonts w:cs="Times New Roman"/>
        </w:rPr>
        <w:t>guide the outcome.</w:t>
      </w:r>
    </w:p>
    <w:p w:rsidR="000D442B" w:rsidRPr="00E345B6" w:rsidRDefault="00E345B6" w:rsidP="00E345B6">
      <w:pPr>
        <w:spacing w:line="480" w:lineRule="auto"/>
        <w:contextualSpacing/>
        <w:jc w:val="center"/>
        <w:rPr>
          <w:rFonts w:cs="Times New Roman"/>
        </w:rPr>
      </w:pPr>
      <w:r w:rsidRPr="00E345B6">
        <w:rPr>
          <w:rFonts w:cs="Times New Roman"/>
        </w:rPr>
        <w:t>Methods: A Qualitative Approach</w:t>
      </w:r>
    </w:p>
    <w:p w:rsidR="001E5A66" w:rsidRDefault="000921B8" w:rsidP="0099471C">
      <w:pPr>
        <w:spacing w:line="480" w:lineRule="auto"/>
        <w:ind w:firstLine="720"/>
        <w:contextualSpacing/>
        <w:rPr>
          <w:rFonts w:cs="Times New Roman"/>
        </w:rPr>
      </w:pPr>
      <w:r>
        <w:rPr>
          <w:rFonts w:cs="Times New Roman"/>
        </w:rPr>
        <w:t xml:space="preserve">Therefore, we apply </w:t>
      </w:r>
      <w:proofErr w:type="spellStart"/>
      <w:r>
        <w:rPr>
          <w:rFonts w:cs="Times New Roman"/>
        </w:rPr>
        <w:t>Kingdon’s</w:t>
      </w:r>
      <w:proofErr w:type="spellEnd"/>
      <w:r>
        <w:rPr>
          <w:rFonts w:cs="Times New Roman"/>
        </w:rPr>
        <w:t xml:space="preserve"> MSF with the goal of examining </w:t>
      </w:r>
      <w:r w:rsidR="006F1569">
        <w:rPr>
          <w:rFonts w:cs="Times New Roman"/>
        </w:rPr>
        <w:t xml:space="preserve">interest group influence across all stages of the EPA’s first-ever global climate change rulemaking. </w:t>
      </w:r>
      <w:r w:rsidR="00FE0EFD">
        <w:rPr>
          <w:rFonts w:cs="Times New Roman"/>
        </w:rPr>
        <w:t>This study employ</w:t>
      </w:r>
      <w:r w:rsidR="009A0309">
        <w:rPr>
          <w:rFonts w:cs="Times New Roman"/>
        </w:rPr>
        <w:t>s</w:t>
      </w:r>
      <w:r w:rsidR="00FE0EFD">
        <w:rPr>
          <w:rFonts w:cs="Times New Roman"/>
        </w:rPr>
        <w:t xml:space="preserve"> a</w:t>
      </w:r>
      <w:r w:rsidR="00F410F7">
        <w:rPr>
          <w:rFonts w:cs="Times New Roman"/>
        </w:rPr>
        <w:t>n exploratory</w:t>
      </w:r>
      <w:r w:rsidR="00FE0EFD">
        <w:rPr>
          <w:rFonts w:cs="Times New Roman"/>
        </w:rPr>
        <w:t xml:space="preserve"> single-case study research design, which Yin </w:t>
      </w:r>
      <w:r w:rsidR="001A26CE">
        <w:rPr>
          <w:rFonts w:cs="Times New Roman"/>
        </w:rPr>
        <w:t xml:space="preserve">(2003) suggests is beneficial in </w:t>
      </w:r>
      <w:r w:rsidR="00A872D5">
        <w:rPr>
          <w:rFonts w:cs="Times New Roman"/>
        </w:rPr>
        <w:t>answering</w:t>
      </w:r>
      <w:r w:rsidR="001A26CE">
        <w:rPr>
          <w:rFonts w:cs="Times New Roman"/>
        </w:rPr>
        <w:t xml:space="preserve"> why or how a series of events occurred</w:t>
      </w:r>
      <w:r w:rsidR="00237119">
        <w:rPr>
          <w:rFonts w:cs="Times New Roman"/>
        </w:rPr>
        <w:t xml:space="preserve">. </w:t>
      </w:r>
      <w:r w:rsidR="00DA5BDA">
        <w:rPr>
          <w:rFonts w:cs="Times New Roman"/>
        </w:rPr>
        <w:t xml:space="preserve">Yin (2003) documents a number of sources that can provide significant data for a case study analysis </w:t>
      </w:r>
      <w:r w:rsidR="00E2236C">
        <w:rPr>
          <w:rFonts w:cs="Times New Roman"/>
        </w:rPr>
        <w:t>for the purpose of this research we relied upon</w:t>
      </w:r>
      <w:r>
        <w:rPr>
          <w:rFonts w:cs="Times New Roman"/>
        </w:rPr>
        <w:t xml:space="preserve"> </w:t>
      </w:r>
      <w:r w:rsidR="00DA5BDA">
        <w:rPr>
          <w:rFonts w:cs="Times New Roman"/>
        </w:rPr>
        <w:t xml:space="preserve">archival records </w:t>
      </w:r>
      <w:r>
        <w:rPr>
          <w:rFonts w:cs="Times New Roman"/>
        </w:rPr>
        <w:t xml:space="preserve">and </w:t>
      </w:r>
      <w:r w:rsidR="00E06654">
        <w:rPr>
          <w:rFonts w:cs="Times New Roman"/>
        </w:rPr>
        <w:t>interviews</w:t>
      </w:r>
      <w:r w:rsidR="00414B5D">
        <w:rPr>
          <w:rFonts w:cs="Times New Roman"/>
        </w:rPr>
        <w:t xml:space="preserve">. </w:t>
      </w:r>
      <w:r w:rsidR="00E2236C">
        <w:rPr>
          <w:rFonts w:cs="Times New Roman"/>
        </w:rPr>
        <w:t>We consulted</w:t>
      </w:r>
      <w:r w:rsidR="00A872D5">
        <w:rPr>
          <w:rFonts w:cs="Times New Roman"/>
        </w:rPr>
        <w:t xml:space="preserve"> </w:t>
      </w:r>
      <w:r w:rsidR="00B239F1">
        <w:rPr>
          <w:rFonts w:cs="Times New Roman"/>
        </w:rPr>
        <w:t>archival records</w:t>
      </w:r>
      <w:r w:rsidR="00414B5D">
        <w:rPr>
          <w:rFonts w:cs="Times New Roman"/>
        </w:rPr>
        <w:t xml:space="preserve"> </w:t>
      </w:r>
      <w:r w:rsidR="00B239F1">
        <w:rPr>
          <w:rFonts w:cs="Times New Roman"/>
        </w:rPr>
        <w:t xml:space="preserve">including </w:t>
      </w:r>
      <w:r w:rsidR="00DA5BDA">
        <w:rPr>
          <w:rFonts w:cs="Times New Roman"/>
        </w:rPr>
        <w:t xml:space="preserve">agency memorandum, meeting agendas, </w:t>
      </w:r>
      <w:r w:rsidR="008F34C0">
        <w:rPr>
          <w:rFonts w:cs="Times New Roman"/>
        </w:rPr>
        <w:t xml:space="preserve">agency outreach calendars, public hearing transcripts, and internal agency email </w:t>
      </w:r>
      <w:r w:rsidR="005A0723">
        <w:rPr>
          <w:rFonts w:cs="Times New Roman"/>
        </w:rPr>
        <w:t>correspondence</w:t>
      </w:r>
      <w:r w:rsidR="00300054">
        <w:rPr>
          <w:rFonts w:cs="Times New Roman"/>
        </w:rPr>
        <w:t xml:space="preserve"> in order to </w:t>
      </w:r>
      <w:r w:rsidR="00A872D5">
        <w:rPr>
          <w:rFonts w:cs="Times New Roman"/>
        </w:rPr>
        <w:t>provide</w:t>
      </w:r>
      <w:r w:rsidR="00F22F9E">
        <w:rPr>
          <w:rFonts w:cs="Times New Roman"/>
        </w:rPr>
        <w:t xml:space="preserve"> chronological</w:t>
      </w:r>
      <w:r w:rsidR="00BC538D">
        <w:rPr>
          <w:rFonts w:cs="Times New Roman"/>
        </w:rPr>
        <w:t xml:space="preserve"> information regarding who the</w:t>
      </w:r>
      <w:r w:rsidR="00A872D5">
        <w:rPr>
          <w:rFonts w:cs="Times New Roman"/>
        </w:rPr>
        <w:t xml:space="preserve"> agency discussed the rule with and</w:t>
      </w:r>
      <w:r w:rsidR="00BC538D">
        <w:rPr>
          <w:rFonts w:cs="Times New Roman"/>
        </w:rPr>
        <w:t xml:space="preserve"> what particular steps the ag</w:t>
      </w:r>
      <w:r w:rsidR="0099471C">
        <w:rPr>
          <w:rFonts w:cs="Times New Roman"/>
        </w:rPr>
        <w:t>ency took in developing this rulemaking</w:t>
      </w:r>
      <w:r w:rsidR="00A872D5">
        <w:rPr>
          <w:rFonts w:cs="Times New Roman"/>
        </w:rPr>
        <w:t>.</w:t>
      </w:r>
      <w:r w:rsidR="00BC538D">
        <w:rPr>
          <w:rFonts w:cs="Times New Roman"/>
        </w:rPr>
        <w:t xml:space="preserve"> </w:t>
      </w:r>
    </w:p>
    <w:p w:rsidR="0079511A" w:rsidRPr="003B2445" w:rsidRDefault="003B2445" w:rsidP="003B2445">
      <w:pPr>
        <w:spacing w:line="480" w:lineRule="auto"/>
        <w:contextualSpacing/>
        <w:rPr>
          <w:rFonts w:cs="Times New Roman"/>
          <w:i/>
        </w:rPr>
      </w:pPr>
      <w:r>
        <w:rPr>
          <w:rFonts w:cs="Times New Roman"/>
          <w:i/>
        </w:rPr>
        <w:t>Semi-Structured Interviews</w:t>
      </w:r>
    </w:p>
    <w:p w:rsidR="00A9303E" w:rsidRDefault="0010446A" w:rsidP="00A9303E">
      <w:pPr>
        <w:spacing w:line="480" w:lineRule="auto"/>
        <w:ind w:firstLine="720"/>
        <w:contextualSpacing/>
        <w:rPr>
          <w:rFonts w:cs="Times New Roman"/>
        </w:rPr>
      </w:pPr>
      <w:r>
        <w:rPr>
          <w:rFonts w:cs="Times New Roman"/>
        </w:rPr>
        <w:t>To supplement the archival</w:t>
      </w:r>
      <w:r w:rsidR="008F34C0" w:rsidRPr="008F34C0">
        <w:rPr>
          <w:rFonts w:cs="Times New Roman"/>
        </w:rPr>
        <w:t xml:space="preserve"> information</w:t>
      </w:r>
      <w:r>
        <w:rPr>
          <w:rFonts w:cs="Times New Roman"/>
        </w:rPr>
        <w:t>,</w:t>
      </w:r>
      <w:r w:rsidR="008F34C0" w:rsidRPr="008F34C0">
        <w:rPr>
          <w:rFonts w:cs="Times New Roman"/>
        </w:rPr>
        <w:t xml:space="preserve"> telephone interview data </w:t>
      </w:r>
      <w:r w:rsidR="0062554B">
        <w:rPr>
          <w:rFonts w:cs="Times New Roman"/>
        </w:rPr>
        <w:t>were</w:t>
      </w:r>
      <w:r w:rsidR="008F34C0" w:rsidRPr="008F34C0">
        <w:rPr>
          <w:rFonts w:cs="Times New Roman"/>
        </w:rPr>
        <w:t xml:space="preserve"> </w:t>
      </w:r>
      <w:r w:rsidR="005A0723">
        <w:rPr>
          <w:rFonts w:cs="Times New Roman"/>
        </w:rPr>
        <w:t xml:space="preserve">collected during </w:t>
      </w:r>
      <w:r w:rsidR="00E06654">
        <w:rPr>
          <w:rFonts w:cs="Times New Roman"/>
        </w:rPr>
        <w:t>s</w:t>
      </w:r>
      <w:r>
        <w:rPr>
          <w:rFonts w:cs="Times New Roman"/>
        </w:rPr>
        <w:t xml:space="preserve">ummer and </w:t>
      </w:r>
      <w:r w:rsidR="00E06654">
        <w:rPr>
          <w:rFonts w:cs="Times New Roman"/>
        </w:rPr>
        <w:t xml:space="preserve">fall </w:t>
      </w:r>
      <w:r>
        <w:rPr>
          <w:rFonts w:cs="Times New Roman"/>
        </w:rPr>
        <w:t>2011 to</w:t>
      </w:r>
      <w:r w:rsidR="008F34C0" w:rsidRPr="008F34C0">
        <w:rPr>
          <w:rFonts w:cs="Times New Roman"/>
        </w:rPr>
        <w:t xml:space="preserve"> provide the necessary primary information regarding how agency per</w:t>
      </w:r>
      <w:r>
        <w:rPr>
          <w:rFonts w:cs="Times New Roman"/>
        </w:rPr>
        <w:t>sonnel conducted the rulemaking</w:t>
      </w:r>
      <w:r w:rsidR="008F34C0" w:rsidRPr="008F34C0">
        <w:rPr>
          <w:rFonts w:cs="Times New Roman"/>
        </w:rPr>
        <w:t xml:space="preserve"> and what involvement stakeholders had in the process. </w:t>
      </w:r>
      <w:r w:rsidR="009E5C37">
        <w:rPr>
          <w:rFonts w:cs="Times New Roman"/>
        </w:rPr>
        <w:t xml:space="preserve">The </w:t>
      </w:r>
      <w:r w:rsidR="00A9303E">
        <w:rPr>
          <w:rFonts w:cs="Times New Roman"/>
        </w:rPr>
        <w:lastRenderedPageBreak/>
        <w:t xml:space="preserve">snowball method </w:t>
      </w:r>
      <w:r w:rsidR="009E5C37">
        <w:rPr>
          <w:rFonts w:cs="Times New Roman"/>
        </w:rPr>
        <w:t xml:space="preserve">was used </w:t>
      </w:r>
      <w:r w:rsidR="00A9303E">
        <w:rPr>
          <w:rFonts w:cs="Times New Roman"/>
        </w:rPr>
        <w:t>to ascertain a large sample size of interviewees.</w:t>
      </w:r>
      <w:r w:rsidR="00F16F88">
        <w:rPr>
          <w:rFonts w:cs="Times New Roman"/>
        </w:rPr>
        <w:t xml:space="preserve"> </w:t>
      </w:r>
      <w:r w:rsidR="00E06654">
        <w:rPr>
          <w:rFonts w:cs="Times New Roman"/>
        </w:rPr>
        <w:t xml:space="preserve">This </w:t>
      </w:r>
      <w:r w:rsidR="002E510D">
        <w:rPr>
          <w:rFonts w:cs="Times New Roman"/>
        </w:rPr>
        <w:t xml:space="preserve">method is an approach </w:t>
      </w:r>
      <w:r w:rsidR="00E06654">
        <w:rPr>
          <w:rFonts w:cs="Times New Roman"/>
        </w:rPr>
        <w:t xml:space="preserve">that </w:t>
      </w:r>
      <w:r w:rsidR="002E510D">
        <w:rPr>
          <w:rFonts w:cs="Times New Roman"/>
        </w:rPr>
        <w:t xml:space="preserve">locates important key players within a particular case </w:t>
      </w:r>
      <w:r w:rsidR="002E056F">
        <w:rPr>
          <w:rFonts w:cs="Times New Roman"/>
        </w:rPr>
        <w:t>as interviewees are encouraged to recommend additional players with important information (Patton</w:t>
      </w:r>
      <w:r w:rsidR="00E06654">
        <w:rPr>
          <w:rFonts w:cs="Times New Roman"/>
        </w:rPr>
        <w:t>,</w:t>
      </w:r>
      <w:r w:rsidR="002E056F">
        <w:rPr>
          <w:rFonts w:cs="Times New Roman"/>
        </w:rPr>
        <w:t xml:space="preserve"> 1990).</w:t>
      </w:r>
    </w:p>
    <w:p w:rsidR="00354D87" w:rsidRDefault="0099471C" w:rsidP="001A26CE">
      <w:pPr>
        <w:spacing w:line="480" w:lineRule="auto"/>
        <w:ind w:firstLine="720"/>
        <w:contextualSpacing/>
      </w:pPr>
      <w:r>
        <w:rPr>
          <w:rFonts w:cs="Times New Roman"/>
        </w:rPr>
        <w:t>More specifically, we</w:t>
      </w:r>
      <w:r w:rsidR="00B60DB8">
        <w:rPr>
          <w:rFonts w:cs="Times New Roman"/>
        </w:rPr>
        <w:t xml:space="preserve"> conducted interviews with </w:t>
      </w:r>
      <w:r w:rsidR="00386826">
        <w:rPr>
          <w:rFonts w:cs="Times New Roman"/>
        </w:rPr>
        <w:t>three</w:t>
      </w:r>
      <w:r w:rsidR="00B60DB8">
        <w:rPr>
          <w:rFonts w:cs="Times New Roman"/>
        </w:rPr>
        <w:t xml:space="preserve"> EPA personnel</w:t>
      </w:r>
      <w:r w:rsidR="000921B8">
        <w:rPr>
          <w:rFonts w:cs="Times New Roman"/>
        </w:rPr>
        <w:t xml:space="preserve"> most</w:t>
      </w:r>
      <w:r w:rsidR="003C5F5E">
        <w:rPr>
          <w:rFonts w:cs="Times New Roman"/>
        </w:rPr>
        <w:t xml:space="preserve"> involved with </w:t>
      </w:r>
      <w:r w:rsidR="000921B8">
        <w:rPr>
          <w:rFonts w:cs="Times New Roman"/>
        </w:rPr>
        <w:t xml:space="preserve">the actual </w:t>
      </w:r>
      <w:r w:rsidR="003C5F5E">
        <w:rPr>
          <w:rFonts w:cs="Times New Roman"/>
        </w:rPr>
        <w:t xml:space="preserve">writing </w:t>
      </w:r>
      <w:r w:rsidR="000921B8">
        <w:rPr>
          <w:rFonts w:cs="Times New Roman"/>
        </w:rPr>
        <w:t xml:space="preserve">and processing of </w:t>
      </w:r>
      <w:r w:rsidR="00A872D5">
        <w:rPr>
          <w:rFonts w:cs="Times New Roman"/>
        </w:rPr>
        <w:t xml:space="preserve">the </w:t>
      </w:r>
      <w:r w:rsidR="003C5F5E">
        <w:rPr>
          <w:rFonts w:cs="Times New Roman"/>
        </w:rPr>
        <w:t>rule</w:t>
      </w:r>
      <w:r w:rsidR="000921B8">
        <w:rPr>
          <w:rFonts w:cs="Times New Roman"/>
        </w:rPr>
        <w:t xml:space="preserve"> throughout the three stages</w:t>
      </w:r>
      <w:r w:rsidR="00B60DB8">
        <w:rPr>
          <w:rFonts w:cs="Times New Roman"/>
        </w:rPr>
        <w:t>. These interviews focused on the Mandatory Reporting of Greenhouse Gases rulemaking process and the interactions between stakeholders and the EPA during that process.</w:t>
      </w:r>
      <w:r w:rsidR="00C64F9E">
        <w:rPr>
          <w:rStyle w:val="FootnoteReference"/>
          <w:rFonts w:cs="Times New Roman"/>
        </w:rPr>
        <w:footnoteReference w:id="3"/>
      </w:r>
      <w:r w:rsidR="00E06654">
        <w:rPr>
          <w:rFonts w:cs="Times New Roman"/>
        </w:rPr>
        <w:t xml:space="preserve"> </w:t>
      </w:r>
      <w:r w:rsidR="00654070">
        <w:rPr>
          <w:rFonts w:cs="Times New Roman"/>
        </w:rPr>
        <w:t>In addition,</w:t>
      </w:r>
      <w:r w:rsidR="009D2786">
        <w:rPr>
          <w:rFonts w:cs="Times New Roman"/>
        </w:rPr>
        <w:t xml:space="preserve"> we</w:t>
      </w:r>
      <w:r w:rsidR="003B2445">
        <w:rPr>
          <w:rFonts w:cs="Times New Roman"/>
        </w:rPr>
        <w:t xml:space="preserve"> also</w:t>
      </w:r>
      <w:r w:rsidR="00F214B6">
        <w:rPr>
          <w:rFonts w:cs="Times New Roman"/>
        </w:rPr>
        <w:t xml:space="preserve"> conducted i</w:t>
      </w:r>
      <w:r w:rsidR="00A9303E">
        <w:rPr>
          <w:rFonts w:cs="Times New Roman"/>
        </w:rPr>
        <w:t xml:space="preserve">nterviews with </w:t>
      </w:r>
      <w:r w:rsidR="003C5F5E">
        <w:rPr>
          <w:rFonts w:cs="Times New Roman"/>
        </w:rPr>
        <w:t>fourteen</w:t>
      </w:r>
      <w:r w:rsidR="00386826">
        <w:rPr>
          <w:rFonts w:cs="Times New Roman"/>
        </w:rPr>
        <w:t xml:space="preserve"> </w:t>
      </w:r>
      <w:r w:rsidR="00A9303E">
        <w:rPr>
          <w:rFonts w:cs="Times New Roman"/>
        </w:rPr>
        <w:t>individual stakeholders</w:t>
      </w:r>
      <w:r w:rsidR="00386826">
        <w:rPr>
          <w:rFonts w:cs="Times New Roman"/>
        </w:rPr>
        <w:t xml:space="preserve"> involved in direct discussions of the Mandatory Reporting Rule from</w:t>
      </w:r>
      <w:r w:rsidR="00D23DB4">
        <w:rPr>
          <w:rFonts w:cs="Times New Roman"/>
        </w:rPr>
        <w:t xml:space="preserve"> </w:t>
      </w:r>
      <w:r w:rsidR="008421EE">
        <w:rPr>
          <w:rFonts w:cs="Times New Roman"/>
        </w:rPr>
        <w:t xml:space="preserve">national industry and business </w:t>
      </w:r>
      <w:r w:rsidR="00D23DB4">
        <w:rPr>
          <w:rFonts w:cs="Times New Roman"/>
        </w:rPr>
        <w:t xml:space="preserve">trade </w:t>
      </w:r>
      <w:r w:rsidR="00386826">
        <w:rPr>
          <w:rFonts w:cs="Times New Roman"/>
        </w:rPr>
        <w:t>associations</w:t>
      </w:r>
      <w:r w:rsidR="00D23DB4">
        <w:rPr>
          <w:rFonts w:cs="Times New Roman"/>
        </w:rPr>
        <w:t>,</w:t>
      </w:r>
      <w:r w:rsidR="008421EE">
        <w:rPr>
          <w:rFonts w:cs="Times New Roman"/>
        </w:rPr>
        <w:t xml:space="preserve"> state and regional interest coalitions, and national</w:t>
      </w:r>
      <w:r w:rsidR="00D23DB4">
        <w:rPr>
          <w:rFonts w:cs="Times New Roman"/>
        </w:rPr>
        <w:t xml:space="preserve"> environmental advo</w:t>
      </w:r>
      <w:r w:rsidR="008421EE">
        <w:rPr>
          <w:rFonts w:cs="Times New Roman"/>
        </w:rPr>
        <w:t>cacy groups</w:t>
      </w:r>
      <w:r w:rsidR="000921B8">
        <w:rPr>
          <w:rFonts w:cs="Times New Roman"/>
        </w:rPr>
        <w:t>.</w:t>
      </w:r>
      <w:r w:rsidR="00963537">
        <w:rPr>
          <w:rStyle w:val="FootnoteReference"/>
          <w:rFonts w:cs="Times New Roman"/>
        </w:rPr>
        <w:footnoteReference w:id="4"/>
      </w:r>
      <w:r w:rsidR="00386826">
        <w:rPr>
          <w:rFonts w:cs="Times New Roman"/>
        </w:rPr>
        <w:t xml:space="preserve">  </w:t>
      </w:r>
      <w:r w:rsidR="000921B8">
        <w:rPr>
          <w:rFonts w:cs="Times New Roman"/>
        </w:rPr>
        <w:t>This allowed us to compar</w:t>
      </w:r>
      <w:r w:rsidR="00654070">
        <w:rPr>
          <w:rFonts w:cs="Times New Roman"/>
        </w:rPr>
        <w:t xml:space="preserve">e the perceptions, determinations, and actions of the EPA personnel, with that of the stakeholders involved in the process. </w:t>
      </w:r>
      <w:r>
        <w:t>The schematic model (Figure 1-1</w:t>
      </w:r>
      <w:r w:rsidRPr="00B36556">
        <w:t>) served as the organizing system for the analysis of the interview responses.</w:t>
      </w:r>
    </w:p>
    <w:p w:rsidR="00354D87" w:rsidRPr="00C93B61" w:rsidRDefault="00B249ED" w:rsidP="00C93B61">
      <w:pPr>
        <w:spacing w:line="480" w:lineRule="auto"/>
        <w:ind w:firstLine="720"/>
        <w:contextualSpacing/>
      </w:pPr>
      <w:r>
        <w:t xml:space="preserve"> We relied upon this </w:t>
      </w:r>
      <w:r w:rsidR="00F410F7">
        <w:t xml:space="preserve">qualitative approach </w:t>
      </w:r>
      <w:r>
        <w:t xml:space="preserve">and particularly these interviews for our primary data </w:t>
      </w:r>
      <w:r w:rsidR="00F410F7">
        <w:t xml:space="preserve">because </w:t>
      </w:r>
      <w:r>
        <w:t>interactions</w:t>
      </w:r>
      <w:r w:rsidR="00F410F7">
        <w:t xml:space="preserve"> between agency staff a</w:t>
      </w:r>
      <w:r>
        <w:t>nd stakeholders generally occur</w:t>
      </w:r>
      <w:r w:rsidR="00F410F7">
        <w:t xml:space="preserve"> informally, outside of the public comment period. </w:t>
      </w:r>
      <w:r w:rsidR="00C93B61">
        <w:t xml:space="preserve">Because these interactions occur off the record, quantitative approaches can only provide a limited perspective of the rulemaking process, particularly during the pre-proposal </w:t>
      </w:r>
      <w:r w:rsidR="00697029">
        <w:t>phase</w:t>
      </w:r>
      <w:r w:rsidR="00C93B61">
        <w:t xml:space="preserve"> (Jewell and </w:t>
      </w:r>
      <w:proofErr w:type="spellStart"/>
      <w:r w:rsidR="00C93B61">
        <w:t>Bero</w:t>
      </w:r>
      <w:proofErr w:type="spellEnd"/>
      <w:r w:rsidR="00C93B61">
        <w:t xml:space="preserve">, 2006; Rinfret, 2011c). Moreover, Hacker (1997) argues that understanding stakeholder and agency personnel actions and </w:t>
      </w:r>
      <w:r w:rsidR="00C93B61" w:rsidRPr="00C93B61">
        <w:t xml:space="preserve">“strategies can only be fully understood by speaking with the actors themselves” (pg. 6). </w:t>
      </w:r>
      <w:r w:rsidR="00C93B61">
        <w:lastRenderedPageBreak/>
        <w:t xml:space="preserve">Therefore, a qualitative approach </w:t>
      </w:r>
      <w:r w:rsidR="00697029">
        <w:t>is</w:t>
      </w:r>
      <w:r w:rsidR="00C93B61">
        <w:t xml:space="preserve"> essential in providing the most in-depth understanding of agency and stakeholder interactions within the rulemaking process.</w:t>
      </w:r>
    </w:p>
    <w:p w:rsidR="000D442B" w:rsidRPr="00EC16F6" w:rsidRDefault="00A84C8B" w:rsidP="00EC16F6">
      <w:pPr>
        <w:rPr>
          <w:i/>
        </w:rPr>
      </w:pPr>
      <w:r w:rsidRPr="00EC16F6">
        <w:rPr>
          <w:i/>
        </w:rPr>
        <w:t>Rulemaking Case Selection</w:t>
      </w:r>
    </w:p>
    <w:p w:rsidR="00E771B9" w:rsidRDefault="00B249ED" w:rsidP="00E771B9">
      <w:pPr>
        <w:pStyle w:val="NoSpacing"/>
        <w:spacing w:line="480" w:lineRule="auto"/>
        <w:ind w:firstLine="720"/>
        <w:contextualSpacing/>
      </w:pPr>
      <w:r>
        <w:rPr>
          <w:rFonts w:cs="Times New Roman"/>
        </w:rPr>
        <w:t>Finally, w</w:t>
      </w:r>
      <w:r w:rsidR="009D2786">
        <w:rPr>
          <w:rFonts w:cs="Times New Roman"/>
        </w:rPr>
        <w:t>e</w:t>
      </w:r>
      <w:r w:rsidR="00617875">
        <w:rPr>
          <w:rFonts w:cs="Times New Roman"/>
        </w:rPr>
        <w:t xml:space="preserve"> selected </w:t>
      </w:r>
      <w:r w:rsidR="00B239F1" w:rsidRPr="00520FCB">
        <w:rPr>
          <w:rFonts w:cs="Times New Roman"/>
        </w:rPr>
        <w:t>the Mandatory Reporting of Greenhouse Gases Rule</w:t>
      </w:r>
      <w:r w:rsidR="00B00587">
        <w:rPr>
          <w:rFonts w:cs="Times New Roman"/>
        </w:rPr>
        <w:t xml:space="preserve"> for </w:t>
      </w:r>
      <w:r w:rsidR="00405A2D">
        <w:rPr>
          <w:rFonts w:cs="Times New Roman"/>
        </w:rPr>
        <w:t>this analysis</w:t>
      </w:r>
      <w:r w:rsidR="00617875">
        <w:rPr>
          <w:rFonts w:cs="Times New Roman"/>
        </w:rPr>
        <w:t xml:space="preserve">, </w:t>
      </w:r>
      <w:r w:rsidR="00502A91">
        <w:rPr>
          <w:rFonts w:cs="Times New Roman"/>
        </w:rPr>
        <w:t>because it w</w:t>
      </w:r>
      <w:r w:rsidR="00FE0EDC">
        <w:rPr>
          <w:rFonts w:cs="Times New Roman"/>
        </w:rPr>
        <w:t xml:space="preserve">as the first </w:t>
      </w:r>
      <w:r w:rsidR="001A26CE">
        <w:rPr>
          <w:rFonts w:cs="Times New Roman"/>
        </w:rPr>
        <w:t>GHG</w:t>
      </w:r>
      <w:r w:rsidR="00FE0EDC">
        <w:rPr>
          <w:rFonts w:cs="Times New Roman"/>
        </w:rPr>
        <w:t xml:space="preserve"> regulatory measure produced by the EPA. </w:t>
      </w:r>
      <w:r w:rsidR="00C64846" w:rsidRPr="00C64846">
        <w:t xml:space="preserve">Further, </w:t>
      </w:r>
      <w:r w:rsidR="009D2786">
        <w:t>we</w:t>
      </w:r>
      <w:r w:rsidR="00C64846">
        <w:t xml:space="preserve"> selected this rulemaking in part due to its number </w:t>
      </w:r>
      <w:r w:rsidR="00E06654">
        <w:t>one</w:t>
      </w:r>
      <w:r w:rsidR="00C64846">
        <w:t xml:space="preserve"> </w:t>
      </w:r>
      <w:r w:rsidR="005E4E45">
        <w:t xml:space="preserve">ranking on </w:t>
      </w:r>
      <w:r w:rsidR="00C64846" w:rsidRPr="00C64846">
        <w:t>the Office of Management and Budget’s (OMB) five-point priority scale</w:t>
      </w:r>
      <w:r w:rsidR="00C64846" w:rsidRPr="00C64846">
        <w:rPr>
          <w:vertAlign w:val="superscript"/>
        </w:rPr>
        <w:footnoteReference w:id="5"/>
      </w:r>
      <w:r w:rsidR="00C64846" w:rsidRPr="00C64846">
        <w:t xml:space="preserve"> illustrating this particular r</w:t>
      </w:r>
      <w:r w:rsidR="00FE0EDC">
        <w:t xml:space="preserve">ule was a high priority and also </w:t>
      </w:r>
      <w:r w:rsidR="00C64846" w:rsidRPr="00C64846">
        <w:t xml:space="preserve">economically significant. </w:t>
      </w:r>
      <w:r w:rsidR="005E4E45">
        <w:t>It is also important to note</w:t>
      </w:r>
      <w:r w:rsidR="00E771B9">
        <w:t xml:space="preserve"> </w:t>
      </w:r>
      <w:r w:rsidR="005E4E45">
        <w:t>that</w:t>
      </w:r>
      <w:r w:rsidR="00E771B9">
        <w:t>,</w:t>
      </w:r>
      <w:r w:rsidR="005E4E45">
        <w:t xml:space="preserve"> with over 16,000 comments</w:t>
      </w:r>
      <w:r w:rsidR="0062554B">
        <w:t>,</w:t>
      </w:r>
      <w:r w:rsidR="005E4E45">
        <w:t xml:space="preserve"> t</w:t>
      </w:r>
      <w:r w:rsidR="00520FCB">
        <w:t xml:space="preserve">his </w:t>
      </w:r>
      <w:r w:rsidR="00371715">
        <w:t>rule was particularly salient</w:t>
      </w:r>
      <w:r w:rsidR="00B56E5C">
        <w:t xml:space="preserve"> (Mandatory Reporting of Greenhouse Gases Rule</w:t>
      </w:r>
      <w:r w:rsidR="00E06654">
        <w:t>,</w:t>
      </w:r>
      <w:r w:rsidR="00B56E5C">
        <w:t xml:space="preserve"> 2009).</w:t>
      </w:r>
      <w:r w:rsidR="00185949">
        <w:t xml:space="preserve"> </w:t>
      </w:r>
    </w:p>
    <w:p w:rsidR="00E771B9" w:rsidRDefault="0099471C" w:rsidP="00E771B9">
      <w:pPr>
        <w:spacing w:line="480" w:lineRule="auto"/>
        <w:contextualSpacing/>
        <w:jc w:val="center"/>
      </w:pPr>
      <w:r>
        <w:t>Results</w:t>
      </w:r>
    </w:p>
    <w:p w:rsidR="00E02100" w:rsidRDefault="00E02100" w:rsidP="009A0309">
      <w:pPr>
        <w:spacing w:line="480" w:lineRule="auto"/>
        <w:ind w:firstLine="720"/>
        <w:contextualSpacing/>
      </w:pPr>
      <w:r>
        <w:t xml:space="preserve">The following pages outline the development of the Mandatory Reporting Rule through the application of </w:t>
      </w:r>
      <w:proofErr w:type="spellStart"/>
      <w:r>
        <w:t>Kingdon’s</w:t>
      </w:r>
      <w:proofErr w:type="spellEnd"/>
      <w:r>
        <w:t xml:space="preserve"> MSF to the three stages of the rulemaking process. </w:t>
      </w:r>
      <w:r>
        <w:rPr>
          <w:rFonts w:cs="Times New Roman"/>
        </w:rPr>
        <w:t xml:space="preserve">We argue that the Mandatory Reporting Rule reached the EPA agenda through the convergence of the problem and political stream as outlined in Figure 1-1. In order to understand why this occurred, it is important to discuss the Mandatory Reporting Rule within the structure of </w:t>
      </w:r>
      <w:proofErr w:type="spellStart"/>
      <w:r>
        <w:rPr>
          <w:rFonts w:cs="Times New Roman"/>
        </w:rPr>
        <w:t>Kingdon’s</w:t>
      </w:r>
      <w:proofErr w:type="spellEnd"/>
      <w:r>
        <w:rPr>
          <w:rFonts w:cs="Times New Roman"/>
        </w:rPr>
        <w:t xml:space="preserve"> MSF and how components of the problem and political stream placed the issue of reporting GHG emissions firmly on the EPA agenda.  </w:t>
      </w:r>
    </w:p>
    <w:p w:rsidR="0079246A" w:rsidRPr="0099471C" w:rsidRDefault="0062554B" w:rsidP="0099471C">
      <w:pPr>
        <w:spacing w:line="480" w:lineRule="auto"/>
        <w:contextualSpacing/>
        <w:rPr>
          <w:i/>
        </w:rPr>
      </w:pPr>
      <w:r>
        <w:rPr>
          <w:i/>
        </w:rPr>
        <w:t xml:space="preserve">Climate Change: So </w:t>
      </w:r>
      <w:proofErr w:type="gramStart"/>
      <w:r>
        <w:rPr>
          <w:i/>
        </w:rPr>
        <w:t>W</w:t>
      </w:r>
      <w:r w:rsidR="00E810AA" w:rsidRPr="0099471C">
        <w:rPr>
          <w:i/>
        </w:rPr>
        <w:t>hat’s</w:t>
      </w:r>
      <w:proofErr w:type="gramEnd"/>
      <w:r w:rsidR="00E810AA" w:rsidRPr="0099471C">
        <w:rPr>
          <w:i/>
        </w:rPr>
        <w:t xml:space="preserve"> the Problem?</w:t>
      </w:r>
    </w:p>
    <w:p w:rsidR="00D8278F" w:rsidRDefault="00654070" w:rsidP="00D8278F">
      <w:pPr>
        <w:spacing w:line="480" w:lineRule="auto"/>
        <w:ind w:firstLine="720"/>
        <w:contextualSpacing/>
        <w:rPr>
          <w:rFonts w:cs="Times New Roman"/>
        </w:rPr>
      </w:pPr>
      <w:r>
        <w:rPr>
          <w:rFonts w:cs="Times New Roman"/>
        </w:rPr>
        <w:t xml:space="preserve">As </w:t>
      </w:r>
      <w:r w:rsidR="00765C22">
        <w:rPr>
          <w:rFonts w:cs="Times New Roman"/>
        </w:rPr>
        <w:t>noted</w:t>
      </w:r>
      <w:r w:rsidR="002620FB">
        <w:rPr>
          <w:rFonts w:cs="Times New Roman"/>
        </w:rPr>
        <w:t>,</w:t>
      </w:r>
      <w:r>
        <w:rPr>
          <w:rFonts w:cs="Times New Roman"/>
        </w:rPr>
        <w:t xml:space="preserve"> </w:t>
      </w:r>
      <w:r w:rsidR="00A91ED6">
        <w:rPr>
          <w:rFonts w:cs="Times New Roman"/>
        </w:rPr>
        <w:t xml:space="preserve">Kingdon (2003) illustrates that indicators, including routine program monitoring and studies, are important devices in the problem stream that suggest that problems within a given policy area exist. Additionally, Kingdon notes that strong indicators coupled with </w:t>
      </w:r>
      <w:r w:rsidR="00AD3B12">
        <w:rPr>
          <w:rFonts w:cs="Times New Roman"/>
        </w:rPr>
        <w:lastRenderedPageBreak/>
        <w:t>feedback</w:t>
      </w:r>
      <w:r w:rsidR="00B70428">
        <w:rPr>
          <w:rFonts w:cs="Times New Roman"/>
        </w:rPr>
        <w:t xml:space="preserve"> can be enough to push policy makers to act </w:t>
      </w:r>
      <w:r w:rsidR="00FA5469">
        <w:rPr>
          <w:rFonts w:cs="Times New Roman"/>
        </w:rPr>
        <w:t>on</w:t>
      </w:r>
      <w:r w:rsidR="00B70428">
        <w:rPr>
          <w:rFonts w:cs="Times New Roman"/>
        </w:rPr>
        <w:t xml:space="preserve"> the problem at hand. In the case of the </w:t>
      </w:r>
      <w:r w:rsidR="00502A91">
        <w:rPr>
          <w:rFonts w:cs="Times New Roman"/>
        </w:rPr>
        <w:t xml:space="preserve">Mandatory </w:t>
      </w:r>
      <w:r w:rsidR="00B70428">
        <w:rPr>
          <w:rFonts w:cs="Times New Roman"/>
        </w:rPr>
        <w:t>Reporting Rule, it is clear the above components were all present in some form</w:t>
      </w:r>
      <w:r w:rsidR="006C06DF">
        <w:rPr>
          <w:rFonts w:cs="Times New Roman"/>
        </w:rPr>
        <w:t>, illustrating the important role the problem stream plays in the early stages of the rulemaking process.</w:t>
      </w:r>
    </w:p>
    <w:p w:rsidR="00B70428" w:rsidRDefault="00B70428" w:rsidP="00E159EB">
      <w:pPr>
        <w:spacing w:line="480" w:lineRule="auto"/>
        <w:ind w:firstLine="720"/>
        <w:contextualSpacing/>
        <w:rPr>
          <w:rFonts w:cs="Times New Roman"/>
        </w:rPr>
      </w:pPr>
      <w:r>
        <w:rPr>
          <w:rFonts w:cs="Times New Roman"/>
        </w:rPr>
        <w:t xml:space="preserve">For example, </w:t>
      </w:r>
      <w:r w:rsidR="00CB5902">
        <w:rPr>
          <w:rFonts w:cs="Times New Roman"/>
        </w:rPr>
        <w:t>the Intergovernmental</w:t>
      </w:r>
      <w:r w:rsidR="00B64E8E">
        <w:rPr>
          <w:rFonts w:cs="Times New Roman"/>
        </w:rPr>
        <w:t xml:space="preserve"> Panel on Climate Change </w:t>
      </w:r>
      <w:r w:rsidR="00CB5902">
        <w:rPr>
          <w:rFonts w:cs="Times New Roman"/>
        </w:rPr>
        <w:t xml:space="preserve">(IPCC) </w:t>
      </w:r>
      <w:r w:rsidR="00B64E8E">
        <w:rPr>
          <w:rFonts w:cs="Times New Roman"/>
        </w:rPr>
        <w:t>pub</w:t>
      </w:r>
      <w:r w:rsidR="00CB5902">
        <w:rPr>
          <w:rFonts w:cs="Times New Roman"/>
        </w:rPr>
        <w:t xml:space="preserve">lished </w:t>
      </w:r>
      <w:r w:rsidR="0062554B">
        <w:rPr>
          <w:rFonts w:cs="Times New Roman"/>
        </w:rPr>
        <w:t xml:space="preserve">its </w:t>
      </w:r>
      <w:r w:rsidR="00CB5902">
        <w:rPr>
          <w:rFonts w:cs="Times New Roman"/>
        </w:rPr>
        <w:t>much anticipated</w:t>
      </w:r>
      <w:r w:rsidR="00B64E8E">
        <w:rPr>
          <w:rFonts w:cs="Times New Roman"/>
        </w:rPr>
        <w:t xml:space="preserve"> Fourth Assessment Report </w:t>
      </w:r>
      <w:r>
        <w:rPr>
          <w:rFonts w:cs="Times New Roman"/>
        </w:rPr>
        <w:t xml:space="preserve">in 2007, </w:t>
      </w:r>
      <w:r w:rsidR="00B64E8E">
        <w:rPr>
          <w:rFonts w:cs="Times New Roman"/>
        </w:rPr>
        <w:t>regarding the science behind climate change</w:t>
      </w:r>
      <w:r w:rsidR="00CB5902">
        <w:rPr>
          <w:rFonts w:cs="Times New Roman"/>
        </w:rPr>
        <w:t xml:space="preserve">. This </w:t>
      </w:r>
      <w:r w:rsidR="00590D1D">
        <w:rPr>
          <w:rFonts w:cs="Times New Roman"/>
        </w:rPr>
        <w:t>Fourth Assessment</w:t>
      </w:r>
      <w:r w:rsidR="006C06DF">
        <w:rPr>
          <w:rFonts w:cs="Times New Roman"/>
        </w:rPr>
        <w:t xml:space="preserve"> Report</w:t>
      </w:r>
      <w:r w:rsidR="00B64E8E">
        <w:rPr>
          <w:rFonts w:cs="Times New Roman"/>
        </w:rPr>
        <w:t xml:space="preserve"> </w:t>
      </w:r>
      <w:r w:rsidR="00E810AA">
        <w:rPr>
          <w:rFonts w:cs="Times New Roman"/>
        </w:rPr>
        <w:t>not only affirmed the notion that</w:t>
      </w:r>
      <w:r>
        <w:rPr>
          <w:rFonts w:cs="Times New Roman"/>
        </w:rPr>
        <w:t xml:space="preserve"> human induced climate change existed, but also suggested immediate action was necessary to mitigate the issue (IPCC</w:t>
      </w:r>
      <w:r w:rsidR="00E06654">
        <w:rPr>
          <w:rFonts w:cs="Times New Roman"/>
        </w:rPr>
        <w:t xml:space="preserve">, </w:t>
      </w:r>
      <w:r>
        <w:rPr>
          <w:rFonts w:cs="Times New Roman"/>
        </w:rPr>
        <w:t>2007).</w:t>
      </w:r>
      <w:r w:rsidR="00387856">
        <w:rPr>
          <w:rFonts w:cs="Times New Roman"/>
        </w:rPr>
        <w:t xml:space="preserve"> </w:t>
      </w:r>
      <w:r>
        <w:rPr>
          <w:rFonts w:cs="Times New Roman"/>
        </w:rPr>
        <w:t xml:space="preserve">This </w:t>
      </w:r>
      <w:r w:rsidR="00590D1D">
        <w:rPr>
          <w:rFonts w:cs="Times New Roman"/>
        </w:rPr>
        <w:t>report</w:t>
      </w:r>
      <w:r w:rsidR="006C06DF">
        <w:rPr>
          <w:rFonts w:cs="Times New Roman"/>
        </w:rPr>
        <w:t xml:space="preserve"> represents one of </w:t>
      </w:r>
      <w:proofErr w:type="spellStart"/>
      <w:r w:rsidR="006C06DF">
        <w:rPr>
          <w:rFonts w:cs="Times New Roman"/>
        </w:rPr>
        <w:t>Kingdon’s</w:t>
      </w:r>
      <w:proofErr w:type="spellEnd"/>
      <w:r w:rsidR="006C06DF">
        <w:rPr>
          <w:rFonts w:cs="Times New Roman"/>
        </w:rPr>
        <w:t xml:space="preserve"> (2003) indicators because it</w:t>
      </w:r>
      <w:r w:rsidR="0052102A">
        <w:rPr>
          <w:rFonts w:cs="Times New Roman"/>
        </w:rPr>
        <w:t xml:space="preserve"> </w:t>
      </w:r>
      <w:r>
        <w:rPr>
          <w:rFonts w:cs="Times New Roman"/>
        </w:rPr>
        <w:t>garnered significant media attention and was used by environmental organizations and politicians to advocate for GHG emission regulations at the national level</w:t>
      </w:r>
      <w:r w:rsidR="003B6764">
        <w:rPr>
          <w:rFonts w:cs="Times New Roman"/>
        </w:rPr>
        <w:t xml:space="preserve"> (</w:t>
      </w:r>
      <w:proofErr w:type="spellStart"/>
      <w:r w:rsidR="003B6764">
        <w:rPr>
          <w:rFonts w:cs="Times New Roman"/>
        </w:rPr>
        <w:t>Revkin</w:t>
      </w:r>
      <w:proofErr w:type="spellEnd"/>
      <w:r w:rsidR="00E06654">
        <w:rPr>
          <w:rFonts w:cs="Times New Roman"/>
        </w:rPr>
        <w:t>,</w:t>
      </w:r>
      <w:r w:rsidR="003B6764">
        <w:rPr>
          <w:rFonts w:cs="Times New Roman"/>
        </w:rPr>
        <w:t xml:space="preserve"> 2007;</w:t>
      </w:r>
      <w:r w:rsidR="007309BB">
        <w:rPr>
          <w:rFonts w:cs="Times New Roman"/>
        </w:rPr>
        <w:t xml:space="preserve"> Rosenthal </w:t>
      </w:r>
      <w:r w:rsidR="00E06654">
        <w:rPr>
          <w:rFonts w:cs="Times New Roman"/>
        </w:rPr>
        <w:t>&amp;</w:t>
      </w:r>
      <w:r w:rsidR="007309BB">
        <w:rPr>
          <w:rFonts w:cs="Times New Roman"/>
        </w:rPr>
        <w:t xml:space="preserve"> </w:t>
      </w:r>
      <w:proofErr w:type="spellStart"/>
      <w:r w:rsidR="007309BB">
        <w:rPr>
          <w:rFonts w:cs="Times New Roman"/>
        </w:rPr>
        <w:t>Revkin</w:t>
      </w:r>
      <w:proofErr w:type="spellEnd"/>
      <w:r w:rsidR="00E06654">
        <w:rPr>
          <w:rFonts w:cs="Times New Roman"/>
        </w:rPr>
        <w:t>,</w:t>
      </w:r>
      <w:r w:rsidR="007309BB">
        <w:rPr>
          <w:rFonts w:cs="Times New Roman"/>
        </w:rPr>
        <w:t xml:space="preserve"> 2007)</w:t>
      </w:r>
      <w:r>
        <w:rPr>
          <w:rFonts w:cs="Times New Roman"/>
        </w:rPr>
        <w:t>.</w:t>
      </w:r>
      <w:r w:rsidR="00107418">
        <w:rPr>
          <w:rFonts w:cs="Times New Roman"/>
        </w:rPr>
        <w:t>In addition</w:t>
      </w:r>
      <w:r w:rsidR="002461BE">
        <w:rPr>
          <w:rFonts w:cs="Times New Roman"/>
        </w:rPr>
        <w:t>,</w:t>
      </w:r>
      <w:r w:rsidR="00107418">
        <w:rPr>
          <w:rFonts w:cs="Times New Roman"/>
        </w:rPr>
        <w:t xml:space="preserve"> </w:t>
      </w:r>
      <w:r>
        <w:rPr>
          <w:rFonts w:cs="Times New Roman"/>
        </w:rPr>
        <w:t xml:space="preserve">later that same year, </w:t>
      </w:r>
      <w:r w:rsidR="00107418">
        <w:rPr>
          <w:rFonts w:cs="Times New Roman"/>
        </w:rPr>
        <w:t>the</w:t>
      </w:r>
      <w:r>
        <w:rPr>
          <w:rFonts w:cs="Times New Roman"/>
        </w:rPr>
        <w:t xml:space="preserve"> Supreme Court </w:t>
      </w:r>
      <w:r w:rsidR="002F2FA9">
        <w:rPr>
          <w:rFonts w:cs="Times New Roman"/>
        </w:rPr>
        <w:t>relied on the IPCC report</w:t>
      </w:r>
      <w:r w:rsidR="00745B2A">
        <w:rPr>
          <w:rFonts w:cs="Times New Roman"/>
        </w:rPr>
        <w:t xml:space="preserve"> </w:t>
      </w:r>
      <w:r w:rsidR="00D41EF9">
        <w:rPr>
          <w:rFonts w:cs="Times New Roman"/>
        </w:rPr>
        <w:t>to make the case that carbon dioxide was an air polluta</w:t>
      </w:r>
      <w:r w:rsidR="00745B2A">
        <w:rPr>
          <w:rFonts w:cs="Times New Roman"/>
        </w:rPr>
        <w:t>nt that required EPA attention (</w:t>
      </w:r>
      <w:r w:rsidR="00745B2A" w:rsidRPr="00697029">
        <w:rPr>
          <w:rFonts w:cs="Times New Roman"/>
          <w:i/>
        </w:rPr>
        <w:t>Massachusetts v. EPA</w:t>
      </w:r>
      <w:r w:rsidR="00745B2A">
        <w:rPr>
          <w:rFonts w:cs="Times New Roman"/>
        </w:rPr>
        <w:t>, 2007)</w:t>
      </w:r>
      <w:r w:rsidR="00D41EF9">
        <w:rPr>
          <w:rFonts w:cs="Times New Roman"/>
        </w:rPr>
        <w:t>.</w:t>
      </w:r>
      <w:r w:rsidR="00387856">
        <w:rPr>
          <w:rFonts w:cs="Times New Roman"/>
        </w:rPr>
        <w:t xml:space="preserve"> </w:t>
      </w:r>
      <w:r w:rsidR="00697029">
        <w:rPr>
          <w:rFonts w:cs="Times New Roman"/>
        </w:rPr>
        <w:t>The</w:t>
      </w:r>
      <w:r w:rsidR="00E159EB">
        <w:rPr>
          <w:rFonts w:cs="Times New Roman"/>
        </w:rPr>
        <w:t xml:space="preserve"> </w:t>
      </w:r>
      <w:r w:rsidR="00AD3B12">
        <w:rPr>
          <w:rFonts w:cs="Times New Roman"/>
        </w:rPr>
        <w:t xml:space="preserve">U.S. </w:t>
      </w:r>
      <w:r w:rsidR="00E159EB">
        <w:rPr>
          <w:rFonts w:cs="Times New Roman"/>
        </w:rPr>
        <w:t xml:space="preserve">Supreme Court decision can be described as one of </w:t>
      </w:r>
      <w:proofErr w:type="spellStart"/>
      <w:r w:rsidR="00E159EB">
        <w:rPr>
          <w:rFonts w:cs="Times New Roman"/>
        </w:rPr>
        <w:t>Kingdon’s</w:t>
      </w:r>
      <w:proofErr w:type="spellEnd"/>
      <w:r w:rsidR="00E159EB">
        <w:rPr>
          <w:rFonts w:cs="Times New Roman"/>
        </w:rPr>
        <w:t xml:space="preserve"> feedback elements, as the court decision </w:t>
      </w:r>
      <w:r w:rsidR="00AD3B12">
        <w:rPr>
          <w:rFonts w:cs="Times New Roman"/>
        </w:rPr>
        <w:t xml:space="preserve">rebuked </w:t>
      </w:r>
      <w:r w:rsidR="00E159EB">
        <w:rPr>
          <w:rFonts w:cs="Times New Roman"/>
        </w:rPr>
        <w:t>the findings of the EPA that carbon dioxide was not an air pollutant</w:t>
      </w:r>
      <w:r w:rsidR="00AD3B12">
        <w:rPr>
          <w:rFonts w:cs="Times New Roman"/>
        </w:rPr>
        <w:t xml:space="preserve">. This ruling </w:t>
      </w:r>
      <w:r w:rsidR="00E159EB">
        <w:rPr>
          <w:rFonts w:cs="Times New Roman"/>
        </w:rPr>
        <w:t>opened the door for new policy approaches to deal with carbon dioxid</w:t>
      </w:r>
      <w:r w:rsidR="00AD3B12">
        <w:rPr>
          <w:rFonts w:cs="Times New Roman"/>
        </w:rPr>
        <w:t>e emissions and climate change.</w:t>
      </w:r>
    </w:p>
    <w:p w:rsidR="00EA28F4" w:rsidRDefault="00654070" w:rsidP="00EA28F4">
      <w:pPr>
        <w:spacing w:line="480" w:lineRule="auto"/>
        <w:ind w:firstLine="720"/>
        <w:contextualSpacing/>
        <w:rPr>
          <w:rFonts w:cs="Times New Roman"/>
        </w:rPr>
      </w:pPr>
      <w:r>
        <w:rPr>
          <w:rFonts w:cs="Times New Roman"/>
        </w:rPr>
        <w:t>At the same time,</w:t>
      </w:r>
      <w:r w:rsidR="009E5C37">
        <w:rPr>
          <w:rFonts w:cs="Times New Roman"/>
        </w:rPr>
        <w:t xml:space="preserve"> Al Gore’s</w:t>
      </w:r>
      <w:r w:rsidR="00C806BF">
        <w:rPr>
          <w:rFonts w:cs="Times New Roman"/>
        </w:rPr>
        <w:t xml:space="preserve"> </w:t>
      </w:r>
      <w:r w:rsidR="00E159EB">
        <w:rPr>
          <w:rFonts w:cs="Times New Roman"/>
        </w:rPr>
        <w:t xml:space="preserve">2006 </w:t>
      </w:r>
      <w:r w:rsidR="0062554B">
        <w:rPr>
          <w:rFonts w:cs="Times New Roman"/>
        </w:rPr>
        <w:t>documentary,</w:t>
      </w:r>
      <w:r w:rsidR="00E06654">
        <w:rPr>
          <w:rFonts w:cs="Times New Roman"/>
        </w:rPr>
        <w:t xml:space="preserve"> </w:t>
      </w:r>
      <w:r w:rsidR="00D10547" w:rsidRPr="00D10547">
        <w:rPr>
          <w:rFonts w:cs="Times New Roman"/>
          <w:i/>
        </w:rPr>
        <w:t>An Inconvenient Truth</w:t>
      </w:r>
      <w:r w:rsidR="00602743">
        <w:rPr>
          <w:rFonts w:cs="Times New Roman"/>
        </w:rPr>
        <w:t>,</w:t>
      </w:r>
      <w:r w:rsidR="009E5C37">
        <w:rPr>
          <w:rFonts w:cs="Times New Roman"/>
        </w:rPr>
        <w:t xml:space="preserve"> </w:t>
      </w:r>
      <w:r w:rsidR="0062554B">
        <w:rPr>
          <w:rFonts w:cs="Times New Roman"/>
        </w:rPr>
        <w:t>discussing</w:t>
      </w:r>
      <w:r w:rsidR="009E5C37">
        <w:rPr>
          <w:rFonts w:cs="Times New Roman"/>
        </w:rPr>
        <w:t xml:space="preserve"> climate change</w:t>
      </w:r>
      <w:r w:rsidR="00E159EB">
        <w:rPr>
          <w:rFonts w:cs="Times New Roman"/>
        </w:rPr>
        <w:t xml:space="preserve"> was still</w:t>
      </w:r>
      <w:r w:rsidR="009E5C37">
        <w:rPr>
          <w:rFonts w:cs="Times New Roman"/>
        </w:rPr>
        <w:t xml:space="preserve"> </w:t>
      </w:r>
      <w:r w:rsidR="00E159EB">
        <w:rPr>
          <w:rFonts w:cs="Times New Roman"/>
        </w:rPr>
        <w:t>in the minds of the public,</w:t>
      </w:r>
      <w:r w:rsidR="00C806BF">
        <w:rPr>
          <w:rFonts w:cs="Times New Roman"/>
        </w:rPr>
        <w:t xml:space="preserve"> </w:t>
      </w:r>
      <w:r w:rsidR="00E159EB">
        <w:rPr>
          <w:rFonts w:cs="Times New Roman"/>
        </w:rPr>
        <w:t xml:space="preserve">and its Oscar award garnered </w:t>
      </w:r>
      <w:r w:rsidR="00D30DAC">
        <w:rPr>
          <w:rFonts w:cs="Times New Roman"/>
        </w:rPr>
        <w:t>significant</w:t>
      </w:r>
      <w:r w:rsidR="009E5C37">
        <w:rPr>
          <w:rFonts w:cs="Times New Roman"/>
        </w:rPr>
        <w:t xml:space="preserve"> media attention </w:t>
      </w:r>
      <w:r w:rsidR="00E159EB">
        <w:rPr>
          <w:rFonts w:cs="Times New Roman"/>
        </w:rPr>
        <w:t xml:space="preserve">for the film and its </w:t>
      </w:r>
      <w:r w:rsidR="00C806BF">
        <w:rPr>
          <w:rFonts w:cs="Times New Roman"/>
        </w:rPr>
        <w:t xml:space="preserve">climate change </w:t>
      </w:r>
      <w:r w:rsidR="00E159EB">
        <w:rPr>
          <w:rFonts w:cs="Times New Roman"/>
        </w:rPr>
        <w:t xml:space="preserve">message </w:t>
      </w:r>
      <w:r w:rsidR="00292B8A">
        <w:rPr>
          <w:rFonts w:cs="Times New Roman"/>
        </w:rPr>
        <w:t>(</w:t>
      </w:r>
      <w:proofErr w:type="spellStart"/>
      <w:r w:rsidR="00292B8A">
        <w:rPr>
          <w:rFonts w:cs="Times New Roman"/>
        </w:rPr>
        <w:t>Mayerso</w:t>
      </w:r>
      <w:r w:rsidR="002B5679">
        <w:rPr>
          <w:rFonts w:cs="Times New Roman"/>
        </w:rPr>
        <w:t>n</w:t>
      </w:r>
      <w:proofErr w:type="spellEnd"/>
      <w:r w:rsidR="00E06654">
        <w:rPr>
          <w:rFonts w:cs="Times New Roman"/>
        </w:rPr>
        <w:t>,</w:t>
      </w:r>
      <w:r w:rsidR="002B5679">
        <w:rPr>
          <w:rFonts w:cs="Times New Roman"/>
        </w:rPr>
        <w:t xml:space="preserve"> 2007)</w:t>
      </w:r>
      <w:r w:rsidR="00C806BF">
        <w:rPr>
          <w:rFonts w:cs="Times New Roman"/>
        </w:rPr>
        <w:t xml:space="preserve">. </w:t>
      </w:r>
      <w:r w:rsidR="00765C22">
        <w:rPr>
          <w:rFonts w:cs="Times New Roman"/>
        </w:rPr>
        <w:t>Thus</w:t>
      </w:r>
      <w:r w:rsidR="00DF6A56">
        <w:rPr>
          <w:rFonts w:cs="Times New Roman"/>
        </w:rPr>
        <w:t xml:space="preserve">, </w:t>
      </w:r>
      <w:r w:rsidR="00E159EB">
        <w:rPr>
          <w:rFonts w:cs="Times New Roman"/>
        </w:rPr>
        <w:t xml:space="preserve">these elements appeared to </w:t>
      </w:r>
      <w:r w:rsidR="00E2236C">
        <w:rPr>
          <w:rFonts w:cs="Times New Roman"/>
        </w:rPr>
        <w:t>contribute to a shift in</w:t>
      </w:r>
      <w:r w:rsidR="00E159EB">
        <w:rPr>
          <w:rFonts w:cs="Times New Roman"/>
        </w:rPr>
        <w:t xml:space="preserve"> the </w:t>
      </w:r>
      <w:r w:rsidR="001201FD">
        <w:rPr>
          <w:rFonts w:cs="Times New Roman"/>
        </w:rPr>
        <w:t xml:space="preserve">public </w:t>
      </w:r>
      <w:r w:rsidR="00E159EB">
        <w:rPr>
          <w:rFonts w:cs="Times New Roman"/>
        </w:rPr>
        <w:t xml:space="preserve">mood as </w:t>
      </w:r>
      <w:r w:rsidR="001201FD">
        <w:rPr>
          <w:rFonts w:cs="Times New Roman"/>
        </w:rPr>
        <w:t xml:space="preserve">opinion polls </w:t>
      </w:r>
      <w:r w:rsidR="002C10CC">
        <w:rPr>
          <w:rFonts w:cs="Times New Roman"/>
        </w:rPr>
        <w:t>indicated</w:t>
      </w:r>
      <w:r w:rsidR="001201FD">
        <w:rPr>
          <w:rFonts w:cs="Times New Roman"/>
        </w:rPr>
        <w:t xml:space="preserve"> </w:t>
      </w:r>
      <w:r w:rsidR="00E159EB">
        <w:rPr>
          <w:rFonts w:cs="Times New Roman"/>
        </w:rPr>
        <w:t xml:space="preserve">for the first time that </w:t>
      </w:r>
      <w:r w:rsidR="001201FD">
        <w:rPr>
          <w:rFonts w:cs="Times New Roman"/>
        </w:rPr>
        <w:t xml:space="preserve">over 54 percent of respondents viewed protecting the environment </w:t>
      </w:r>
      <w:r w:rsidR="000D6123">
        <w:rPr>
          <w:rFonts w:cs="Times New Roman"/>
        </w:rPr>
        <w:t xml:space="preserve">and climate change mitigation </w:t>
      </w:r>
      <w:r w:rsidR="001201FD">
        <w:rPr>
          <w:rFonts w:cs="Times New Roman"/>
        </w:rPr>
        <w:t>as a top pri</w:t>
      </w:r>
      <w:r w:rsidR="00E53D80">
        <w:rPr>
          <w:rFonts w:cs="Times New Roman"/>
        </w:rPr>
        <w:t>ority of the government</w:t>
      </w:r>
      <w:r w:rsidR="001201FD">
        <w:rPr>
          <w:rFonts w:cs="Times New Roman"/>
        </w:rPr>
        <w:t xml:space="preserve"> </w:t>
      </w:r>
      <w:r w:rsidR="00C306E9">
        <w:rPr>
          <w:rFonts w:cs="Times New Roman"/>
        </w:rPr>
        <w:t xml:space="preserve">in 2007-08 </w:t>
      </w:r>
      <w:r w:rsidR="001201FD">
        <w:rPr>
          <w:rFonts w:cs="Times New Roman"/>
        </w:rPr>
        <w:t>(</w:t>
      </w:r>
      <w:proofErr w:type="spellStart"/>
      <w:r w:rsidR="001201FD">
        <w:rPr>
          <w:rFonts w:cs="Times New Roman"/>
        </w:rPr>
        <w:t>Revkin</w:t>
      </w:r>
      <w:proofErr w:type="spellEnd"/>
      <w:r w:rsidR="00E06654">
        <w:rPr>
          <w:rFonts w:cs="Times New Roman"/>
        </w:rPr>
        <w:t>,</w:t>
      </w:r>
      <w:r w:rsidR="001201FD">
        <w:rPr>
          <w:rFonts w:cs="Times New Roman"/>
        </w:rPr>
        <w:t xml:space="preserve"> 2009). </w:t>
      </w:r>
      <w:r w:rsidR="00D8278F" w:rsidRPr="00D8278F">
        <w:rPr>
          <w:rFonts w:cs="Times New Roman"/>
        </w:rPr>
        <w:t xml:space="preserve">With these </w:t>
      </w:r>
      <w:r w:rsidR="00D8278F" w:rsidRPr="00D8278F">
        <w:rPr>
          <w:rFonts w:cs="Times New Roman"/>
        </w:rPr>
        <w:lastRenderedPageBreak/>
        <w:t>elements of the problem stream and the accompanying shifts in public opinion, it appeared</w:t>
      </w:r>
      <w:r w:rsidR="00E06654">
        <w:rPr>
          <w:rFonts w:cs="Times New Roman"/>
        </w:rPr>
        <w:t xml:space="preserve"> </w:t>
      </w:r>
      <w:r w:rsidR="00D8278F" w:rsidRPr="00D8278F">
        <w:rPr>
          <w:rFonts w:cs="Times New Roman"/>
        </w:rPr>
        <w:t>environmental organizations could use these numbers to convince Congress and the EPA that the time was ripe to act on climate change. These organizations were about to get help from changes in the political stream</w:t>
      </w:r>
      <w:r w:rsidR="00C306E9">
        <w:rPr>
          <w:rFonts w:cs="Times New Roman"/>
        </w:rPr>
        <w:t xml:space="preserve"> as well</w:t>
      </w:r>
      <w:r w:rsidR="00D8278F" w:rsidRPr="00D8278F">
        <w:rPr>
          <w:rFonts w:cs="Times New Roman"/>
        </w:rPr>
        <w:t>.</w:t>
      </w:r>
      <w:r w:rsidR="00387856">
        <w:rPr>
          <w:rFonts w:cs="Times New Roman"/>
        </w:rPr>
        <w:t xml:space="preserve"> </w:t>
      </w:r>
    </w:p>
    <w:p w:rsidR="00EA28F4" w:rsidRPr="00EA28F4" w:rsidRDefault="00EA28F4" w:rsidP="00EA28F4">
      <w:pPr>
        <w:spacing w:line="480" w:lineRule="auto"/>
        <w:contextualSpacing/>
        <w:rPr>
          <w:rFonts w:cs="Times New Roman"/>
          <w:i/>
        </w:rPr>
      </w:pPr>
      <w:r>
        <w:rPr>
          <w:rFonts w:cs="Times New Roman"/>
          <w:i/>
        </w:rPr>
        <w:t>Enter Congress</w:t>
      </w:r>
    </w:p>
    <w:p w:rsidR="00B742AB" w:rsidRDefault="009A0309" w:rsidP="00EA28F4">
      <w:pPr>
        <w:spacing w:line="480" w:lineRule="auto"/>
        <w:ind w:firstLine="720"/>
        <w:contextualSpacing/>
        <w:rPr>
          <w:rFonts w:cs="Times New Roman"/>
        </w:rPr>
      </w:pPr>
      <w:r>
        <w:rPr>
          <w:rFonts w:cs="Times New Roman"/>
        </w:rPr>
        <w:t>The</w:t>
      </w:r>
      <w:r w:rsidR="005E7600">
        <w:rPr>
          <w:rFonts w:cs="Times New Roman"/>
        </w:rPr>
        <w:t xml:space="preserve"> </w:t>
      </w:r>
      <w:r w:rsidR="002B5679">
        <w:rPr>
          <w:rFonts w:cs="Times New Roman"/>
        </w:rPr>
        <w:t>2006</w:t>
      </w:r>
      <w:r w:rsidR="00D30DAC">
        <w:rPr>
          <w:rFonts w:cs="Times New Roman"/>
        </w:rPr>
        <w:t xml:space="preserve"> </w:t>
      </w:r>
      <w:r w:rsidR="005E7600">
        <w:rPr>
          <w:rFonts w:cs="Times New Roman"/>
        </w:rPr>
        <w:t xml:space="preserve">congressional elections </w:t>
      </w:r>
      <w:r>
        <w:rPr>
          <w:rFonts w:cs="Times New Roman"/>
        </w:rPr>
        <w:t>provided a favorable</w:t>
      </w:r>
      <w:r w:rsidR="005E7600">
        <w:rPr>
          <w:rFonts w:cs="Times New Roman"/>
        </w:rPr>
        <w:t xml:space="preserve"> political environment for </w:t>
      </w:r>
      <w:r w:rsidR="002B5679">
        <w:rPr>
          <w:rFonts w:cs="Times New Roman"/>
        </w:rPr>
        <w:t>national climate</w:t>
      </w:r>
      <w:r w:rsidR="00E06654">
        <w:rPr>
          <w:rFonts w:cs="Times New Roman"/>
        </w:rPr>
        <w:t xml:space="preserve"> change policy </w:t>
      </w:r>
      <w:r w:rsidR="002B5679">
        <w:rPr>
          <w:rFonts w:cs="Times New Roman"/>
        </w:rPr>
        <w:t>(</w:t>
      </w:r>
      <w:proofErr w:type="spellStart"/>
      <w:r w:rsidR="00E06654">
        <w:rPr>
          <w:rFonts w:cs="Times New Roman"/>
        </w:rPr>
        <w:t>McGrory</w:t>
      </w:r>
      <w:proofErr w:type="spellEnd"/>
      <w:r w:rsidR="00E06654">
        <w:rPr>
          <w:rFonts w:cs="Times New Roman"/>
        </w:rPr>
        <w:t xml:space="preserve"> </w:t>
      </w:r>
      <w:proofErr w:type="spellStart"/>
      <w:r w:rsidR="002B5679">
        <w:rPr>
          <w:rFonts w:cs="Times New Roman"/>
        </w:rPr>
        <w:t>Kylza</w:t>
      </w:r>
      <w:proofErr w:type="spellEnd"/>
      <w:r w:rsidR="002B5679">
        <w:rPr>
          <w:rFonts w:cs="Times New Roman"/>
        </w:rPr>
        <w:t xml:space="preserve"> </w:t>
      </w:r>
      <w:r w:rsidR="00AE5A91">
        <w:rPr>
          <w:rFonts w:cs="Times New Roman"/>
        </w:rPr>
        <w:t>&amp;</w:t>
      </w:r>
      <w:r w:rsidR="002B5679">
        <w:rPr>
          <w:rFonts w:cs="Times New Roman"/>
        </w:rPr>
        <w:t xml:space="preserve"> Sousa</w:t>
      </w:r>
      <w:r w:rsidR="00E06654">
        <w:rPr>
          <w:rFonts w:cs="Times New Roman"/>
        </w:rPr>
        <w:t>,</w:t>
      </w:r>
      <w:r w:rsidR="00E2236C">
        <w:rPr>
          <w:rFonts w:cs="Times New Roman"/>
        </w:rPr>
        <w:t xml:space="preserve"> 2007</w:t>
      </w:r>
      <w:r w:rsidR="002B5679">
        <w:rPr>
          <w:rFonts w:cs="Times New Roman"/>
        </w:rPr>
        <w:t xml:space="preserve">). </w:t>
      </w:r>
      <w:r w:rsidR="00FE5DD1">
        <w:rPr>
          <w:rFonts w:cs="Times New Roman"/>
        </w:rPr>
        <w:t xml:space="preserve">After the elections, </w:t>
      </w:r>
      <w:r w:rsidR="00421F14">
        <w:rPr>
          <w:rFonts w:cs="Times New Roman"/>
        </w:rPr>
        <w:t>one interviewee</w:t>
      </w:r>
      <w:r w:rsidR="00FE5DD1">
        <w:rPr>
          <w:rFonts w:cs="Times New Roman"/>
        </w:rPr>
        <w:t>,</w:t>
      </w:r>
      <w:r w:rsidR="00421F14">
        <w:rPr>
          <w:rFonts w:cs="Times New Roman"/>
        </w:rPr>
        <w:t xml:space="preserve"> </w:t>
      </w:r>
      <w:r w:rsidR="00A42F96">
        <w:rPr>
          <w:rFonts w:cs="Times New Roman"/>
        </w:rPr>
        <w:t>representing a national environmental group</w:t>
      </w:r>
      <w:r w:rsidR="00FE5DD1">
        <w:rPr>
          <w:rFonts w:cs="Times New Roman"/>
        </w:rPr>
        <w:t>,</w:t>
      </w:r>
      <w:r w:rsidR="00A42F96">
        <w:rPr>
          <w:rFonts w:cs="Times New Roman"/>
        </w:rPr>
        <w:t xml:space="preserve"> </w:t>
      </w:r>
      <w:r w:rsidR="00421F14">
        <w:rPr>
          <w:rFonts w:cs="Times New Roman"/>
        </w:rPr>
        <w:t xml:space="preserve">noted </w:t>
      </w:r>
      <w:r w:rsidR="00C306E9">
        <w:rPr>
          <w:rFonts w:cs="Times New Roman"/>
        </w:rPr>
        <w:t>that they</w:t>
      </w:r>
      <w:r w:rsidR="00A42F96">
        <w:rPr>
          <w:rFonts w:cs="Times New Roman"/>
        </w:rPr>
        <w:t xml:space="preserve"> and other </w:t>
      </w:r>
      <w:r w:rsidR="00E809C9">
        <w:rPr>
          <w:rFonts w:cs="Times New Roman"/>
        </w:rPr>
        <w:t>environmental advocacy groups began to</w:t>
      </w:r>
      <w:r w:rsidR="004E7854">
        <w:rPr>
          <w:rFonts w:cs="Times New Roman"/>
        </w:rPr>
        <w:t xml:space="preserve"> </w:t>
      </w:r>
      <w:r w:rsidR="00F96C2E">
        <w:rPr>
          <w:rFonts w:cs="Times New Roman"/>
        </w:rPr>
        <w:t>“actively</w:t>
      </w:r>
      <w:r w:rsidR="00E809C9">
        <w:rPr>
          <w:rFonts w:cs="Times New Roman"/>
        </w:rPr>
        <w:t xml:space="preserve"> </w:t>
      </w:r>
      <w:r w:rsidR="00421F14">
        <w:rPr>
          <w:rFonts w:cs="Times New Roman"/>
        </w:rPr>
        <w:t>l</w:t>
      </w:r>
      <w:r w:rsidR="00F96C2E">
        <w:rPr>
          <w:rFonts w:cs="Times New Roman"/>
        </w:rPr>
        <w:t>obby Congress to push the EPA to monitor GHG emissions”</w:t>
      </w:r>
      <w:r w:rsidR="00E06654">
        <w:rPr>
          <w:rFonts w:cs="Times New Roman"/>
        </w:rPr>
        <w:t xml:space="preserve"> </w:t>
      </w:r>
      <w:r w:rsidR="003A07F6">
        <w:rPr>
          <w:rFonts w:cs="Times New Roman"/>
        </w:rPr>
        <w:t>(personal communication).</w:t>
      </w:r>
      <w:r w:rsidR="00FE5DD1">
        <w:rPr>
          <w:rFonts w:cs="Times New Roman"/>
        </w:rPr>
        <w:t xml:space="preserve"> M</w:t>
      </w:r>
      <w:r w:rsidR="00C51EF3">
        <w:rPr>
          <w:rFonts w:cs="Times New Roman"/>
        </w:rPr>
        <w:t>ore specifically, this group</w:t>
      </w:r>
      <w:r w:rsidR="00FE5DD1">
        <w:rPr>
          <w:rFonts w:cs="Times New Roman"/>
        </w:rPr>
        <w:t xml:space="preserve"> </w:t>
      </w:r>
      <w:r w:rsidR="00C306E9">
        <w:rPr>
          <w:rFonts w:cs="Times New Roman"/>
        </w:rPr>
        <w:t xml:space="preserve">argued that they pushed </w:t>
      </w:r>
      <w:r w:rsidR="00FE5DD1">
        <w:rPr>
          <w:rFonts w:cs="Times New Roman"/>
        </w:rPr>
        <w:t>Congress to</w:t>
      </w:r>
      <w:r w:rsidR="00E809C9">
        <w:rPr>
          <w:rFonts w:cs="Times New Roman"/>
        </w:rPr>
        <w:t xml:space="preserve"> </w:t>
      </w:r>
      <w:r w:rsidR="00421F14">
        <w:rPr>
          <w:rFonts w:cs="Times New Roman"/>
        </w:rPr>
        <w:t xml:space="preserve">include </w:t>
      </w:r>
      <w:r w:rsidR="00E809C9">
        <w:rPr>
          <w:rFonts w:cs="Times New Roman"/>
        </w:rPr>
        <w:t>require</w:t>
      </w:r>
      <w:r w:rsidR="00421F14">
        <w:rPr>
          <w:rFonts w:cs="Times New Roman"/>
        </w:rPr>
        <w:t>ments</w:t>
      </w:r>
      <w:r w:rsidR="00E809C9">
        <w:rPr>
          <w:rFonts w:cs="Times New Roman"/>
        </w:rPr>
        <w:t xml:space="preserve"> </w:t>
      </w:r>
      <w:r w:rsidR="00421F14">
        <w:rPr>
          <w:rFonts w:cs="Times New Roman"/>
        </w:rPr>
        <w:t xml:space="preserve">in the annual budget to push </w:t>
      </w:r>
      <w:r w:rsidR="00E809C9">
        <w:rPr>
          <w:rFonts w:cs="Times New Roman"/>
        </w:rPr>
        <w:t>the EPA to</w:t>
      </w:r>
      <w:r w:rsidR="00FE5DD1">
        <w:rPr>
          <w:rFonts w:cs="Times New Roman"/>
        </w:rPr>
        <w:t xml:space="preserve"> lay the groundwork for a national GHG reduction program</w:t>
      </w:r>
      <w:r w:rsidR="00E809C9">
        <w:rPr>
          <w:rFonts w:cs="Times New Roman"/>
        </w:rPr>
        <w:t xml:space="preserve">. </w:t>
      </w:r>
      <w:r w:rsidR="00C51EF3">
        <w:rPr>
          <w:rFonts w:cs="Times New Roman"/>
        </w:rPr>
        <w:t>Moreover, their goal was to target</w:t>
      </w:r>
      <w:r w:rsidR="002C10CC">
        <w:rPr>
          <w:rFonts w:cs="Times New Roman"/>
        </w:rPr>
        <w:t xml:space="preserve"> the </w:t>
      </w:r>
      <w:r w:rsidR="006C06DF">
        <w:rPr>
          <w:rFonts w:cs="Times New Roman"/>
        </w:rPr>
        <w:t xml:space="preserve">relevant congressional </w:t>
      </w:r>
      <w:r w:rsidR="002C10CC">
        <w:rPr>
          <w:rFonts w:cs="Times New Roman"/>
        </w:rPr>
        <w:t>chairpersons</w:t>
      </w:r>
      <w:r w:rsidR="004E7854">
        <w:rPr>
          <w:rFonts w:cs="Times New Roman"/>
        </w:rPr>
        <w:t xml:space="preserve"> of the</w:t>
      </w:r>
      <w:r w:rsidR="006C06DF">
        <w:rPr>
          <w:rFonts w:cs="Times New Roman"/>
        </w:rPr>
        <w:t xml:space="preserve"> committees of jurisdiction including</w:t>
      </w:r>
      <w:r w:rsidR="004E7854">
        <w:rPr>
          <w:rFonts w:cs="Times New Roman"/>
        </w:rPr>
        <w:t xml:space="preserve"> </w:t>
      </w:r>
      <w:r w:rsidR="006C06DF">
        <w:rPr>
          <w:rFonts w:cs="Times New Roman"/>
        </w:rPr>
        <w:t xml:space="preserve">Rep. </w:t>
      </w:r>
      <w:r w:rsidR="002C10CC">
        <w:rPr>
          <w:rFonts w:cs="Times New Roman"/>
        </w:rPr>
        <w:t xml:space="preserve">Henry </w:t>
      </w:r>
      <w:r w:rsidR="006C06DF">
        <w:rPr>
          <w:rFonts w:cs="Times New Roman"/>
        </w:rPr>
        <w:t xml:space="preserve">Waxman, Rep. </w:t>
      </w:r>
      <w:r w:rsidR="00570B79">
        <w:rPr>
          <w:rFonts w:cs="Times New Roman"/>
        </w:rPr>
        <w:t>Barbara Boxer</w:t>
      </w:r>
      <w:r w:rsidR="006C06DF">
        <w:rPr>
          <w:rFonts w:cs="Times New Roman"/>
        </w:rPr>
        <w:t>, and Sen. Diane Feinstein</w:t>
      </w:r>
      <w:r w:rsidR="002C10CC">
        <w:rPr>
          <w:rFonts w:cs="Times New Roman"/>
        </w:rPr>
        <w:t>.</w:t>
      </w:r>
      <w:r w:rsidR="00387856">
        <w:rPr>
          <w:rFonts w:cs="Times New Roman"/>
        </w:rPr>
        <w:t xml:space="preserve"> </w:t>
      </w:r>
      <w:r w:rsidR="006C06DF">
        <w:rPr>
          <w:rFonts w:cs="Times New Roman"/>
        </w:rPr>
        <w:t>One</w:t>
      </w:r>
      <w:r w:rsidR="002C10CC">
        <w:rPr>
          <w:rFonts w:cs="Times New Roman"/>
        </w:rPr>
        <w:t xml:space="preserve"> </w:t>
      </w:r>
      <w:r w:rsidR="006C06DF">
        <w:rPr>
          <w:rFonts w:cs="Times New Roman"/>
        </w:rPr>
        <w:t>interviewee</w:t>
      </w:r>
      <w:r w:rsidR="002C10CC">
        <w:rPr>
          <w:rFonts w:cs="Times New Roman"/>
        </w:rPr>
        <w:t xml:space="preserve"> suggested Boxer, Waxman, and Feinstein were </w:t>
      </w:r>
      <w:r w:rsidR="008A546F">
        <w:rPr>
          <w:rFonts w:cs="Times New Roman"/>
        </w:rPr>
        <w:t xml:space="preserve">“very keen on </w:t>
      </w:r>
      <w:r w:rsidR="009A69A0">
        <w:rPr>
          <w:rFonts w:cs="Times New Roman"/>
        </w:rPr>
        <w:t xml:space="preserve">implementing a national climate change </w:t>
      </w:r>
      <w:r w:rsidR="008A546F">
        <w:rPr>
          <w:rFonts w:cs="Times New Roman"/>
        </w:rPr>
        <w:t>policy</w:t>
      </w:r>
      <w:r w:rsidR="00C51EF3">
        <w:rPr>
          <w:rFonts w:cs="Times New Roman"/>
        </w:rPr>
        <w:t>,</w:t>
      </w:r>
      <w:r w:rsidR="008A546F">
        <w:rPr>
          <w:rFonts w:cs="Times New Roman"/>
        </w:rPr>
        <w:t>”</w:t>
      </w:r>
      <w:r w:rsidR="009A69A0">
        <w:rPr>
          <w:rFonts w:cs="Times New Roman"/>
        </w:rPr>
        <w:t xml:space="preserve"> but they also understood that any </w:t>
      </w:r>
      <w:r w:rsidR="00B57456">
        <w:rPr>
          <w:rFonts w:cs="Times New Roman"/>
        </w:rPr>
        <w:t>“</w:t>
      </w:r>
      <w:r w:rsidR="009A69A0">
        <w:rPr>
          <w:rFonts w:cs="Times New Roman"/>
        </w:rPr>
        <w:t>GHG regulation required accurate emissions data</w:t>
      </w:r>
      <w:r w:rsidR="00B57456">
        <w:rPr>
          <w:rFonts w:cs="Times New Roman"/>
        </w:rPr>
        <w:t>”</w:t>
      </w:r>
      <w:r w:rsidR="00A71A48">
        <w:rPr>
          <w:rFonts w:cs="Times New Roman"/>
        </w:rPr>
        <w:t xml:space="preserve"> </w:t>
      </w:r>
      <w:r w:rsidR="003A07F6">
        <w:rPr>
          <w:rFonts w:cs="Times New Roman"/>
        </w:rPr>
        <w:t>(personal communication).</w:t>
      </w:r>
      <w:r w:rsidR="009A69A0">
        <w:rPr>
          <w:rFonts w:cs="Times New Roman"/>
        </w:rPr>
        <w:t xml:space="preserve">  </w:t>
      </w:r>
    </w:p>
    <w:p w:rsidR="00BD675C" w:rsidRPr="00BD675C" w:rsidRDefault="009A69A0" w:rsidP="001127A7">
      <w:pPr>
        <w:spacing w:line="480" w:lineRule="auto"/>
        <w:ind w:firstLine="720"/>
        <w:contextualSpacing/>
        <w:rPr>
          <w:rFonts w:cs="Times New Roman"/>
        </w:rPr>
      </w:pPr>
      <w:r>
        <w:rPr>
          <w:rFonts w:cs="Times New Roman"/>
        </w:rPr>
        <w:t>This emissions data represented the missing link between legislative action and regulating climate change</w:t>
      </w:r>
      <w:r w:rsidR="002C10CC">
        <w:rPr>
          <w:rFonts w:cs="Times New Roman"/>
        </w:rPr>
        <w:t xml:space="preserve">. </w:t>
      </w:r>
      <w:r w:rsidR="00581F9A">
        <w:rPr>
          <w:rFonts w:cs="Times New Roman"/>
        </w:rPr>
        <w:t>Therefore</w:t>
      </w:r>
      <w:r w:rsidR="002C10CC">
        <w:rPr>
          <w:rFonts w:cs="Times New Roman"/>
        </w:rPr>
        <w:t xml:space="preserve">, </w:t>
      </w:r>
      <w:r w:rsidR="00B57456">
        <w:rPr>
          <w:rFonts w:cs="Times New Roman"/>
        </w:rPr>
        <w:t xml:space="preserve">an interviewee within the </w:t>
      </w:r>
      <w:r w:rsidR="00C51EF3">
        <w:rPr>
          <w:rFonts w:cs="Times New Roman"/>
        </w:rPr>
        <w:t>EPA</w:t>
      </w:r>
      <w:r w:rsidR="00B57456">
        <w:rPr>
          <w:rFonts w:cs="Times New Roman"/>
        </w:rPr>
        <w:t xml:space="preserve"> suggested these </w:t>
      </w:r>
      <w:r w:rsidR="00C51EF3">
        <w:rPr>
          <w:rFonts w:cs="Times New Roman"/>
        </w:rPr>
        <w:t>elected officials</w:t>
      </w:r>
      <w:r w:rsidR="00B57456">
        <w:rPr>
          <w:rFonts w:cs="Times New Roman"/>
        </w:rPr>
        <w:t xml:space="preserve"> were “big policy drivers” behind</w:t>
      </w:r>
      <w:r w:rsidR="002C10CC">
        <w:rPr>
          <w:rFonts w:cs="Times New Roman"/>
        </w:rPr>
        <w:t xml:space="preserve"> </w:t>
      </w:r>
      <w:r w:rsidR="00E06654">
        <w:rPr>
          <w:rFonts w:cs="Times New Roman"/>
        </w:rPr>
        <w:t>incorporating</w:t>
      </w:r>
      <w:r w:rsidR="004E7854">
        <w:rPr>
          <w:rFonts w:cs="Times New Roman"/>
        </w:rPr>
        <w:t xml:space="preserve"> </w:t>
      </w:r>
      <w:r w:rsidR="002C10CC">
        <w:rPr>
          <w:rFonts w:cs="Times New Roman"/>
        </w:rPr>
        <w:t>the GHG mandatory reporting</w:t>
      </w:r>
      <w:r w:rsidR="004E7854">
        <w:rPr>
          <w:rFonts w:cs="Times New Roman"/>
        </w:rPr>
        <w:t xml:space="preserve"> language in</w:t>
      </w:r>
      <w:r w:rsidR="00C306E9">
        <w:rPr>
          <w:rFonts w:cs="Times New Roman"/>
        </w:rPr>
        <w:t>to</w:t>
      </w:r>
      <w:r w:rsidR="004E7854">
        <w:rPr>
          <w:rFonts w:cs="Times New Roman"/>
        </w:rPr>
        <w:t xml:space="preserve"> the</w:t>
      </w:r>
      <w:r w:rsidR="00664577">
        <w:rPr>
          <w:rFonts w:cs="Times New Roman"/>
        </w:rPr>
        <w:t xml:space="preserve"> must pass</w:t>
      </w:r>
      <w:r w:rsidR="004E7854">
        <w:rPr>
          <w:rFonts w:cs="Times New Roman"/>
        </w:rPr>
        <w:t xml:space="preserve"> FY 2008 Appropriations </w:t>
      </w:r>
      <w:proofErr w:type="gramStart"/>
      <w:r w:rsidR="004E7854">
        <w:rPr>
          <w:rFonts w:cs="Times New Roman"/>
        </w:rPr>
        <w:t>Act</w:t>
      </w:r>
      <w:r w:rsidR="00B40623">
        <w:rPr>
          <w:rFonts w:cs="Times New Roman"/>
        </w:rPr>
        <w:t>(</w:t>
      </w:r>
      <w:proofErr w:type="gramEnd"/>
      <w:r w:rsidR="00B40623">
        <w:rPr>
          <w:rFonts w:cs="Times New Roman"/>
        </w:rPr>
        <w:t>personal communication)</w:t>
      </w:r>
      <w:r w:rsidR="00E53D80">
        <w:rPr>
          <w:rFonts w:cs="Times New Roman"/>
        </w:rPr>
        <w:t xml:space="preserve">. </w:t>
      </w:r>
      <w:r w:rsidR="002C10CC">
        <w:rPr>
          <w:rFonts w:cs="Times New Roman"/>
        </w:rPr>
        <w:t xml:space="preserve">The Appropriations Act passed </w:t>
      </w:r>
      <w:r w:rsidR="002C10CC" w:rsidRPr="00BD675C">
        <w:rPr>
          <w:rFonts w:cs="Times New Roman"/>
        </w:rPr>
        <w:t xml:space="preserve">both </w:t>
      </w:r>
      <w:r w:rsidR="00C306E9">
        <w:rPr>
          <w:rFonts w:cs="Times New Roman"/>
        </w:rPr>
        <w:t>h</w:t>
      </w:r>
      <w:r w:rsidR="002C10CC" w:rsidRPr="00BD675C">
        <w:rPr>
          <w:rFonts w:cs="Times New Roman"/>
        </w:rPr>
        <w:t>ouses of Congress</w:t>
      </w:r>
      <w:r>
        <w:rPr>
          <w:rFonts w:cs="Times New Roman"/>
        </w:rPr>
        <w:t xml:space="preserve"> and was signed into law by </w:t>
      </w:r>
      <w:r w:rsidR="002C10CC" w:rsidRPr="00BD675C">
        <w:rPr>
          <w:rFonts w:cs="Times New Roman"/>
        </w:rPr>
        <w:t>President</w:t>
      </w:r>
      <w:r>
        <w:rPr>
          <w:rFonts w:cs="Times New Roman"/>
        </w:rPr>
        <w:t xml:space="preserve"> Bush</w:t>
      </w:r>
      <w:r w:rsidR="002C10CC" w:rsidRPr="00BD675C">
        <w:rPr>
          <w:rFonts w:cs="Times New Roman"/>
        </w:rPr>
        <w:t>, requiring the EPA to</w:t>
      </w:r>
      <w:r w:rsidR="00BD675C" w:rsidRPr="00BD675C">
        <w:rPr>
          <w:rFonts w:cs="Times New Roman"/>
        </w:rPr>
        <w:t>:</w:t>
      </w:r>
    </w:p>
    <w:p w:rsidR="00BD675C" w:rsidRDefault="00BD675C" w:rsidP="00B57456">
      <w:pPr>
        <w:spacing w:line="240" w:lineRule="auto"/>
        <w:ind w:left="1440" w:right="1440"/>
        <w:contextualSpacing/>
        <w:rPr>
          <w:rFonts w:cs="Times New Roman"/>
        </w:rPr>
      </w:pPr>
      <w:r w:rsidRPr="00BD675C">
        <w:rPr>
          <w:rFonts w:cs="Times New Roman"/>
        </w:rPr>
        <w:t xml:space="preserve">Develop and publish a draft rule not later than nine months after the date of enactment of the Act, and a final rule not later than 18 </w:t>
      </w:r>
      <w:r w:rsidRPr="00BD675C">
        <w:rPr>
          <w:rFonts w:cs="Times New Roman"/>
        </w:rPr>
        <w:lastRenderedPageBreak/>
        <w:t>months after the date of enactment of the act, to require mandatory reporting of greenhouse gas emissions above appropriate thresholds in all sectors in the economy</w:t>
      </w:r>
      <w:r>
        <w:rPr>
          <w:rStyle w:val="FootnoteReference"/>
          <w:rFonts w:cs="Times New Roman"/>
        </w:rPr>
        <w:footnoteReference w:id="6"/>
      </w:r>
      <w:r w:rsidR="00C2094E">
        <w:rPr>
          <w:rFonts w:cs="Times New Roman"/>
        </w:rPr>
        <w:t xml:space="preserve"> </w:t>
      </w:r>
    </w:p>
    <w:p w:rsidR="00B57456" w:rsidRPr="00BD675C" w:rsidRDefault="00B57456" w:rsidP="00B57456">
      <w:pPr>
        <w:spacing w:line="240" w:lineRule="auto"/>
        <w:ind w:left="1440" w:right="1440"/>
        <w:contextualSpacing/>
        <w:rPr>
          <w:rFonts w:cs="Times New Roman"/>
        </w:rPr>
      </w:pPr>
    </w:p>
    <w:p w:rsidR="0099471C" w:rsidRPr="007C161E" w:rsidRDefault="00A42F96" w:rsidP="00166D93">
      <w:pPr>
        <w:spacing w:line="480" w:lineRule="auto"/>
        <w:contextualSpacing/>
        <w:rPr>
          <w:rFonts w:cs="Times New Roman"/>
        </w:rPr>
      </w:pPr>
      <w:r>
        <w:rPr>
          <w:rFonts w:cs="Times New Roman"/>
        </w:rPr>
        <w:t xml:space="preserve">Therefore, </w:t>
      </w:r>
      <w:r w:rsidR="00B5406B">
        <w:rPr>
          <w:rFonts w:cs="Times New Roman"/>
        </w:rPr>
        <w:t>Congress brought the</w:t>
      </w:r>
      <w:r w:rsidR="002173E2">
        <w:rPr>
          <w:rFonts w:cs="Times New Roman"/>
        </w:rPr>
        <w:t xml:space="preserve"> need to produce a</w:t>
      </w:r>
      <w:r w:rsidR="00B5406B">
        <w:rPr>
          <w:rFonts w:cs="Times New Roman"/>
        </w:rPr>
        <w:t xml:space="preserve"> </w:t>
      </w:r>
      <w:r w:rsidR="002173E2">
        <w:rPr>
          <w:rFonts w:cs="Times New Roman"/>
        </w:rPr>
        <w:t xml:space="preserve">mandatory reporting rule </w:t>
      </w:r>
      <w:r w:rsidR="00037C2A">
        <w:rPr>
          <w:rFonts w:cs="Times New Roman"/>
        </w:rPr>
        <w:t xml:space="preserve">to </w:t>
      </w:r>
      <w:r w:rsidR="001127A7">
        <w:rPr>
          <w:rFonts w:cs="Times New Roman"/>
        </w:rPr>
        <w:t xml:space="preserve">the </w:t>
      </w:r>
      <w:r w:rsidR="00B5406B">
        <w:rPr>
          <w:rFonts w:cs="Times New Roman"/>
        </w:rPr>
        <w:t xml:space="preserve">EPA, but </w:t>
      </w:r>
      <w:r w:rsidR="00664577">
        <w:rPr>
          <w:rFonts w:cs="Times New Roman"/>
        </w:rPr>
        <w:t xml:space="preserve">Congress did not </w:t>
      </w:r>
      <w:r w:rsidR="00C64B35">
        <w:rPr>
          <w:rFonts w:cs="Times New Roman"/>
        </w:rPr>
        <w:t>give the agency much guidance in how to carry out this rulemaking</w:t>
      </w:r>
      <w:r w:rsidR="009A69A0">
        <w:rPr>
          <w:rFonts w:cs="Times New Roman"/>
        </w:rPr>
        <w:t xml:space="preserve">.  </w:t>
      </w:r>
    </w:p>
    <w:p w:rsidR="00166D93" w:rsidRPr="00166D93" w:rsidRDefault="00166D93" w:rsidP="00166D93">
      <w:pPr>
        <w:spacing w:line="480" w:lineRule="auto"/>
        <w:contextualSpacing/>
        <w:rPr>
          <w:rFonts w:cs="Times New Roman"/>
          <w:i/>
        </w:rPr>
      </w:pPr>
      <w:r>
        <w:rPr>
          <w:rFonts w:cs="Times New Roman"/>
          <w:i/>
        </w:rPr>
        <w:t>Reaching the EPA Agenda</w:t>
      </w:r>
    </w:p>
    <w:p w:rsidR="00EA28F4" w:rsidRDefault="00E2236C" w:rsidP="00166D93">
      <w:pPr>
        <w:spacing w:line="480" w:lineRule="auto"/>
        <w:ind w:firstLine="720"/>
        <w:contextualSpacing/>
        <w:rPr>
          <w:rFonts w:cs="Times New Roman"/>
        </w:rPr>
      </w:pPr>
      <w:r>
        <w:rPr>
          <w:rFonts w:cs="Times New Roman"/>
        </w:rPr>
        <w:t>Thus, t</w:t>
      </w:r>
      <w:r w:rsidR="0091365C">
        <w:rPr>
          <w:rFonts w:cs="Times New Roman"/>
        </w:rPr>
        <w:t>his discussion suggests that</w:t>
      </w:r>
      <w:r w:rsidR="0091365C" w:rsidRPr="0091365C">
        <w:rPr>
          <w:rFonts w:cs="Times New Roman"/>
        </w:rPr>
        <w:t xml:space="preserve"> one of </w:t>
      </w:r>
      <w:proofErr w:type="spellStart"/>
      <w:r w:rsidR="0091365C" w:rsidRPr="0091365C">
        <w:rPr>
          <w:rFonts w:cs="Times New Roman"/>
        </w:rPr>
        <w:t>Kingdon’s</w:t>
      </w:r>
      <w:proofErr w:type="spellEnd"/>
      <w:r w:rsidR="0091365C" w:rsidRPr="0091365C">
        <w:rPr>
          <w:rFonts w:cs="Times New Roman"/>
        </w:rPr>
        <w:t xml:space="preserve"> (2003) problem stream windows opened for the EPA to seriously look at producing the first ever climate change regulation. </w:t>
      </w:r>
      <w:r w:rsidR="006E7FF7">
        <w:rPr>
          <w:rFonts w:cs="Times New Roman"/>
        </w:rPr>
        <w:t>It is clear that elements of the problem stream</w:t>
      </w:r>
      <w:r w:rsidR="0001704C">
        <w:rPr>
          <w:rFonts w:cs="Times New Roman"/>
        </w:rPr>
        <w:t>,</w:t>
      </w:r>
      <w:r w:rsidR="006E7FF7">
        <w:rPr>
          <w:rFonts w:cs="Times New Roman"/>
        </w:rPr>
        <w:t xml:space="preserve"> including indicators and </w:t>
      </w:r>
      <w:proofErr w:type="spellStart"/>
      <w:r w:rsidR="00AD3B12">
        <w:rPr>
          <w:rFonts w:cs="Times New Roman"/>
        </w:rPr>
        <w:t>feeback</w:t>
      </w:r>
      <w:proofErr w:type="spellEnd"/>
      <w:r w:rsidR="0001704C">
        <w:rPr>
          <w:rFonts w:cs="Times New Roman"/>
        </w:rPr>
        <w:t>,</w:t>
      </w:r>
      <w:r w:rsidR="006E7FF7">
        <w:rPr>
          <w:rFonts w:cs="Times New Roman"/>
        </w:rPr>
        <w:t xml:space="preserve"> began to promote regulatory action at the agency level. </w:t>
      </w:r>
      <w:r w:rsidR="00EA28F4">
        <w:rPr>
          <w:rFonts w:cs="Times New Roman"/>
        </w:rPr>
        <w:t>However, components of t</w:t>
      </w:r>
      <w:r w:rsidR="00240DF9">
        <w:rPr>
          <w:rFonts w:cs="Times New Roman"/>
        </w:rPr>
        <w:t>he political stream</w:t>
      </w:r>
      <w:r w:rsidR="00E06654">
        <w:rPr>
          <w:rFonts w:cs="Times New Roman"/>
        </w:rPr>
        <w:t>,</w:t>
      </w:r>
      <w:r w:rsidR="00240DF9">
        <w:rPr>
          <w:rFonts w:cs="Times New Roman"/>
        </w:rPr>
        <w:t xml:space="preserve"> including </w:t>
      </w:r>
      <w:r>
        <w:rPr>
          <w:rFonts w:cs="Times New Roman"/>
        </w:rPr>
        <w:t xml:space="preserve">shifts in public opinion, </w:t>
      </w:r>
      <w:r w:rsidR="00EA28F4">
        <w:rPr>
          <w:rFonts w:cs="Times New Roman"/>
        </w:rPr>
        <w:t>political turnover</w:t>
      </w:r>
      <w:r>
        <w:rPr>
          <w:rFonts w:cs="Times New Roman"/>
        </w:rPr>
        <w:t>,</w:t>
      </w:r>
      <w:r w:rsidR="00E637DF">
        <w:rPr>
          <w:rFonts w:cs="Times New Roman"/>
        </w:rPr>
        <w:t xml:space="preserve"> and aggressive lobbying at the </w:t>
      </w:r>
      <w:r w:rsidR="00253B49">
        <w:rPr>
          <w:rFonts w:cs="Times New Roman"/>
        </w:rPr>
        <w:t>congressional</w:t>
      </w:r>
      <w:r w:rsidR="00E637DF">
        <w:rPr>
          <w:rFonts w:cs="Times New Roman"/>
        </w:rPr>
        <w:t xml:space="preserve"> level</w:t>
      </w:r>
      <w:r w:rsidR="00EA28F4">
        <w:rPr>
          <w:rFonts w:cs="Times New Roman"/>
        </w:rPr>
        <w:t xml:space="preserve"> </w:t>
      </w:r>
      <w:r w:rsidR="00E637DF">
        <w:rPr>
          <w:rFonts w:cs="Times New Roman"/>
        </w:rPr>
        <w:t>ultimately led to the</w:t>
      </w:r>
      <w:r w:rsidR="00240DF9">
        <w:rPr>
          <w:rFonts w:cs="Times New Roman"/>
        </w:rPr>
        <w:t xml:space="preserve"> </w:t>
      </w:r>
      <w:r w:rsidR="00E637DF">
        <w:rPr>
          <w:rFonts w:cs="Times New Roman"/>
        </w:rPr>
        <w:t>statutory language</w:t>
      </w:r>
      <w:r w:rsidR="00240DF9">
        <w:rPr>
          <w:rFonts w:cs="Times New Roman"/>
        </w:rPr>
        <w:t xml:space="preserve"> </w:t>
      </w:r>
      <w:r w:rsidR="00E637DF">
        <w:rPr>
          <w:rFonts w:cs="Times New Roman"/>
        </w:rPr>
        <w:t>enabling the agency to act</w:t>
      </w:r>
      <w:r w:rsidR="00240DF9">
        <w:rPr>
          <w:rFonts w:cs="Times New Roman"/>
        </w:rPr>
        <w:t xml:space="preserve">. </w:t>
      </w:r>
      <w:r w:rsidR="00B3299E">
        <w:rPr>
          <w:rFonts w:cs="Times New Roman"/>
        </w:rPr>
        <w:t xml:space="preserve">Therefore, </w:t>
      </w:r>
      <w:r w:rsidR="006C06DF">
        <w:rPr>
          <w:rFonts w:cs="Times New Roman"/>
        </w:rPr>
        <w:t>if</w:t>
      </w:r>
      <w:r w:rsidR="00240DF9">
        <w:rPr>
          <w:rFonts w:cs="Times New Roman"/>
        </w:rPr>
        <w:t xml:space="preserve"> these two streams had not converged </w:t>
      </w:r>
      <w:r w:rsidR="00EA28F4">
        <w:rPr>
          <w:rFonts w:cs="Times New Roman"/>
        </w:rPr>
        <w:t xml:space="preserve">this particular problem would </w:t>
      </w:r>
      <w:r w:rsidR="006C06DF">
        <w:rPr>
          <w:rFonts w:cs="Times New Roman"/>
        </w:rPr>
        <w:t xml:space="preserve">not </w:t>
      </w:r>
      <w:r w:rsidR="00EA28F4">
        <w:rPr>
          <w:rFonts w:cs="Times New Roman"/>
        </w:rPr>
        <w:t xml:space="preserve">have reached the agenda of the EPA. </w:t>
      </w:r>
      <w:r w:rsidR="00240DF9">
        <w:rPr>
          <w:rFonts w:cs="Times New Roman"/>
        </w:rPr>
        <w:t xml:space="preserve">In fact, </w:t>
      </w:r>
      <w:r w:rsidR="006C06DF">
        <w:rPr>
          <w:rFonts w:cs="Times New Roman"/>
        </w:rPr>
        <w:t xml:space="preserve">one interviewee mentioned that </w:t>
      </w:r>
      <w:r w:rsidR="00EA28F4">
        <w:rPr>
          <w:rFonts w:cs="Times New Roman"/>
        </w:rPr>
        <w:t xml:space="preserve">EPA Administrator Stephen Johnson </w:t>
      </w:r>
      <w:r w:rsidR="006C06DF">
        <w:rPr>
          <w:rFonts w:cs="Times New Roman"/>
        </w:rPr>
        <w:t xml:space="preserve">and other top political figures in the executive branch “did not want to regulate carbon dioxide,” </w:t>
      </w:r>
      <w:r w:rsidR="00240DF9">
        <w:rPr>
          <w:rFonts w:cs="Times New Roman"/>
        </w:rPr>
        <w:t xml:space="preserve">which suggests this problem would have </w:t>
      </w:r>
      <w:r w:rsidR="00E637DF">
        <w:rPr>
          <w:rFonts w:cs="Times New Roman"/>
        </w:rPr>
        <w:t xml:space="preserve">had </w:t>
      </w:r>
      <w:r w:rsidR="00240DF9">
        <w:rPr>
          <w:rFonts w:cs="Times New Roman"/>
        </w:rPr>
        <w:t>difficulty gaining traction within the agency otherwise</w:t>
      </w:r>
      <w:r w:rsidR="0001704C">
        <w:rPr>
          <w:rFonts w:cs="Times New Roman"/>
        </w:rPr>
        <w:t xml:space="preserve"> (personal communicatio</w:t>
      </w:r>
      <w:r w:rsidR="009A0309">
        <w:rPr>
          <w:rFonts w:cs="Times New Roman"/>
        </w:rPr>
        <w:t>n</w:t>
      </w:r>
      <w:r w:rsidR="00A149EE">
        <w:rPr>
          <w:rFonts w:cs="Times New Roman"/>
        </w:rPr>
        <w:t>)</w:t>
      </w:r>
      <w:r w:rsidR="009A0309">
        <w:rPr>
          <w:rFonts w:cs="Times New Roman"/>
        </w:rPr>
        <w:t>.</w:t>
      </w:r>
    </w:p>
    <w:p w:rsidR="00C64B35" w:rsidRDefault="006C06DF" w:rsidP="00C64B35">
      <w:pPr>
        <w:spacing w:line="480" w:lineRule="auto"/>
        <w:ind w:firstLine="720"/>
        <w:contextualSpacing/>
        <w:rPr>
          <w:rFonts w:cs="Times New Roman"/>
        </w:rPr>
      </w:pPr>
      <w:r>
        <w:rPr>
          <w:rFonts w:cs="Times New Roman"/>
        </w:rPr>
        <w:t xml:space="preserve">Nevertheless, </w:t>
      </w:r>
      <w:r w:rsidR="00C51EF3">
        <w:rPr>
          <w:rFonts w:cs="Times New Roman"/>
        </w:rPr>
        <w:t xml:space="preserve">the elements driving the problem </w:t>
      </w:r>
      <w:r w:rsidR="00240DF9">
        <w:rPr>
          <w:rFonts w:cs="Times New Roman"/>
        </w:rPr>
        <w:t xml:space="preserve">and political stream opened the door for </w:t>
      </w:r>
      <w:r w:rsidR="004D63B2">
        <w:rPr>
          <w:rFonts w:cs="Times New Roman"/>
        </w:rPr>
        <w:t xml:space="preserve">policy action. </w:t>
      </w:r>
      <w:r w:rsidR="00E637DF">
        <w:rPr>
          <w:rFonts w:cs="Times New Roman"/>
        </w:rPr>
        <w:t>However, for a pa</w:t>
      </w:r>
      <w:r w:rsidR="00E810AA">
        <w:rPr>
          <w:rFonts w:cs="Times New Roman"/>
        </w:rPr>
        <w:t>rticular</w:t>
      </w:r>
      <w:r w:rsidR="00E637DF">
        <w:rPr>
          <w:rFonts w:cs="Times New Roman"/>
        </w:rPr>
        <w:t xml:space="preserve"> policy issue to stay on the agenda</w:t>
      </w:r>
      <w:r w:rsidR="00037C2A">
        <w:rPr>
          <w:rFonts w:cs="Times New Roman"/>
        </w:rPr>
        <w:t>,</w:t>
      </w:r>
      <w:r w:rsidR="00E637DF">
        <w:rPr>
          <w:rFonts w:cs="Times New Roman"/>
        </w:rPr>
        <w:t xml:space="preserve"> </w:t>
      </w:r>
      <w:r w:rsidR="00590D1D">
        <w:rPr>
          <w:rFonts w:cs="Times New Roman"/>
        </w:rPr>
        <w:t>Kin</w:t>
      </w:r>
      <w:r w:rsidR="00240DF9">
        <w:rPr>
          <w:rFonts w:cs="Times New Roman"/>
        </w:rPr>
        <w:t xml:space="preserve">gdon (2003) </w:t>
      </w:r>
      <w:r w:rsidR="00E637DF">
        <w:rPr>
          <w:rFonts w:cs="Times New Roman"/>
        </w:rPr>
        <w:t>suggests</w:t>
      </w:r>
      <w:r w:rsidR="00B3299E">
        <w:rPr>
          <w:rFonts w:cs="Times New Roman"/>
        </w:rPr>
        <w:t xml:space="preserve"> </w:t>
      </w:r>
      <w:r w:rsidR="00E637DF">
        <w:rPr>
          <w:rFonts w:cs="Times New Roman"/>
        </w:rPr>
        <w:t xml:space="preserve">a politically viable solution </w:t>
      </w:r>
      <w:r w:rsidR="00BE6974">
        <w:rPr>
          <w:rFonts w:cs="Times New Roman"/>
        </w:rPr>
        <w:t>to the problem must be available</w:t>
      </w:r>
      <w:r w:rsidR="00E637DF">
        <w:rPr>
          <w:rFonts w:cs="Times New Roman"/>
        </w:rPr>
        <w:t xml:space="preserve">. </w:t>
      </w:r>
      <w:r w:rsidR="00581F9A">
        <w:rPr>
          <w:rFonts w:cs="Times New Roman"/>
        </w:rPr>
        <w:t>At</w:t>
      </w:r>
      <w:r w:rsidR="00BE6974">
        <w:rPr>
          <w:rFonts w:cs="Times New Roman"/>
        </w:rPr>
        <w:t xml:space="preserve"> this point in the rulemaking process the policy stream enters as the EPA must develop a rulemaking to address this issue</w:t>
      </w:r>
      <w:r w:rsidR="00D61076">
        <w:rPr>
          <w:rFonts w:cs="Times New Roman"/>
        </w:rPr>
        <w:t xml:space="preserve"> (see Figure 1-1)</w:t>
      </w:r>
      <w:r w:rsidR="00BE6974">
        <w:rPr>
          <w:rFonts w:cs="Times New Roman"/>
        </w:rPr>
        <w:t>.</w:t>
      </w:r>
    </w:p>
    <w:p w:rsidR="00697029" w:rsidRDefault="00697029" w:rsidP="00D61076">
      <w:pPr>
        <w:spacing w:line="480" w:lineRule="auto"/>
        <w:contextualSpacing/>
        <w:rPr>
          <w:i/>
        </w:rPr>
      </w:pPr>
    </w:p>
    <w:p w:rsidR="00A42C2B" w:rsidRPr="00D61076" w:rsidRDefault="00C64B35" w:rsidP="00D61076">
      <w:pPr>
        <w:spacing w:line="480" w:lineRule="auto"/>
        <w:contextualSpacing/>
        <w:rPr>
          <w:rFonts w:cs="Times New Roman"/>
          <w:i/>
        </w:rPr>
      </w:pPr>
      <w:r w:rsidRPr="00D61076">
        <w:rPr>
          <w:i/>
        </w:rPr>
        <w:lastRenderedPageBreak/>
        <w:t>The Mandatory Reporting Rule and the Policy Soup</w:t>
      </w:r>
      <w:r w:rsidR="00C2094E">
        <w:rPr>
          <w:i/>
        </w:rPr>
        <w:t xml:space="preserve"> </w:t>
      </w:r>
    </w:p>
    <w:p w:rsidR="00BE6974" w:rsidRDefault="00037C2A" w:rsidP="00C64B35">
      <w:pPr>
        <w:spacing w:line="480" w:lineRule="auto"/>
        <w:ind w:firstLine="720"/>
        <w:contextualSpacing/>
        <w:rPr>
          <w:rFonts w:cs="Times New Roman"/>
        </w:rPr>
      </w:pPr>
      <w:r w:rsidRPr="00AD47DE">
        <w:rPr>
          <w:rFonts w:cs="Times New Roman"/>
        </w:rPr>
        <w:t xml:space="preserve">How the EPA went about </w:t>
      </w:r>
      <w:r>
        <w:rPr>
          <w:rFonts w:cs="Times New Roman"/>
        </w:rPr>
        <w:t>producing a policy to solve this</w:t>
      </w:r>
      <w:r w:rsidRPr="00AD47DE">
        <w:rPr>
          <w:rFonts w:cs="Times New Roman"/>
        </w:rPr>
        <w:t xml:space="preserve"> </w:t>
      </w:r>
      <w:r>
        <w:rPr>
          <w:rFonts w:cs="Times New Roman"/>
        </w:rPr>
        <w:t>issue</w:t>
      </w:r>
      <w:r w:rsidRPr="00AD47DE">
        <w:rPr>
          <w:rFonts w:cs="Times New Roman"/>
        </w:rPr>
        <w:t xml:space="preserve"> is the most interesting part of the story. </w:t>
      </w:r>
      <w:r w:rsidR="00E345B6">
        <w:rPr>
          <w:rFonts w:cs="Times New Roman"/>
        </w:rPr>
        <w:t>As F</w:t>
      </w:r>
      <w:r w:rsidR="00BE6974">
        <w:rPr>
          <w:rFonts w:cs="Times New Roman"/>
        </w:rPr>
        <w:t>igure 1-1 illustrates</w:t>
      </w:r>
      <w:r w:rsidR="0062554B">
        <w:rPr>
          <w:rFonts w:cs="Times New Roman"/>
        </w:rPr>
        <w:t>,</w:t>
      </w:r>
      <w:r w:rsidR="00BE6974">
        <w:rPr>
          <w:rFonts w:cs="Times New Roman"/>
        </w:rPr>
        <w:t xml:space="preserve"> the policy stream </w:t>
      </w:r>
      <w:r w:rsidR="00997519">
        <w:rPr>
          <w:rFonts w:cs="Times New Roman"/>
        </w:rPr>
        <w:t xml:space="preserve">comes into play during Stage 2, the pre-proposal stage of the rulemaking process. </w:t>
      </w:r>
      <w:r>
        <w:rPr>
          <w:rFonts w:cs="Times New Roman"/>
        </w:rPr>
        <w:t xml:space="preserve">Kingdon </w:t>
      </w:r>
      <w:r w:rsidR="00EE7194">
        <w:rPr>
          <w:rFonts w:cs="Times New Roman"/>
        </w:rPr>
        <w:t xml:space="preserve">(2003) </w:t>
      </w:r>
      <w:r>
        <w:rPr>
          <w:rFonts w:cs="Times New Roman"/>
        </w:rPr>
        <w:t xml:space="preserve">suggests policy proposals are developed through a series of steps in which proposals are vetted based on </w:t>
      </w:r>
      <w:r w:rsidR="00EE7194">
        <w:rPr>
          <w:rFonts w:cs="Times New Roman"/>
        </w:rPr>
        <w:t>a set of criteria</w:t>
      </w:r>
      <w:r w:rsidR="00B3299E">
        <w:rPr>
          <w:rFonts w:cs="Times New Roman"/>
        </w:rPr>
        <w:t>,</w:t>
      </w:r>
      <w:r w:rsidR="00EE7194">
        <w:rPr>
          <w:rFonts w:cs="Times New Roman"/>
        </w:rPr>
        <w:t xml:space="preserve"> including </w:t>
      </w:r>
      <w:r>
        <w:rPr>
          <w:rFonts w:cs="Times New Roman"/>
        </w:rPr>
        <w:t xml:space="preserve">technical </w:t>
      </w:r>
      <w:r w:rsidR="00EE7194">
        <w:rPr>
          <w:rFonts w:cs="Times New Roman"/>
        </w:rPr>
        <w:t xml:space="preserve">feasibility, political viability, and value acceptability </w:t>
      </w:r>
      <w:r>
        <w:rPr>
          <w:rFonts w:cs="Times New Roman"/>
        </w:rPr>
        <w:t>among other criteria</w:t>
      </w:r>
      <w:r w:rsidR="00EE7194">
        <w:rPr>
          <w:rFonts w:cs="Times New Roman"/>
        </w:rPr>
        <w:t xml:space="preserve">. </w:t>
      </w:r>
      <w:r w:rsidR="00997519">
        <w:rPr>
          <w:rFonts w:cs="Times New Roman"/>
        </w:rPr>
        <w:t xml:space="preserve">Throughout this stage, </w:t>
      </w:r>
      <w:r w:rsidR="00BE6974">
        <w:rPr>
          <w:rFonts w:cs="Times New Roman"/>
        </w:rPr>
        <w:t>comp</w:t>
      </w:r>
      <w:r>
        <w:rPr>
          <w:rFonts w:cs="Times New Roman"/>
        </w:rPr>
        <w:t>onents of the political stream</w:t>
      </w:r>
      <w:r w:rsidR="00997519">
        <w:rPr>
          <w:rFonts w:cs="Times New Roman"/>
        </w:rPr>
        <w:t>,</w:t>
      </w:r>
      <w:r w:rsidR="00EE7194">
        <w:rPr>
          <w:rFonts w:cs="Times New Roman"/>
        </w:rPr>
        <w:t xml:space="preserve"> especially the involvement of interest groups,</w:t>
      </w:r>
      <w:r>
        <w:rPr>
          <w:rFonts w:cs="Times New Roman"/>
        </w:rPr>
        <w:t xml:space="preserve"> impact the policy produced</w:t>
      </w:r>
      <w:r w:rsidR="009A0309">
        <w:rPr>
          <w:rFonts w:cs="Times New Roman"/>
        </w:rPr>
        <w:t xml:space="preserve"> here</w:t>
      </w:r>
      <w:r w:rsidR="00E2236C">
        <w:rPr>
          <w:rFonts w:cs="Times New Roman"/>
        </w:rPr>
        <w:t>.</w:t>
      </w:r>
    </w:p>
    <w:p w:rsidR="00A4141F" w:rsidRDefault="00A4141F" w:rsidP="00A4141F">
      <w:pPr>
        <w:spacing w:line="480" w:lineRule="auto"/>
        <w:ind w:firstLine="720"/>
        <w:contextualSpacing/>
        <w:rPr>
          <w:rFonts w:cs="Times New Roman"/>
        </w:rPr>
      </w:pPr>
      <w:r w:rsidRPr="00DB4519">
        <w:rPr>
          <w:rFonts w:cs="Times New Roman"/>
        </w:rPr>
        <w:t xml:space="preserve">Because the </w:t>
      </w:r>
      <w:r>
        <w:rPr>
          <w:rFonts w:cs="Times New Roman"/>
        </w:rPr>
        <w:t>numerous</w:t>
      </w:r>
      <w:r w:rsidRPr="00DB4519">
        <w:rPr>
          <w:rFonts w:cs="Times New Roman"/>
        </w:rPr>
        <w:t xml:space="preserve"> industries across the country are so diverse, finding a reporting rule that adequately encompassed all emissions</w:t>
      </w:r>
      <w:r>
        <w:rPr>
          <w:rFonts w:cs="Times New Roman"/>
        </w:rPr>
        <w:t xml:space="preserve"> cost</w:t>
      </w:r>
      <w:r w:rsidR="0062554B">
        <w:rPr>
          <w:rFonts w:cs="Times New Roman"/>
        </w:rPr>
        <w:t>s</w:t>
      </w:r>
      <w:r>
        <w:rPr>
          <w:rFonts w:cs="Times New Roman"/>
        </w:rPr>
        <w:t xml:space="preserve"> effectively</w:t>
      </w:r>
      <w:r w:rsidRPr="00DB4519">
        <w:rPr>
          <w:rFonts w:cs="Times New Roman"/>
        </w:rPr>
        <w:t xml:space="preserve"> was a considerably difficult task.</w:t>
      </w:r>
      <w:r w:rsidR="00B3299E">
        <w:rPr>
          <w:rFonts w:cs="Times New Roman"/>
        </w:rPr>
        <w:t xml:space="preserve"> </w:t>
      </w:r>
      <w:r w:rsidRPr="00DB4519">
        <w:rPr>
          <w:rFonts w:cs="Times New Roman"/>
        </w:rPr>
        <w:t xml:space="preserve">For example, </w:t>
      </w:r>
      <w:r w:rsidR="00B3300F">
        <w:rPr>
          <w:rFonts w:cs="Times New Roman"/>
        </w:rPr>
        <w:t xml:space="preserve">an EPA official commented that </w:t>
      </w:r>
      <w:r w:rsidRPr="00DB4519">
        <w:rPr>
          <w:rFonts w:cs="Times New Roman"/>
        </w:rPr>
        <w:t xml:space="preserve">a reporting program developed for </w:t>
      </w:r>
      <w:r w:rsidR="00531F44">
        <w:rPr>
          <w:rFonts w:cs="Times New Roman"/>
        </w:rPr>
        <w:t xml:space="preserve">one sector of the economy could </w:t>
      </w:r>
      <w:r w:rsidRPr="00DB4519">
        <w:rPr>
          <w:rFonts w:cs="Times New Roman"/>
        </w:rPr>
        <w:t xml:space="preserve">look significantly different than the requirements of </w:t>
      </w:r>
      <w:r w:rsidR="00531F44">
        <w:rPr>
          <w:rFonts w:cs="Times New Roman"/>
        </w:rPr>
        <w:t>another sector</w:t>
      </w:r>
      <w:r w:rsidRPr="00DB4519">
        <w:rPr>
          <w:rFonts w:cs="Times New Roman"/>
        </w:rPr>
        <w:t xml:space="preserve"> based on </w:t>
      </w:r>
      <w:r w:rsidR="00B3300F">
        <w:rPr>
          <w:rFonts w:cs="Times New Roman"/>
        </w:rPr>
        <w:t>“</w:t>
      </w:r>
      <w:r w:rsidRPr="00DB4519">
        <w:rPr>
          <w:rFonts w:cs="Times New Roman"/>
        </w:rPr>
        <w:t>different manufacturing processes and products</w:t>
      </w:r>
      <w:r w:rsidR="00B3300F">
        <w:rPr>
          <w:rFonts w:cs="Times New Roman"/>
        </w:rPr>
        <w:t>”</w:t>
      </w:r>
      <w:r w:rsidR="00B3299E">
        <w:rPr>
          <w:rFonts w:cs="Times New Roman"/>
        </w:rPr>
        <w:t xml:space="preserve"> (</w:t>
      </w:r>
      <w:r w:rsidR="00042A4A">
        <w:rPr>
          <w:rFonts w:cs="Times New Roman"/>
        </w:rPr>
        <w:t>personal communication).</w:t>
      </w:r>
      <w:r w:rsidRPr="00DB4519">
        <w:rPr>
          <w:rFonts w:cs="Times New Roman"/>
        </w:rPr>
        <w:t xml:space="preserve"> </w:t>
      </w:r>
      <w:r w:rsidR="00531F44">
        <w:rPr>
          <w:rFonts w:cs="Times New Roman"/>
        </w:rPr>
        <w:t xml:space="preserve">As a result, going into the rulemaking the EPA had </w:t>
      </w:r>
      <w:r w:rsidR="00EE7194">
        <w:rPr>
          <w:rFonts w:cs="Times New Roman"/>
        </w:rPr>
        <w:t xml:space="preserve">a number of policy issues </w:t>
      </w:r>
      <w:r w:rsidR="00531F44">
        <w:rPr>
          <w:rFonts w:cs="Times New Roman"/>
        </w:rPr>
        <w:t xml:space="preserve">to </w:t>
      </w:r>
      <w:r w:rsidR="00EE7194">
        <w:rPr>
          <w:rFonts w:cs="Times New Roman"/>
        </w:rPr>
        <w:t>deal with including:</w:t>
      </w:r>
      <w:r w:rsidR="00531F44">
        <w:rPr>
          <w:rFonts w:cs="Times New Roman"/>
        </w:rPr>
        <w:t xml:space="preserve"> </w:t>
      </w:r>
      <w:r w:rsidR="00EE7194">
        <w:rPr>
          <w:rFonts w:cs="Times New Roman"/>
        </w:rPr>
        <w:t xml:space="preserve">what GHGs should be reported, </w:t>
      </w:r>
      <w:r w:rsidR="00531F44">
        <w:rPr>
          <w:rFonts w:cs="Times New Roman"/>
        </w:rPr>
        <w:t xml:space="preserve">what </w:t>
      </w:r>
      <w:r w:rsidR="00EE7194">
        <w:rPr>
          <w:rFonts w:cs="Times New Roman"/>
        </w:rPr>
        <w:t xml:space="preserve">sectors of the economy should report, what types of facilities should report, what </w:t>
      </w:r>
      <w:r w:rsidR="00531F44">
        <w:rPr>
          <w:rFonts w:cs="Times New Roman"/>
        </w:rPr>
        <w:t xml:space="preserve">threshold </w:t>
      </w:r>
      <w:r w:rsidR="00EE7194">
        <w:rPr>
          <w:rFonts w:cs="Times New Roman"/>
        </w:rPr>
        <w:t xml:space="preserve">of GHGs </w:t>
      </w:r>
      <w:r w:rsidR="00531F44">
        <w:rPr>
          <w:rFonts w:cs="Times New Roman"/>
        </w:rPr>
        <w:t xml:space="preserve">would </w:t>
      </w:r>
      <w:r w:rsidR="00EE7194">
        <w:rPr>
          <w:rFonts w:cs="Times New Roman"/>
        </w:rPr>
        <w:t>be sufficient</w:t>
      </w:r>
      <w:r w:rsidR="00531F44">
        <w:rPr>
          <w:rFonts w:cs="Times New Roman"/>
        </w:rPr>
        <w:t xml:space="preserve">, how to </w:t>
      </w:r>
      <w:r w:rsidR="009C6E0B">
        <w:rPr>
          <w:rFonts w:cs="Times New Roman"/>
        </w:rPr>
        <w:t>verify</w:t>
      </w:r>
      <w:r w:rsidR="00531F44">
        <w:rPr>
          <w:rFonts w:cs="Times New Roman"/>
        </w:rPr>
        <w:t xml:space="preserve"> those emissions, what methodologies should be used</w:t>
      </w:r>
      <w:r w:rsidR="00081ACE">
        <w:rPr>
          <w:rFonts w:cs="Times New Roman"/>
        </w:rPr>
        <w:t xml:space="preserve"> for each sector</w:t>
      </w:r>
      <w:r w:rsidR="00531F44">
        <w:rPr>
          <w:rFonts w:cs="Times New Roman"/>
        </w:rPr>
        <w:t xml:space="preserve">, </w:t>
      </w:r>
      <w:r w:rsidR="009C6E0B">
        <w:rPr>
          <w:rFonts w:cs="Times New Roman"/>
        </w:rPr>
        <w:t>and how the GHGs should be measured among many other policy decisions.</w:t>
      </w:r>
    </w:p>
    <w:p w:rsidR="00081ACE" w:rsidRPr="00694A98" w:rsidRDefault="00FA5277" w:rsidP="00694A98">
      <w:pPr>
        <w:spacing w:line="480" w:lineRule="auto"/>
        <w:ind w:firstLine="720"/>
        <w:contextualSpacing/>
        <w:rPr>
          <w:rFonts w:cs="Times New Roman"/>
        </w:rPr>
      </w:pPr>
      <w:r w:rsidRPr="00FA5277">
        <w:rPr>
          <w:rFonts w:cs="Times New Roman"/>
        </w:rPr>
        <w:t xml:space="preserve">Kingdon (2003) notes that the policy short list, or the best of the best policy alternatives, is typically developed </w:t>
      </w:r>
      <w:r w:rsidR="0062554B">
        <w:rPr>
          <w:rFonts w:cs="Times New Roman"/>
        </w:rPr>
        <w:t>based on feasibility, acceptability</w:t>
      </w:r>
      <w:r w:rsidRPr="00FA5277">
        <w:rPr>
          <w:rFonts w:cs="Times New Roman"/>
        </w:rPr>
        <w:t xml:space="preserve">, and cost efficiency of each proposal. </w:t>
      </w:r>
      <w:r>
        <w:rPr>
          <w:rFonts w:cs="Times New Roman"/>
        </w:rPr>
        <w:t xml:space="preserve">This is evident throughout this </w:t>
      </w:r>
      <w:r w:rsidR="00B3300F">
        <w:rPr>
          <w:rFonts w:cs="Times New Roman"/>
        </w:rPr>
        <w:t>rule</w:t>
      </w:r>
      <w:r w:rsidRPr="00FA5277">
        <w:rPr>
          <w:rFonts w:cs="Times New Roman"/>
        </w:rPr>
        <w:t xml:space="preserve">making as </w:t>
      </w:r>
      <w:r w:rsidR="00314F95" w:rsidRPr="00314F95">
        <w:rPr>
          <w:rFonts w:cs="Times New Roman"/>
        </w:rPr>
        <w:t xml:space="preserve">one EPA official noted </w:t>
      </w:r>
      <w:r w:rsidR="000C0AF3">
        <w:rPr>
          <w:rFonts w:cs="Times New Roman"/>
        </w:rPr>
        <w:t xml:space="preserve">the </w:t>
      </w:r>
      <w:r w:rsidR="00314F95">
        <w:rPr>
          <w:rFonts w:cs="Times New Roman"/>
        </w:rPr>
        <w:t>workgroup</w:t>
      </w:r>
      <w:r w:rsidR="00837CDE">
        <w:rPr>
          <w:rFonts w:cs="Times New Roman"/>
        </w:rPr>
        <w:t>’s</w:t>
      </w:r>
      <w:r w:rsidR="005C130F">
        <w:rPr>
          <w:rStyle w:val="FootnoteReference"/>
          <w:rFonts w:cs="Times New Roman"/>
        </w:rPr>
        <w:footnoteReference w:id="7"/>
      </w:r>
      <w:r w:rsidR="00837CDE">
        <w:rPr>
          <w:rFonts w:cs="Times New Roman"/>
        </w:rPr>
        <w:t xml:space="preserve"> </w:t>
      </w:r>
      <w:r w:rsidR="00314F95">
        <w:rPr>
          <w:rFonts w:cs="Times New Roman"/>
        </w:rPr>
        <w:t>number one goal was</w:t>
      </w:r>
      <w:r w:rsidR="00314F95" w:rsidRPr="00314F95">
        <w:rPr>
          <w:rFonts w:cs="Times New Roman"/>
        </w:rPr>
        <w:t xml:space="preserve"> to develop a rule that “produced the best quality data at the lowest cost”</w:t>
      </w:r>
      <w:r w:rsidR="00B3299E">
        <w:rPr>
          <w:rFonts w:cs="Times New Roman"/>
        </w:rPr>
        <w:t xml:space="preserve"> </w:t>
      </w:r>
      <w:r w:rsidR="00114933">
        <w:rPr>
          <w:rFonts w:cs="Times New Roman"/>
        </w:rPr>
        <w:t xml:space="preserve">(personal </w:t>
      </w:r>
      <w:r w:rsidR="00114933">
        <w:rPr>
          <w:rFonts w:cs="Times New Roman"/>
        </w:rPr>
        <w:lastRenderedPageBreak/>
        <w:t>communication).</w:t>
      </w:r>
      <w:r w:rsidR="00B3300F">
        <w:rPr>
          <w:rFonts w:cs="Times New Roman"/>
        </w:rPr>
        <w:t xml:space="preserve"> In order to do this</w:t>
      </w:r>
      <w:r w:rsidR="00314F95">
        <w:rPr>
          <w:rFonts w:cs="Times New Roman"/>
        </w:rPr>
        <w:t>, o</w:t>
      </w:r>
      <w:r w:rsidR="0066143E">
        <w:rPr>
          <w:rFonts w:cs="Times New Roman"/>
        </w:rPr>
        <w:t>ne interviewee noted the</w:t>
      </w:r>
      <w:r w:rsidR="00A42F96">
        <w:rPr>
          <w:rFonts w:cs="Times New Roman"/>
        </w:rPr>
        <w:t xml:space="preserve"> </w:t>
      </w:r>
      <w:r w:rsidR="00471353">
        <w:rPr>
          <w:rFonts w:cs="Times New Roman"/>
        </w:rPr>
        <w:t>agency</w:t>
      </w:r>
      <w:r w:rsidR="00A42F96">
        <w:rPr>
          <w:rFonts w:cs="Times New Roman"/>
        </w:rPr>
        <w:t xml:space="preserve"> </w:t>
      </w:r>
      <w:r w:rsidR="00131312">
        <w:rPr>
          <w:rFonts w:cs="Times New Roman"/>
        </w:rPr>
        <w:t xml:space="preserve">responded by </w:t>
      </w:r>
      <w:r w:rsidR="00BE01FE">
        <w:rPr>
          <w:rFonts w:cs="Times New Roman"/>
        </w:rPr>
        <w:t>“</w:t>
      </w:r>
      <w:r w:rsidR="00131312">
        <w:rPr>
          <w:rFonts w:cs="Times New Roman"/>
        </w:rPr>
        <w:t>developing</w:t>
      </w:r>
      <w:r w:rsidR="00A42F96">
        <w:rPr>
          <w:rFonts w:cs="Times New Roman"/>
        </w:rPr>
        <w:t xml:space="preserve"> </w:t>
      </w:r>
      <w:r w:rsidR="001D23C0">
        <w:rPr>
          <w:rFonts w:cs="Times New Roman"/>
        </w:rPr>
        <w:t xml:space="preserve">a </w:t>
      </w:r>
      <w:r w:rsidR="002A36BD">
        <w:rPr>
          <w:rFonts w:cs="Times New Roman"/>
        </w:rPr>
        <w:t>workgroup</w:t>
      </w:r>
      <w:r w:rsidR="00351EA2">
        <w:rPr>
          <w:rFonts w:cs="Times New Roman"/>
        </w:rPr>
        <w:t xml:space="preserve"> comprising over 100 people</w:t>
      </w:r>
      <w:r w:rsidR="005C1CE7">
        <w:rPr>
          <w:rFonts w:cs="Times New Roman"/>
        </w:rPr>
        <w:t xml:space="preserve"> to find out what types of reporting programs are</w:t>
      </w:r>
      <w:r w:rsidR="0066143E">
        <w:rPr>
          <w:rFonts w:cs="Times New Roman"/>
        </w:rPr>
        <w:t xml:space="preserve"> happening now and what needs to happen in the future”</w:t>
      </w:r>
      <w:r w:rsidR="00114933">
        <w:rPr>
          <w:rFonts w:cs="Times New Roman"/>
        </w:rPr>
        <w:t xml:space="preserve"> (personal communication).</w:t>
      </w:r>
    </w:p>
    <w:p w:rsidR="00E345B6" w:rsidRPr="00D61076" w:rsidRDefault="00471353" w:rsidP="00D61076">
      <w:pPr>
        <w:spacing w:line="480" w:lineRule="auto"/>
        <w:ind w:firstLine="720"/>
        <w:contextualSpacing/>
        <w:rPr>
          <w:rFonts w:cs="Times New Roman"/>
        </w:rPr>
      </w:pPr>
      <w:r>
        <w:rPr>
          <w:rFonts w:cs="Times New Roman"/>
        </w:rPr>
        <w:t>In order to determine what reporting program options were feasible</w:t>
      </w:r>
      <w:r w:rsidR="00B3300F">
        <w:rPr>
          <w:rFonts w:cs="Times New Roman"/>
        </w:rPr>
        <w:t xml:space="preserve">, EPA officials </w:t>
      </w:r>
      <w:r w:rsidR="00A4141F">
        <w:rPr>
          <w:rFonts w:cs="Times New Roman"/>
        </w:rPr>
        <w:t xml:space="preserve">began to </w:t>
      </w:r>
      <w:r>
        <w:rPr>
          <w:rFonts w:cs="Times New Roman"/>
        </w:rPr>
        <w:t>assess reporting programs across the government</w:t>
      </w:r>
      <w:r w:rsidR="00A734F7">
        <w:rPr>
          <w:rFonts w:cs="Times New Roman"/>
        </w:rPr>
        <w:t xml:space="preserve"> </w:t>
      </w:r>
      <w:r>
        <w:rPr>
          <w:rFonts w:cs="Times New Roman"/>
        </w:rPr>
        <w:t>dealing with</w:t>
      </w:r>
      <w:r w:rsidR="00A4141F">
        <w:rPr>
          <w:rFonts w:cs="Times New Roman"/>
        </w:rPr>
        <w:t xml:space="preserve"> GHG emissions</w:t>
      </w:r>
      <w:r w:rsidR="00882B72">
        <w:rPr>
          <w:rFonts w:cs="Times New Roman"/>
        </w:rPr>
        <w:t xml:space="preserve"> </w:t>
      </w:r>
      <w:r>
        <w:rPr>
          <w:rFonts w:cs="Times New Roman"/>
        </w:rPr>
        <w:t>“</w:t>
      </w:r>
      <w:r w:rsidR="00882B72">
        <w:rPr>
          <w:rFonts w:cs="Times New Roman"/>
        </w:rPr>
        <w:t xml:space="preserve">including some atmospheric programs, the </w:t>
      </w:r>
      <w:r w:rsidR="00A734F7" w:rsidRPr="00BD59AA">
        <w:rPr>
          <w:rFonts w:cs="Times New Roman"/>
        </w:rPr>
        <w:t>Acid Rain P</w:t>
      </w:r>
      <w:r w:rsidR="000C0AF3">
        <w:rPr>
          <w:rFonts w:cs="Times New Roman"/>
        </w:rPr>
        <w:t xml:space="preserve">rogram, </w:t>
      </w:r>
      <w:r>
        <w:rPr>
          <w:rFonts w:cs="Times New Roman"/>
        </w:rPr>
        <w:t>D</w:t>
      </w:r>
      <w:r w:rsidR="004D4596">
        <w:rPr>
          <w:rFonts w:cs="Times New Roman"/>
        </w:rPr>
        <w:t xml:space="preserve">epartment of Energy </w:t>
      </w:r>
      <w:r>
        <w:rPr>
          <w:rFonts w:cs="Times New Roman"/>
        </w:rPr>
        <w:t xml:space="preserve">programs, </w:t>
      </w:r>
      <w:r w:rsidR="000C0AF3">
        <w:rPr>
          <w:rFonts w:cs="Times New Roman"/>
        </w:rPr>
        <w:t>and voluntary programs</w:t>
      </w:r>
      <w:r w:rsidR="00A734F7" w:rsidRPr="00BD59AA">
        <w:rPr>
          <w:rFonts w:cs="Times New Roman"/>
        </w:rPr>
        <w:t xml:space="preserve"> to see what methodologies </w:t>
      </w:r>
      <w:r w:rsidR="00882B72">
        <w:rPr>
          <w:rFonts w:cs="Times New Roman"/>
        </w:rPr>
        <w:t>might work</w:t>
      </w:r>
      <w:r w:rsidR="00A734F7" w:rsidRPr="00BD59AA">
        <w:rPr>
          <w:rFonts w:cs="Times New Roman"/>
        </w:rPr>
        <w:t xml:space="preserve"> </w:t>
      </w:r>
      <w:r w:rsidR="00A734F7">
        <w:rPr>
          <w:rFonts w:cs="Times New Roman"/>
        </w:rPr>
        <w:t>for some particular industries</w:t>
      </w:r>
      <w:r w:rsidR="00A4141F">
        <w:rPr>
          <w:rFonts w:cs="Times New Roman"/>
        </w:rPr>
        <w:t>”</w:t>
      </w:r>
      <w:r w:rsidR="00B3299E">
        <w:rPr>
          <w:rFonts w:cs="Times New Roman"/>
        </w:rPr>
        <w:t xml:space="preserve"> </w:t>
      </w:r>
      <w:r w:rsidR="00114933">
        <w:rPr>
          <w:rFonts w:cs="Times New Roman"/>
        </w:rPr>
        <w:t>(personal communication).</w:t>
      </w:r>
      <w:r w:rsidR="00A734F7" w:rsidRPr="00BD59AA">
        <w:rPr>
          <w:rFonts w:cs="Times New Roman"/>
        </w:rPr>
        <w:t xml:space="preserve"> </w:t>
      </w:r>
      <w:r w:rsidR="00805978">
        <w:rPr>
          <w:rFonts w:cs="Times New Roman"/>
        </w:rPr>
        <w:t>After this assessment</w:t>
      </w:r>
      <w:r w:rsidR="00C42186">
        <w:rPr>
          <w:rFonts w:cs="Times New Roman"/>
        </w:rPr>
        <w:t xml:space="preserve"> </w:t>
      </w:r>
      <w:r w:rsidR="00C03298">
        <w:rPr>
          <w:rFonts w:cs="Times New Roman"/>
        </w:rPr>
        <w:t xml:space="preserve">EPA </w:t>
      </w:r>
      <w:r w:rsidR="00506245">
        <w:rPr>
          <w:rFonts w:cs="Times New Roman"/>
        </w:rPr>
        <w:t xml:space="preserve">officials </w:t>
      </w:r>
      <w:r w:rsidR="00805978">
        <w:rPr>
          <w:rFonts w:cs="Times New Roman"/>
        </w:rPr>
        <w:t>began to lay the groundwork for what a</w:t>
      </w:r>
      <w:r w:rsidR="00E23F96">
        <w:rPr>
          <w:rFonts w:cs="Times New Roman"/>
        </w:rPr>
        <w:t xml:space="preserve"> reporting rule might look like.</w:t>
      </w:r>
      <w:r w:rsidR="00805978">
        <w:rPr>
          <w:rFonts w:cs="Times New Roman"/>
        </w:rPr>
        <w:t xml:space="preserve"> </w:t>
      </w:r>
      <w:r w:rsidR="00E23F96">
        <w:rPr>
          <w:rFonts w:cs="Times New Roman"/>
        </w:rPr>
        <w:t xml:space="preserve">Agency </w:t>
      </w:r>
      <w:r w:rsidR="00805978">
        <w:rPr>
          <w:rFonts w:cs="Times New Roman"/>
        </w:rPr>
        <w:t xml:space="preserve">officials </w:t>
      </w:r>
      <w:r w:rsidR="00B3299E">
        <w:rPr>
          <w:rFonts w:cs="Times New Roman"/>
        </w:rPr>
        <w:t xml:space="preserve">noted </w:t>
      </w:r>
      <w:r w:rsidR="00805978">
        <w:rPr>
          <w:rFonts w:cs="Times New Roman"/>
        </w:rPr>
        <w:t>the workgroup had determined</w:t>
      </w:r>
      <w:r w:rsidR="00A65223">
        <w:rPr>
          <w:rFonts w:cs="Times New Roman"/>
        </w:rPr>
        <w:t xml:space="preserve"> </w:t>
      </w:r>
      <w:r w:rsidR="00E23F96">
        <w:rPr>
          <w:rFonts w:cs="Times New Roman"/>
        </w:rPr>
        <w:t xml:space="preserve">early on within the process </w:t>
      </w:r>
      <w:r w:rsidR="00FA5277">
        <w:rPr>
          <w:rFonts w:cs="Times New Roman"/>
        </w:rPr>
        <w:t>“</w:t>
      </w:r>
      <w:r w:rsidR="00A734F7">
        <w:rPr>
          <w:rFonts w:cs="Times New Roman"/>
        </w:rPr>
        <w:t>what</w:t>
      </w:r>
      <w:r w:rsidR="00414B5D">
        <w:rPr>
          <w:rFonts w:cs="Times New Roman"/>
        </w:rPr>
        <w:t xml:space="preserve"> individual GHGs they </w:t>
      </w:r>
      <w:r w:rsidR="00A734F7">
        <w:rPr>
          <w:rFonts w:cs="Times New Roman"/>
        </w:rPr>
        <w:t>wanted facilities to report</w:t>
      </w:r>
      <w:r w:rsidR="00506245">
        <w:rPr>
          <w:rFonts w:cs="Times New Roman"/>
        </w:rPr>
        <w:t>” and what the</w:t>
      </w:r>
      <w:r w:rsidR="00A33456">
        <w:rPr>
          <w:rFonts w:cs="Times New Roman"/>
        </w:rPr>
        <w:t xml:space="preserve"> “</w:t>
      </w:r>
      <w:r w:rsidR="00506245">
        <w:rPr>
          <w:rFonts w:cs="Times New Roman"/>
        </w:rPr>
        <w:t>minimum reporting methodologies</w:t>
      </w:r>
      <w:r w:rsidR="00A33456">
        <w:rPr>
          <w:rFonts w:cs="Times New Roman"/>
        </w:rPr>
        <w:t xml:space="preserve"> </w:t>
      </w:r>
      <w:r w:rsidR="00506245">
        <w:rPr>
          <w:rFonts w:cs="Times New Roman"/>
        </w:rPr>
        <w:t>might look like</w:t>
      </w:r>
      <w:r w:rsidR="00A33456">
        <w:rPr>
          <w:rFonts w:cs="Times New Roman"/>
        </w:rPr>
        <w:t>”</w:t>
      </w:r>
      <w:r w:rsidR="00414B5D">
        <w:rPr>
          <w:rFonts w:cs="Times New Roman"/>
        </w:rPr>
        <w:t xml:space="preserve"> </w:t>
      </w:r>
      <w:r w:rsidR="00114933">
        <w:rPr>
          <w:rFonts w:cs="Times New Roman"/>
        </w:rPr>
        <w:t>(personal communication).</w:t>
      </w:r>
      <w:r w:rsidR="00A33456">
        <w:rPr>
          <w:rFonts w:cs="Times New Roman"/>
        </w:rPr>
        <w:t xml:space="preserve"> </w:t>
      </w:r>
      <w:r w:rsidR="00A734F7">
        <w:rPr>
          <w:rFonts w:cs="Times New Roman"/>
        </w:rPr>
        <w:t xml:space="preserve">These two instances represent some of the issues the EPA decided upon early on in the </w:t>
      </w:r>
      <w:r w:rsidR="002E0B25">
        <w:rPr>
          <w:rFonts w:cs="Times New Roman"/>
        </w:rPr>
        <w:t>development</w:t>
      </w:r>
      <w:r w:rsidR="00C5244E">
        <w:rPr>
          <w:rFonts w:cs="Times New Roman"/>
        </w:rPr>
        <w:t xml:space="preserve"> stage</w:t>
      </w:r>
      <w:r w:rsidR="00C42186">
        <w:rPr>
          <w:rFonts w:cs="Times New Roman"/>
        </w:rPr>
        <w:t>, which illustrates</w:t>
      </w:r>
      <w:r w:rsidR="00A34DDE">
        <w:rPr>
          <w:rFonts w:cs="Times New Roman"/>
        </w:rPr>
        <w:t xml:space="preserve"> </w:t>
      </w:r>
      <w:proofErr w:type="spellStart"/>
      <w:r w:rsidR="005021F9">
        <w:rPr>
          <w:rFonts w:cs="Times New Roman"/>
        </w:rPr>
        <w:t>Kingdon’s</w:t>
      </w:r>
      <w:proofErr w:type="spellEnd"/>
      <w:r w:rsidR="005021F9">
        <w:rPr>
          <w:rFonts w:cs="Times New Roman"/>
        </w:rPr>
        <w:t xml:space="preserve"> </w:t>
      </w:r>
      <w:r w:rsidR="009F0AAC">
        <w:rPr>
          <w:rFonts w:cs="Times New Roman"/>
        </w:rPr>
        <w:t xml:space="preserve">(2003) </w:t>
      </w:r>
      <w:r w:rsidR="005021F9">
        <w:rPr>
          <w:rFonts w:cs="Times New Roman"/>
        </w:rPr>
        <w:t xml:space="preserve">assertion that in order for policy proposals to advance they have to be </w:t>
      </w:r>
      <w:r w:rsidR="009F0AAC">
        <w:rPr>
          <w:rFonts w:cs="Times New Roman"/>
        </w:rPr>
        <w:t>compatible with</w:t>
      </w:r>
      <w:r w:rsidR="00E53765">
        <w:rPr>
          <w:rFonts w:cs="Times New Roman"/>
        </w:rPr>
        <w:t xml:space="preserve"> </w:t>
      </w:r>
      <w:r w:rsidR="009F0AAC">
        <w:rPr>
          <w:rFonts w:cs="Times New Roman"/>
        </w:rPr>
        <w:t xml:space="preserve">the mission and </w:t>
      </w:r>
      <w:r w:rsidR="00C5244E">
        <w:rPr>
          <w:rFonts w:cs="Times New Roman"/>
        </w:rPr>
        <w:t>values of the agency. T</w:t>
      </w:r>
      <w:r w:rsidR="009F0AAC">
        <w:rPr>
          <w:rFonts w:cs="Times New Roman"/>
        </w:rPr>
        <w:t>hroughout the pre</w:t>
      </w:r>
      <w:r w:rsidR="00901E35">
        <w:rPr>
          <w:rFonts w:cs="Times New Roman"/>
        </w:rPr>
        <w:t>-</w:t>
      </w:r>
      <w:r w:rsidR="009F0AAC">
        <w:rPr>
          <w:rFonts w:cs="Times New Roman"/>
        </w:rPr>
        <w:t>proposal stage the</w:t>
      </w:r>
      <w:r w:rsidR="00E53765">
        <w:rPr>
          <w:rFonts w:cs="Times New Roman"/>
        </w:rPr>
        <w:t xml:space="preserve"> EPA had to decide what was acceptable to the agency prior to </w:t>
      </w:r>
      <w:r w:rsidR="009F0AAC">
        <w:rPr>
          <w:rFonts w:cs="Times New Roman"/>
        </w:rPr>
        <w:t>discussions with outside groups in order to structure the debate around acceptable terms</w:t>
      </w:r>
      <w:r w:rsidR="00E53765">
        <w:rPr>
          <w:rFonts w:cs="Times New Roman"/>
        </w:rPr>
        <w:t xml:space="preserve">.  </w:t>
      </w:r>
    </w:p>
    <w:p w:rsidR="00694A98" w:rsidRPr="00694A98" w:rsidRDefault="00694A98" w:rsidP="00694A98">
      <w:pPr>
        <w:spacing w:line="480" w:lineRule="auto"/>
        <w:contextualSpacing/>
        <w:rPr>
          <w:rFonts w:cs="Times New Roman"/>
          <w:i/>
        </w:rPr>
      </w:pPr>
      <w:r>
        <w:rPr>
          <w:rFonts w:cs="Times New Roman"/>
          <w:i/>
        </w:rPr>
        <w:t xml:space="preserve">Writing the Rule and Bringing in Stakeholder Input </w:t>
      </w:r>
    </w:p>
    <w:p w:rsidR="00D61076" w:rsidRDefault="002062B0" w:rsidP="004418A0">
      <w:pPr>
        <w:spacing w:line="480" w:lineRule="auto"/>
        <w:ind w:firstLine="720"/>
        <w:contextualSpacing/>
        <w:rPr>
          <w:rFonts w:cs="Times New Roman"/>
        </w:rPr>
      </w:pPr>
      <w:r w:rsidRPr="002062B0">
        <w:rPr>
          <w:rFonts w:cs="Times New Roman"/>
        </w:rPr>
        <w:t>In order to conduct this “massive rulemaking,</w:t>
      </w:r>
      <w:r w:rsidR="003F67BC">
        <w:rPr>
          <w:rFonts w:cs="Times New Roman"/>
        </w:rPr>
        <w:t>”</w:t>
      </w:r>
      <w:r w:rsidRPr="002062B0">
        <w:rPr>
          <w:rFonts w:cs="Times New Roman"/>
        </w:rPr>
        <w:t xml:space="preserve"> one member of the workgroup suggested outreach to the regulated community was key “to make sure they produced a reporting rule that produced quality data at a low cost”</w:t>
      </w:r>
      <w:r w:rsidR="00B3299E">
        <w:rPr>
          <w:rFonts w:cs="Times New Roman"/>
        </w:rPr>
        <w:t xml:space="preserve"> </w:t>
      </w:r>
      <w:r w:rsidR="00E43E4A">
        <w:rPr>
          <w:rFonts w:cs="Times New Roman"/>
        </w:rPr>
        <w:t>(personal communication).</w:t>
      </w:r>
      <w:r w:rsidRPr="002062B0">
        <w:rPr>
          <w:rFonts w:cs="Times New Roman"/>
        </w:rPr>
        <w:t xml:space="preserve"> </w:t>
      </w:r>
      <w:r>
        <w:rPr>
          <w:rFonts w:cs="Times New Roman"/>
        </w:rPr>
        <w:t xml:space="preserve">Therefore, the agency </w:t>
      </w:r>
      <w:r w:rsidR="002E0B25">
        <w:rPr>
          <w:rFonts w:cs="Times New Roman"/>
        </w:rPr>
        <w:t xml:space="preserve">began to </w:t>
      </w:r>
      <w:r>
        <w:rPr>
          <w:rFonts w:cs="Times New Roman"/>
        </w:rPr>
        <w:t>“identify and contact</w:t>
      </w:r>
      <w:r w:rsidR="00A65223">
        <w:rPr>
          <w:rFonts w:cs="Times New Roman"/>
        </w:rPr>
        <w:t xml:space="preserve"> different trade groups, state entities</w:t>
      </w:r>
      <w:r w:rsidR="00414B5D">
        <w:rPr>
          <w:rFonts w:cs="Times New Roman"/>
        </w:rPr>
        <w:t xml:space="preserve">, and </w:t>
      </w:r>
      <w:r w:rsidR="002E0B25">
        <w:rPr>
          <w:rFonts w:cs="Times New Roman"/>
        </w:rPr>
        <w:t>nongovernmental organizations that may have experience in this type of reporting process”</w:t>
      </w:r>
      <w:r w:rsidR="00414B5D">
        <w:rPr>
          <w:rFonts w:cs="Times New Roman"/>
        </w:rPr>
        <w:t xml:space="preserve"> </w:t>
      </w:r>
      <w:r w:rsidR="00E43E4A">
        <w:rPr>
          <w:rFonts w:cs="Times New Roman"/>
        </w:rPr>
        <w:t>(personal communication).</w:t>
      </w:r>
      <w:r w:rsidR="004D4596">
        <w:rPr>
          <w:rFonts w:cs="Times New Roman"/>
        </w:rPr>
        <w:t xml:space="preserve"> </w:t>
      </w:r>
      <w:r w:rsidR="00A149EE">
        <w:rPr>
          <w:rFonts w:cs="Times New Roman"/>
        </w:rPr>
        <w:t>Agency personnel argued that</w:t>
      </w:r>
      <w:r w:rsidR="00C2094E">
        <w:rPr>
          <w:rFonts w:cs="Times New Roman"/>
        </w:rPr>
        <w:t xml:space="preserve"> </w:t>
      </w:r>
      <w:r>
        <w:rPr>
          <w:rFonts w:cs="Times New Roman"/>
        </w:rPr>
        <w:t xml:space="preserve">these </w:t>
      </w:r>
      <w:r w:rsidR="00A149EE">
        <w:rPr>
          <w:rFonts w:cs="Times New Roman"/>
        </w:rPr>
        <w:t>stakeholders</w:t>
      </w:r>
      <w:r>
        <w:rPr>
          <w:rFonts w:cs="Times New Roman"/>
        </w:rPr>
        <w:t xml:space="preserve"> “would share their experiences with this type of </w:t>
      </w:r>
      <w:r>
        <w:rPr>
          <w:rFonts w:cs="Times New Roman"/>
        </w:rPr>
        <w:lastRenderedPageBreak/>
        <w:t>reporting program”</w:t>
      </w:r>
      <w:r w:rsidR="00B3299E">
        <w:rPr>
          <w:rFonts w:cs="Times New Roman"/>
        </w:rPr>
        <w:t xml:space="preserve"> </w:t>
      </w:r>
      <w:r w:rsidR="00E43E4A">
        <w:rPr>
          <w:rFonts w:cs="Times New Roman"/>
        </w:rPr>
        <w:t>(personal communication).</w:t>
      </w:r>
      <w:r>
        <w:rPr>
          <w:rFonts w:cs="Times New Roman"/>
        </w:rPr>
        <w:t xml:space="preserve"> </w:t>
      </w:r>
      <w:r w:rsidR="000A7D13" w:rsidRPr="000A7D13">
        <w:rPr>
          <w:rFonts w:cs="Times New Roman"/>
        </w:rPr>
        <w:t>One EPA official stated that the agency usually acts as a “sponge in these meetings to absorb important information regarding emissions levels, facility number</w:t>
      </w:r>
      <w:r w:rsidR="00B3299E">
        <w:rPr>
          <w:rFonts w:cs="Times New Roman"/>
        </w:rPr>
        <w:t>s, and data collection processes</w:t>
      </w:r>
      <w:r w:rsidR="000A7D13" w:rsidRPr="000A7D13">
        <w:rPr>
          <w:rFonts w:cs="Times New Roman"/>
        </w:rPr>
        <w:t>”</w:t>
      </w:r>
      <w:r w:rsidR="00B3299E">
        <w:rPr>
          <w:rFonts w:cs="Times New Roman"/>
        </w:rPr>
        <w:t xml:space="preserve"> </w:t>
      </w:r>
      <w:r w:rsidR="00E43E4A">
        <w:rPr>
          <w:rFonts w:cs="Times New Roman"/>
        </w:rPr>
        <w:t>(personal communication).</w:t>
      </w:r>
      <w:r w:rsidR="000A7D13" w:rsidRPr="000A7D13">
        <w:rPr>
          <w:rFonts w:cs="Times New Roman"/>
        </w:rPr>
        <w:t xml:space="preserve"> </w:t>
      </w:r>
      <w:r w:rsidR="004418A0">
        <w:rPr>
          <w:rFonts w:cs="Times New Roman"/>
        </w:rPr>
        <w:t>This illustrates where</w:t>
      </w:r>
      <w:r w:rsidR="004418A0" w:rsidRPr="004418A0">
        <w:rPr>
          <w:rFonts w:cs="Times New Roman"/>
        </w:rPr>
        <w:t xml:space="preserve"> </w:t>
      </w:r>
      <w:proofErr w:type="spellStart"/>
      <w:r w:rsidR="004418A0" w:rsidRPr="004418A0">
        <w:rPr>
          <w:rFonts w:cs="Times New Roman"/>
        </w:rPr>
        <w:t>Kingdon</w:t>
      </w:r>
      <w:r w:rsidR="004418A0">
        <w:rPr>
          <w:rFonts w:cs="Times New Roman"/>
        </w:rPr>
        <w:t>’s</w:t>
      </w:r>
      <w:proofErr w:type="spellEnd"/>
      <w:r w:rsidR="004418A0" w:rsidRPr="004418A0">
        <w:rPr>
          <w:rFonts w:cs="Times New Roman"/>
        </w:rPr>
        <w:t xml:space="preserve"> (2003) policy communities </w:t>
      </w:r>
      <w:r w:rsidR="004418A0">
        <w:rPr>
          <w:rFonts w:cs="Times New Roman"/>
        </w:rPr>
        <w:t xml:space="preserve">begin to </w:t>
      </w:r>
      <w:r w:rsidR="004418A0" w:rsidRPr="004418A0">
        <w:rPr>
          <w:rFonts w:cs="Times New Roman"/>
        </w:rPr>
        <w:t xml:space="preserve">play an active role in promoting particular ideas </w:t>
      </w:r>
      <w:r w:rsidR="00C46DA3">
        <w:rPr>
          <w:rFonts w:cs="Times New Roman"/>
        </w:rPr>
        <w:t xml:space="preserve">within </w:t>
      </w:r>
      <w:r w:rsidR="00E23F96">
        <w:rPr>
          <w:rFonts w:cs="Times New Roman"/>
        </w:rPr>
        <w:t>a</w:t>
      </w:r>
      <w:r w:rsidR="00C46DA3">
        <w:rPr>
          <w:rFonts w:cs="Times New Roman"/>
        </w:rPr>
        <w:t xml:space="preserve"> policy area</w:t>
      </w:r>
      <w:r w:rsidR="004418A0" w:rsidRPr="004418A0">
        <w:rPr>
          <w:rFonts w:cs="Times New Roman"/>
        </w:rPr>
        <w:t>.</w:t>
      </w:r>
    </w:p>
    <w:p w:rsidR="000A7D13" w:rsidRDefault="004418A0" w:rsidP="004418A0">
      <w:pPr>
        <w:spacing w:line="480" w:lineRule="auto"/>
        <w:ind w:firstLine="720"/>
        <w:contextualSpacing/>
        <w:rPr>
          <w:rFonts w:cs="Times New Roman"/>
        </w:rPr>
      </w:pPr>
      <w:r w:rsidRPr="004418A0">
        <w:rPr>
          <w:rFonts w:cs="Times New Roman"/>
        </w:rPr>
        <w:t>In this case, these communities consisted of groups that specialize in air pollutant or GHG reporting programs</w:t>
      </w:r>
      <w:r w:rsidR="000A7D13">
        <w:rPr>
          <w:rFonts w:cs="Times New Roman"/>
        </w:rPr>
        <w:t xml:space="preserve"> including the</w:t>
      </w:r>
      <w:r w:rsidR="00CF2BBF" w:rsidRPr="00CF2BBF">
        <w:rPr>
          <w:rFonts w:cs="Times New Roman"/>
        </w:rPr>
        <w:t xml:space="preserve"> California Air Resources Board, the Environmental Coalition of the States, the Climate Registry, the U.S Chamber of Commerce, and the American Petroleum Institute among many others (EPA</w:t>
      </w:r>
      <w:r w:rsidR="00B3299E">
        <w:rPr>
          <w:rFonts w:cs="Times New Roman"/>
        </w:rPr>
        <w:t>,</w:t>
      </w:r>
      <w:r w:rsidR="00CF2BBF" w:rsidRPr="00CF2BBF">
        <w:rPr>
          <w:rFonts w:cs="Times New Roman"/>
        </w:rPr>
        <w:t xml:space="preserve"> 2009b). </w:t>
      </w:r>
      <w:r w:rsidR="003F67BC">
        <w:rPr>
          <w:rFonts w:cs="Times New Roman"/>
        </w:rPr>
        <w:t>More specifically</w:t>
      </w:r>
      <w:r w:rsidR="00C46DA3" w:rsidRPr="00C46DA3">
        <w:rPr>
          <w:rFonts w:cs="Times New Roman"/>
        </w:rPr>
        <w:t>, the EPA held over 100 formal meetings with 250 different interest groups</w:t>
      </w:r>
      <w:r w:rsidR="00B3299E">
        <w:rPr>
          <w:rFonts w:cs="Times New Roman"/>
        </w:rPr>
        <w:t xml:space="preserve"> </w:t>
      </w:r>
      <w:r w:rsidR="00C46DA3" w:rsidRPr="00C46DA3">
        <w:rPr>
          <w:rFonts w:cs="Times New Roman"/>
        </w:rPr>
        <w:t>in an attempt to determine what types of methodology would be most feasible and practical for the different sectors of the economy (EPA</w:t>
      </w:r>
      <w:r w:rsidR="00B3299E">
        <w:rPr>
          <w:rFonts w:cs="Times New Roman"/>
        </w:rPr>
        <w:t>,</w:t>
      </w:r>
      <w:r w:rsidR="00E23F96">
        <w:rPr>
          <w:rFonts w:cs="Times New Roman"/>
        </w:rPr>
        <w:t xml:space="preserve"> 2009a).</w:t>
      </w:r>
      <w:r w:rsidR="00C46DA3" w:rsidRPr="00C46DA3">
        <w:rPr>
          <w:rFonts w:cs="Times New Roman"/>
        </w:rPr>
        <w:t xml:space="preserve"> </w:t>
      </w:r>
    </w:p>
    <w:p w:rsidR="00903B73" w:rsidRDefault="000A7D13" w:rsidP="00C46DA3">
      <w:pPr>
        <w:spacing w:line="480" w:lineRule="auto"/>
        <w:ind w:firstLine="720"/>
        <w:contextualSpacing/>
        <w:rPr>
          <w:rFonts w:cs="Times New Roman"/>
        </w:rPr>
      </w:pPr>
      <w:r w:rsidRPr="000A7D13">
        <w:rPr>
          <w:rFonts w:cs="Times New Roman"/>
        </w:rPr>
        <w:t>During this process, agency officials began to notice that “some sectors of the economy and some states had been very active in monitoring GHG emissions, while others had done nothing”</w:t>
      </w:r>
      <w:r w:rsidR="00B3299E">
        <w:rPr>
          <w:rFonts w:cs="Times New Roman"/>
        </w:rPr>
        <w:t xml:space="preserve"> </w:t>
      </w:r>
      <w:r w:rsidR="007021C3">
        <w:rPr>
          <w:rFonts w:cs="Times New Roman"/>
        </w:rPr>
        <w:t>(personal communication).</w:t>
      </w:r>
      <w:r w:rsidRPr="000A7D13">
        <w:rPr>
          <w:rFonts w:cs="Times New Roman"/>
        </w:rPr>
        <w:t xml:space="preserve"> </w:t>
      </w:r>
      <w:r w:rsidR="00427821" w:rsidRPr="00427821">
        <w:rPr>
          <w:rFonts w:cs="Times New Roman"/>
        </w:rPr>
        <w:t xml:space="preserve">Thus, the EPA had to deal with a landscape in which some policy options could be feasible in one area or within one sector, while those same options would be unpractical in others. </w:t>
      </w:r>
      <w:r w:rsidR="00B742AB">
        <w:rPr>
          <w:rFonts w:cs="Times New Roman"/>
        </w:rPr>
        <w:t xml:space="preserve">As a result, </w:t>
      </w:r>
      <w:r w:rsidR="00951F27">
        <w:rPr>
          <w:rFonts w:cs="Times New Roman"/>
        </w:rPr>
        <w:t xml:space="preserve">one interviewee noted </w:t>
      </w:r>
      <w:r w:rsidR="00B742AB">
        <w:rPr>
          <w:rFonts w:cs="Times New Roman"/>
        </w:rPr>
        <w:t xml:space="preserve">the </w:t>
      </w:r>
      <w:r w:rsidR="00B742AB" w:rsidRPr="00CD2FE9">
        <w:rPr>
          <w:rFonts w:cs="Times New Roman"/>
        </w:rPr>
        <w:t xml:space="preserve">EPA took a unique </w:t>
      </w:r>
      <w:r w:rsidR="0066254D">
        <w:rPr>
          <w:rFonts w:cs="Times New Roman"/>
        </w:rPr>
        <w:t xml:space="preserve">approach </w:t>
      </w:r>
      <w:r w:rsidR="00951F27">
        <w:rPr>
          <w:rFonts w:cs="Times New Roman"/>
        </w:rPr>
        <w:t>and</w:t>
      </w:r>
      <w:r w:rsidR="0066254D">
        <w:rPr>
          <w:rFonts w:cs="Times New Roman"/>
        </w:rPr>
        <w:t xml:space="preserve"> conducted this </w:t>
      </w:r>
      <w:r w:rsidR="00B742AB" w:rsidRPr="00CD2FE9">
        <w:rPr>
          <w:rFonts w:cs="Times New Roman"/>
        </w:rPr>
        <w:t xml:space="preserve">rulemaking as </w:t>
      </w:r>
      <w:r w:rsidR="0066254D">
        <w:rPr>
          <w:rFonts w:cs="Times New Roman"/>
        </w:rPr>
        <w:t>“</w:t>
      </w:r>
      <w:r w:rsidR="00B742AB" w:rsidRPr="00CD2FE9">
        <w:rPr>
          <w:rFonts w:cs="Times New Roman"/>
        </w:rPr>
        <w:t>39 different rulemakings all in one</w:t>
      </w:r>
      <w:r w:rsidR="0066254D">
        <w:rPr>
          <w:rFonts w:cs="Times New Roman"/>
        </w:rPr>
        <w:t>”</w:t>
      </w:r>
      <w:r w:rsidR="00B3299E">
        <w:rPr>
          <w:rFonts w:cs="Times New Roman"/>
        </w:rPr>
        <w:t xml:space="preserve"> </w:t>
      </w:r>
      <w:r w:rsidR="007021C3">
        <w:rPr>
          <w:rFonts w:cs="Times New Roman"/>
        </w:rPr>
        <w:t>(personal communication).</w:t>
      </w:r>
      <w:r w:rsidR="00387856">
        <w:rPr>
          <w:rFonts w:cs="Times New Roman"/>
        </w:rPr>
        <w:t xml:space="preserve"> </w:t>
      </w:r>
      <w:r>
        <w:rPr>
          <w:rFonts w:cs="Times New Roman"/>
        </w:rPr>
        <w:t xml:space="preserve">EPA officials suggested </w:t>
      </w:r>
      <w:r w:rsidR="00901E35">
        <w:rPr>
          <w:rFonts w:cs="Times New Roman"/>
        </w:rPr>
        <w:t>individuals within the group</w:t>
      </w:r>
      <w:r w:rsidR="0066254D">
        <w:rPr>
          <w:rFonts w:cs="Times New Roman"/>
        </w:rPr>
        <w:t xml:space="preserve"> </w:t>
      </w:r>
      <w:r w:rsidR="00901E35">
        <w:rPr>
          <w:rFonts w:cs="Times New Roman"/>
        </w:rPr>
        <w:t>“worked</w:t>
      </w:r>
      <w:r w:rsidR="00A4141F">
        <w:rPr>
          <w:rFonts w:cs="Times New Roman"/>
        </w:rPr>
        <w:t xml:space="preserve"> on different parts of the rulemaking in areas that they had expertise and then added those into the final rule</w:t>
      </w:r>
      <w:r w:rsidR="008839B5">
        <w:rPr>
          <w:rFonts w:cs="Times New Roman"/>
        </w:rPr>
        <w:t>”</w:t>
      </w:r>
      <w:r w:rsidR="007021C3">
        <w:rPr>
          <w:rFonts w:cs="Times New Roman"/>
        </w:rPr>
        <w:t xml:space="preserve"> (personal communication).</w:t>
      </w:r>
    </w:p>
    <w:p w:rsidR="00903B73" w:rsidRDefault="00C46DA3" w:rsidP="00EC16F6">
      <w:pPr>
        <w:spacing w:line="480" w:lineRule="auto"/>
        <w:ind w:firstLine="720"/>
        <w:contextualSpacing/>
        <w:rPr>
          <w:rFonts w:cs="Times New Roman"/>
        </w:rPr>
      </w:pPr>
      <w:r>
        <w:rPr>
          <w:rFonts w:cs="Times New Roman"/>
        </w:rPr>
        <w:t>After</w:t>
      </w:r>
      <w:r w:rsidR="00843EE0">
        <w:rPr>
          <w:rFonts w:cs="Times New Roman"/>
        </w:rPr>
        <w:t xml:space="preserve"> these meetings the EPA began to determine how a rulemaking for reporting GHG emissions would take shape. </w:t>
      </w:r>
      <w:r w:rsidR="00C2094E">
        <w:rPr>
          <w:rFonts w:cs="Times New Roman"/>
        </w:rPr>
        <w:t xml:space="preserve">According to agency personnel, </w:t>
      </w:r>
      <w:r w:rsidR="00EB3078">
        <w:rPr>
          <w:rFonts w:cs="Times New Roman"/>
        </w:rPr>
        <w:t xml:space="preserve">the “workgroup really understood </w:t>
      </w:r>
      <w:r w:rsidR="00EB3078">
        <w:rPr>
          <w:rFonts w:cs="Times New Roman"/>
        </w:rPr>
        <w:lastRenderedPageBreak/>
        <w:t>the methods and worked with industry to produce the requirements of the rule”</w:t>
      </w:r>
      <w:r w:rsidR="00B3299E">
        <w:rPr>
          <w:rFonts w:cs="Times New Roman"/>
        </w:rPr>
        <w:t xml:space="preserve"> </w:t>
      </w:r>
      <w:r w:rsidR="008839B5">
        <w:rPr>
          <w:rFonts w:cs="Times New Roman"/>
        </w:rPr>
        <w:t>(personal communication).</w:t>
      </w:r>
      <w:r w:rsidR="00B3299E">
        <w:rPr>
          <w:rFonts w:cs="Times New Roman"/>
        </w:rPr>
        <w:t xml:space="preserve"> </w:t>
      </w:r>
      <w:r w:rsidR="00A33456">
        <w:rPr>
          <w:rFonts w:cs="Times New Roman"/>
        </w:rPr>
        <w:t>For example, EPA officials commented that the agency elected not to require “continuous emission monitors because they were too costly for industry”</w:t>
      </w:r>
      <w:r w:rsidR="00B3299E">
        <w:rPr>
          <w:rFonts w:cs="Times New Roman"/>
        </w:rPr>
        <w:t xml:space="preserve"> </w:t>
      </w:r>
      <w:r w:rsidR="008839B5">
        <w:rPr>
          <w:rFonts w:cs="Times New Roman"/>
        </w:rPr>
        <w:t>(personal communication).</w:t>
      </w:r>
      <w:r w:rsidR="00A33456">
        <w:rPr>
          <w:rFonts w:cs="Times New Roman"/>
        </w:rPr>
        <w:t xml:space="preserve"> Additionally, the agency was</w:t>
      </w:r>
      <w:r>
        <w:rPr>
          <w:rFonts w:cs="Times New Roman"/>
        </w:rPr>
        <w:t xml:space="preserve"> now </w:t>
      </w:r>
      <w:r w:rsidR="00A33456">
        <w:rPr>
          <w:rFonts w:cs="Times New Roman"/>
        </w:rPr>
        <w:t xml:space="preserve">“pretty confident that the EPA itself could </w:t>
      </w:r>
      <w:r w:rsidR="00A65223">
        <w:rPr>
          <w:rFonts w:cs="Times New Roman"/>
        </w:rPr>
        <w:t xml:space="preserve">cost effectively </w:t>
      </w:r>
      <w:r w:rsidR="00A33456">
        <w:rPr>
          <w:rFonts w:cs="Times New Roman"/>
        </w:rPr>
        <w:t xml:space="preserve">verify GHG emissions reported from particular facilities” as opposed to allowing those facilities to verify data themselves or require a </w:t>
      </w:r>
      <w:r w:rsidR="00B3299E">
        <w:rPr>
          <w:rFonts w:cs="Times New Roman"/>
        </w:rPr>
        <w:t xml:space="preserve">third </w:t>
      </w:r>
      <w:r w:rsidR="00A33456">
        <w:rPr>
          <w:rFonts w:cs="Times New Roman"/>
        </w:rPr>
        <w:t>party to do it</w:t>
      </w:r>
      <w:r w:rsidR="00B3299E">
        <w:rPr>
          <w:rFonts w:cs="Times New Roman"/>
        </w:rPr>
        <w:t xml:space="preserve"> (personal communication)</w:t>
      </w:r>
      <w:r w:rsidR="00C306E9">
        <w:rPr>
          <w:rFonts w:cs="Times New Roman"/>
        </w:rPr>
        <w:t>.</w:t>
      </w:r>
    </w:p>
    <w:p w:rsidR="00EC16F6" w:rsidRPr="00D61076" w:rsidRDefault="004D7178" w:rsidP="00D61076">
      <w:pPr>
        <w:spacing w:line="480" w:lineRule="auto"/>
        <w:contextualSpacing/>
        <w:rPr>
          <w:i/>
        </w:rPr>
      </w:pPr>
      <w:r w:rsidRPr="00D61076">
        <w:rPr>
          <w:i/>
        </w:rPr>
        <w:t>Seizing the Moment</w:t>
      </w:r>
    </w:p>
    <w:p w:rsidR="009E270E" w:rsidRDefault="009E270E" w:rsidP="00EC16F6">
      <w:pPr>
        <w:spacing w:line="480" w:lineRule="auto"/>
        <w:ind w:firstLine="720"/>
        <w:contextualSpacing/>
        <w:rPr>
          <w:rFonts w:cs="Times New Roman"/>
        </w:rPr>
      </w:pPr>
      <w:r w:rsidRPr="009E270E">
        <w:rPr>
          <w:rFonts w:cs="Times New Roman"/>
        </w:rPr>
        <w:t>After the agency had gained the input of stakeholders, the EPA formally completed the draft rule and submitted it to the Office of Management and Budget (OMB). However, one interviewee involved with this process noted that “the OMB never reviewed the proposed regulation and it just sat in limbo until the next administration came into office”</w:t>
      </w:r>
      <w:r w:rsidR="001A5403">
        <w:rPr>
          <w:rFonts w:cs="Times New Roman"/>
        </w:rPr>
        <w:t xml:space="preserve"> (personal communication).</w:t>
      </w:r>
      <w:r w:rsidRPr="009E270E">
        <w:rPr>
          <w:rFonts w:cs="Times New Roman"/>
        </w:rPr>
        <w:t xml:space="preserve"> In fact, one EPA official commented that the Bush administration had no intention to publish this rulemaking “because they thought other policy options might be better”</w:t>
      </w:r>
      <w:r w:rsidR="00B3299E">
        <w:rPr>
          <w:rFonts w:cs="Times New Roman"/>
        </w:rPr>
        <w:t xml:space="preserve"> </w:t>
      </w:r>
      <w:r w:rsidR="001A5403">
        <w:rPr>
          <w:rFonts w:cs="Times New Roman"/>
        </w:rPr>
        <w:t>(personal communication).</w:t>
      </w:r>
      <w:r w:rsidRPr="009E270E">
        <w:rPr>
          <w:rFonts w:cs="Times New Roman"/>
        </w:rPr>
        <w:t xml:space="preserve"> So, for those few months remaining in the Bush administration, it appeared that this policy was not politically viable.  </w:t>
      </w:r>
    </w:p>
    <w:p w:rsidR="00F12DA6" w:rsidRDefault="00DA0B33" w:rsidP="00EC16F6">
      <w:pPr>
        <w:spacing w:line="480" w:lineRule="auto"/>
        <w:ind w:firstLine="720"/>
        <w:contextualSpacing/>
        <w:rPr>
          <w:rFonts w:cs="Times New Roman"/>
        </w:rPr>
      </w:pPr>
      <w:r>
        <w:rPr>
          <w:rFonts w:cs="Times New Roman"/>
        </w:rPr>
        <w:t xml:space="preserve">However, </w:t>
      </w:r>
      <w:r w:rsidR="00C2094E">
        <w:rPr>
          <w:rFonts w:cs="Times New Roman"/>
        </w:rPr>
        <w:t xml:space="preserve">as </w:t>
      </w:r>
      <w:r w:rsidR="005905A5">
        <w:rPr>
          <w:rFonts w:cs="Times New Roman"/>
        </w:rPr>
        <w:t>Kingdon (2003) notes</w:t>
      </w:r>
      <w:r w:rsidR="00737C78">
        <w:rPr>
          <w:rFonts w:cs="Times New Roman"/>
        </w:rPr>
        <w:t xml:space="preserve">, </w:t>
      </w:r>
      <w:r w:rsidR="005905A5" w:rsidRPr="00F14850">
        <w:rPr>
          <w:rFonts w:cs="Times New Roman"/>
        </w:rPr>
        <w:t>political turnover can be a driving factor i</w:t>
      </w:r>
      <w:r w:rsidR="005905A5">
        <w:rPr>
          <w:rFonts w:cs="Times New Roman"/>
        </w:rPr>
        <w:t xml:space="preserve">n the movement of a particular </w:t>
      </w:r>
      <w:r w:rsidR="00A67075">
        <w:rPr>
          <w:rFonts w:cs="Times New Roman"/>
        </w:rPr>
        <w:t>idea</w:t>
      </w:r>
      <w:r w:rsidR="005905A5">
        <w:rPr>
          <w:rFonts w:cs="Times New Roman"/>
        </w:rPr>
        <w:t xml:space="preserve"> from the </w:t>
      </w:r>
      <w:r w:rsidR="00A67075">
        <w:rPr>
          <w:rFonts w:cs="Times New Roman"/>
        </w:rPr>
        <w:t>policy stream</w:t>
      </w:r>
      <w:r w:rsidR="005905A5">
        <w:rPr>
          <w:rFonts w:cs="Times New Roman"/>
        </w:rPr>
        <w:t xml:space="preserve"> into national policy</w:t>
      </w:r>
      <w:r w:rsidR="005905A5" w:rsidRPr="00F14850">
        <w:rPr>
          <w:rFonts w:cs="Times New Roman"/>
        </w:rPr>
        <w:t xml:space="preserve">. </w:t>
      </w:r>
      <w:r w:rsidR="009E270E">
        <w:rPr>
          <w:rFonts w:cs="Times New Roman"/>
        </w:rPr>
        <w:t xml:space="preserve">It is clear that the </w:t>
      </w:r>
      <w:r w:rsidR="005905A5">
        <w:rPr>
          <w:rFonts w:cs="Times New Roman"/>
        </w:rPr>
        <w:t xml:space="preserve">political turnover that occurred after the 2008 </w:t>
      </w:r>
      <w:r w:rsidR="00E23F96">
        <w:rPr>
          <w:rFonts w:cs="Times New Roman"/>
        </w:rPr>
        <w:t>p</w:t>
      </w:r>
      <w:r w:rsidR="005905A5">
        <w:rPr>
          <w:rFonts w:cs="Times New Roman"/>
        </w:rPr>
        <w:t xml:space="preserve">residential and </w:t>
      </w:r>
      <w:r w:rsidR="00253B49">
        <w:rPr>
          <w:rFonts w:cs="Times New Roman"/>
        </w:rPr>
        <w:t>congressional</w:t>
      </w:r>
      <w:r w:rsidR="005905A5">
        <w:rPr>
          <w:rFonts w:cs="Times New Roman"/>
        </w:rPr>
        <w:t xml:space="preserve"> elections that ushered in a new Democratic President, Barack Obama, and strong Democratic majorities in </w:t>
      </w:r>
      <w:r w:rsidR="00C306E9">
        <w:rPr>
          <w:rFonts w:cs="Times New Roman"/>
        </w:rPr>
        <w:t>Congress</w:t>
      </w:r>
      <w:r w:rsidR="00F12DA6">
        <w:rPr>
          <w:rFonts w:cs="Times New Roman"/>
        </w:rPr>
        <w:t xml:space="preserve">, made the macro </w:t>
      </w:r>
      <w:r w:rsidR="005905A5">
        <w:rPr>
          <w:rFonts w:cs="Times New Roman"/>
        </w:rPr>
        <w:t>level political stream much more favorable to climate change regulation</w:t>
      </w:r>
      <w:r w:rsidR="000D127F">
        <w:rPr>
          <w:rFonts w:cs="Times New Roman"/>
        </w:rPr>
        <w:t xml:space="preserve"> (</w:t>
      </w:r>
      <w:proofErr w:type="spellStart"/>
      <w:r w:rsidR="000D127F">
        <w:rPr>
          <w:rFonts w:cs="Times New Roman"/>
        </w:rPr>
        <w:t>Vig</w:t>
      </w:r>
      <w:proofErr w:type="spellEnd"/>
      <w:r w:rsidR="000D127F">
        <w:rPr>
          <w:rFonts w:cs="Times New Roman"/>
        </w:rPr>
        <w:t xml:space="preserve"> </w:t>
      </w:r>
      <w:r w:rsidR="00E23F96">
        <w:rPr>
          <w:rFonts w:cs="Times New Roman"/>
        </w:rPr>
        <w:t>&amp;</w:t>
      </w:r>
      <w:r w:rsidR="000D127F">
        <w:rPr>
          <w:rFonts w:cs="Times New Roman"/>
        </w:rPr>
        <w:t xml:space="preserve"> Kraft, 2013)</w:t>
      </w:r>
      <w:r w:rsidR="005905A5">
        <w:rPr>
          <w:rFonts w:cs="Times New Roman"/>
        </w:rPr>
        <w:t>.</w:t>
      </w:r>
      <w:r w:rsidR="00387856">
        <w:rPr>
          <w:rFonts w:cs="Times New Roman"/>
        </w:rPr>
        <w:t xml:space="preserve"> </w:t>
      </w:r>
      <w:r w:rsidR="005905A5">
        <w:rPr>
          <w:rFonts w:cs="Times New Roman"/>
        </w:rPr>
        <w:t xml:space="preserve">More specifically, President Obama had the opportunity to </w:t>
      </w:r>
      <w:r w:rsidR="005905A5">
        <w:rPr>
          <w:rFonts w:cs="Times New Roman"/>
        </w:rPr>
        <w:lastRenderedPageBreak/>
        <w:t xml:space="preserve">change the landscape of the political stream in this particular rulemaking, by replacing top level Bush appointees at the OMB and the EPA with advocates for climate change regulations.  </w:t>
      </w:r>
    </w:p>
    <w:p w:rsidR="00733232" w:rsidRDefault="00A65223" w:rsidP="00733232">
      <w:pPr>
        <w:spacing w:line="480" w:lineRule="auto"/>
        <w:ind w:firstLine="720"/>
        <w:contextualSpacing/>
        <w:rPr>
          <w:rFonts w:cs="Times New Roman"/>
        </w:rPr>
      </w:pPr>
      <w:r>
        <w:rPr>
          <w:rFonts w:cs="Times New Roman"/>
        </w:rPr>
        <w:t xml:space="preserve">Newly elected President Obama did just that with his strong commitment to climate change regulation early in his term. President </w:t>
      </w:r>
      <w:r w:rsidR="00E53D80">
        <w:rPr>
          <w:rFonts w:cs="Times New Roman"/>
        </w:rPr>
        <w:t xml:space="preserve">Obama unveiled his administration’s </w:t>
      </w:r>
      <w:r w:rsidR="00353199">
        <w:rPr>
          <w:rFonts w:cs="Times New Roman"/>
        </w:rPr>
        <w:t xml:space="preserve">ambitious </w:t>
      </w:r>
      <w:r w:rsidR="00E53D80">
        <w:rPr>
          <w:rFonts w:cs="Times New Roman"/>
        </w:rPr>
        <w:t>goal of an 80</w:t>
      </w:r>
      <w:r w:rsidR="00B3299E">
        <w:rPr>
          <w:rFonts w:cs="Times New Roman"/>
        </w:rPr>
        <w:t xml:space="preserve"> percent</w:t>
      </w:r>
      <w:r w:rsidR="00E53D80">
        <w:rPr>
          <w:rFonts w:cs="Times New Roman"/>
        </w:rPr>
        <w:t xml:space="preserve"> reduction in greenhouse gas emissions by 2050 (</w:t>
      </w:r>
      <w:proofErr w:type="spellStart"/>
      <w:r w:rsidR="00E53D80">
        <w:rPr>
          <w:rFonts w:cs="Times New Roman"/>
        </w:rPr>
        <w:t>Broder</w:t>
      </w:r>
      <w:proofErr w:type="spellEnd"/>
      <w:r w:rsidR="00B3299E">
        <w:rPr>
          <w:rFonts w:cs="Times New Roman"/>
        </w:rPr>
        <w:t xml:space="preserve">, </w:t>
      </w:r>
      <w:r w:rsidR="00E53D80">
        <w:rPr>
          <w:rFonts w:cs="Times New Roman"/>
        </w:rPr>
        <w:t xml:space="preserve">2008). He suggested the best way to achieve these reductions was </w:t>
      </w:r>
      <w:r w:rsidR="00714271">
        <w:rPr>
          <w:rFonts w:cs="Times New Roman"/>
        </w:rPr>
        <w:t>for Congress to pr</w:t>
      </w:r>
      <w:r>
        <w:rPr>
          <w:rFonts w:cs="Times New Roman"/>
        </w:rPr>
        <w:t>oduce cap and trade legislation; however</w:t>
      </w:r>
      <w:r w:rsidR="0062554B">
        <w:rPr>
          <w:rFonts w:cs="Times New Roman"/>
        </w:rPr>
        <w:t>,</w:t>
      </w:r>
      <w:r>
        <w:rPr>
          <w:rFonts w:cs="Times New Roman"/>
        </w:rPr>
        <w:t xml:space="preserve"> he left the door open for EPA action if this avenue failed </w:t>
      </w:r>
      <w:r w:rsidR="00E53D80">
        <w:rPr>
          <w:rFonts w:cs="Times New Roman"/>
        </w:rPr>
        <w:t>(</w:t>
      </w:r>
      <w:proofErr w:type="spellStart"/>
      <w:r w:rsidR="00E53D80">
        <w:rPr>
          <w:rFonts w:cs="Times New Roman"/>
        </w:rPr>
        <w:t>Broder</w:t>
      </w:r>
      <w:proofErr w:type="spellEnd"/>
      <w:r w:rsidR="00B3299E">
        <w:rPr>
          <w:rFonts w:cs="Times New Roman"/>
        </w:rPr>
        <w:t>,</w:t>
      </w:r>
      <w:r w:rsidR="00E53D80">
        <w:rPr>
          <w:rFonts w:cs="Times New Roman"/>
        </w:rPr>
        <w:t xml:space="preserve"> 2008</w:t>
      </w:r>
      <w:r w:rsidR="00B3299E">
        <w:rPr>
          <w:rFonts w:cs="Times New Roman"/>
        </w:rPr>
        <w:t xml:space="preserve">; </w:t>
      </w:r>
      <w:proofErr w:type="spellStart"/>
      <w:r>
        <w:rPr>
          <w:rFonts w:cs="Times New Roman"/>
        </w:rPr>
        <w:t>Capehart</w:t>
      </w:r>
      <w:proofErr w:type="spellEnd"/>
      <w:r w:rsidR="00B3299E">
        <w:rPr>
          <w:rFonts w:cs="Times New Roman"/>
        </w:rPr>
        <w:t xml:space="preserve">, </w:t>
      </w:r>
      <w:r>
        <w:rPr>
          <w:rFonts w:cs="Times New Roman"/>
        </w:rPr>
        <w:t>2010</w:t>
      </w:r>
      <w:r w:rsidR="00E53D80">
        <w:rPr>
          <w:rFonts w:cs="Times New Roman"/>
        </w:rPr>
        <w:t xml:space="preserve">). </w:t>
      </w:r>
      <w:r w:rsidR="002B5679">
        <w:rPr>
          <w:rFonts w:cs="Times New Roman"/>
        </w:rPr>
        <w:t xml:space="preserve">In order to achieve </w:t>
      </w:r>
      <w:r w:rsidR="00353199">
        <w:rPr>
          <w:rFonts w:cs="Times New Roman"/>
        </w:rPr>
        <w:t>the</w:t>
      </w:r>
      <w:r>
        <w:rPr>
          <w:rFonts w:cs="Times New Roman"/>
        </w:rPr>
        <w:t xml:space="preserve">se </w:t>
      </w:r>
      <w:r w:rsidR="002B5679">
        <w:rPr>
          <w:rFonts w:cs="Times New Roman"/>
        </w:rPr>
        <w:t>ambitious climate</w:t>
      </w:r>
      <w:r w:rsidR="005B40D0">
        <w:rPr>
          <w:rFonts w:cs="Times New Roman"/>
        </w:rPr>
        <w:t xml:space="preserve"> goals</w:t>
      </w:r>
      <w:r w:rsidR="001201FD">
        <w:rPr>
          <w:rFonts w:cs="Times New Roman"/>
        </w:rPr>
        <w:t xml:space="preserve">, </w:t>
      </w:r>
      <w:r w:rsidR="00353199">
        <w:rPr>
          <w:rFonts w:cs="Times New Roman"/>
        </w:rPr>
        <w:t>the president</w:t>
      </w:r>
      <w:r w:rsidR="002B5679">
        <w:rPr>
          <w:rFonts w:cs="Times New Roman"/>
        </w:rPr>
        <w:t xml:space="preserve"> </w:t>
      </w:r>
      <w:r w:rsidR="001201FD">
        <w:rPr>
          <w:rFonts w:cs="Times New Roman"/>
        </w:rPr>
        <w:t xml:space="preserve">appointed Lisa Jackson head of </w:t>
      </w:r>
      <w:r w:rsidR="00E23F96">
        <w:rPr>
          <w:rFonts w:cs="Times New Roman"/>
        </w:rPr>
        <w:t>the EPA.</w:t>
      </w:r>
    </w:p>
    <w:p w:rsidR="00A65223" w:rsidRDefault="00C806BF" w:rsidP="00733232">
      <w:pPr>
        <w:spacing w:line="480" w:lineRule="auto"/>
        <w:ind w:firstLine="720"/>
        <w:contextualSpacing/>
        <w:rPr>
          <w:rFonts w:cs="Times New Roman"/>
        </w:rPr>
      </w:pPr>
      <w:r>
        <w:rPr>
          <w:rFonts w:cs="Times New Roman"/>
        </w:rPr>
        <w:t>Lisa Jackson</w:t>
      </w:r>
      <w:r w:rsidR="00737C78">
        <w:rPr>
          <w:rFonts w:cs="Times New Roman"/>
        </w:rPr>
        <w:t xml:space="preserve">, Obama’s EPA </w:t>
      </w:r>
      <w:r w:rsidR="004D4596">
        <w:rPr>
          <w:rFonts w:cs="Times New Roman"/>
        </w:rPr>
        <w:t>Administrator</w:t>
      </w:r>
      <w:r w:rsidR="00737C78">
        <w:rPr>
          <w:rFonts w:cs="Times New Roman"/>
        </w:rPr>
        <w:t>,</w:t>
      </w:r>
      <w:r>
        <w:rPr>
          <w:rFonts w:cs="Times New Roman"/>
        </w:rPr>
        <w:t xml:space="preserve"> has </w:t>
      </w:r>
      <w:r w:rsidR="003D770A">
        <w:rPr>
          <w:rFonts w:cs="Times New Roman"/>
        </w:rPr>
        <w:t>served</w:t>
      </w:r>
      <w:r w:rsidR="00A65223">
        <w:rPr>
          <w:rFonts w:cs="Times New Roman"/>
        </w:rPr>
        <w:t xml:space="preserve"> as a </w:t>
      </w:r>
      <w:r w:rsidR="00E23F96">
        <w:rPr>
          <w:rFonts w:cs="Times New Roman"/>
        </w:rPr>
        <w:t>strong supporter of the P</w:t>
      </w:r>
      <w:r>
        <w:rPr>
          <w:rFonts w:cs="Times New Roman"/>
        </w:rPr>
        <w:t>resident</w:t>
      </w:r>
      <w:r w:rsidR="00353199">
        <w:rPr>
          <w:rFonts w:cs="Times New Roman"/>
        </w:rPr>
        <w:t xml:space="preserve"> in th</w:t>
      </w:r>
      <w:r w:rsidR="00A65223">
        <w:rPr>
          <w:rFonts w:cs="Times New Roman"/>
        </w:rPr>
        <w:t>e climate change policy arena, but more importantly</w:t>
      </w:r>
      <w:r>
        <w:rPr>
          <w:rFonts w:cs="Times New Roman"/>
        </w:rPr>
        <w:t xml:space="preserve"> </w:t>
      </w:r>
      <w:r w:rsidR="00A65223">
        <w:rPr>
          <w:rFonts w:cs="Times New Roman"/>
        </w:rPr>
        <w:t xml:space="preserve">she has </w:t>
      </w:r>
      <w:r>
        <w:rPr>
          <w:rFonts w:cs="Times New Roman"/>
        </w:rPr>
        <w:t>acted as a</w:t>
      </w:r>
      <w:r w:rsidR="001201FD">
        <w:rPr>
          <w:rFonts w:cs="Times New Roman"/>
        </w:rPr>
        <w:t xml:space="preserve"> policy entrepreneur for climate change regulation </w:t>
      </w:r>
      <w:r w:rsidR="00A65223">
        <w:rPr>
          <w:rFonts w:cs="Times New Roman"/>
        </w:rPr>
        <w:t>and the Mandatory Reporting Rule</w:t>
      </w:r>
      <w:r w:rsidR="001201FD">
        <w:rPr>
          <w:rFonts w:cs="Times New Roman"/>
        </w:rPr>
        <w:t xml:space="preserve"> </w:t>
      </w:r>
      <w:r w:rsidR="00733232">
        <w:rPr>
          <w:rFonts w:cs="Times New Roman"/>
        </w:rPr>
        <w:t xml:space="preserve">more specifically </w:t>
      </w:r>
      <w:r w:rsidR="001201FD">
        <w:rPr>
          <w:rFonts w:cs="Times New Roman"/>
        </w:rPr>
        <w:t>(</w:t>
      </w:r>
      <w:proofErr w:type="spellStart"/>
      <w:r w:rsidR="001201FD">
        <w:rPr>
          <w:rFonts w:cs="Times New Roman"/>
        </w:rPr>
        <w:t>DuBois</w:t>
      </w:r>
      <w:proofErr w:type="spellEnd"/>
      <w:r w:rsidR="00B3299E">
        <w:rPr>
          <w:rFonts w:cs="Times New Roman"/>
        </w:rPr>
        <w:t xml:space="preserve">, </w:t>
      </w:r>
      <w:r w:rsidR="001201FD">
        <w:rPr>
          <w:rFonts w:cs="Times New Roman"/>
        </w:rPr>
        <w:t>2010).</w:t>
      </w:r>
      <w:r w:rsidR="00387856">
        <w:rPr>
          <w:rFonts w:cs="Times New Roman"/>
        </w:rPr>
        <w:t xml:space="preserve"> </w:t>
      </w:r>
      <w:r w:rsidR="00737C78">
        <w:rPr>
          <w:rFonts w:cs="Times New Roman"/>
        </w:rPr>
        <w:t xml:space="preserve">She </w:t>
      </w:r>
      <w:r w:rsidR="001201FD">
        <w:rPr>
          <w:rFonts w:cs="Times New Roman"/>
        </w:rPr>
        <w:t>has made over 125 public speeches and addresses regarding the need for climate change and other environmental regulations</w:t>
      </w:r>
      <w:r w:rsidR="00B3299E">
        <w:rPr>
          <w:rFonts w:cs="Times New Roman"/>
        </w:rPr>
        <w:t>,</w:t>
      </w:r>
      <w:r w:rsidR="001201FD">
        <w:rPr>
          <w:rFonts w:cs="Times New Roman"/>
        </w:rPr>
        <w:t xml:space="preserve"> which is more than</w:t>
      </w:r>
      <w:r>
        <w:rPr>
          <w:rFonts w:cs="Times New Roman"/>
        </w:rPr>
        <w:t xml:space="preserve"> the former EPA administrator</w:t>
      </w:r>
      <w:r w:rsidR="001201FD">
        <w:rPr>
          <w:rFonts w:cs="Times New Roman"/>
        </w:rPr>
        <w:t xml:space="preserve"> conducted over his entire four year term (</w:t>
      </w:r>
      <w:proofErr w:type="spellStart"/>
      <w:r w:rsidR="001201FD">
        <w:rPr>
          <w:rFonts w:cs="Times New Roman"/>
        </w:rPr>
        <w:t>DuBois</w:t>
      </w:r>
      <w:proofErr w:type="spellEnd"/>
      <w:r w:rsidR="00B3299E">
        <w:rPr>
          <w:rFonts w:cs="Times New Roman"/>
        </w:rPr>
        <w:t>,</w:t>
      </w:r>
      <w:r w:rsidR="001201FD">
        <w:rPr>
          <w:rFonts w:cs="Times New Roman"/>
        </w:rPr>
        <w:t xml:space="preserve"> 2010).  </w:t>
      </w:r>
    </w:p>
    <w:p w:rsidR="003D770A" w:rsidRDefault="00EC3F66" w:rsidP="00A65223">
      <w:pPr>
        <w:tabs>
          <w:tab w:val="left" w:pos="8010"/>
        </w:tabs>
        <w:spacing w:line="480" w:lineRule="auto"/>
        <w:ind w:firstLine="720"/>
        <w:contextualSpacing/>
        <w:rPr>
          <w:rFonts w:cs="Times New Roman"/>
        </w:rPr>
      </w:pPr>
      <w:r>
        <w:rPr>
          <w:rFonts w:cs="Times New Roman"/>
        </w:rPr>
        <w:t xml:space="preserve">EPA officials noted that </w:t>
      </w:r>
      <w:r w:rsidR="002B5679">
        <w:rPr>
          <w:rFonts w:cs="Times New Roman"/>
        </w:rPr>
        <w:t xml:space="preserve">Jackson </w:t>
      </w:r>
      <w:r w:rsidR="003259E1">
        <w:rPr>
          <w:rFonts w:cs="Times New Roman"/>
        </w:rPr>
        <w:t>sat down with</w:t>
      </w:r>
      <w:r w:rsidR="004816B2">
        <w:rPr>
          <w:rFonts w:cs="Times New Roman"/>
        </w:rPr>
        <w:t xml:space="preserve"> staff </w:t>
      </w:r>
      <w:r w:rsidR="0058380C">
        <w:rPr>
          <w:rFonts w:cs="Times New Roman"/>
        </w:rPr>
        <w:t xml:space="preserve">early in her tenure </w:t>
      </w:r>
      <w:r w:rsidR="004816B2">
        <w:rPr>
          <w:rFonts w:cs="Times New Roman"/>
        </w:rPr>
        <w:t xml:space="preserve">to discuss </w:t>
      </w:r>
      <w:r w:rsidR="00E97E7F">
        <w:rPr>
          <w:rFonts w:cs="Times New Roman"/>
        </w:rPr>
        <w:t>“</w:t>
      </w:r>
      <w:r w:rsidR="004816B2">
        <w:rPr>
          <w:rFonts w:cs="Times New Roman"/>
        </w:rPr>
        <w:t xml:space="preserve">what regulations were currently pending in regards </w:t>
      </w:r>
      <w:r>
        <w:rPr>
          <w:rFonts w:cs="Times New Roman"/>
        </w:rPr>
        <w:t xml:space="preserve">to climate change </w:t>
      </w:r>
      <w:r w:rsidR="00173572">
        <w:rPr>
          <w:rFonts w:cs="Times New Roman"/>
        </w:rPr>
        <w:t>at the agency</w:t>
      </w:r>
      <w:r w:rsidR="00E97E7F">
        <w:rPr>
          <w:rFonts w:cs="Times New Roman"/>
        </w:rPr>
        <w:t>”</w:t>
      </w:r>
      <w:r w:rsidR="00B3299E">
        <w:rPr>
          <w:rFonts w:cs="Times New Roman"/>
        </w:rPr>
        <w:t xml:space="preserve"> </w:t>
      </w:r>
      <w:r w:rsidR="00DB1A8F">
        <w:rPr>
          <w:rFonts w:cs="Times New Roman"/>
        </w:rPr>
        <w:t>(personal communication).</w:t>
      </w:r>
      <w:r w:rsidR="00173572">
        <w:rPr>
          <w:rFonts w:cs="Times New Roman"/>
        </w:rPr>
        <w:t xml:space="preserve"> </w:t>
      </w:r>
      <w:r w:rsidR="00E97E7F">
        <w:rPr>
          <w:rFonts w:cs="Times New Roman"/>
        </w:rPr>
        <w:t xml:space="preserve">At this meeting, </w:t>
      </w:r>
      <w:r>
        <w:rPr>
          <w:rFonts w:cs="Times New Roman"/>
        </w:rPr>
        <w:t xml:space="preserve">EPA officials </w:t>
      </w:r>
      <w:r w:rsidR="003D770A">
        <w:rPr>
          <w:rFonts w:cs="Times New Roman"/>
        </w:rPr>
        <w:t>commented</w:t>
      </w:r>
      <w:r w:rsidR="00E97E7F">
        <w:rPr>
          <w:rFonts w:cs="Times New Roman"/>
        </w:rPr>
        <w:t xml:space="preserve"> that </w:t>
      </w:r>
      <w:r>
        <w:rPr>
          <w:rFonts w:cs="Times New Roman"/>
        </w:rPr>
        <w:t xml:space="preserve">Administrator Jackson </w:t>
      </w:r>
      <w:r w:rsidR="006C46CD">
        <w:rPr>
          <w:rFonts w:cs="Times New Roman"/>
        </w:rPr>
        <w:t xml:space="preserve">gave the </w:t>
      </w:r>
      <w:r w:rsidR="00733232">
        <w:rPr>
          <w:rFonts w:cs="Times New Roman"/>
        </w:rPr>
        <w:t>agency</w:t>
      </w:r>
      <w:r w:rsidR="006C46CD">
        <w:rPr>
          <w:rFonts w:cs="Times New Roman"/>
        </w:rPr>
        <w:t xml:space="preserve"> the </w:t>
      </w:r>
      <w:r w:rsidR="00E97E7F">
        <w:rPr>
          <w:rFonts w:cs="Times New Roman"/>
        </w:rPr>
        <w:t>“go ahead to continue pushing the reporting rule</w:t>
      </w:r>
      <w:r w:rsidR="000E44F4">
        <w:rPr>
          <w:rFonts w:cs="Times New Roman"/>
        </w:rPr>
        <w:t xml:space="preserve"> </w:t>
      </w:r>
      <w:r w:rsidR="006C46CD">
        <w:rPr>
          <w:rFonts w:cs="Times New Roman"/>
        </w:rPr>
        <w:t>forward</w:t>
      </w:r>
      <w:r w:rsidR="00E97E7F">
        <w:rPr>
          <w:rFonts w:cs="Times New Roman"/>
        </w:rPr>
        <w:t>”</w:t>
      </w:r>
      <w:r w:rsidR="00B3299E">
        <w:rPr>
          <w:rFonts w:cs="Times New Roman"/>
        </w:rPr>
        <w:t xml:space="preserve"> </w:t>
      </w:r>
      <w:r w:rsidR="00DB1A8F">
        <w:rPr>
          <w:rFonts w:cs="Times New Roman"/>
        </w:rPr>
        <w:t>(personal communication).</w:t>
      </w:r>
      <w:r w:rsidR="006C46CD">
        <w:rPr>
          <w:rFonts w:cs="Times New Roman"/>
        </w:rPr>
        <w:t xml:space="preserve"> </w:t>
      </w:r>
      <w:r w:rsidR="000C5DDA">
        <w:rPr>
          <w:rFonts w:cs="Times New Roman"/>
        </w:rPr>
        <w:t>Additionally after the 2008 elections, members of Congress</w:t>
      </w:r>
      <w:r w:rsidR="00B3299E">
        <w:rPr>
          <w:rFonts w:cs="Times New Roman"/>
        </w:rPr>
        <w:t xml:space="preserve">, </w:t>
      </w:r>
      <w:r w:rsidR="000C5DDA">
        <w:rPr>
          <w:rFonts w:cs="Times New Roman"/>
        </w:rPr>
        <w:t xml:space="preserve">including Waxman, Boxer, </w:t>
      </w:r>
      <w:r w:rsidR="002913D2">
        <w:rPr>
          <w:rFonts w:cs="Times New Roman"/>
        </w:rPr>
        <w:t>and Feinstein</w:t>
      </w:r>
      <w:r w:rsidR="000C5DDA">
        <w:rPr>
          <w:rFonts w:cs="Times New Roman"/>
        </w:rPr>
        <w:t xml:space="preserve"> again urged the EPA to </w:t>
      </w:r>
      <w:r w:rsidR="00A149EE">
        <w:rPr>
          <w:rFonts w:cs="Times New Roman"/>
        </w:rPr>
        <w:t>move ahead</w:t>
      </w:r>
      <w:r w:rsidR="000C5DDA">
        <w:rPr>
          <w:rFonts w:cs="Times New Roman"/>
        </w:rPr>
        <w:t xml:space="preserve"> on the Mandatory Reporting Rule (Jackson</w:t>
      </w:r>
      <w:r w:rsidR="00B3299E">
        <w:rPr>
          <w:rFonts w:cs="Times New Roman"/>
        </w:rPr>
        <w:t>,</w:t>
      </w:r>
      <w:r w:rsidR="000C5DDA">
        <w:rPr>
          <w:rFonts w:cs="Times New Roman"/>
        </w:rPr>
        <w:t xml:space="preserve"> 2009a; Jackson</w:t>
      </w:r>
      <w:r w:rsidR="00B3299E">
        <w:rPr>
          <w:rFonts w:cs="Times New Roman"/>
        </w:rPr>
        <w:t>,</w:t>
      </w:r>
      <w:r w:rsidR="000C5DDA">
        <w:rPr>
          <w:rFonts w:cs="Times New Roman"/>
        </w:rPr>
        <w:t xml:space="preserve"> 2009b).  </w:t>
      </w:r>
    </w:p>
    <w:p w:rsidR="003D770A" w:rsidRDefault="000C5DDA" w:rsidP="003E719D">
      <w:pPr>
        <w:tabs>
          <w:tab w:val="left" w:pos="8010"/>
        </w:tabs>
        <w:spacing w:line="480" w:lineRule="auto"/>
        <w:ind w:firstLine="720"/>
        <w:contextualSpacing/>
        <w:rPr>
          <w:rFonts w:cs="Times New Roman"/>
        </w:rPr>
      </w:pPr>
      <w:r>
        <w:rPr>
          <w:rFonts w:cs="Times New Roman"/>
        </w:rPr>
        <w:lastRenderedPageBreak/>
        <w:t>These</w:t>
      </w:r>
      <w:r w:rsidR="00A22B42">
        <w:rPr>
          <w:rFonts w:cs="Times New Roman"/>
        </w:rPr>
        <w:t xml:space="preserve"> events rekin</w:t>
      </w:r>
      <w:r w:rsidR="000A4E5A">
        <w:rPr>
          <w:rFonts w:cs="Times New Roman"/>
        </w:rPr>
        <w:t>dled the fire to push the Mandatory R</w:t>
      </w:r>
      <w:r w:rsidR="00A22B42">
        <w:rPr>
          <w:rFonts w:cs="Times New Roman"/>
        </w:rPr>
        <w:t xml:space="preserve">eporting </w:t>
      </w:r>
      <w:r w:rsidR="000A4E5A">
        <w:rPr>
          <w:rFonts w:cs="Times New Roman"/>
        </w:rPr>
        <w:t>Rule</w:t>
      </w:r>
      <w:r w:rsidR="002913D2">
        <w:rPr>
          <w:rFonts w:cs="Times New Roman"/>
        </w:rPr>
        <w:t xml:space="preserve"> forward</w:t>
      </w:r>
      <w:r w:rsidR="00A22B42">
        <w:rPr>
          <w:rFonts w:cs="Times New Roman"/>
        </w:rPr>
        <w:t xml:space="preserve">. </w:t>
      </w:r>
      <w:r w:rsidR="00BC2FA4">
        <w:rPr>
          <w:rFonts w:cs="Times New Roman"/>
        </w:rPr>
        <w:t>In fact</w:t>
      </w:r>
      <w:r w:rsidR="0011034F">
        <w:rPr>
          <w:rFonts w:cs="Times New Roman"/>
        </w:rPr>
        <w:t>,</w:t>
      </w:r>
      <w:r w:rsidR="00BC2FA4">
        <w:rPr>
          <w:rFonts w:cs="Times New Roman"/>
        </w:rPr>
        <w:t xml:space="preserve"> one EPA official noted that there “was </w:t>
      </w:r>
      <w:r w:rsidR="00DD20BA">
        <w:rPr>
          <w:rFonts w:cs="Times New Roman"/>
        </w:rPr>
        <w:t xml:space="preserve">now </w:t>
      </w:r>
      <w:r w:rsidR="00BC2FA4">
        <w:rPr>
          <w:rFonts w:cs="Times New Roman"/>
        </w:rPr>
        <w:t>a lot of excitement around the agency and the capital for this rule”</w:t>
      </w:r>
      <w:r w:rsidR="00DB1A8F">
        <w:rPr>
          <w:rFonts w:cs="Times New Roman"/>
        </w:rPr>
        <w:t xml:space="preserve"> (personal communication).</w:t>
      </w:r>
      <w:r w:rsidR="00BC2FA4">
        <w:rPr>
          <w:rFonts w:cs="Times New Roman"/>
        </w:rPr>
        <w:t xml:space="preserve"> </w:t>
      </w:r>
      <w:r w:rsidR="000C0AF3">
        <w:rPr>
          <w:rFonts w:cs="Times New Roman"/>
        </w:rPr>
        <w:t>It is unclear, without the support of Lisa Jackson and other polit</w:t>
      </w:r>
      <w:r w:rsidR="00081733">
        <w:rPr>
          <w:rFonts w:cs="Times New Roman"/>
        </w:rPr>
        <w:t xml:space="preserve">ical appointees, </w:t>
      </w:r>
      <w:r w:rsidR="000C0AF3">
        <w:rPr>
          <w:rFonts w:cs="Times New Roman"/>
        </w:rPr>
        <w:t xml:space="preserve">what would have happened to the language and overall fate of the Mandatory Reporting Rule. </w:t>
      </w:r>
      <w:r w:rsidR="00733232">
        <w:rPr>
          <w:rFonts w:cs="Times New Roman"/>
        </w:rPr>
        <w:t>Additionally, t</w:t>
      </w:r>
      <w:r w:rsidR="00BF6CD8">
        <w:rPr>
          <w:rFonts w:cs="Times New Roman"/>
        </w:rPr>
        <w:t xml:space="preserve">his </w:t>
      </w:r>
      <w:r w:rsidR="00081733">
        <w:rPr>
          <w:rFonts w:cs="Times New Roman"/>
        </w:rPr>
        <w:t xml:space="preserve">renewed </w:t>
      </w:r>
      <w:r w:rsidR="0058380C">
        <w:rPr>
          <w:rFonts w:cs="Times New Roman"/>
        </w:rPr>
        <w:t xml:space="preserve">political </w:t>
      </w:r>
      <w:r w:rsidR="00081733">
        <w:rPr>
          <w:rFonts w:cs="Times New Roman"/>
        </w:rPr>
        <w:t>interest began to increase the opportunity for success</w:t>
      </w:r>
      <w:r w:rsidR="0058380C">
        <w:rPr>
          <w:rFonts w:cs="Times New Roman"/>
        </w:rPr>
        <w:t>, a</w:t>
      </w:r>
      <w:r w:rsidR="00081733">
        <w:rPr>
          <w:rFonts w:cs="Times New Roman"/>
        </w:rPr>
        <w:t>s</w:t>
      </w:r>
      <w:r w:rsidR="0058380C">
        <w:rPr>
          <w:rFonts w:cs="Times New Roman"/>
        </w:rPr>
        <w:t xml:space="preserve"> </w:t>
      </w:r>
      <w:r w:rsidR="000C0AF3">
        <w:rPr>
          <w:rFonts w:cs="Times New Roman"/>
        </w:rPr>
        <w:t>Kingdon</w:t>
      </w:r>
      <w:r w:rsidR="00081733">
        <w:rPr>
          <w:rFonts w:cs="Times New Roman"/>
        </w:rPr>
        <w:t xml:space="preserve"> (2003) asserts</w:t>
      </w:r>
      <w:r w:rsidR="000C0AF3">
        <w:rPr>
          <w:rFonts w:cs="Times New Roman"/>
        </w:rPr>
        <w:t xml:space="preserve"> </w:t>
      </w:r>
      <w:r w:rsidR="00BF6CD8">
        <w:rPr>
          <w:rFonts w:cs="Times New Roman"/>
        </w:rPr>
        <w:t xml:space="preserve">that </w:t>
      </w:r>
      <w:r w:rsidR="0058380C">
        <w:rPr>
          <w:rFonts w:cs="Times New Roman"/>
        </w:rPr>
        <w:t>this</w:t>
      </w:r>
      <w:r w:rsidR="00BF6CD8">
        <w:rPr>
          <w:rFonts w:cs="Times New Roman"/>
        </w:rPr>
        <w:t xml:space="preserve"> support can begin to </w:t>
      </w:r>
      <w:r w:rsidR="003D770A">
        <w:rPr>
          <w:rFonts w:cs="Times New Roman"/>
        </w:rPr>
        <w:t>speed up the process of policy acceptance, by</w:t>
      </w:r>
      <w:r w:rsidR="00BF6CD8">
        <w:rPr>
          <w:rFonts w:cs="Times New Roman"/>
        </w:rPr>
        <w:t xml:space="preserve"> </w:t>
      </w:r>
      <w:r w:rsidR="003D770A">
        <w:rPr>
          <w:rFonts w:cs="Times New Roman"/>
        </w:rPr>
        <w:t>setting</w:t>
      </w:r>
      <w:r w:rsidR="00BF6CD8">
        <w:rPr>
          <w:rFonts w:cs="Times New Roman"/>
        </w:rPr>
        <w:t xml:space="preserve"> the stage for policy compromise. </w:t>
      </w:r>
    </w:p>
    <w:p w:rsidR="00D65030" w:rsidRDefault="00BF6CD8" w:rsidP="00EC16F6">
      <w:pPr>
        <w:tabs>
          <w:tab w:val="left" w:pos="8010"/>
        </w:tabs>
        <w:spacing w:line="480" w:lineRule="auto"/>
        <w:ind w:firstLine="720"/>
        <w:contextualSpacing/>
        <w:rPr>
          <w:rFonts w:cs="Times New Roman"/>
        </w:rPr>
      </w:pPr>
      <w:r>
        <w:rPr>
          <w:rFonts w:cs="Times New Roman"/>
        </w:rPr>
        <w:t xml:space="preserve">The </w:t>
      </w:r>
      <w:r w:rsidR="00A22B42">
        <w:rPr>
          <w:rFonts w:cs="Times New Roman"/>
        </w:rPr>
        <w:t>EPA</w:t>
      </w:r>
      <w:r>
        <w:rPr>
          <w:rFonts w:cs="Times New Roman"/>
        </w:rPr>
        <w:t xml:space="preserve"> rode the wave</w:t>
      </w:r>
      <w:r w:rsidR="00A22B42">
        <w:rPr>
          <w:rFonts w:cs="Times New Roman"/>
        </w:rPr>
        <w:t xml:space="preserve"> </w:t>
      </w:r>
      <w:r>
        <w:rPr>
          <w:rFonts w:cs="Times New Roman"/>
        </w:rPr>
        <w:t xml:space="preserve">of support from the administration and </w:t>
      </w:r>
      <w:r w:rsidR="00A22B42">
        <w:rPr>
          <w:rFonts w:cs="Times New Roman"/>
        </w:rPr>
        <w:t>resubmitted</w:t>
      </w:r>
      <w:r w:rsidR="001E321D">
        <w:rPr>
          <w:rFonts w:cs="Times New Roman"/>
        </w:rPr>
        <w:t xml:space="preserve"> </w:t>
      </w:r>
      <w:r w:rsidR="00A22B42">
        <w:rPr>
          <w:rFonts w:cs="Times New Roman"/>
        </w:rPr>
        <w:t xml:space="preserve">the </w:t>
      </w:r>
      <w:r w:rsidR="003603E4">
        <w:rPr>
          <w:rFonts w:cs="Times New Roman"/>
        </w:rPr>
        <w:t>Mandatory Reporting R</w:t>
      </w:r>
      <w:r w:rsidR="00A22B42">
        <w:rPr>
          <w:rFonts w:cs="Times New Roman"/>
        </w:rPr>
        <w:t>ule</w:t>
      </w:r>
      <w:r w:rsidR="001E321D">
        <w:rPr>
          <w:rFonts w:cs="Times New Roman"/>
        </w:rPr>
        <w:t xml:space="preserve"> to the OMB for interagency review</w:t>
      </w:r>
      <w:r>
        <w:rPr>
          <w:rFonts w:cs="Times New Roman"/>
        </w:rPr>
        <w:t>.</w:t>
      </w:r>
      <w:r w:rsidR="00387856">
        <w:rPr>
          <w:rFonts w:cs="Times New Roman"/>
        </w:rPr>
        <w:t xml:space="preserve"> </w:t>
      </w:r>
      <w:r w:rsidR="000E44F4">
        <w:rPr>
          <w:rFonts w:cs="Times New Roman"/>
        </w:rPr>
        <w:t>After the Obama administration</w:t>
      </w:r>
      <w:r w:rsidR="001C6FEE">
        <w:rPr>
          <w:rFonts w:cs="Times New Roman"/>
        </w:rPr>
        <w:t>’s</w:t>
      </w:r>
      <w:r w:rsidR="000E44F4">
        <w:rPr>
          <w:rFonts w:cs="Times New Roman"/>
        </w:rPr>
        <w:t xml:space="preserve"> OMB approved the rule, </w:t>
      </w:r>
      <w:r w:rsidR="000324A5">
        <w:rPr>
          <w:rFonts w:cs="Times New Roman"/>
        </w:rPr>
        <w:t xml:space="preserve">the agency published a Notice of Proposed Rulemaking (NPRM) in the </w:t>
      </w:r>
      <w:r w:rsidR="00DD69A5" w:rsidRPr="00765C22">
        <w:rPr>
          <w:rFonts w:cs="Times New Roman"/>
          <w:i/>
        </w:rPr>
        <w:t>Federal Register</w:t>
      </w:r>
      <w:r w:rsidR="00DE6EA7">
        <w:rPr>
          <w:rFonts w:cs="Times New Roman"/>
        </w:rPr>
        <w:t xml:space="preserve">. </w:t>
      </w:r>
      <w:r w:rsidR="00733232">
        <w:rPr>
          <w:rFonts w:cs="Times New Roman"/>
        </w:rPr>
        <w:t>The</w:t>
      </w:r>
      <w:r w:rsidR="003603E4">
        <w:rPr>
          <w:rFonts w:cs="Times New Roman"/>
        </w:rPr>
        <w:t xml:space="preserve"> Mandatory Reporting Rule found itself back on </w:t>
      </w:r>
      <w:r w:rsidR="0058380C">
        <w:rPr>
          <w:rFonts w:cs="Times New Roman"/>
        </w:rPr>
        <w:t>track</w:t>
      </w:r>
      <w:r w:rsidR="003603E4">
        <w:rPr>
          <w:rFonts w:cs="Times New Roman"/>
        </w:rPr>
        <w:t xml:space="preserve">, and had cleared </w:t>
      </w:r>
      <w:r w:rsidR="007F2F0F">
        <w:rPr>
          <w:rFonts w:cs="Times New Roman"/>
        </w:rPr>
        <w:t xml:space="preserve">the hurdles set up by </w:t>
      </w:r>
      <w:proofErr w:type="spellStart"/>
      <w:r w:rsidR="003603E4">
        <w:rPr>
          <w:rFonts w:cs="Times New Roman"/>
        </w:rPr>
        <w:t>Kingdon’s</w:t>
      </w:r>
      <w:proofErr w:type="spellEnd"/>
      <w:r w:rsidR="003603E4">
        <w:rPr>
          <w:rFonts w:cs="Times New Roman"/>
        </w:rPr>
        <w:t xml:space="preserve"> (20</w:t>
      </w:r>
      <w:r w:rsidR="007F2F0F">
        <w:rPr>
          <w:rFonts w:cs="Times New Roman"/>
        </w:rPr>
        <w:t>03) administrative gatekeepers who had</w:t>
      </w:r>
      <w:r w:rsidR="003603E4">
        <w:rPr>
          <w:rFonts w:cs="Times New Roman"/>
        </w:rPr>
        <w:t xml:space="preserve"> finally given the </w:t>
      </w:r>
      <w:r w:rsidR="006131C0">
        <w:rPr>
          <w:rFonts w:cs="Times New Roman"/>
        </w:rPr>
        <w:t>OK</w:t>
      </w:r>
      <w:r w:rsidR="003603E4">
        <w:rPr>
          <w:rFonts w:cs="Times New Roman"/>
        </w:rPr>
        <w:t xml:space="preserve"> to see to it that a policy proposal regarding GHG reporting became formal public policy.</w:t>
      </w:r>
    </w:p>
    <w:p w:rsidR="00640C6F" w:rsidRPr="00640C6F" w:rsidRDefault="00640C6F" w:rsidP="00640C6F">
      <w:pPr>
        <w:tabs>
          <w:tab w:val="left" w:pos="8010"/>
        </w:tabs>
        <w:spacing w:line="480" w:lineRule="auto"/>
        <w:contextualSpacing/>
        <w:rPr>
          <w:rFonts w:cs="Times New Roman"/>
          <w:i/>
        </w:rPr>
      </w:pPr>
      <w:r>
        <w:rPr>
          <w:rFonts w:cs="Times New Roman"/>
          <w:i/>
        </w:rPr>
        <w:t>Public Comments</w:t>
      </w:r>
      <w:r w:rsidR="00F20F4B">
        <w:rPr>
          <w:rFonts w:cs="Times New Roman"/>
          <w:i/>
        </w:rPr>
        <w:t xml:space="preserve"> and Interest Group Involvement</w:t>
      </w:r>
    </w:p>
    <w:p w:rsidR="00123F36" w:rsidRDefault="00B566B6" w:rsidP="003603E4">
      <w:pPr>
        <w:spacing w:line="480" w:lineRule="auto"/>
        <w:ind w:firstLine="720"/>
        <w:contextualSpacing/>
        <w:rPr>
          <w:rFonts w:cs="Times New Roman"/>
        </w:rPr>
      </w:pPr>
      <w:r>
        <w:rPr>
          <w:rFonts w:cs="Times New Roman"/>
        </w:rPr>
        <w:t>However, this</w:t>
      </w:r>
      <w:r w:rsidR="00A85065">
        <w:rPr>
          <w:rFonts w:cs="Times New Roman"/>
        </w:rPr>
        <w:t xml:space="preserve"> </w:t>
      </w:r>
      <w:r>
        <w:rPr>
          <w:rFonts w:cs="Times New Roman"/>
        </w:rPr>
        <w:t>did</w:t>
      </w:r>
      <w:r w:rsidR="00A85065">
        <w:rPr>
          <w:rFonts w:cs="Times New Roman"/>
        </w:rPr>
        <w:t xml:space="preserve"> not guarantee that this EPA rulemaking would make it out of the political stream and ultimately </w:t>
      </w:r>
      <w:r w:rsidR="0062554B">
        <w:rPr>
          <w:rFonts w:cs="Times New Roman"/>
        </w:rPr>
        <w:t xml:space="preserve">be </w:t>
      </w:r>
      <w:r w:rsidR="00A85065">
        <w:rPr>
          <w:rFonts w:cs="Times New Roman"/>
        </w:rPr>
        <w:t xml:space="preserve">published. </w:t>
      </w:r>
      <w:r w:rsidR="00F20F4B">
        <w:rPr>
          <w:rFonts w:cs="Times New Roman"/>
        </w:rPr>
        <w:t xml:space="preserve">The issuance of the NPRM </w:t>
      </w:r>
      <w:r w:rsidR="006131C0">
        <w:rPr>
          <w:rFonts w:cs="Times New Roman"/>
        </w:rPr>
        <w:t>opened Stage 3</w:t>
      </w:r>
      <w:r w:rsidR="00EF333B">
        <w:rPr>
          <w:rFonts w:cs="Times New Roman"/>
        </w:rPr>
        <w:t xml:space="preserve">, the </w:t>
      </w:r>
      <w:r w:rsidR="00E94208">
        <w:rPr>
          <w:rFonts w:cs="Times New Roman"/>
        </w:rPr>
        <w:t xml:space="preserve">public comment period, and </w:t>
      </w:r>
      <w:r w:rsidR="00F20F4B">
        <w:rPr>
          <w:rFonts w:cs="Times New Roman"/>
        </w:rPr>
        <w:t xml:space="preserve">offered interest groups their first formal </w:t>
      </w:r>
      <w:r w:rsidR="00EA4D21">
        <w:rPr>
          <w:rFonts w:cs="Times New Roman"/>
        </w:rPr>
        <w:t>opportunity to impact</w:t>
      </w:r>
      <w:r w:rsidR="00750901">
        <w:rPr>
          <w:rFonts w:cs="Times New Roman"/>
        </w:rPr>
        <w:t xml:space="preserve"> the language of the rulemaking</w:t>
      </w:r>
      <w:r w:rsidR="00A67075">
        <w:rPr>
          <w:rFonts w:cs="Times New Roman"/>
        </w:rPr>
        <w:t xml:space="preserve">. </w:t>
      </w:r>
      <w:r w:rsidR="002913D2">
        <w:rPr>
          <w:rFonts w:cs="Times New Roman"/>
        </w:rPr>
        <w:t>For example,</w:t>
      </w:r>
      <w:r w:rsidR="00AB5A89">
        <w:rPr>
          <w:rFonts w:cs="Times New Roman"/>
        </w:rPr>
        <w:t xml:space="preserve"> </w:t>
      </w:r>
      <w:r w:rsidR="000E44F4">
        <w:rPr>
          <w:rFonts w:cs="Times New Roman"/>
        </w:rPr>
        <w:t>one stakeholder</w:t>
      </w:r>
      <w:r w:rsidR="00AB5A89">
        <w:rPr>
          <w:rFonts w:cs="Times New Roman"/>
        </w:rPr>
        <w:t xml:space="preserve"> </w:t>
      </w:r>
      <w:r w:rsidR="0058380C">
        <w:rPr>
          <w:rFonts w:cs="Times New Roman"/>
        </w:rPr>
        <w:t xml:space="preserve">with an industry group </w:t>
      </w:r>
      <w:r w:rsidR="00AB5A89">
        <w:rPr>
          <w:rFonts w:cs="Times New Roman"/>
        </w:rPr>
        <w:t xml:space="preserve">mentioned </w:t>
      </w:r>
      <w:r w:rsidR="000E44F4">
        <w:rPr>
          <w:rFonts w:cs="Times New Roman"/>
        </w:rPr>
        <w:t>they did</w:t>
      </w:r>
      <w:r w:rsidR="00AB5A89">
        <w:rPr>
          <w:rFonts w:cs="Times New Roman"/>
        </w:rPr>
        <w:t xml:space="preserve"> not review the rule until it was proposed because at that point they believed “the rule was now much more likely to actually be published”</w:t>
      </w:r>
      <w:r w:rsidR="00607AEF">
        <w:rPr>
          <w:rFonts w:cs="Times New Roman"/>
        </w:rPr>
        <w:t xml:space="preserve"> (personal communication).</w:t>
      </w:r>
      <w:r w:rsidR="00F0607D">
        <w:rPr>
          <w:rFonts w:cs="Times New Roman"/>
        </w:rPr>
        <w:t xml:space="preserve"> Therefore, they wanted to make sure that the rule was not overly burdenso</w:t>
      </w:r>
      <w:r w:rsidR="00A60B41">
        <w:rPr>
          <w:rFonts w:cs="Times New Roman"/>
        </w:rPr>
        <w:t>me on their particular members.</w:t>
      </w:r>
      <w:r w:rsidR="001B1B78">
        <w:rPr>
          <w:rFonts w:cs="Times New Roman"/>
        </w:rPr>
        <w:t xml:space="preserve"> This illustrates </w:t>
      </w:r>
      <w:proofErr w:type="spellStart"/>
      <w:r w:rsidR="001B1B78">
        <w:rPr>
          <w:rFonts w:cs="Times New Roman"/>
        </w:rPr>
        <w:t>Kindgon’s</w:t>
      </w:r>
      <w:proofErr w:type="spellEnd"/>
      <w:r w:rsidR="001B1B78">
        <w:rPr>
          <w:rFonts w:cs="Times New Roman"/>
        </w:rPr>
        <w:t xml:space="preserve"> (2003) bandwagon and tipping point discussion, where groups begin to </w:t>
      </w:r>
      <w:r w:rsidR="001B1B78">
        <w:rPr>
          <w:rFonts w:cs="Times New Roman"/>
        </w:rPr>
        <w:lastRenderedPageBreak/>
        <w:t xml:space="preserve">understand that a policy is on the horizon and they would like to be at the table when the details are finalized.  </w:t>
      </w:r>
    </w:p>
    <w:p w:rsidR="00081733" w:rsidRDefault="000C5DDA" w:rsidP="00081733">
      <w:pPr>
        <w:tabs>
          <w:tab w:val="left" w:pos="8010"/>
        </w:tabs>
        <w:spacing w:line="480" w:lineRule="auto"/>
        <w:ind w:firstLine="720"/>
        <w:contextualSpacing/>
        <w:rPr>
          <w:rFonts w:cs="Times New Roman"/>
        </w:rPr>
      </w:pPr>
      <w:r>
        <w:rPr>
          <w:rFonts w:cs="Times New Roman"/>
        </w:rPr>
        <w:t xml:space="preserve">Furthermore, </w:t>
      </w:r>
      <w:r w:rsidR="000C36E0">
        <w:rPr>
          <w:rFonts w:cs="Times New Roman"/>
        </w:rPr>
        <w:t xml:space="preserve">the EPA </w:t>
      </w:r>
      <w:r>
        <w:rPr>
          <w:rFonts w:cs="Times New Roman"/>
        </w:rPr>
        <w:t xml:space="preserve">had </w:t>
      </w:r>
      <w:r w:rsidR="000C36E0">
        <w:rPr>
          <w:rFonts w:cs="Times New Roman"/>
        </w:rPr>
        <w:t>left several</w:t>
      </w:r>
      <w:r w:rsidR="00142197">
        <w:rPr>
          <w:rFonts w:cs="Times New Roman"/>
        </w:rPr>
        <w:t xml:space="preserve"> important</w:t>
      </w:r>
      <w:r w:rsidR="000C36E0">
        <w:rPr>
          <w:rFonts w:cs="Times New Roman"/>
        </w:rPr>
        <w:t xml:space="preserve"> policy questions </w:t>
      </w:r>
      <w:r w:rsidR="00633B69">
        <w:rPr>
          <w:rFonts w:cs="Times New Roman"/>
        </w:rPr>
        <w:t>open ended</w:t>
      </w:r>
      <w:r w:rsidR="00802B83">
        <w:rPr>
          <w:rFonts w:cs="Times New Roman"/>
        </w:rPr>
        <w:t xml:space="preserve"> </w:t>
      </w:r>
      <w:r w:rsidR="000C36E0">
        <w:rPr>
          <w:rFonts w:cs="Times New Roman"/>
        </w:rPr>
        <w:t>including the threshold emission level, what sectors should report, how individual facilities should report</w:t>
      </w:r>
      <w:r w:rsidR="00DD20BA">
        <w:rPr>
          <w:rFonts w:cs="Times New Roman"/>
        </w:rPr>
        <w:t>, and what data should be publicly available</w:t>
      </w:r>
      <w:r>
        <w:rPr>
          <w:rFonts w:cs="Times New Roman"/>
        </w:rPr>
        <w:t xml:space="preserve"> in the proposed rule</w:t>
      </w:r>
      <w:r w:rsidR="000C36E0">
        <w:rPr>
          <w:rFonts w:cs="Times New Roman"/>
        </w:rPr>
        <w:t xml:space="preserve">. </w:t>
      </w:r>
      <w:r w:rsidR="00142197">
        <w:rPr>
          <w:rFonts w:cs="Times New Roman"/>
        </w:rPr>
        <w:t xml:space="preserve">Therefore, the final language of the rule was dependent on what comments the agency received regarding these particular questions. </w:t>
      </w:r>
      <w:r>
        <w:rPr>
          <w:rFonts w:cs="Times New Roman"/>
        </w:rPr>
        <w:t xml:space="preserve">The EPA achieved two major goals by leaving these questions unanswered. </w:t>
      </w:r>
      <w:r w:rsidR="004C6216">
        <w:rPr>
          <w:rFonts w:cs="Times New Roman"/>
        </w:rPr>
        <w:t>F</w:t>
      </w:r>
      <w:r w:rsidR="0062554B">
        <w:rPr>
          <w:rFonts w:cs="Times New Roman"/>
        </w:rPr>
        <w:t>irst, the agency</w:t>
      </w:r>
      <w:r>
        <w:rPr>
          <w:rFonts w:cs="Times New Roman"/>
        </w:rPr>
        <w:t xml:space="preserve"> allowed stakeholders, especially those who had not</w:t>
      </w:r>
      <w:r w:rsidR="000A4E5A">
        <w:rPr>
          <w:rFonts w:cs="Times New Roman"/>
        </w:rPr>
        <w:t xml:space="preserve"> been</w:t>
      </w:r>
      <w:r>
        <w:rPr>
          <w:rFonts w:cs="Times New Roman"/>
        </w:rPr>
        <w:t xml:space="preserve"> directly contacted</w:t>
      </w:r>
      <w:r w:rsidR="00BF6CD8">
        <w:rPr>
          <w:rFonts w:cs="Times New Roman"/>
        </w:rPr>
        <w:t xml:space="preserve"> in the pre</w:t>
      </w:r>
      <w:r w:rsidR="003D770A">
        <w:rPr>
          <w:rFonts w:cs="Times New Roman"/>
        </w:rPr>
        <w:t>-</w:t>
      </w:r>
      <w:r w:rsidR="00BF6CD8">
        <w:rPr>
          <w:rFonts w:cs="Times New Roman"/>
        </w:rPr>
        <w:t>proposal stage</w:t>
      </w:r>
      <w:r>
        <w:rPr>
          <w:rFonts w:cs="Times New Roman"/>
        </w:rPr>
        <w:t xml:space="preserve">, an opportunity </w:t>
      </w:r>
      <w:r w:rsidR="004C6216">
        <w:rPr>
          <w:rFonts w:cs="Times New Roman"/>
        </w:rPr>
        <w:t>to play some role in developing the policy to report GHG emissions</w:t>
      </w:r>
      <w:r w:rsidR="006131C0">
        <w:rPr>
          <w:rFonts w:cs="Times New Roman"/>
        </w:rPr>
        <w:t xml:space="preserve">. Secondly, this provided </w:t>
      </w:r>
      <w:r w:rsidR="00B566B6">
        <w:rPr>
          <w:rFonts w:cs="Times New Roman"/>
        </w:rPr>
        <w:t xml:space="preserve">the </w:t>
      </w:r>
      <w:r w:rsidR="00081733">
        <w:rPr>
          <w:rFonts w:cs="Times New Roman"/>
        </w:rPr>
        <w:t>agency a</w:t>
      </w:r>
      <w:r w:rsidR="00A62E19">
        <w:rPr>
          <w:rFonts w:cs="Times New Roman"/>
        </w:rPr>
        <w:t xml:space="preserve"> chanc</w:t>
      </w:r>
      <w:r w:rsidR="009C7AC3">
        <w:rPr>
          <w:rFonts w:cs="Times New Roman"/>
        </w:rPr>
        <w:t xml:space="preserve">e to placate </w:t>
      </w:r>
      <w:r w:rsidR="00BF6CD8">
        <w:rPr>
          <w:rFonts w:cs="Times New Roman"/>
        </w:rPr>
        <w:t>the concerns of members within</w:t>
      </w:r>
      <w:r w:rsidR="00123F36" w:rsidRPr="00123F36">
        <w:rPr>
          <w:rFonts w:cs="Times New Roman"/>
        </w:rPr>
        <w:t xml:space="preserve"> individual </w:t>
      </w:r>
      <w:r w:rsidR="009C7AC3">
        <w:rPr>
          <w:rFonts w:cs="Times New Roman"/>
        </w:rPr>
        <w:t>sectors</w:t>
      </w:r>
      <w:r w:rsidR="00B566B6">
        <w:rPr>
          <w:rFonts w:cs="Times New Roman"/>
        </w:rPr>
        <w:t xml:space="preserve"> </w:t>
      </w:r>
      <w:r w:rsidR="009C7AC3">
        <w:rPr>
          <w:rFonts w:cs="Times New Roman"/>
        </w:rPr>
        <w:t xml:space="preserve">without </w:t>
      </w:r>
      <w:r w:rsidR="00081733">
        <w:rPr>
          <w:rFonts w:cs="Times New Roman"/>
        </w:rPr>
        <w:t>jeopardizing the whole rulemaking.</w:t>
      </w:r>
    </w:p>
    <w:p w:rsidR="000268B0" w:rsidRDefault="000C5DDA" w:rsidP="008945FA">
      <w:pPr>
        <w:tabs>
          <w:tab w:val="left" w:pos="8010"/>
        </w:tabs>
        <w:spacing w:line="480" w:lineRule="auto"/>
        <w:ind w:firstLine="720"/>
        <w:contextualSpacing/>
        <w:rPr>
          <w:rFonts w:cs="Times New Roman"/>
        </w:rPr>
      </w:pPr>
      <w:r>
        <w:rPr>
          <w:rFonts w:cs="Times New Roman"/>
        </w:rPr>
        <w:t xml:space="preserve">These two initiatives allowed the agency to avoid </w:t>
      </w:r>
      <w:r w:rsidR="005B1A76">
        <w:rPr>
          <w:rFonts w:cs="Times New Roman"/>
        </w:rPr>
        <w:t xml:space="preserve">some of </w:t>
      </w:r>
      <w:r>
        <w:rPr>
          <w:rFonts w:cs="Times New Roman"/>
        </w:rPr>
        <w:t>the pitfalls of the po</w:t>
      </w:r>
      <w:r w:rsidR="00A60B41">
        <w:rPr>
          <w:rFonts w:cs="Times New Roman"/>
        </w:rPr>
        <w:t xml:space="preserve">litical stream. </w:t>
      </w:r>
      <w:r w:rsidR="000E44F4">
        <w:rPr>
          <w:rFonts w:cs="Times New Roman"/>
        </w:rPr>
        <w:t xml:space="preserve">Kingdon (2003) notes that being able to first communicate with interest groups and other political forces to illustrate the merits of </w:t>
      </w:r>
      <w:r w:rsidR="0058380C">
        <w:rPr>
          <w:rFonts w:cs="Times New Roman"/>
        </w:rPr>
        <w:t>a particular policy</w:t>
      </w:r>
      <w:r w:rsidR="000E44F4">
        <w:rPr>
          <w:rFonts w:cs="Times New Roman"/>
        </w:rPr>
        <w:t xml:space="preserve">, and then be able to broadcast wide support can be the main driver behind </w:t>
      </w:r>
      <w:r w:rsidR="0058380C">
        <w:rPr>
          <w:rFonts w:cs="Times New Roman"/>
        </w:rPr>
        <w:t>implementing that policy</w:t>
      </w:r>
      <w:r w:rsidR="000E44F4">
        <w:rPr>
          <w:rFonts w:cs="Times New Roman"/>
        </w:rPr>
        <w:t xml:space="preserve">. </w:t>
      </w:r>
      <w:r w:rsidR="00081733">
        <w:rPr>
          <w:rFonts w:cs="Times New Roman"/>
        </w:rPr>
        <w:t>Thus,</w:t>
      </w:r>
      <w:r w:rsidR="00735B86">
        <w:rPr>
          <w:rFonts w:cs="Times New Roman"/>
        </w:rPr>
        <w:t xml:space="preserve"> agency personnel took a proactive approach to </w:t>
      </w:r>
      <w:r w:rsidR="004C6216">
        <w:rPr>
          <w:rFonts w:cs="Times New Roman"/>
        </w:rPr>
        <w:t xml:space="preserve">foster discussion and </w:t>
      </w:r>
      <w:r w:rsidR="00735B86">
        <w:rPr>
          <w:rFonts w:cs="Times New Roman"/>
        </w:rPr>
        <w:t xml:space="preserve">increase the involvement of groups and stakeholders who may not typically be heavily involved with EPA rulemakings. For example, </w:t>
      </w:r>
      <w:r w:rsidR="00BF6CD8">
        <w:rPr>
          <w:rFonts w:cs="Times New Roman"/>
        </w:rPr>
        <w:t>one</w:t>
      </w:r>
      <w:r w:rsidR="00735B86">
        <w:rPr>
          <w:rFonts w:cs="Times New Roman"/>
        </w:rPr>
        <w:t xml:space="preserve"> </w:t>
      </w:r>
      <w:r w:rsidR="00627E13">
        <w:rPr>
          <w:rFonts w:cs="Times New Roman"/>
        </w:rPr>
        <w:t xml:space="preserve">EPA </w:t>
      </w:r>
      <w:r w:rsidR="003D770A">
        <w:rPr>
          <w:rFonts w:cs="Times New Roman"/>
        </w:rPr>
        <w:t>official argued</w:t>
      </w:r>
      <w:r w:rsidR="00BF6CD8">
        <w:rPr>
          <w:rFonts w:cs="Times New Roman"/>
        </w:rPr>
        <w:t xml:space="preserve"> that the agency “</w:t>
      </w:r>
      <w:r w:rsidR="00627E13">
        <w:rPr>
          <w:rFonts w:cs="Times New Roman"/>
        </w:rPr>
        <w:t>distributed over 10,000 postcards to particular facilities that may be impacted by the proposed rule</w:t>
      </w:r>
      <w:r w:rsidR="00081733">
        <w:rPr>
          <w:rFonts w:cs="Times New Roman"/>
        </w:rPr>
        <w:t xml:space="preserve">, </w:t>
      </w:r>
      <w:r w:rsidR="00627E13">
        <w:rPr>
          <w:rFonts w:cs="Times New Roman"/>
        </w:rPr>
        <w:t xml:space="preserve">in </w:t>
      </w:r>
      <w:r w:rsidR="00081733">
        <w:rPr>
          <w:rFonts w:cs="Times New Roman"/>
        </w:rPr>
        <w:t>order to bring these groups into the rulemaking process”</w:t>
      </w:r>
      <w:r w:rsidR="006131C0">
        <w:rPr>
          <w:rFonts w:cs="Times New Roman"/>
        </w:rPr>
        <w:t xml:space="preserve"> </w:t>
      </w:r>
      <w:r w:rsidR="003445EA">
        <w:rPr>
          <w:rFonts w:cs="Times New Roman"/>
        </w:rPr>
        <w:t>(personal communication).</w:t>
      </w:r>
      <w:r w:rsidR="006131C0">
        <w:rPr>
          <w:rFonts w:cs="Times New Roman"/>
        </w:rPr>
        <w:t xml:space="preserve"> </w:t>
      </w:r>
      <w:r w:rsidR="004D7178">
        <w:rPr>
          <w:rFonts w:cs="Times New Roman"/>
        </w:rPr>
        <w:t xml:space="preserve">By the end of the comment period, </w:t>
      </w:r>
      <w:r w:rsidR="00627E13">
        <w:rPr>
          <w:rFonts w:cs="Times New Roman"/>
        </w:rPr>
        <w:t xml:space="preserve">agency officials suggested that they in fact reached out </w:t>
      </w:r>
      <w:r w:rsidR="006120F4">
        <w:rPr>
          <w:rFonts w:cs="Times New Roman"/>
        </w:rPr>
        <w:t xml:space="preserve">and </w:t>
      </w:r>
      <w:r w:rsidR="000A368A">
        <w:rPr>
          <w:rFonts w:cs="Times New Roman"/>
        </w:rPr>
        <w:t>“</w:t>
      </w:r>
      <w:r w:rsidR="006120F4">
        <w:rPr>
          <w:rFonts w:cs="Times New Roman"/>
        </w:rPr>
        <w:t xml:space="preserve">discussed this rule </w:t>
      </w:r>
      <w:r w:rsidR="000A368A">
        <w:rPr>
          <w:rFonts w:cs="Times New Roman"/>
        </w:rPr>
        <w:t>in some way</w:t>
      </w:r>
      <w:r w:rsidR="006120F4">
        <w:rPr>
          <w:rFonts w:cs="Times New Roman"/>
        </w:rPr>
        <w:t xml:space="preserve"> with </w:t>
      </w:r>
      <w:r w:rsidR="00627E13">
        <w:rPr>
          <w:rFonts w:cs="Times New Roman"/>
        </w:rPr>
        <w:t>over 20,000 stakeholders</w:t>
      </w:r>
      <w:r w:rsidR="000A368A">
        <w:rPr>
          <w:rFonts w:cs="Times New Roman"/>
        </w:rPr>
        <w:t>”</w:t>
      </w:r>
      <w:r w:rsidR="00627E13">
        <w:rPr>
          <w:rFonts w:cs="Times New Roman"/>
        </w:rPr>
        <w:t xml:space="preserve"> </w:t>
      </w:r>
      <w:r w:rsidR="00E04E8B">
        <w:rPr>
          <w:rFonts w:cs="Times New Roman"/>
        </w:rPr>
        <w:t>(personal communication).</w:t>
      </w:r>
      <w:r w:rsidR="00627E13">
        <w:rPr>
          <w:rFonts w:cs="Times New Roman"/>
        </w:rPr>
        <w:t xml:space="preserve"> </w:t>
      </w:r>
    </w:p>
    <w:p w:rsidR="00697029" w:rsidRDefault="00697029" w:rsidP="008945FA">
      <w:pPr>
        <w:tabs>
          <w:tab w:val="left" w:pos="8010"/>
        </w:tabs>
        <w:spacing w:line="480" w:lineRule="auto"/>
        <w:ind w:firstLine="720"/>
        <w:contextualSpacing/>
        <w:rPr>
          <w:rFonts w:cs="Times New Roman"/>
        </w:rPr>
      </w:pPr>
    </w:p>
    <w:p w:rsidR="00E7765D" w:rsidRPr="00E7765D" w:rsidRDefault="006B662F" w:rsidP="00E7765D">
      <w:pPr>
        <w:tabs>
          <w:tab w:val="left" w:pos="8010"/>
        </w:tabs>
        <w:spacing w:line="480" w:lineRule="auto"/>
        <w:contextualSpacing/>
        <w:rPr>
          <w:rFonts w:cs="Times New Roman"/>
          <w:i/>
        </w:rPr>
      </w:pPr>
      <w:r>
        <w:rPr>
          <w:rFonts w:cs="Times New Roman"/>
          <w:i/>
        </w:rPr>
        <w:lastRenderedPageBreak/>
        <w:t>Compromise</w:t>
      </w:r>
      <w:r w:rsidR="00CB5FF8">
        <w:rPr>
          <w:rFonts w:cs="Times New Roman"/>
          <w:i/>
        </w:rPr>
        <w:t xml:space="preserve"> and</w:t>
      </w:r>
      <w:r w:rsidR="00E7765D">
        <w:rPr>
          <w:rFonts w:cs="Times New Roman"/>
          <w:i/>
        </w:rPr>
        <w:t xml:space="preserve"> the Final </w:t>
      </w:r>
      <w:r>
        <w:rPr>
          <w:rFonts w:cs="Times New Roman"/>
          <w:i/>
        </w:rPr>
        <w:t>Rule</w:t>
      </w:r>
    </w:p>
    <w:p w:rsidR="00B67888" w:rsidRDefault="00B935CB" w:rsidP="004F648E">
      <w:pPr>
        <w:tabs>
          <w:tab w:val="left" w:pos="8010"/>
        </w:tabs>
        <w:spacing w:line="480" w:lineRule="auto"/>
        <w:ind w:firstLine="720"/>
        <w:contextualSpacing/>
        <w:rPr>
          <w:rFonts w:cs="Times New Roman"/>
        </w:rPr>
      </w:pPr>
      <w:r>
        <w:rPr>
          <w:rFonts w:cs="Times New Roman"/>
        </w:rPr>
        <w:t>After the public comm</w:t>
      </w:r>
      <w:r w:rsidR="00911EC2">
        <w:rPr>
          <w:rFonts w:cs="Times New Roman"/>
        </w:rPr>
        <w:t xml:space="preserve">ent period the EPA had to respond </w:t>
      </w:r>
      <w:r w:rsidR="00E23F96">
        <w:rPr>
          <w:rFonts w:cs="Times New Roman"/>
        </w:rPr>
        <w:t>those comments and</w:t>
      </w:r>
      <w:r>
        <w:rPr>
          <w:rFonts w:cs="Times New Roman"/>
        </w:rPr>
        <w:t xml:space="preserve"> make changes as they found necessary.</w:t>
      </w:r>
      <w:r w:rsidR="00E7765D">
        <w:rPr>
          <w:rFonts w:cs="Times New Roman"/>
        </w:rPr>
        <w:t xml:space="preserve"> </w:t>
      </w:r>
      <w:r w:rsidR="005B1A76">
        <w:rPr>
          <w:rFonts w:cs="Times New Roman"/>
        </w:rPr>
        <w:t xml:space="preserve">Here </w:t>
      </w:r>
      <w:proofErr w:type="spellStart"/>
      <w:r w:rsidR="005B1A76">
        <w:rPr>
          <w:rFonts w:cs="Times New Roman"/>
        </w:rPr>
        <w:t>Kingdon’s</w:t>
      </w:r>
      <w:proofErr w:type="spellEnd"/>
      <w:r w:rsidR="005B1A76">
        <w:rPr>
          <w:rFonts w:cs="Times New Roman"/>
        </w:rPr>
        <w:t xml:space="preserve"> (2</w:t>
      </w:r>
      <w:r>
        <w:rPr>
          <w:rFonts w:cs="Times New Roman"/>
        </w:rPr>
        <w:t>003) discussion of the importance</w:t>
      </w:r>
      <w:r w:rsidR="00BF6CD8">
        <w:rPr>
          <w:rFonts w:cs="Times New Roman"/>
        </w:rPr>
        <w:t xml:space="preserve"> of coalition building and more specifically</w:t>
      </w:r>
      <w:r w:rsidR="005B1A76">
        <w:rPr>
          <w:rFonts w:cs="Times New Roman"/>
        </w:rPr>
        <w:t xml:space="preserve"> bargaining </w:t>
      </w:r>
      <w:r w:rsidR="000268B0">
        <w:rPr>
          <w:rFonts w:cs="Times New Roman"/>
        </w:rPr>
        <w:t xml:space="preserve">and persuasion </w:t>
      </w:r>
      <w:r w:rsidR="005B1A76">
        <w:rPr>
          <w:rFonts w:cs="Times New Roman"/>
        </w:rPr>
        <w:t xml:space="preserve">is </w:t>
      </w:r>
      <w:r w:rsidR="00BF6CD8">
        <w:rPr>
          <w:rFonts w:cs="Times New Roman"/>
        </w:rPr>
        <w:t xml:space="preserve">most </w:t>
      </w:r>
      <w:r w:rsidR="005B1A76">
        <w:rPr>
          <w:rFonts w:cs="Times New Roman"/>
        </w:rPr>
        <w:t xml:space="preserve">apparent. </w:t>
      </w:r>
      <w:r w:rsidR="00E15AD0" w:rsidRPr="00E15AD0">
        <w:rPr>
          <w:rFonts w:cs="Times New Roman"/>
        </w:rPr>
        <w:t xml:space="preserve">For example, </w:t>
      </w:r>
      <w:r w:rsidR="00E7765D">
        <w:rPr>
          <w:rFonts w:cs="Times New Roman"/>
        </w:rPr>
        <w:t xml:space="preserve">in regards to threshold levels, </w:t>
      </w:r>
      <w:r w:rsidR="004F648E">
        <w:rPr>
          <w:rFonts w:cs="Times New Roman"/>
        </w:rPr>
        <w:t>one interviewee suggested that generally “environmental groups supported a 10,000 metric ton threshold, while i</w:t>
      </w:r>
      <w:r w:rsidR="008945FA">
        <w:rPr>
          <w:rFonts w:cs="Times New Roman"/>
        </w:rPr>
        <w:t>ndustry groups tended to favor either the 25,000 or</w:t>
      </w:r>
      <w:r w:rsidR="004F648E">
        <w:rPr>
          <w:rFonts w:cs="Times New Roman"/>
        </w:rPr>
        <w:t xml:space="preserve"> 100,000 metric ton threshold”</w:t>
      </w:r>
      <w:r w:rsidR="006131C0">
        <w:rPr>
          <w:rFonts w:cs="Times New Roman"/>
        </w:rPr>
        <w:t xml:space="preserve"> </w:t>
      </w:r>
      <w:r w:rsidR="00E04E8B">
        <w:rPr>
          <w:rFonts w:cs="Times New Roman"/>
        </w:rPr>
        <w:t>(personal communication).</w:t>
      </w:r>
      <w:r w:rsidR="00B6433A" w:rsidRPr="00B6433A">
        <w:rPr>
          <w:rFonts w:cs="Times New Roman"/>
        </w:rPr>
        <w:t xml:space="preserve"> </w:t>
      </w:r>
      <w:r w:rsidR="00E15AD0" w:rsidRPr="00E15AD0">
        <w:rPr>
          <w:rFonts w:cs="Times New Roman"/>
        </w:rPr>
        <w:t>In the final rule, the EPA selected a 25,000 metric ton threshold</w:t>
      </w:r>
      <w:r w:rsidR="008945FA">
        <w:rPr>
          <w:rFonts w:cs="Times New Roman"/>
        </w:rPr>
        <w:t xml:space="preserve">, </w:t>
      </w:r>
      <w:r w:rsidR="003E6770">
        <w:rPr>
          <w:rFonts w:cs="Times New Roman"/>
        </w:rPr>
        <w:t xml:space="preserve">because </w:t>
      </w:r>
      <w:r w:rsidR="008945FA">
        <w:rPr>
          <w:rFonts w:cs="Times New Roman"/>
        </w:rPr>
        <w:t>the agency felt it had</w:t>
      </w:r>
      <w:r w:rsidR="00E15AD0" w:rsidRPr="00E15AD0">
        <w:rPr>
          <w:rFonts w:cs="Times New Roman"/>
        </w:rPr>
        <w:t xml:space="preserve"> </w:t>
      </w:r>
      <w:r w:rsidR="00E40F93">
        <w:rPr>
          <w:rFonts w:cs="Times New Roman"/>
        </w:rPr>
        <w:t xml:space="preserve">“gotten </w:t>
      </w:r>
      <w:r w:rsidR="00E15AD0" w:rsidRPr="00E15AD0">
        <w:rPr>
          <w:rFonts w:cs="Times New Roman"/>
        </w:rPr>
        <w:t>e</w:t>
      </w:r>
      <w:r w:rsidR="00E40F93">
        <w:rPr>
          <w:rFonts w:cs="Times New Roman"/>
        </w:rPr>
        <w:t>nough support from the public</w:t>
      </w:r>
      <w:r w:rsidR="00E15AD0" w:rsidRPr="00E15AD0">
        <w:rPr>
          <w:rFonts w:cs="Times New Roman"/>
        </w:rPr>
        <w:t xml:space="preserve">, and </w:t>
      </w:r>
      <w:r w:rsidR="00E40F93">
        <w:rPr>
          <w:rFonts w:cs="Times New Roman"/>
        </w:rPr>
        <w:t xml:space="preserve">it represented a </w:t>
      </w:r>
      <w:r w:rsidR="002C48C3">
        <w:rPr>
          <w:rFonts w:cs="Times New Roman"/>
        </w:rPr>
        <w:t xml:space="preserve">nice </w:t>
      </w:r>
      <w:r w:rsidR="00E40F93">
        <w:rPr>
          <w:rFonts w:cs="Times New Roman"/>
        </w:rPr>
        <w:t>compromise between those who wanted a lower or higher threshold level”</w:t>
      </w:r>
      <w:r w:rsidR="00E15AD0" w:rsidRPr="00E15AD0">
        <w:rPr>
          <w:rFonts w:cs="Times New Roman"/>
        </w:rPr>
        <w:t xml:space="preserve"> </w:t>
      </w:r>
      <w:r w:rsidR="00E04E8B">
        <w:rPr>
          <w:rFonts w:cs="Times New Roman"/>
        </w:rPr>
        <w:t>(personal communication).</w:t>
      </w:r>
    </w:p>
    <w:p w:rsidR="0011034F" w:rsidRDefault="003B3C92" w:rsidP="004565A9">
      <w:pPr>
        <w:tabs>
          <w:tab w:val="left" w:pos="8010"/>
        </w:tabs>
        <w:spacing w:line="480" w:lineRule="auto"/>
        <w:ind w:firstLine="720"/>
        <w:contextualSpacing/>
        <w:rPr>
          <w:rFonts w:cs="Times New Roman"/>
        </w:rPr>
      </w:pPr>
      <w:r>
        <w:rPr>
          <w:rFonts w:cs="Times New Roman"/>
        </w:rPr>
        <w:t xml:space="preserve">Furthermore, in order to assure the passage of </w:t>
      </w:r>
      <w:r w:rsidR="000D127F">
        <w:rPr>
          <w:rFonts w:cs="Times New Roman"/>
        </w:rPr>
        <w:t>the</w:t>
      </w:r>
      <w:r>
        <w:rPr>
          <w:rFonts w:cs="Times New Roman"/>
        </w:rPr>
        <w:t xml:space="preserve"> </w:t>
      </w:r>
      <w:r w:rsidR="0058380C">
        <w:rPr>
          <w:rFonts w:cs="Times New Roman"/>
        </w:rPr>
        <w:t>r</w:t>
      </w:r>
      <w:r>
        <w:rPr>
          <w:rFonts w:cs="Times New Roman"/>
        </w:rPr>
        <w:t xml:space="preserve">eporting </w:t>
      </w:r>
      <w:r w:rsidR="0058380C">
        <w:rPr>
          <w:rFonts w:cs="Times New Roman"/>
        </w:rPr>
        <w:t>r</w:t>
      </w:r>
      <w:r>
        <w:rPr>
          <w:rFonts w:cs="Times New Roman"/>
        </w:rPr>
        <w:t>ule</w:t>
      </w:r>
      <w:r w:rsidR="005B1A76">
        <w:rPr>
          <w:rFonts w:cs="Times New Roman"/>
        </w:rPr>
        <w:t xml:space="preserve"> </w:t>
      </w:r>
      <w:r w:rsidR="00CB5FF8">
        <w:rPr>
          <w:rFonts w:cs="Times New Roman"/>
        </w:rPr>
        <w:t>and maintain a strong coalition</w:t>
      </w:r>
      <w:r>
        <w:rPr>
          <w:rFonts w:cs="Times New Roman"/>
        </w:rPr>
        <w:t xml:space="preserve">, the EPA </w:t>
      </w:r>
      <w:r w:rsidR="00FE4B3F">
        <w:rPr>
          <w:rFonts w:cs="Times New Roman"/>
        </w:rPr>
        <w:t xml:space="preserve">postponed a final ruling on ten different </w:t>
      </w:r>
      <w:r w:rsidR="004F648E">
        <w:rPr>
          <w:rFonts w:cs="Times New Roman"/>
        </w:rPr>
        <w:t xml:space="preserve">source </w:t>
      </w:r>
      <w:r w:rsidR="00FE4B3F">
        <w:rPr>
          <w:rFonts w:cs="Times New Roman"/>
        </w:rPr>
        <w:t xml:space="preserve">categories in order </w:t>
      </w:r>
      <w:r w:rsidR="00CB5FF8">
        <w:rPr>
          <w:rFonts w:cs="Times New Roman"/>
        </w:rPr>
        <w:t xml:space="preserve">to </w:t>
      </w:r>
      <w:r w:rsidR="00FE4B3F">
        <w:rPr>
          <w:rFonts w:cs="Times New Roman"/>
        </w:rPr>
        <w:t>produce a more effective reporting program</w:t>
      </w:r>
      <w:r w:rsidR="004565A9">
        <w:rPr>
          <w:rFonts w:cs="Times New Roman"/>
        </w:rPr>
        <w:t xml:space="preserve"> </w:t>
      </w:r>
      <w:r w:rsidR="006E6D8B">
        <w:rPr>
          <w:rFonts w:cs="Times New Roman"/>
        </w:rPr>
        <w:t xml:space="preserve">for these categories </w:t>
      </w:r>
      <w:r w:rsidR="004565A9">
        <w:rPr>
          <w:rFonts w:cs="Times New Roman"/>
        </w:rPr>
        <w:t>separately (</w:t>
      </w:r>
      <w:r w:rsidR="004565A9" w:rsidRPr="004565A9">
        <w:rPr>
          <w:rFonts w:cs="Times New Roman"/>
        </w:rPr>
        <w:t>Mandatory Reporting of Greenhouse Gases Rule</w:t>
      </w:r>
      <w:r w:rsidR="006131C0">
        <w:rPr>
          <w:rFonts w:cs="Times New Roman"/>
        </w:rPr>
        <w:t>,</w:t>
      </w:r>
      <w:r w:rsidR="004565A9" w:rsidRPr="004565A9">
        <w:rPr>
          <w:rFonts w:cs="Times New Roman"/>
        </w:rPr>
        <w:t xml:space="preserve"> 2009).</w:t>
      </w:r>
      <w:r w:rsidR="004565A9">
        <w:rPr>
          <w:rFonts w:cs="Times New Roman"/>
        </w:rPr>
        <w:t xml:space="preserve"> </w:t>
      </w:r>
      <w:r w:rsidR="00C70B0F">
        <w:rPr>
          <w:rFonts w:cs="Times New Roman"/>
        </w:rPr>
        <w:t xml:space="preserve">An EPA official mentioned that this </w:t>
      </w:r>
      <w:r w:rsidR="004565A9">
        <w:rPr>
          <w:rFonts w:cs="Times New Roman"/>
        </w:rPr>
        <w:t xml:space="preserve">allowed the EPA to finalize a reporting rule </w:t>
      </w:r>
      <w:r w:rsidR="0074411D">
        <w:rPr>
          <w:rFonts w:cs="Times New Roman"/>
        </w:rPr>
        <w:t xml:space="preserve">for those categories in which the agency had adequately </w:t>
      </w:r>
      <w:r w:rsidR="00FE5019">
        <w:rPr>
          <w:rFonts w:cs="Times New Roman"/>
        </w:rPr>
        <w:t>“</w:t>
      </w:r>
      <w:r w:rsidR="0074411D">
        <w:rPr>
          <w:rFonts w:cs="Times New Roman"/>
        </w:rPr>
        <w:t xml:space="preserve">addressed the concerns of stakeholders, and provide more time for </w:t>
      </w:r>
      <w:r w:rsidR="00CB5FF8">
        <w:rPr>
          <w:rFonts w:cs="Times New Roman"/>
        </w:rPr>
        <w:t xml:space="preserve">those </w:t>
      </w:r>
      <w:r w:rsidR="0074411D">
        <w:rPr>
          <w:rFonts w:cs="Times New Roman"/>
        </w:rPr>
        <w:t xml:space="preserve">sectors </w:t>
      </w:r>
      <w:r w:rsidR="006D2903">
        <w:rPr>
          <w:rFonts w:cs="Times New Roman"/>
        </w:rPr>
        <w:t>that were more complicated or where stakeholders were more divided</w:t>
      </w:r>
      <w:r w:rsidR="00FE5019">
        <w:rPr>
          <w:rFonts w:cs="Times New Roman"/>
        </w:rPr>
        <w:t>”</w:t>
      </w:r>
      <w:r w:rsidR="006131C0">
        <w:rPr>
          <w:rFonts w:cs="Times New Roman"/>
        </w:rPr>
        <w:t xml:space="preserve"> </w:t>
      </w:r>
      <w:r w:rsidR="00270482">
        <w:rPr>
          <w:rFonts w:cs="Times New Roman"/>
        </w:rPr>
        <w:t>(personal communication).</w:t>
      </w:r>
      <w:r w:rsidR="0074411D">
        <w:rPr>
          <w:rFonts w:cs="Times New Roman"/>
        </w:rPr>
        <w:t xml:space="preserve"> </w:t>
      </w:r>
      <w:r w:rsidR="008F369F">
        <w:rPr>
          <w:rFonts w:cs="Times New Roman"/>
        </w:rPr>
        <w:t>This divide and conquer approach allowed the EPA to localize concerns to particular portions of the rule, while ga</w:t>
      </w:r>
      <w:r w:rsidR="001E65AF">
        <w:rPr>
          <w:rFonts w:cs="Times New Roman"/>
        </w:rPr>
        <w:t>ining a consensus to publish the vast majority of the</w:t>
      </w:r>
      <w:r w:rsidR="008F369F">
        <w:rPr>
          <w:rFonts w:cs="Times New Roman"/>
        </w:rPr>
        <w:t xml:space="preserve"> rule </w:t>
      </w:r>
      <w:r w:rsidR="00505B4A">
        <w:rPr>
          <w:rFonts w:cs="Times New Roman"/>
        </w:rPr>
        <w:t xml:space="preserve">to put in place a policy that addresses the concerns of </w:t>
      </w:r>
      <w:r w:rsidR="005B1A76">
        <w:rPr>
          <w:rFonts w:cs="Times New Roman"/>
        </w:rPr>
        <w:t xml:space="preserve">the President and </w:t>
      </w:r>
      <w:r w:rsidR="00505B4A">
        <w:rPr>
          <w:rFonts w:cs="Times New Roman"/>
        </w:rPr>
        <w:t>Congress.</w:t>
      </w:r>
    </w:p>
    <w:p w:rsidR="009512EC" w:rsidRDefault="000C673B" w:rsidP="004565A9">
      <w:pPr>
        <w:tabs>
          <w:tab w:val="left" w:pos="8010"/>
        </w:tabs>
        <w:spacing w:line="480" w:lineRule="auto"/>
        <w:ind w:firstLine="720"/>
        <w:contextualSpacing/>
        <w:rPr>
          <w:rFonts w:cs="Times New Roman"/>
        </w:rPr>
      </w:pPr>
      <w:r>
        <w:rPr>
          <w:rFonts w:cs="Times New Roman"/>
        </w:rPr>
        <w:t xml:space="preserve">Again, </w:t>
      </w:r>
      <w:proofErr w:type="spellStart"/>
      <w:r>
        <w:rPr>
          <w:rFonts w:cs="Times New Roman"/>
        </w:rPr>
        <w:t>Kingdon’s</w:t>
      </w:r>
      <w:proofErr w:type="spellEnd"/>
      <w:r>
        <w:rPr>
          <w:rFonts w:cs="Times New Roman"/>
        </w:rPr>
        <w:t xml:space="preserve"> discussion of the need for political support comes into play</w:t>
      </w:r>
      <w:r w:rsidR="0011034F">
        <w:rPr>
          <w:rFonts w:cs="Times New Roman"/>
        </w:rPr>
        <w:t xml:space="preserve"> here</w:t>
      </w:r>
      <w:r>
        <w:rPr>
          <w:rFonts w:cs="Times New Roman"/>
        </w:rPr>
        <w:t>.</w:t>
      </w:r>
      <w:r w:rsidR="006131C0">
        <w:rPr>
          <w:rFonts w:cs="Times New Roman"/>
        </w:rPr>
        <w:t xml:space="preserve"> </w:t>
      </w:r>
      <w:r>
        <w:rPr>
          <w:rFonts w:cs="Times New Roman"/>
        </w:rPr>
        <w:t xml:space="preserve">This was a political calculation by the EPA to publish a rule for those areas in which they had the political support from all parties to implement a policy to appease the very vocal supporters of </w:t>
      </w:r>
      <w:r>
        <w:rPr>
          <w:rFonts w:cs="Times New Roman"/>
        </w:rPr>
        <w:lastRenderedPageBreak/>
        <w:t>the program within Congress, the agency, and the public.</w:t>
      </w:r>
      <w:r w:rsidR="00AC6150">
        <w:rPr>
          <w:rFonts w:cs="Times New Roman"/>
        </w:rPr>
        <w:t xml:space="preserve"> </w:t>
      </w:r>
      <w:r w:rsidR="0058380C">
        <w:rPr>
          <w:rFonts w:cs="Times New Roman"/>
        </w:rPr>
        <w:t>Additionally,</w:t>
      </w:r>
      <w:r w:rsidR="00AC6150">
        <w:rPr>
          <w:rFonts w:cs="Times New Roman"/>
        </w:rPr>
        <w:t xml:space="preserve"> this was a way for the EPA to avoid very vocal opposition </w:t>
      </w:r>
      <w:r w:rsidR="00F92B70">
        <w:rPr>
          <w:rFonts w:cs="Times New Roman"/>
        </w:rPr>
        <w:t xml:space="preserve">to the reporting rule in general, </w:t>
      </w:r>
      <w:r w:rsidR="00AC6150">
        <w:rPr>
          <w:rFonts w:cs="Times New Roman"/>
        </w:rPr>
        <w:t xml:space="preserve">and </w:t>
      </w:r>
      <w:r w:rsidR="00F92B70">
        <w:rPr>
          <w:rFonts w:cs="Times New Roman"/>
        </w:rPr>
        <w:t>focus on addressing the</w:t>
      </w:r>
      <w:r w:rsidR="00AC6150">
        <w:rPr>
          <w:rFonts w:cs="Times New Roman"/>
        </w:rPr>
        <w:t xml:space="preserve"> valid concerns of some groups representing these</w:t>
      </w:r>
      <w:r w:rsidR="000D127F">
        <w:rPr>
          <w:rFonts w:cs="Times New Roman"/>
        </w:rPr>
        <w:t xml:space="preserve"> individual</w:t>
      </w:r>
      <w:r w:rsidR="00AC6150">
        <w:rPr>
          <w:rFonts w:cs="Times New Roman"/>
        </w:rPr>
        <w:t xml:space="preserve"> sectors</w:t>
      </w:r>
      <w:r w:rsidR="00F92B70">
        <w:rPr>
          <w:rFonts w:cs="Times New Roman"/>
        </w:rPr>
        <w:t xml:space="preserve"> without jeopardizing the whole rule</w:t>
      </w:r>
      <w:r w:rsidR="00AC6150">
        <w:rPr>
          <w:rFonts w:cs="Times New Roman"/>
        </w:rPr>
        <w:t>. For example</w:t>
      </w:r>
      <w:r w:rsidR="0011034F">
        <w:rPr>
          <w:rFonts w:cs="Times New Roman"/>
        </w:rPr>
        <w:t>,</w:t>
      </w:r>
      <w:r w:rsidR="00AC6150">
        <w:rPr>
          <w:rFonts w:cs="Times New Roman"/>
        </w:rPr>
        <w:t xml:space="preserve"> a member affiliated with one of the above groups commented that the “</w:t>
      </w:r>
      <w:r w:rsidR="00944B2E">
        <w:rPr>
          <w:rFonts w:cs="Times New Roman"/>
        </w:rPr>
        <w:t>agency had done some very sloppy rulemaking</w:t>
      </w:r>
      <w:r w:rsidR="000A4E5A">
        <w:rPr>
          <w:rFonts w:cs="Times New Roman"/>
        </w:rPr>
        <w:t xml:space="preserve"> in regards to reporting requirements </w:t>
      </w:r>
      <w:r w:rsidR="00D65BC2">
        <w:rPr>
          <w:rFonts w:cs="Times New Roman"/>
        </w:rPr>
        <w:t>and the</w:t>
      </w:r>
      <w:r w:rsidR="00944B2E">
        <w:rPr>
          <w:rFonts w:cs="Times New Roman"/>
        </w:rPr>
        <w:t xml:space="preserve"> calculations </w:t>
      </w:r>
      <w:r w:rsidR="000A4E5A">
        <w:rPr>
          <w:rFonts w:cs="Times New Roman"/>
        </w:rPr>
        <w:t>that went al</w:t>
      </w:r>
      <w:r w:rsidR="00081733">
        <w:rPr>
          <w:rFonts w:cs="Times New Roman"/>
        </w:rPr>
        <w:t>ong with those for their sector</w:t>
      </w:r>
      <w:r w:rsidR="00944B2E">
        <w:rPr>
          <w:rFonts w:cs="Times New Roman"/>
        </w:rPr>
        <w:t>”</w:t>
      </w:r>
      <w:r w:rsidR="006131C0">
        <w:rPr>
          <w:rFonts w:cs="Times New Roman"/>
        </w:rPr>
        <w:t xml:space="preserve"> </w:t>
      </w:r>
      <w:r w:rsidR="00362737">
        <w:rPr>
          <w:rFonts w:cs="Times New Roman"/>
        </w:rPr>
        <w:t>(personal communication).</w:t>
      </w:r>
    </w:p>
    <w:p w:rsidR="00B62F48" w:rsidRPr="00B62F48" w:rsidRDefault="00B62F48" w:rsidP="00B62F48">
      <w:pPr>
        <w:tabs>
          <w:tab w:val="left" w:pos="8010"/>
        </w:tabs>
        <w:spacing w:line="480" w:lineRule="auto"/>
        <w:contextualSpacing/>
        <w:rPr>
          <w:rFonts w:cs="Times New Roman"/>
          <w:i/>
        </w:rPr>
      </w:pPr>
      <w:r>
        <w:rPr>
          <w:rFonts w:cs="Times New Roman"/>
          <w:i/>
        </w:rPr>
        <w:t xml:space="preserve">Post Rulemaking Activity and </w:t>
      </w:r>
      <w:r w:rsidR="003947C0">
        <w:rPr>
          <w:rFonts w:cs="Times New Roman"/>
          <w:i/>
        </w:rPr>
        <w:t>Litigation</w:t>
      </w:r>
    </w:p>
    <w:p w:rsidR="004D594D" w:rsidRDefault="00F92B70" w:rsidP="007F2F0F">
      <w:pPr>
        <w:tabs>
          <w:tab w:val="left" w:pos="8010"/>
        </w:tabs>
        <w:spacing w:line="480" w:lineRule="auto"/>
        <w:ind w:firstLine="720"/>
        <w:contextualSpacing/>
        <w:rPr>
          <w:rFonts w:cs="Times New Roman"/>
        </w:rPr>
      </w:pPr>
      <w:r>
        <w:rPr>
          <w:rFonts w:cs="Times New Roman"/>
        </w:rPr>
        <w:t>In the end</w:t>
      </w:r>
      <w:r w:rsidR="00765C22">
        <w:rPr>
          <w:rFonts w:cs="Times New Roman"/>
        </w:rPr>
        <w:t>,</w:t>
      </w:r>
      <w:r w:rsidR="00F217DF">
        <w:rPr>
          <w:rFonts w:cs="Times New Roman"/>
        </w:rPr>
        <w:t xml:space="preserve"> the agency folded many of these sectors into the Mandatory Reporting Rule over the course of the following</w:t>
      </w:r>
      <w:r>
        <w:rPr>
          <w:rFonts w:cs="Times New Roman"/>
        </w:rPr>
        <w:t xml:space="preserve"> several</w:t>
      </w:r>
      <w:r w:rsidR="00F217DF">
        <w:rPr>
          <w:rFonts w:cs="Times New Roman"/>
        </w:rPr>
        <w:t xml:space="preserve"> months, and it was not</w:t>
      </w:r>
      <w:r w:rsidR="0011034F">
        <w:rPr>
          <w:rFonts w:cs="Times New Roman"/>
        </w:rPr>
        <w:t xml:space="preserve"> until</w:t>
      </w:r>
      <w:r w:rsidR="00081733">
        <w:rPr>
          <w:rFonts w:cs="Times New Roman"/>
        </w:rPr>
        <w:t xml:space="preserve"> after the EPA incorporated the</w:t>
      </w:r>
      <w:r w:rsidR="00F217DF">
        <w:rPr>
          <w:rFonts w:cs="Times New Roman"/>
        </w:rPr>
        <w:t>se</w:t>
      </w:r>
      <w:r w:rsidR="00C47179">
        <w:rPr>
          <w:rFonts w:cs="Times New Roman"/>
        </w:rPr>
        <w:t xml:space="preserve"> final changes </w:t>
      </w:r>
      <w:r w:rsidR="00F217DF">
        <w:rPr>
          <w:rFonts w:cs="Times New Roman"/>
        </w:rPr>
        <w:t xml:space="preserve">that </w:t>
      </w:r>
      <w:r w:rsidR="00CB0527">
        <w:rPr>
          <w:rFonts w:cs="Times New Roman"/>
        </w:rPr>
        <w:t>interest groups</w:t>
      </w:r>
      <w:r w:rsidR="00C47179">
        <w:rPr>
          <w:rFonts w:cs="Times New Roman"/>
        </w:rPr>
        <w:t xml:space="preserve"> file</w:t>
      </w:r>
      <w:r w:rsidR="00F217DF">
        <w:rPr>
          <w:rFonts w:cs="Times New Roman"/>
        </w:rPr>
        <w:t>d</w:t>
      </w:r>
      <w:r w:rsidR="00C47179">
        <w:rPr>
          <w:rFonts w:cs="Times New Roman"/>
        </w:rPr>
        <w:t xml:space="preserve"> grievances with the EPA</w:t>
      </w:r>
      <w:r w:rsidR="00F217DF">
        <w:rPr>
          <w:rFonts w:cs="Times New Roman"/>
        </w:rPr>
        <w:t xml:space="preserve"> (personal communication)</w:t>
      </w:r>
      <w:r w:rsidR="00C47179">
        <w:rPr>
          <w:rFonts w:cs="Times New Roman"/>
        </w:rPr>
        <w:t xml:space="preserve">. </w:t>
      </w:r>
      <w:r>
        <w:rPr>
          <w:rFonts w:cs="Times New Roman"/>
        </w:rPr>
        <w:t>As noted by agency staff “virtually every rule is litigated to some extent” (personal communication), thus it is not surprisingly that it occurred here. In particular</w:t>
      </w:r>
      <w:r w:rsidR="00C47179">
        <w:rPr>
          <w:rFonts w:cs="Times New Roman"/>
        </w:rPr>
        <w:t xml:space="preserve">, </w:t>
      </w:r>
      <w:r w:rsidR="00E7765D">
        <w:rPr>
          <w:rFonts w:cs="Times New Roman"/>
        </w:rPr>
        <w:t xml:space="preserve">the </w:t>
      </w:r>
      <w:r w:rsidR="00C47179">
        <w:rPr>
          <w:rFonts w:cs="Times New Roman"/>
        </w:rPr>
        <w:t>A</w:t>
      </w:r>
      <w:r w:rsidR="00E23F96">
        <w:rPr>
          <w:rFonts w:cs="Times New Roman"/>
        </w:rPr>
        <w:t xml:space="preserve">merican Petroleum </w:t>
      </w:r>
      <w:r w:rsidR="00C47179">
        <w:rPr>
          <w:rFonts w:cs="Times New Roman"/>
        </w:rPr>
        <w:t>I</w:t>
      </w:r>
      <w:r w:rsidR="00E23F96">
        <w:rPr>
          <w:rFonts w:cs="Times New Roman"/>
        </w:rPr>
        <w:t>nstitute</w:t>
      </w:r>
      <w:r w:rsidR="00C47179">
        <w:rPr>
          <w:rFonts w:cs="Times New Roman"/>
        </w:rPr>
        <w:t xml:space="preserve"> </w:t>
      </w:r>
      <w:r w:rsidR="00E23F96">
        <w:rPr>
          <w:rFonts w:cs="Times New Roman"/>
        </w:rPr>
        <w:t xml:space="preserve">(API) </w:t>
      </w:r>
      <w:r w:rsidR="00C47179">
        <w:rPr>
          <w:rFonts w:cs="Times New Roman"/>
        </w:rPr>
        <w:t>and the National Petrochemical and Refiners Association (NPRA) filed suit</w:t>
      </w:r>
      <w:r w:rsidR="005B1A76">
        <w:rPr>
          <w:rFonts w:cs="Times New Roman"/>
        </w:rPr>
        <w:t xml:space="preserve"> in the form of a petition of reconsi</w:t>
      </w:r>
      <w:r w:rsidR="008945FA">
        <w:rPr>
          <w:rFonts w:cs="Times New Roman"/>
        </w:rPr>
        <w:t>deration.</w:t>
      </w:r>
      <w:r w:rsidR="005B1A76">
        <w:rPr>
          <w:rFonts w:cs="Times New Roman"/>
        </w:rPr>
        <w:t xml:space="preserve"> </w:t>
      </w:r>
      <w:r w:rsidR="001B450C">
        <w:rPr>
          <w:rFonts w:cs="Times New Roman"/>
        </w:rPr>
        <w:t>Officials interviewed with knowledge of this lawsuit suggested</w:t>
      </w:r>
      <w:r w:rsidR="006131C0">
        <w:rPr>
          <w:rFonts w:cs="Times New Roman"/>
        </w:rPr>
        <w:t xml:space="preserve"> </w:t>
      </w:r>
      <w:r w:rsidR="001B450C">
        <w:rPr>
          <w:rFonts w:cs="Times New Roman"/>
        </w:rPr>
        <w:t>the two trade associations filed suit because the rule had been “published with little testing of reporting processes, and how they would work at the facility level”</w:t>
      </w:r>
      <w:r w:rsidR="006131C0">
        <w:rPr>
          <w:rFonts w:cs="Times New Roman"/>
        </w:rPr>
        <w:t xml:space="preserve"> </w:t>
      </w:r>
      <w:r w:rsidR="00C94140">
        <w:rPr>
          <w:rFonts w:cs="Times New Roman"/>
        </w:rPr>
        <w:t>(personal communication).</w:t>
      </w:r>
      <w:r w:rsidR="001B450C">
        <w:rPr>
          <w:rFonts w:cs="Times New Roman"/>
        </w:rPr>
        <w:t xml:space="preserve">  </w:t>
      </w:r>
    </w:p>
    <w:p w:rsidR="001B450C" w:rsidRDefault="00827146" w:rsidP="007F2F0F">
      <w:pPr>
        <w:tabs>
          <w:tab w:val="left" w:pos="8010"/>
        </w:tabs>
        <w:spacing w:line="480" w:lineRule="auto"/>
        <w:ind w:firstLine="720"/>
        <w:contextualSpacing/>
        <w:rPr>
          <w:rFonts w:cs="Times New Roman"/>
        </w:rPr>
      </w:pPr>
      <w:r>
        <w:rPr>
          <w:rFonts w:cs="Times New Roman"/>
        </w:rPr>
        <w:t>Conversely</w:t>
      </w:r>
      <w:r w:rsidR="000A368A">
        <w:rPr>
          <w:rFonts w:cs="Times New Roman"/>
        </w:rPr>
        <w:t xml:space="preserve">, the </w:t>
      </w:r>
      <w:r w:rsidR="00C70B0F">
        <w:rPr>
          <w:rFonts w:cs="Times New Roman"/>
        </w:rPr>
        <w:t>E</w:t>
      </w:r>
      <w:r w:rsidR="004F648E">
        <w:rPr>
          <w:rFonts w:cs="Times New Roman"/>
        </w:rPr>
        <w:t xml:space="preserve">nvironmental </w:t>
      </w:r>
      <w:r w:rsidR="00C70B0F">
        <w:rPr>
          <w:rFonts w:cs="Times New Roman"/>
        </w:rPr>
        <w:t>D</w:t>
      </w:r>
      <w:r w:rsidR="004F648E">
        <w:rPr>
          <w:rFonts w:cs="Times New Roman"/>
        </w:rPr>
        <w:t xml:space="preserve">efense </w:t>
      </w:r>
      <w:r w:rsidR="00C70B0F">
        <w:rPr>
          <w:rFonts w:cs="Times New Roman"/>
        </w:rPr>
        <w:t>F</w:t>
      </w:r>
      <w:r w:rsidR="004F648E">
        <w:rPr>
          <w:rFonts w:cs="Times New Roman"/>
        </w:rPr>
        <w:t>und (EDF)</w:t>
      </w:r>
      <w:r w:rsidR="00C70B0F">
        <w:rPr>
          <w:rFonts w:cs="Times New Roman"/>
        </w:rPr>
        <w:t xml:space="preserve"> </w:t>
      </w:r>
      <w:r w:rsidR="006A4FFE">
        <w:rPr>
          <w:rFonts w:cs="Times New Roman"/>
        </w:rPr>
        <w:t xml:space="preserve">filed suit </w:t>
      </w:r>
      <w:r>
        <w:rPr>
          <w:rFonts w:cs="Times New Roman"/>
        </w:rPr>
        <w:t xml:space="preserve">suggesting that the EPA was not adequately addressing the problem as outlined by </w:t>
      </w:r>
      <w:r w:rsidR="001B450C">
        <w:rPr>
          <w:rFonts w:cs="Times New Roman"/>
        </w:rPr>
        <w:t xml:space="preserve">Congress, because they were not </w:t>
      </w:r>
      <w:r>
        <w:rPr>
          <w:rFonts w:cs="Times New Roman"/>
        </w:rPr>
        <w:t>requiring the reporting of GHG emissions from all sectors</w:t>
      </w:r>
      <w:r w:rsidR="00240C9B">
        <w:rPr>
          <w:rFonts w:cs="Times New Roman"/>
        </w:rPr>
        <w:t xml:space="preserve"> of the economy (Hansen</w:t>
      </w:r>
      <w:r w:rsidR="006131C0">
        <w:rPr>
          <w:rFonts w:cs="Times New Roman"/>
        </w:rPr>
        <w:t>,</w:t>
      </w:r>
      <w:r w:rsidR="00240C9B">
        <w:rPr>
          <w:rFonts w:cs="Times New Roman"/>
        </w:rPr>
        <w:t xml:space="preserve"> 2009). </w:t>
      </w:r>
      <w:r w:rsidR="001B450C" w:rsidRPr="002E236D">
        <w:rPr>
          <w:rFonts w:cs="Times New Roman"/>
        </w:rPr>
        <w:t xml:space="preserve">This particular ability of interest groups to derail a policy proposal by </w:t>
      </w:r>
      <w:r w:rsidR="006A4FFE">
        <w:rPr>
          <w:rFonts w:cs="Times New Roman"/>
        </w:rPr>
        <w:t xml:space="preserve">filing </w:t>
      </w:r>
      <w:r w:rsidR="001B450C" w:rsidRPr="002E236D">
        <w:rPr>
          <w:rFonts w:cs="Times New Roman"/>
        </w:rPr>
        <w:t xml:space="preserve">lawsuits represents a particularly strong bargaining chip for interest groups within </w:t>
      </w:r>
      <w:proofErr w:type="spellStart"/>
      <w:r w:rsidR="001B450C" w:rsidRPr="002E236D">
        <w:rPr>
          <w:rFonts w:cs="Times New Roman"/>
        </w:rPr>
        <w:t>Kingdon’s</w:t>
      </w:r>
      <w:proofErr w:type="spellEnd"/>
      <w:r w:rsidR="001B450C" w:rsidRPr="002E236D">
        <w:rPr>
          <w:rFonts w:cs="Times New Roman"/>
        </w:rPr>
        <w:t xml:space="preserve"> political stream</w:t>
      </w:r>
      <w:r w:rsidR="00F92B70">
        <w:rPr>
          <w:rFonts w:cs="Times New Roman"/>
        </w:rPr>
        <w:t xml:space="preserve"> that they typically do not have at the congressional level</w:t>
      </w:r>
      <w:r w:rsidR="001B450C" w:rsidRPr="002E236D">
        <w:rPr>
          <w:rFonts w:cs="Times New Roman"/>
        </w:rPr>
        <w:t xml:space="preserve">. If the agency does not do a good job of </w:t>
      </w:r>
      <w:r w:rsidR="001B450C" w:rsidRPr="002E236D">
        <w:rPr>
          <w:rFonts w:cs="Times New Roman"/>
        </w:rPr>
        <w:lastRenderedPageBreak/>
        <w:t>appeasing the concerns of particular groups, those groups can turn around and file suit against the agency</w:t>
      </w:r>
      <w:r w:rsidR="003831DE">
        <w:rPr>
          <w:rFonts w:cs="Times New Roman"/>
        </w:rPr>
        <w:t>,</w:t>
      </w:r>
      <w:r w:rsidR="001B450C" w:rsidRPr="002E236D">
        <w:rPr>
          <w:rFonts w:cs="Times New Roman"/>
        </w:rPr>
        <w:t xml:space="preserve"> at least delaying the agency’s efforts or downright ending them.</w:t>
      </w:r>
      <w:r w:rsidR="001B450C">
        <w:rPr>
          <w:rFonts w:cs="Times New Roman"/>
        </w:rPr>
        <w:t xml:space="preserve">  </w:t>
      </w:r>
    </w:p>
    <w:p w:rsidR="003947C0" w:rsidRDefault="00B62F48" w:rsidP="00EC16F6">
      <w:pPr>
        <w:tabs>
          <w:tab w:val="left" w:pos="8010"/>
        </w:tabs>
        <w:spacing w:line="480" w:lineRule="auto"/>
        <w:ind w:firstLine="720"/>
        <w:contextualSpacing/>
        <w:rPr>
          <w:rFonts w:cs="Times New Roman"/>
        </w:rPr>
      </w:pPr>
      <w:r>
        <w:rPr>
          <w:rFonts w:cs="Times New Roman"/>
        </w:rPr>
        <w:t xml:space="preserve">However, in this case, it does not appear that the litigants were </w:t>
      </w:r>
      <w:r w:rsidR="00F92B70">
        <w:rPr>
          <w:rFonts w:cs="Times New Roman"/>
        </w:rPr>
        <w:t xml:space="preserve">attempting </w:t>
      </w:r>
      <w:r>
        <w:rPr>
          <w:rFonts w:cs="Times New Roman"/>
        </w:rPr>
        <w:t>to stop the implementation of this rule indefinitely but rather they wanted to “make sure the rule was done right”</w:t>
      </w:r>
      <w:r w:rsidR="003831DE">
        <w:rPr>
          <w:rFonts w:cs="Times New Roman"/>
        </w:rPr>
        <w:t xml:space="preserve"> </w:t>
      </w:r>
      <w:r w:rsidR="00C94140">
        <w:rPr>
          <w:rFonts w:cs="Times New Roman"/>
        </w:rPr>
        <w:t>(personal communication).</w:t>
      </w:r>
      <w:r>
        <w:rPr>
          <w:rFonts w:cs="Times New Roman"/>
        </w:rPr>
        <w:t xml:space="preserve"> </w:t>
      </w:r>
      <w:r w:rsidR="00F92B70">
        <w:rPr>
          <w:rFonts w:cs="Times New Roman"/>
        </w:rPr>
        <w:t>Interviewees</w:t>
      </w:r>
      <w:r w:rsidR="00EB10EC">
        <w:rPr>
          <w:rFonts w:cs="Times New Roman"/>
        </w:rPr>
        <w:t xml:space="preserve"> </w:t>
      </w:r>
      <w:r w:rsidR="00F92B70">
        <w:rPr>
          <w:rFonts w:cs="Times New Roman"/>
        </w:rPr>
        <w:t xml:space="preserve">involved with this litigation </w:t>
      </w:r>
      <w:r w:rsidR="004D1EA7">
        <w:rPr>
          <w:rFonts w:cs="Times New Roman"/>
        </w:rPr>
        <w:t>suggest</w:t>
      </w:r>
      <w:r w:rsidR="00F92B70">
        <w:rPr>
          <w:rFonts w:cs="Times New Roman"/>
        </w:rPr>
        <w:t>ed</w:t>
      </w:r>
      <w:r w:rsidR="00EB10EC">
        <w:rPr>
          <w:rFonts w:cs="Times New Roman"/>
        </w:rPr>
        <w:t xml:space="preserve"> the EPA ha</w:t>
      </w:r>
      <w:r w:rsidR="00F92B70">
        <w:rPr>
          <w:rFonts w:cs="Times New Roman"/>
        </w:rPr>
        <w:t>d</w:t>
      </w:r>
      <w:r w:rsidR="00EB10EC">
        <w:rPr>
          <w:rFonts w:cs="Times New Roman"/>
        </w:rPr>
        <w:t xml:space="preserve"> been in talks with these litigants to develop more </w:t>
      </w:r>
      <w:r w:rsidR="00DE1A5D">
        <w:rPr>
          <w:rFonts w:cs="Times New Roman"/>
        </w:rPr>
        <w:t>“</w:t>
      </w:r>
      <w:r w:rsidR="00EB10EC">
        <w:rPr>
          <w:rFonts w:cs="Times New Roman"/>
        </w:rPr>
        <w:t>feasible and practical rules for the par</w:t>
      </w:r>
      <w:r>
        <w:rPr>
          <w:rFonts w:cs="Times New Roman"/>
        </w:rPr>
        <w:t>ticular industries</w:t>
      </w:r>
      <w:r w:rsidR="00DE1A5D">
        <w:rPr>
          <w:rFonts w:cs="Times New Roman"/>
        </w:rPr>
        <w:t>”</w:t>
      </w:r>
      <w:r>
        <w:rPr>
          <w:rFonts w:cs="Times New Roman"/>
        </w:rPr>
        <w:t xml:space="preserve"> and </w:t>
      </w:r>
      <w:r w:rsidR="003947C0">
        <w:rPr>
          <w:rFonts w:cs="Times New Roman"/>
        </w:rPr>
        <w:t>commented that the</w:t>
      </w:r>
      <w:r>
        <w:rPr>
          <w:rFonts w:cs="Times New Roman"/>
        </w:rPr>
        <w:t xml:space="preserve"> agency did “appreciate their input”</w:t>
      </w:r>
      <w:r w:rsidR="003831DE">
        <w:rPr>
          <w:rFonts w:cs="Times New Roman"/>
        </w:rPr>
        <w:t xml:space="preserve"> </w:t>
      </w:r>
      <w:r w:rsidR="00742073">
        <w:rPr>
          <w:rFonts w:cs="Times New Roman"/>
        </w:rPr>
        <w:t>(personal communication).</w:t>
      </w:r>
      <w:r w:rsidR="00EB10EC">
        <w:rPr>
          <w:rFonts w:cs="Times New Roman"/>
        </w:rPr>
        <w:t xml:space="preserve"> </w:t>
      </w:r>
      <w:r w:rsidR="003947C0">
        <w:rPr>
          <w:rFonts w:cs="Times New Roman"/>
        </w:rPr>
        <w:t xml:space="preserve">As a result, it appears with more time and discussion, the </w:t>
      </w:r>
      <w:r w:rsidR="00EB10EC">
        <w:rPr>
          <w:rFonts w:cs="Times New Roman"/>
        </w:rPr>
        <w:t xml:space="preserve">EPA </w:t>
      </w:r>
      <w:r w:rsidR="003947C0">
        <w:rPr>
          <w:rFonts w:cs="Times New Roman"/>
        </w:rPr>
        <w:t xml:space="preserve">has been able to alleviate the concerns of these interests as EPA </w:t>
      </w:r>
      <w:r w:rsidR="00EB10EC">
        <w:rPr>
          <w:rFonts w:cs="Times New Roman"/>
        </w:rPr>
        <w:t xml:space="preserve">officials have </w:t>
      </w:r>
      <w:r>
        <w:rPr>
          <w:rFonts w:cs="Times New Roman"/>
        </w:rPr>
        <w:t xml:space="preserve">commented </w:t>
      </w:r>
      <w:r w:rsidR="00EB10EC">
        <w:rPr>
          <w:rFonts w:cs="Times New Roman"/>
        </w:rPr>
        <w:t xml:space="preserve">that </w:t>
      </w:r>
      <w:r w:rsidR="00DE1A5D">
        <w:rPr>
          <w:rFonts w:cs="Times New Roman"/>
        </w:rPr>
        <w:t>“</w:t>
      </w:r>
      <w:r w:rsidR="00EB10EC">
        <w:rPr>
          <w:rFonts w:cs="Times New Roman"/>
        </w:rPr>
        <w:t xml:space="preserve">all of these </w:t>
      </w:r>
      <w:r w:rsidR="00DE1A5D">
        <w:rPr>
          <w:rFonts w:cs="Times New Roman"/>
        </w:rPr>
        <w:t xml:space="preserve">lawsuits </w:t>
      </w:r>
      <w:r w:rsidR="00EB10EC">
        <w:rPr>
          <w:rFonts w:cs="Times New Roman"/>
        </w:rPr>
        <w:t xml:space="preserve">have </w:t>
      </w:r>
      <w:r w:rsidR="00DE1A5D">
        <w:rPr>
          <w:rFonts w:cs="Times New Roman"/>
        </w:rPr>
        <w:t>been settled</w:t>
      </w:r>
      <w:r w:rsidR="00EB10EC">
        <w:rPr>
          <w:rFonts w:cs="Times New Roman"/>
        </w:rPr>
        <w:t xml:space="preserve">, </w:t>
      </w:r>
      <w:r w:rsidR="00DE1A5D">
        <w:rPr>
          <w:rFonts w:cs="Times New Roman"/>
        </w:rPr>
        <w:t>and the</w:t>
      </w:r>
      <w:r w:rsidR="002A3A38">
        <w:rPr>
          <w:rFonts w:cs="Times New Roman"/>
        </w:rPr>
        <w:t xml:space="preserve"> </w:t>
      </w:r>
      <w:r w:rsidR="003947C0">
        <w:rPr>
          <w:rFonts w:cs="Times New Roman"/>
        </w:rPr>
        <w:t xml:space="preserve">one outstanding lawsuit </w:t>
      </w:r>
      <w:r w:rsidR="002A3A38">
        <w:rPr>
          <w:rFonts w:cs="Times New Roman"/>
        </w:rPr>
        <w:t>is on a similar track</w:t>
      </w:r>
      <w:r w:rsidR="00DE1A5D">
        <w:rPr>
          <w:rFonts w:cs="Times New Roman"/>
        </w:rPr>
        <w:t>”</w:t>
      </w:r>
      <w:r w:rsidR="003831DE">
        <w:rPr>
          <w:rFonts w:cs="Times New Roman"/>
        </w:rPr>
        <w:t xml:space="preserve"> </w:t>
      </w:r>
      <w:r w:rsidR="00742073">
        <w:rPr>
          <w:rFonts w:cs="Times New Roman"/>
        </w:rPr>
        <w:t>(personal communication).</w:t>
      </w:r>
    </w:p>
    <w:p w:rsidR="003947C0" w:rsidRPr="003947C0" w:rsidRDefault="006A4FFE" w:rsidP="003947C0">
      <w:pPr>
        <w:tabs>
          <w:tab w:val="left" w:pos="8010"/>
        </w:tabs>
        <w:spacing w:line="480" w:lineRule="auto"/>
        <w:contextualSpacing/>
        <w:rPr>
          <w:rFonts w:cs="Times New Roman"/>
        </w:rPr>
      </w:pPr>
      <w:r>
        <w:rPr>
          <w:rFonts w:cs="Times New Roman"/>
          <w:i/>
        </w:rPr>
        <w:t>Litigation</w:t>
      </w:r>
      <w:r w:rsidR="003947C0">
        <w:rPr>
          <w:rFonts w:cs="Times New Roman"/>
          <w:i/>
        </w:rPr>
        <w:t xml:space="preserve">, </w:t>
      </w:r>
      <w:proofErr w:type="spellStart"/>
      <w:r w:rsidR="003947C0">
        <w:rPr>
          <w:rFonts w:cs="Times New Roman"/>
          <w:i/>
        </w:rPr>
        <w:t>Kingdon’s</w:t>
      </w:r>
      <w:proofErr w:type="spellEnd"/>
      <w:r w:rsidR="003947C0">
        <w:rPr>
          <w:rFonts w:cs="Times New Roman"/>
          <w:i/>
        </w:rPr>
        <w:t xml:space="preserve"> Framework, and the Political Stream</w:t>
      </w:r>
    </w:p>
    <w:p w:rsidR="000A368A" w:rsidRDefault="00E23F96" w:rsidP="008F5347">
      <w:pPr>
        <w:tabs>
          <w:tab w:val="left" w:pos="8010"/>
        </w:tabs>
        <w:spacing w:line="480" w:lineRule="auto"/>
        <w:ind w:firstLine="720"/>
        <w:contextualSpacing/>
        <w:rPr>
          <w:rFonts w:cs="Times New Roman"/>
        </w:rPr>
      </w:pPr>
      <w:r>
        <w:rPr>
          <w:rFonts w:cs="Times New Roman"/>
        </w:rPr>
        <w:t>Therefore</w:t>
      </w:r>
      <w:r w:rsidR="00C51FC1">
        <w:rPr>
          <w:rFonts w:cs="Times New Roman"/>
        </w:rPr>
        <w:t xml:space="preserve">, </w:t>
      </w:r>
      <w:r w:rsidR="000A368A">
        <w:rPr>
          <w:rFonts w:cs="Times New Roman"/>
        </w:rPr>
        <w:t xml:space="preserve">the Mandatory Reporting Rule was published due in part </w:t>
      </w:r>
      <w:r w:rsidR="00C51FC1">
        <w:rPr>
          <w:rFonts w:cs="Times New Roman"/>
        </w:rPr>
        <w:t xml:space="preserve">to </w:t>
      </w:r>
      <w:r w:rsidR="000A368A">
        <w:rPr>
          <w:rFonts w:cs="Times New Roman"/>
        </w:rPr>
        <w:t xml:space="preserve">changes in </w:t>
      </w:r>
      <w:r w:rsidR="008F5347">
        <w:rPr>
          <w:rFonts w:cs="Times New Roman"/>
        </w:rPr>
        <w:t xml:space="preserve">the political stream. Furthermore, interest groups were particularly influential in this rulemaking, because of the nature of the EPA rulemaking process in which they foster stakeholder involvement. This involvement led to changes in the rulemaking </w:t>
      </w:r>
      <w:r w:rsidR="00F94250">
        <w:rPr>
          <w:rFonts w:cs="Times New Roman"/>
        </w:rPr>
        <w:t xml:space="preserve">during the </w:t>
      </w:r>
      <w:r w:rsidR="00616909">
        <w:rPr>
          <w:rFonts w:cs="Times New Roman"/>
        </w:rPr>
        <w:t>formal public comment period</w:t>
      </w:r>
      <w:r w:rsidR="004D1EA7">
        <w:rPr>
          <w:rStyle w:val="FootnoteReference"/>
          <w:rFonts w:cs="Times New Roman"/>
        </w:rPr>
        <w:footnoteReference w:id="8"/>
      </w:r>
      <w:r w:rsidR="00F92B70">
        <w:rPr>
          <w:rFonts w:cs="Times New Roman"/>
        </w:rPr>
        <w:t xml:space="preserve"> and the litigation phase</w:t>
      </w:r>
      <w:r w:rsidR="00F94250">
        <w:rPr>
          <w:rFonts w:cs="Times New Roman"/>
        </w:rPr>
        <w:t xml:space="preserve">, which goes along with </w:t>
      </w:r>
      <w:proofErr w:type="spellStart"/>
      <w:r w:rsidR="00F94250">
        <w:rPr>
          <w:rFonts w:cs="Times New Roman"/>
        </w:rPr>
        <w:t>Kingdon’s</w:t>
      </w:r>
      <w:proofErr w:type="spellEnd"/>
      <w:r w:rsidR="00F94250">
        <w:rPr>
          <w:rFonts w:cs="Times New Roman"/>
        </w:rPr>
        <w:t xml:space="preserve"> (2003) suggestion that interest groups play a role in tailoring the language of policy proposals to become more favorable for their prospective interests. However, in the</w:t>
      </w:r>
      <w:r w:rsidR="003831DE">
        <w:rPr>
          <w:rFonts w:cs="Times New Roman"/>
        </w:rPr>
        <w:t xml:space="preserve"> case of rulemakings it appears </w:t>
      </w:r>
      <w:r w:rsidR="00F94250">
        <w:rPr>
          <w:rFonts w:cs="Times New Roman"/>
        </w:rPr>
        <w:t xml:space="preserve">interest groups may have more power in changing the policy proposal than they might have at the </w:t>
      </w:r>
      <w:r w:rsidR="00253B49">
        <w:rPr>
          <w:rFonts w:cs="Times New Roman"/>
        </w:rPr>
        <w:t>congressional</w:t>
      </w:r>
      <w:r w:rsidR="00F94250">
        <w:rPr>
          <w:rFonts w:cs="Times New Roman"/>
        </w:rPr>
        <w:t xml:space="preserve"> level</w:t>
      </w:r>
      <w:r w:rsidR="00C51FC1">
        <w:rPr>
          <w:rFonts w:cs="Times New Roman"/>
        </w:rPr>
        <w:t>, considering their earlier</w:t>
      </w:r>
      <w:r w:rsidR="00F94250">
        <w:rPr>
          <w:rFonts w:cs="Times New Roman"/>
        </w:rPr>
        <w:t xml:space="preserve"> involvement during policy development </w:t>
      </w:r>
      <w:r w:rsidR="00F92B70">
        <w:rPr>
          <w:rFonts w:cs="Times New Roman"/>
        </w:rPr>
        <w:t xml:space="preserve">and </w:t>
      </w:r>
      <w:r w:rsidR="00F92B70">
        <w:rPr>
          <w:rFonts w:cs="Times New Roman"/>
        </w:rPr>
        <w:lastRenderedPageBreak/>
        <w:t>acceptance</w:t>
      </w:r>
      <w:r w:rsidR="00F94250">
        <w:rPr>
          <w:rFonts w:cs="Times New Roman"/>
        </w:rPr>
        <w:t xml:space="preserve">. This could be due to the fact that if the agency </w:t>
      </w:r>
      <w:r w:rsidR="00C51FC1">
        <w:rPr>
          <w:rFonts w:cs="Times New Roman"/>
        </w:rPr>
        <w:t>does not invite this input,</w:t>
      </w:r>
      <w:r w:rsidR="00F94250">
        <w:rPr>
          <w:rFonts w:cs="Times New Roman"/>
        </w:rPr>
        <w:t xml:space="preserve"> the agency could </w:t>
      </w:r>
      <w:r w:rsidR="00C51FC1">
        <w:rPr>
          <w:rFonts w:cs="Times New Roman"/>
        </w:rPr>
        <w:t>become</w:t>
      </w:r>
      <w:r w:rsidR="00F94250">
        <w:rPr>
          <w:rFonts w:cs="Times New Roman"/>
        </w:rPr>
        <w:t xml:space="preserve"> bogged down in a much more unmanageable slew of legal battles.</w:t>
      </w:r>
      <w:r w:rsidR="00387856">
        <w:rPr>
          <w:rFonts w:cs="Times New Roman"/>
        </w:rPr>
        <w:t xml:space="preserve"> </w:t>
      </w:r>
    </w:p>
    <w:p w:rsidR="00CA57D9" w:rsidRDefault="00CA57D9" w:rsidP="00CA57D9">
      <w:pPr>
        <w:tabs>
          <w:tab w:val="left" w:pos="8010"/>
        </w:tabs>
        <w:spacing w:line="480" w:lineRule="auto"/>
        <w:ind w:firstLine="720"/>
        <w:contextualSpacing/>
        <w:jc w:val="center"/>
        <w:rPr>
          <w:rFonts w:cs="Times New Roman"/>
        </w:rPr>
      </w:pPr>
      <w:r>
        <w:rPr>
          <w:rFonts w:cs="Times New Roman"/>
        </w:rPr>
        <w:t>Discussion</w:t>
      </w:r>
    </w:p>
    <w:p w:rsidR="00CA57D9" w:rsidRDefault="000F42DD" w:rsidP="00CA57D9">
      <w:pPr>
        <w:tabs>
          <w:tab w:val="left" w:pos="8010"/>
        </w:tabs>
        <w:spacing w:line="480" w:lineRule="auto"/>
        <w:contextualSpacing/>
        <w:rPr>
          <w:rFonts w:cs="Times New Roman"/>
          <w:i/>
        </w:rPr>
      </w:pPr>
      <w:proofErr w:type="gramStart"/>
      <w:r>
        <w:rPr>
          <w:rFonts w:cs="Times New Roman"/>
          <w:i/>
        </w:rPr>
        <w:t xml:space="preserve">Interest Group </w:t>
      </w:r>
      <w:r w:rsidR="00CA57D9">
        <w:rPr>
          <w:rFonts w:cs="Times New Roman"/>
          <w:i/>
        </w:rPr>
        <w:t>Influence and at What Stage?</w:t>
      </w:r>
      <w:proofErr w:type="gramEnd"/>
    </w:p>
    <w:p w:rsidR="004D34C2" w:rsidRDefault="00CA57D9" w:rsidP="00CA57D9">
      <w:pPr>
        <w:tabs>
          <w:tab w:val="left" w:pos="0"/>
        </w:tabs>
        <w:spacing w:line="480" w:lineRule="auto"/>
        <w:contextualSpacing/>
        <w:rPr>
          <w:rFonts w:cs="Times New Roman"/>
        </w:rPr>
      </w:pPr>
      <w:r>
        <w:rPr>
          <w:rFonts w:cs="Times New Roman"/>
          <w:i/>
        </w:rPr>
        <w:tab/>
      </w:r>
      <w:r>
        <w:rPr>
          <w:rFonts w:cs="Times New Roman"/>
        </w:rPr>
        <w:t xml:space="preserve">The preceding analysis illustrates that interest groups were </w:t>
      </w:r>
      <w:r w:rsidR="00737C78">
        <w:rPr>
          <w:rFonts w:cs="Times New Roman"/>
        </w:rPr>
        <w:t xml:space="preserve">heavily </w:t>
      </w:r>
      <w:r>
        <w:rPr>
          <w:rFonts w:cs="Times New Roman"/>
        </w:rPr>
        <w:t xml:space="preserve">involved within all the stages of this EPA rulemaking, especially within Stages 2 and 3. However, the question remains, who was the most influential and within what stage? In regards to the first question, it appears that </w:t>
      </w:r>
      <w:r w:rsidR="001E7E08">
        <w:rPr>
          <w:rFonts w:cs="Times New Roman"/>
        </w:rPr>
        <w:t xml:space="preserve">neither business </w:t>
      </w:r>
      <w:r>
        <w:rPr>
          <w:rFonts w:cs="Times New Roman"/>
        </w:rPr>
        <w:t>group</w:t>
      </w:r>
      <w:r w:rsidR="001E7E08">
        <w:rPr>
          <w:rFonts w:cs="Times New Roman"/>
        </w:rPr>
        <w:t xml:space="preserve">s </w:t>
      </w:r>
      <w:r w:rsidR="00A519F5">
        <w:rPr>
          <w:rFonts w:cs="Times New Roman"/>
        </w:rPr>
        <w:t>n</w:t>
      </w:r>
      <w:r w:rsidR="00697029">
        <w:rPr>
          <w:rFonts w:cs="Times New Roman"/>
        </w:rPr>
        <w:t>or</w:t>
      </w:r>
      <w:r w:rsidR="001E7E08">
        <w:rPr>
          <w:rFonts w:cs="Times New Roman"/>
        </w:rPr>
        <w:t xml:space="preserve"> environmental groups</w:t>
      </w:r>
      <w:r>
        <w:rPr>
          <w:rFonts w:cs="Times New Roman"/>
        </w:rPr>
        <w:t xml:space="preserve"> w</w:t>
      </w:r>
      <w:r w:rsidR="001E7E08">
        <w:rPr>
          <w:rFonts w:cs="Times New Roman"/>
        </w:rPr>
        <w:t xml:space="preserve">ere more </w:t>
      </w:r>
      <w:r w:rsidR="00697029">
        <w:rPr>
          <w:rFonts w:cs="Times New Roman"/>
        </w:rPr>
        <w:t>dominant during</w:t>
      </w:r>
      <w:r w:rsidR="002620FB">
        <w:rPr>
          <w:rFonts w:cs="Times New Roman"/>
        </w:rPr>
        <w:t xml:space="preserve"> the pre-proposal or formal proposal stage. This may have been caused by the agency’s efforts to gain consensus regarding the</w:t>
      </w:r>
      <w:r w:rsidR="00697029">
        <w:rPr>
          <w:rFonts w:cs="Times New Roman"/>
        </w:rPr>
        <w:t xml:space="preserve"> basic</w:t>
      </w:r>
      <w:r w:rsidR="002620FB">
        <w:rPr>
          <w:rFonts w:cs="Times New Roman"/>
        </w:rPr>
        <w:t xml:space="preserve"> tenants of the rulemaking. </w:t>
      </w:r>
      <w:r w:rsidR="00A519F5">
        <w:rPr>
          <w:rFonts w:cs="Times New Roman"/>
        </w:rPr>
        <w:t xml:space="preserve">In particular, the agency’s decision regarding </w:t>
      </w:r>
      <w:r w:rsidR="00697029">
        <w:rPr>
          <w:rFonts w:cs="Times New Roman"/>
        </w:rPr>
        <w:t>verification methods in S</w:t>
      </w:r>
      <w:r w:rsidR="006462C9">
        <w:rPr>
          <w:rFonts w:cs="Times New Roman"/>
        </w:rPr>
        <w:t>tage 2 and threshold levels in S</w:t>
      </w:r>
      <w:r w:rsidR="00D41EF9">
        <w:rPr>
          <w:rFonts w:cs="Times New Roman"/>
        </w:rPr>
        <w:t>tage 3</w:t>
      </w:r>
      <w:r w:rsidR="00A519F5">
        <w:rPr>
          <w:rFonts w:cs="Times New Roman"/>
        </w:rPr>
        <w:t xml:space="preserve"> seems to provide the basis for this conclusion</w:t>
      </w:r>
      <w:r w:rsidR="00D41EF9">
        <w:rPr>
          <w:rFonts w:cs="Times New Roman"/>
        </w:rPr>
        <w:t>.</w:t>
      </w:r>
      <w:r w:rsidR="006462C9">
        <w:rPr>
          <w:rFonts w:cs="Times New Roman"/>
        </w:rPr>
        <w:t xml:space="preserve"> </w:t>
      </w:r>
    </w:p>
    <w:p w:rsidR="00A643B3" w:rsidRDefault="004D34C2" w:rsidP="00CA57D9">
      <w:pPr>
        <w:tabs>
          <w:tab w:val="left" w:pos="0"/>
        </w:tabs>
        <w:spacing w:line="480" w:lineRule="auto"/>
        <w:contextualSpacing/>
        <w:rPr>
          <w:rFonts w:cs="Times New Roman"/>
        </w:rPr>
      </w:pPr>
      <w:r>
        <w:rPr>
          <w:rFonts w:cs="Times New Roman"/>
        </w:rPr>
        <w:tab/>
      </w:r>
      <w:r w:rsidR="00D41EF9">
        <w:rPr>
          <w:rFonts w:cs="Times New Roman"/>
        </w:rPr>
        <w:t>Beginning with t</w:t>
      </w:r>
      <w:r w:rsidR="00681627">
        <w:rPr>
          <w:rFonts w:cs="Times New Roman"/>
        </w:rPr>
        <w:t xml:space="preserve">he verification issue, </w:t>
      </w:r>
      <w:r w:rsidR="00D41EF9">
        <w:rPr>
          <w:rFonts w:cs="Times New Roman"/>
        </w:rPr>
        <w:t>it is clear that stakeholders had competing views on what type of verification process was most efficient</w:t>
      </w:r>
      <w:r w:rsidR="006462C9">
        <w:rPr>
          <w:rFonts w:cs="Times New Roman"/>
        </w:rPr>
        <w:t>. According to one industry group,</w:t>
      </w:r>
      <w:r w:rsidR="00681627">
        <w:rPr>
          <w:rFonts w:cs="Times New Roman"/>
        </w:rPr>
        <w:t xml:space="preserve"> they had urged the agency to select “self verification or at most EPA verification over</w:t>
      </w:r>
      <w:r w:rsidR="003831DE">
        <w:rPr>
          <w:rFonts w:cs="Times New Roman"/>
        </w:rPr>
        <w:t xml:space="preserve"> third</w:t>
      </w:r>
      <w:r w:rsidR="00681627">
        <w:rPr>
          <w:rFonts w:cs="Times New Roman"/>
        </w:rPr>
        <w:t xml:space="preserve"> party verification”</w:t>
      </w:r>
      <w:r w:rsidR="00963C69">
        <w:rPr>
          <w:rFonts w:cs="Times New Roman"/>
        </w:rPr>
        <w:t xml:space="preserve"> (personal communication).</w:t>
      </w:r>
      <w:r w:rsidR="00681627">
        <w:rPr>
          <w:rFonts w:cs="Times New Roman"/>
        </w:rPr>
        <w:t xml:space="preserve"> </w:t>
      </w:r>
      <w:r w:rsidR="00963C69">
        <w:rPr>
          <w:rFonts w:cs="Times New Roman"/>
        </w:rPr>
        <w:t xml:space="preserve">Comparatively, </w:t>
      </w:r>
      <w:r w:rsidR="00681627">
        <w:rPr>
          <w:rFonts w:cs="Times New Roman"/>
        </w:rPr>
        <w:t>environmental groups and some of the state and nongovernmental organizations interviewed suggested that they had supported</w:t>
      </w:r>
      <w:r w:rsidR="003831DE">
        <w:rPr>
          <w:rFonts w:cs="Times New Roman"/>
        </w:rPr>
        <w:t xml:space="preserve"> third</w:t>
      </w:r>
      <w:r w:rsidR="00681627">
        <w:rPr>
          <w:rFonts w:cs="Times New Roman"/>
        </w:rPr>
        <w:t xml:space="preserve"> party verification, but “they would accept EPA verification of industry data”</w:t>
      </w:r>
      <w:r w:rsidR="003831DE">
        <w:rPr>
          <w:rFonts w:cs="Times New Roman"/>
        </w:rPr>
        <w:t xml:space="preserve"> (</w:t>
      </w:r>
      <w:r w:rsidR="009F5576">
        <w:rPr>
          <w:rFonts w:cs="Times New Roman"/>
        </w:rPr>
        <w:t>personal communication).</w:t>
      </w:r>
      <w:r w:rsidR="00681627">
        <w:rPr>
          <w:rFonts w:cs="Times New Roman"/>
        </w:rPr>
        <w:t xml:space="preserve"> </w:t>
      </w:r>
      <w:r w:rsidR="00963C69">
        <w:rPr>
          <w:rFonts w:cs="Times New Roman"/>
        </w:rPr>
        <w:t>Therefore</w:t>
      </w:r>
      <w:r w:rsidR="00681627">
        <w:rPr>
          <w:rFonts w:cs="Times New Roman"/>
        </w:rPr>
        <w:t xml:space="preserve">, </w:t>
      </w:r>
      <w:r w:rsidR="00963C69">
        <w:rPr>
          <w:rFonts w:cs="Times New Roman"/>
        </w:rPr>
        <w:t xml:space="preserve">agency personnel argued that they </w:t>
      </w:r>
      <w:r w:rsidR="00681627">
        <w:rPr>
          <w:rFonts w:cs="Times New Roman"/>
        </w:rPr>
        <w:t xml:space="preserve">selected the </w:t>
      </w:r>
      <w:r w:rsidR="00963C69">
        <w:rPr>
          <w:rFonts w:cs="Times New Roman"/>
        </w:rPr>
        <w:t xml:space="preserve">latter </w:t>
      </w:r>
      <w:r w:rsidR="00681627">
        <w:rPr>
          <w:rFonts w:cs="Times New Roman"/>
        </w:rPr>
        <w:t>method</w:t>
      </w:r>
      <w:r w:rsidR="00963C69">
        <w:rPr>
          <w:rFonts w:cs="Times New Roman"/>
        </w:rPr>
        <w:t xml:space="preserve">, EPA verification, “because we seemed to find a lot of agreement that this form of verification would be acceptable” (personal communication).  One industry group confirmed this point and mentioned “that they were satisfied with this approach, because it meant less costs for our members. Similarly, environmental stakeholders commented “we were okay with this approach </w:t>
      </w:r>
      <w:r w:rsidR="00963C69">
        <w:rPr>
          <w:rFonts w:cs="Times New Roman"/>
        </w:rPr>
        <w:lastRenderedPageBreak/>
        <w:t>because the EPA assured us they could verify the data” (per</w:t>
      </w:r>
      <w:r w:rsidR="008D726C">
        <w:rPr>
          <w:rFonts w:cs="Times New Roman"/>
        </w:rPr>
        <w:t xml:space="preserve">sonal communication). Although, </w:t>
      </w:r>
      <w:proofErr w:type="gramStart"/>
      <w:r>
        <w:rPr>
          <w:rFonts w:cs="Times New Roman"/>
        </w:rPr>
        <w:t>neither industry or</w:t>
      </w:r>
      <w:proofErr w:type="gramEnd"/>
      <w:r w:rsidR="008D726C">
        <w:rPr>
          <w:rFonts w:cs="Times New Roman"/>
        </w:rPr>
        <w:t xml:space="preserve"> environmental groups</w:t>
      </w:r>
      <w:r w:rsidR="00D41EF9">
        <w:rPr>
          <w:rFonts w:cs="Times New Roman"/>
        </w:rPr>
        <w:t xml:space="preserve"> got their preferred policy option, they ultimately found the final outcome acceptable.</w:t>
      </w:r>
    </w:p>
    <w:p w:rsidR="00CA57D9" w:rsidRDefault="00A643B3" w:rsidP="00CA57D9">
      <w:pPr>
        <w:tabs>
          <w:tab w:val="left" w:pos="0"/>
        </w:tabs>
        <w:spacing w:line="480" w:lineRule="auto"/>
        <w:contextualSpacing/>
        <w:rPr>
          <w:rFonts w:cs="Times New Roman"/>
        </w:rPr>
      </w:pPr>
      <w:r>
        <w:rPr>
          <w:rFonts w:cs="Times New Roman"/>
        </w:rPr>
        <w:tab/>
      </w:r>
      <w:r w:rsidR="00681627">
        <w:rPr>
          <w:rFonts w:cs="Times New Roman"/>
        </w:rPr>
        <w:t xml:space="preserve">Similarly, </w:t>
      </w:r>
      <w:r w:rsidR="00A519F5">
        <w:rPr>
          <w:rFonts w:cs="Times New Roman"/>
        </w:rPr>
        <w:t xml:space="preserve">as mentioned early, </w:t>
      </w:r>
      <w:r w:rsidR="00681627">
        <w:rPr>
          <w:rFonts w:cs="Times New Roman"/>
        </w:rPr>
        <w:t xml:space="preserve">the EPA selected the 25,000 </w:t>
      </w:r>
      <w:r>
        <w:rPr>
          <w:rFonts w:cs="Times New Roman"/>
        </w:rPr>
        <w:t xml:space="preserve">metric ton </w:t>
      </w:r>
      <w:r w:rsidR="00681627">
        <w:rPr>
          <w:rFonts w:cs="Times New Roman"/>
        </w:rPr>
        <w:t xml:space="preserve">threshold </w:t>
      </w:r>
      <w:r w:rsidR="00A519F5">
        <w:rPr>
          <w:rFonts w:cs="Times New Roman"/>
        </w:rPr>
        <w:t xml:space="preserve">level </w:t>
      </w:r>
      <w:r w:rsidR="00681627">
        <w:rPr>
          <w:rFonts w:cs="Times New Roman"/>
        </w:rPr>
        <w:t>that fell in th</w:t>
      </w:r>
      <w:r w:rsidR="00292B8A">
        <w:rPr>
          <w:rFonts w:cs="Times New Roman"/>
        </w:rPr>
        <w:t>e middle of the competing camps</w:t>
      </w:r>
      <w:r w:rsidR="003831DE">
        <w:rPr>
          <w:rFonts w:cs="Times New Roman"/>
        </w:rPr>
        <w:t>,</w:t>
      </w:r>
      <w:r w:rsidR="00292B8A">
        <w:rPr>
          <w:rFonts w:cs="Times New Roman"/>
        </w:rPr>
        <w:t xml:space="preserve"> with environmentalists favoring a lower threshold and industry favoring a higher one. </w:t>
      </w:r>
      <w:r w:rsidR="00681627">
        <w:rPr>
          <w:rFonts w:cs="Times New Roman"/>
        </w:rPr>
        <w:t xml:space="preserve">Here again, both sides were able to accept the policy decision as </w:t>
      </w:r>
      <w:r w:rsidR="00CA57D9">
        <w:rPr>
          <w:rFonts w:cs="Times New Roman"/>
        </w:rPr>
        <w:t xml:space="preserve">environmental groups were able to argue they had protected the </w:t>
      </w:r>
      <w:r>
        <w:rPr>
          <w:rFonts w:cs="Times New Roman"/>
        </w:rPr>
        <w:t>magnitude</w:t>
      </w:r>
      <w:r w:rsidR="00CA57D9">
        <w:rPr>
          <w:rFonts w:cs="Times New Roman"/>
        </w:rPr>
        <w:t xml:space="preserve"> of the GHG reporting program, while industry groups were able to shelter a substantial number of small emitters from reporting.  </w:t>
      </w:r>
    </w:p>
    <w:p w:rsidR="000D127F" w:rsidRDefault="00CA57D9" w:rsidP="00CA57D9">
      <w:pPr>
        <w:tabs>
          <w:tab w:val="left" w:pos="0"/>
        </w:tabs>
        <w:spacing w:line="480" w:lineRule="auto"/>
        <w:contextualSpacing/>
        <w:rPr>
          <w:rFonts w:cs="Times New Roman"/>
        </w:rPr>
      </w:pPr>
      <w:r>
        <w:rPr>
          <w:rFonts w:cs="Times New Roman"/>
        </w:rPr>
        <w:tab/>
      </w:r>
      <w:r w:rsidR="00765C22">
        <w:rPr>
          <w:rFonts w:cs="Times New Roman"/>
        </w:rPr>
        <w:t>T</w:t>
      </w:r>
      <w:r>
        <w:rPr>
          <w:rFonts w:cs="Times New Roman"/>
        </w:rPr>
        <w:t>he aforementioned analysis and these particular examples illustrate that interest groups were influential</w:t>
      </w:r>
      <w:r w:rsidR="00292B8A">
        <w:rPr>
          <w:rFonts w:cs="Times New Roman"/>
        </w:rPr>
        <w:t xml:space="preserve"> throughout the rulemaking process</w:t>
      </w:r>
      <w:r>
        <w:rPr>
          <w:rFonts w:cs="Times New Roman"/>
        </w:rPr>
        <w:t xml:space="preserve">. </w:t>
      </w:r>
      <w:r w:rsidR="00A519F5">
        <w:rPr>
          <w:rFonts w:cs="Times New Roman"/>
        </w:rPr>
        <w:t>However, o</w:t>
      </w:r>
      <w:r w:rsidR="000D127F">
        <w:rPr>
          <w:rFonts w:cs="Times New Roman"/>
        </w:rPr>
        <w:t xml:space="preserve">ne could argue that this consensus building </w:t>
      </w:r>
      <w:r w:rsidR="006462C9">
        <w:rPr>
          <w:rFonts w:cs="Times New Roman"/>
        </w:rPr>
        <w:t>approach</w:t>
      </w:r>
      <w:r w:rsidR="000D127F">
        <w:rPr>
          <w:rFonts w:cs="Times New Roman"/>
        </w:rPr>
        <w:t xml:space="preserve"> was not particularly effective due to the continued presence of litigation in the process. </w:t>
      </w:r>
      <w:r w:rsidR="00A519F5">
        <w:rPr>
          <w:rFonts w:cs="Times New Roman"/>
        </w:rPr>
        <w:t>Yet</w:t>
      </w:r>
      <w:r w:rsidR="000D127F">
        <w:rPr>
          <w:rFonts w:cs="Times New Roman"/>
        </w:rPr>
        <w:t xml:space="preserve">, one stakeholder comment was particularly telling of </w:t>
      </w:r>
      <w:r w:rsidR="00A519F5">
        <w:rPr>
          <w:rFonts w:cs="Times New Roman"/>
        </w:rPr>
        <w:t>what may explain this</w:t>
      </w:r>
      <w:r w:rsidR="000D127F">
        <w:rPr>
          <w:rFonts w:cs="Times New Roman"/>
        </w:rPr>
        <w:t xml:space="preserve"> suggesting “this was a clear example of the effort of an agency to reach consensus regarding a rule, while dealing with time constraints imposed on the agency to act</w:t>
      </w:r>
      <w:r w:rsidR="002620FB">
        <w:rPr>
          <w:rFonts w:cs="Times New Roman"/>
        </w:rPr>
        <w:t>”</w:t>
      </w:r>
      <w:r w:rsidR="00765C22">
        <w:rPr>
          <w:rFonts w:cs="Times New Roman"/>
        </w:rPr>
        <w:t xml:space="preserve"> (personal communication)</w:t>
      </w:r>
      <w:r w:rsidR="002620FB">
        <w:rPr>
          <w:rFonts w:cs="Times New Roman"/>
        </w:rPr>
        <w:t>.</w:t>
      </w:r>
      <w:r w:rsidR="000D127F">
        <w:rPr>
          <w:rFonts w:cs="Times New Roman"/>
        </w:rPr>
        <w:t xml:space="preserve"> Therefore, the agency effort to reach consensus did not necessarily fail because of the litigation phase, rather the agency simply had to produce a rule in a timely matter with as much consensus as they could garner. </w:t>
      </w:r>
    </w:p>
    <w:p w:rsidR="00CA57D9" w:rsidRDefault="000D127F" w:rsidP="00CA57D9">
      <w:pPr>
        <w:tabs>
          <w:tab w:val="left" w:pos="0"/>
        </w:tabs>
        <w:spacing w:line="480" w:lineRule="auto"/>
        <w:contextualSpacing/>
        <w:rPr>
          <w:rFonts w:cs="Times New Roman"/>
        </w:rPr>
      </w:pPr>
      <w:r>
        <w:rPr>
          <w:rFonts w:cs="Times New Roman"/>
        </w:rPr>
        <w:tab/>
      </w:r>
      <w:r w:rsidR="002620FB">
        <w:rPr>
          <w:rFonts w:cs="Times New Roman"/>
        </w:rPr>
        <w:t>Yet,</w:t>
      </w:r>
      <w:r>
        <w:rPr>
          <w:rFonts w:cs="Times New Roman"/>
        </w:rPr>
        <w:t xml:space="preserve"> i</w:t>
      </w:r>
      <w:r w:rsidR="001E7E08">
        <w:rPr>
          <w:rFonts w:cs="Times New Roman"/>
        </w:rPr>
        <w:t>f</w:t>
      </w:r>
      <w:r w:rsidR="00CA57D9">
        <w:rPr>
          <w:rFonts w:cs="Times New Roman"/>
        </w:rPr>
        <w:t xml:space="preserve"> this influence is relatively </w:t>
      </w:r>
      <w:r>
        <w:rPr>
          <w:rFonts w:cs="Times New Roman"/>
        </w:rPr>
        <w:t>balanced</w:t>
      </w:r>
      <w:r w:rsidR="00D41EF9">
        <w:rPr>
          <w:rFonts w:cs="Times New Roman"/>
        </w:rPr>
        <w:t xml:space="preserve"> as it appears to be</w:t>
      </w:r>
      <w:r w:rsidR="00CA57D9">
        <w:rPr>
          <w:rFonts w:cs="Times New Roman"/>
        </w:rPr>
        <w:t xml:space="preserve">, does it really matter when these groups get involved? To answer this question it is relevant to evaluate </w:t>
      </w:r>
      <w:r w:rsidR="000F42DD">
        <w:rPr>
          <w:rFonts w:cs="Times New Roman"/>
        </w:rPr>
        <w:t xml:space="preserve">when interest groups got involved, and what, if any, advantage some </w:t>
      </w:r>
      <w:r w:rsidR="00CA57D9">
        <w:rPr>
          <w:rFonts w:cs="Times New Roman"/>
        </w:rPr>
        <w:t xml:space="preserve">groups </w:t>
      </w:r>
      <w:r w:rsidR="000F42DD">
        <w:rPr>
          <w:rFonts w:cs="Times New Roman"/>
        </w:rPr>
        <w:t xml:space="preserve">had over others based on their earlier or later entrance into the process. </w:t>
      </w:r>
      <w:r w:rsidR="00CA57D9">
        <w:rPr>
          <w:rFonts w:cs="Times New Roman"/>
        </w:rPr>
        <w:t xml:space="preserve">First, it </w:t>
      </w:r>
      <w:r w:rsidR="006462C9">
        <w:rPr>
          <w:rFonts w:cs="Times New Roman"/>
        </w:rPr>
        <w:t>seems that</w:t>
      </w:r>
      <w:r w:rsidR="00CA57D9">
        <w:rPr>
          <w:rFonts w:cs="Times New Roman"/>
        </w:rPr>
        <w:t xml:space="preserve"> many of the groups interviewed were involved i</w:t>
      </w:r>
      <w:r w:rsidR="000F42DD">
        <w:rPr>
          <w:rFonts w:cs="Times New Roman"/>
        </w:rPr>
        <w:t>n the pre-proposal stage</w:t>
      </w:r>
      <w:r w:rsidR="00CA57D9">
        <w:rPr>
          <w:rFonts w:cs="Times New Roman"/>
        </w:rPr>
        <w:t xml:space="preserve"> and continued to interact with the EPA throughout the public comment </w:t>
      </w:r>
      <w:r w:rsidR="00CA57D9">
        <w:rPr>
          <w:rFonts w:cs="Times New Roman"/>
        </w:rPr>
        <w:lastRenderedPageBreak/>
        <w:t xml:space="preserve">period. As discussed earlier, these groups </w:t>
      </w:r>
      <w:r w:rsidR="0065133E">
        <w:rPr>
          <w:rFonts w:cs="Times New Roman"/>
        </w:rPr>
        <w:t>impacted the language of the rule during Stage 2. However, these groups found</w:t>
      </w:r>
      <w:r w:rsidR="003831DE">
        <w:rPr>
          <w:rFonts w:cs="Times New Roman"/>
        </w:rPr>
        <w:t xml:space="preserve"> </w:t>
      </w:r>
      <w:r w:rsidR="0065133E">
        <w:rPr>
          <w:rFonts w:cs="Times New Roman"/>
        </w:rPr>
        <w:t xml:space="preserve">their involvement during this stage was particularly beneficially because they </w:t>
      </w:r>
      <w:r w:rsidR="00CA57D9">
        <w:rPr>
          <w:rFonts w:cs="Times New Roman"/>
        </w:rPr>
        <w:t>“were better prepared to influence the EPA throughout the re</w:t>
      </w:r>
      <w:r w:rsidR="0065133E">
        <w:rPr>
          <w:rFonts w:cs="Times New Roman"/>
        </w:rPr>
        <w:t>st of the process</w:t>
      </w:r>
      <w:r w:rsidR="00CA57D9">
        <w:rPr>
          <w:rFonts w:cs="Times New Roman"/>
        </w:rPr>
        <w:t>”</w:t>
      </w:r>
      <w:r w:rsidR="0065133E" w:rsidRPr="0065133E">
        <w:rPr>
          <w:rFonts w:cs="Times New Roman"/>
        </w:rPr>
        <w:t xml:space="preserve"> </w:t>
      </w:r>
      <w:r w:rsidR="0065133E">
        <w:rPr>
          <w:rFonts w:cs="Times New Roman"/>
        </w:rPr>
        <w:t>and they could focus on “persuading the EPA to select a particular approach in those areas that were still up for debate”</w:t>
      </w:r>
      <w:r w:rsidR="003831DE">
        <w:rPr>
          <w:rFonts w:cs="Times New Roman"/>
        </w:rPr>
        <w:t xml:space="preserve"> </w:t>
      </w:r>
      <w:r w:rsidR="00BF72EC">
        <w:rPr>
          <w:rFonts w:cs="Times New Roman"/>
        </w:rPr>
        <w:t>(personal communication).</w:t>
      </w:r>
    </w:p>
    <w:p w:rsidR="00264D32" w:rsidRDefault="00CA57D9" w:rsidP="00CA57D9">
      <w:pPr>
        <w:tabs>
          <w:tab w:val="left" w:pos="0"/>
        </w:tabs>
        <w:spacing w:line="480" w:lineRule="auto"/>
        <w:contextualSpacing/>
        <w:rPr>
          <w:rFonts w:cs="Times New Roman"/>
        </w:rPr>
      </w:pPr>
      <w:r>
        <w:rPr>
          <w:rFonts w:cs="Times New Roman"/>
        </w:rPr>
        <w:tab/>
      </w:r>
      <w:r w:rsidR="0065133E">
        <w:rPr>
          <w:rFonts w:cs="Times New Roman"/>
        </w:rPr>
        <w:t xml:space="preserve">The above comments become more revealing if you compare this to the </w:t>
      </w:r>
      <w:r>
        <w:rPr>
          <w:rFonts w:cs="Times New Roman"/>
        </w:rPr>
        <w:t>commentary from those interviewees who were only involved after the rule was formally published</w:t>
      </w:r>
      <w:r w:rsidR="0065133E">
        <w:rPr>
          <w:rFonts w:cs="Times New Roman"/>
        </w:rPr>
        <w:t xml:space="preserve">. </w:t>
      </w:r>
      <w:r>
        <w:rPr>
          <w:rFonts w:cs="Times New Roman"/>
        </w:rPr>
        <w:t xml:space="preserve">These </w:t>
      </w:r>
      <w:r w:rsidR="0065133E">
        <w:rPr>
          <w:rFonts w:cs="Times New Roman"/>
        </w:rPr>
        <w:t xml:space="preserve">late arrivals </w:t>
      </w:r>
      <w:r w:rsidR="000F42DD">
        <w:rPr>
          <w:rFonts w:cs="Times New Roman"/>
        </w:rPr>
        <w:t xml:space="preserve">had </w:t>
      </w:r>
      <w:r>
        <w:rPr>
          <w:rFonts w:cs="Times New Roman"/>
        </w:rPr>
        <w:t xml:space="preserve">a </w:t>
      </w:r>
      <w:r w:rsidR="0065133E">
        <w:rPr>
          <w:rFonts w:cs="Times New Roman"/>
        </w:rPr>
        <w:t xml:space="preserve">much </w:t>
      </w:r>
      <w:r>
        <w:rPr>
          <w:rFonts w:cs="Times New Roman"/>
        </w:rPr>
        <w:t xml:space="preserve">more difficult time influencing the agency. For example, one individual interviewed </w:t>
      </w:r>
      <w:r w:rsidR="001E7E08">
        <w:rPr>
          <w:rFonts w:cs="Times New Roman"/>
        </w:rPr>
        <w:t xml:space="preserve">commented </w:t>
      </w:r>
      <w:r>
        <w:rPr>
          <w:rFonts w:cs="Times New Roman"/>
        </w:rPr>
        <w:t>they did not have a good understanding of “where the agency was headed or what their intent was”</w:t>
      </w:r>
      <w:r w:rsidR="003831DE">
        <w:rPr>
          <w:rFonts w:cs="Times New Roman"/>
        </w:rPr>
        <w:t xml:space="preserve"> </w:t>
      </w:r>
      <w:r w:rsidR="00832EE5">
        <w:rPr>
          <w:rFonts w:cs="Times New Roman"/>
        </w:rPr>
        <w:t>(personal communication).</w:t>
      </w:r>
      <w:r w:rsidR="003831DE">
        <w:rPr>
          <w:rFonts w:cs="Times New Roman"/>
        </w:rPr>
        <w:t xml:space="preserve"> </w:t>
      </w:r>
      <w:r>
        <w:rPr>
          <w:rFonts w:cs="Times New Roman"/>
        </w:rPr>
        <w:t xml:space="preserve">Furthermore, </w:t>
      </w:r>
      <w:r w:rsidR="00F92B70">
        <w:rPr>
          <w:rFonts w:cs="Times New Roman"/>
        </w:rPr>
        <w:t xml:space="preserve">another group </w:t>
      </w:r>
      <w:r w:rsidR="001E7E08">
        <w:rPr>
          <w:rFonts w:cs="Times New Roman"/>
        </w:rPr>
        <w:t xml:space="preserve">argued </w:t>
      </w:r>
      <w:r>
        <w:rPr>
          <w:rFonts w:cs="Times New Roman"/>
        </w:rPr>
        <w:t>they did not have “enough involvement with the EPA before the publication of the rule to address their concerns”</w:t>
      </w:r>
      <w:r w:rsidR="003831DE">
        <w:rPr>
          <w:rFonts w:cs="Times New Roman"/>
        </w:rPr>
        <w:t xml:space="preserve"> </w:t>
      </w:r>
      <w:r w:rsidR="00832EE5">
        <w:rPr>
          <w:rFonts w:cs="Times New Roman"/>
        </w:rPr>
        <w:t>(personal communication).</w:t>
      </w:r>
      <w:r>
        <w:rPr>
          <w:rFonts w:cs="Times New Roman"/>
        </w:rPr>
        <w:t xml:space="preserve"> </w:t>
      </w:r>
      <w:r w:rsidR="0065133E">
        <w:rPr>
          <w:rFonts w:cs="Times New Roman"/>
        </w:rPr>
        <w:t xml:space="preserve">Therefore, due to </w:t>
      </w:r>
      <w:r>
        <w:rPr>
          <w:rFonts w:cs="Times New Roman"/>
        </w:rPr>
        <w:t xml:space="preserve">their late </w:t>
      </w:r>
      <w:r w:rsidR="001E7E08">
        <w:rPr>
          <w:rFonts w:cs="Times New Roman"/>
        </w:rPr>
        <w:t>presence</w:t>
      </w:r>
      <w:r w:rsidR="0065133E">
        <w:rPr>
          <w:rFonts w:cs="Times New Roman"/>
        </w:rPr>
        <w:t>,</w:t>
      </w:r>
      <w:r>
        <w:rPr>
          <w:rFonts w:cs="Times New Roman"/>
        </w:rPr>
        <w:t xml:space="preserve"> these groups appeared to have a tougher time understanding wh</w:t>
      </w:r>
      <w:r w:rsidR="000F42DD">
        <w:rPr>
          <w:rFonts w:cs="Times New Roman"/>
        </w:rPr>
        <w:t>at the rulemaking meant for their interest</w:t>
      </w:r>
      <w:r>
        <w:rPr>
          <w:rFonts w:cs="Times New Roman"/>
        </w:rPr>
        <w:t xml:space="preserve"> and then had trouble getting the attention of the EPA to voice their concerns</w:t>
      </w:r>
      <w:r w:rsidR="0065133E">
        <w:rPr>
          <w:rFonts w:cs="Times New Roman"/>
        </w:rPr>
        <w:t xml:space="preserve"> when they did</w:t>
      </w:r>
      <w:r>
        <w:rPr>
          <w:rFonts w:cs="Times New Roman"/>
        </w:rPr>
        <w:t>.</w:t>
      </w:r>
      <w:r w:rsidR="00264D32">
        <w:rPr>
          <w:rFonts w:cs="Times New Roman"/>
        </w:rPr>
        <w:t xml:space="preserve"> </w:t>
      </w:r>
      <w:r>
        <w:rPr>
          <w:rFonts w:cs="Times New Roman"/>
        </w:rPr>
        <w:t xml:space="preserve">As a result, this analysis </w:t>
      </w:r>
      <w:r w:rsidR="001E7E08">
        <w:rPr>
          <w:rFonts w:cs="Times New Roman"/>
        </w:rPr>
        <w:t xml:space="preserve">concludes </w:t>
      </w:r>
      <w:r>
        <w:rPr>
          <w:rFonts w:cs="Times New Roman"/>
        </w:rPr>
        <w:t>that interest group involv</w:t>
      </w:r>
      <w:r w:rsidR="000F42DD">
        <w:rPr>
          <w:rFonts w:cs="Times New Roman"/>
        </w:rPr>
        <w:t>ement in the pre-proposal stage is helpful in two ways 1) interest groups</w:t>
      </w:r>
      <w:r>
        <w:rPr>
          <w:rFonts w:cs="Times New Roman"/>
        </w:rPr>
        <w:t xml:space="preserve"> are able to influence the rulemaking at an early stage and can impact the language of the rule and 2) they are more prepared to produce comments and influence the language of the rule after its proposal. </w:t>
      </w:r>
    </w:p>
    <w:p w:rsidR="002A0B18" w:rsidRPr="00E345B6" w:rsidRDefault="002A0B18" w:rsidP="002A0B18">
      <w:pPr>
        <w:spacing w:line="480" w:lineRule="auto"/>
        <w:ind w:firstLine="720"/>
        <w:contextualSpacing/>
        <w:jc w:val="center"/>
      </w:pPr>
      <w:r w:rsidRPr="00E345B6">
        <w:t>Conclusion</w:t>
      </w:r>
    </w:p>
    <w:p w:rsidR="0046183F" w:rsidRDefault="002620FB" w:rsidP="0046183F">
      <w:pPr>
        <w:spacing w:line="480" w:lineRule="auto"/>
        <w:ind w:firstLine="720"/>
        <w:contextualSpacing/>
      </w:pPr>
      <w:r>
        <w:t>T</w:t>
      </w:r>
      <w:r w:rsidR="00CA33BD">
        <w:t>h</w:t>
      </w:r>
      <w:r w:rsidR="00462A7A">
        <w:t>is</w:t>
      </w:r>
      <w:r w:rsidR="00CA33BD">
        <w:t xml:space="preserve"> research </w:t>
      </w:r>
      <w:r w:rsidR="00C924CA">
        <w:t>tries to address several gaps in the literature through our analysis of</w:t>
      </w:r>
      <w:r w:rsidR="007C6024">
        <w:t xml:space="preserve"> the rulemaking process employed by the EPA and the role of stakeholders</w:t>
      </w:r>
      <w:r w:rsidR="00C924CA">
        <w:t xml:space="preserve"> throughout the rulemaking process. </w:t>
      </w:r>
      <w:r w:rsidR="00765C22">
        <w:t>W</w:t>
      </w:r>
      <w:r w:rsidR="00C924CA">
        <w:t xml:space="preserve">e </w:t>
      </w:r>
      <w:r w:rsidR="000931B9">
        <w:t>conclude</w:t>
      </w:r>
      <w:r w:rsidR="00C924CA">
        <w:t xml:space="preserve"> that</w:t>
      </w:r>
      <w:r w:rsidR="00214875">
        <w:t xml:space="preserve"> at least in this particular rule</w:t>
      </w:r>
      <w:r w:rsidR="00765C22">
        <w:t>,</w:t>
      </w:r>
      <w:r w:rsidR="00214875">
        <w:t xml:space="preserve"> </w:t>
      </w:r>
      <w:r w:rsidR="008A6881">
        <w:t>the</w:t>
      </w:r>
      <w:r w:rsidR="0046183F">
        <w:t xml:space="preserve"> EPA </w:t>
      </w:r>
      <w:r w:rsidR="008A6881">
        <w:t>incorporate</w:t>
      </w:r>
      <w:r w:rsidR="00214875">
        <w:t>d</w:t>
      </w:r>
      <w:r w:rsidR="008A6881">
        <w:t xml:space="preserve"> significant</w:t>
      </w:r>
      <w:r w:rsidR="0046183F">
        <w:t xml:space="preserve"> stakeholder input </w:t>
      </w:r>
      <w:r w:rsidR="008A6881">
        <w:t xml:space="preserve">with the </w:t>
      </w:r>
      <w:r w:rsidR="00C7293F">
        <w:t xml:space="preserve">goal </w:t>
      </w:r>
      <w:r w:rsidR="008A6881">
        <w:t>of creating</w:t>
      </w:r>
      <w:r w:rsidR="0046183F">
        <w:t xml:space="preserve"> </w:t>
      </w:r>
      <w:r w:rsidR="008A6881">
        <w:t xml:space="preserve">a more feasible and cost effective </w:t>
      </w:r>
      <w:r w:rsidR="008A6881">
        <w:lastRenderedPageBreak/>
        <w:t>rulemaking.</w:t>
      </w:r>
      <w:r w:rsidR="00462A7A">
        <w:t xml:space="preserve"> </w:t>
      </w:r>
      <w:r w:rsidR="008A6881">
        <w:t xml:space="preserve">Moreover, this case reveals </w:t>
      </w:r>
      <w:r w:rsidR="00462A7A">
        <w:t>the EPA’s</w:t>
      </w:r>
      <w:r w:rsidR="008A6881">
        <w:t xml:space="preserve"> effort</w:t>
      </w:r>
      <w:r w:rsidR="0046183F">
        <w:t xml:space="preserve"> to include a </w:t>
      </w:r>
      <w:r w:rsidR="006462C9">
        <w:t>broader</w:t>
      </w:r>
      <w:r w:rsidR="0046183F">
        <w:t xml:space="preserve"> set of interest group</w:t>
      </w:r>
      <w:r w:rsidR="00214875">
        <w:t>s</w:t>
      </w:r>
      <w:r w:rsidR="0046183F">
        <w:t xml:space="preserve"> in order to avoid the typical criticism that stakeholder participation is dominated by business interests. </w:t>
      </w:r>
      <w:r w:rsidR="00462A7A">
        <w:t>Finally</w:t>
      </w:r>
      <w:r w:rsidR="0046183F">
        <w:t xml:space="preserve">, </w:t>
      </w:r>
      <w:r w:rsidR="008A6881">
        <w:t xml:space="preserve">this research </w:t>
      </w:r>
      <w:r w:rsidR="00B14450">
        <w:t>argues</w:t>
      </w:r>
      <w:r w:rsidR="008A6881">
        <w:t xml:space="preserve"> that</w:t>
      </w:r>
      <w:r w:rsidR="0046183F">
        <w:t xml:space="preserve"> interest groups involved in the pre-</w:t>
      </w:r>
      <w:r w:rsidR="00F8583B">
        <w:t xml:space="preserve">proposal </w:t>
      </w:r>
      <w:r w:rsidR="0046183F">
        <w:t>stage</w:t>
      </w:r>
      <w:r w:rsidR="00C7293F">
        <w:t>,</w:t>
      </w:r>
      <w:r w:rsidR="0046183F">
        <w:t xml:space="preserve"> no matter their affiliation</w:t>
      </w:r>
      <w:r w:rsidR="006462C9">
        <w:t>,</w:t>
      </w:r>
      <w:r w:rsidR="0046183F">
        <w:t xml:space="preserve"> are very well positioned to impact the language of the rulemaking.</w:t>
      </w:r>
    </w:p>
    <w:p w:rsidR="008D726C" w:rsidRDefault="0046183F" w:rsidP="008D726C">
      <w:pPr>
        <w:spacing w:line="480" w:lineRule="auto"/>
        <w:ind w:firstLine="720"/>
        <w:contextualSpacing/>
        <w:rPr>
          <w:rFonts w:cs="Times New Roman"/>
          <w:i/>
        </w:rPr>
      </w:pPr>
      <w:r>
        <w:t xml:space="preserve">On </w:t>
      </w:r>
      <w:r w:rsidR="00462A7A">
        <w:t>a theoretical level</w:t>
      </w:r>
      <w:r>
        <w:t xml:space="preserve">, this research </w:t>
      </w:r>
      <w:r w:rsidR="00C924CA">
        <w:t xml:space="preserve">strives to illustrate </w:t>
      </w:r>
      <w:r>
        <w:t xml:space="preserve">the effectiveness of </w:t>
      </w:r>
      <w:proofErr w:type="spellStart"/>
      <w:r>
        <w:t>Kingdon</w:t>
      </w:r>
      <w:r w:rsidR="00214875">
        <w:t>’s</w:t>
      </w:r>
      <w:proofErr w:type="spellEnd"/>
      <w:r>
        <w:t xml:space="preserve"> MSF in explaining the actions occurring within each stage of the rulemaking process. </w:t>
      </w:r>
      <w:r w:rsidR="00214875">
        <w:t>The conclusion that</w:t>
      </w:r>
      <w:r w:rsidR="00462A7A">
        <w:t xml:space="preserve"> </w:t>
      </w:r>
      <w:proofErr w:type="spellStart"/>
      <w:r w:rsidR="008A6881">
        <w:t>Kingdon’s</w:t>
      </w:r>
      <w:proofErr w:type="spellEnd"/>
      <w:r w:rsidR="008A6881">
        <w:t xml:space="preserve"> MSF </w:t>
      </w:r>
      <w:r w:rsidR="00462A7A">
        <w:t xml:space="preserve">can be applied </w:t>
      </w:r>
      <w:r w:rsidR="008A6881">
        <w:t>to the rulemaking process</w:t>
      </w:r>
      <w:r>
        <w:t xml:space="preserve"> is not new</w:t>
      </w:r>
      <w:r w:rsidR="00462A7A">
        <w:t>,</w:t>
      </w:r>
      <w:r>
        <w:t xml:space="preserve"> as both </w:t>
      </w:r>
      <w:r w:rsidR="006462C9">
        <w:rPr>
          <w:rFonts w:cs="Times New Roman"/>
        </w:rPr>
        <w:t>Golden (2003) and Rinfret (2011a)</w:t>
      </w:r>
      <w:r w:rsidR="00856E01">
        <w:rPr>
          <w:rFonts w:cs="Times New Roman"/>
        </w:rPr>
        <w:t xml:space="preserve"> </w:t>
      </w:r>
      <w:r>
        <w:rPr>
          <w:rFonts w:cs="Times New Roman"/>
        </w:rPr>
        <w:t>have</w:t>
      </w:r>
      <w:r w:rsidR="0011034F">
        <w:rPr>
          <w:rFonts w:cs="Times New Roman"/>
        </w:rPr>
        <w:t xml:space="preserve"> noted t</w:t>
      </w:r>
      <w:r>
        <w:rPr>
          <w:rFonts w:cs="Times New Roman"/>
        </w:rPr>
        <w:t>he usefulness of this framework</w:t>
      </w:r>
      <w:r w:rsidR="000931B9">
        <w:rPr>
          <w:rFonts w:cs="Times New Roman"/>
        </w:rPr>
        <w:t>. However,</w:t>
      </w:r>
      <w:r w:rsidR="00462A7A">
        <w:rPr>
          <w:rFonts w:cs="Times New Roman"/>
        </w:rPr>
        <w:t xml:space="preserve"> the</w:t>
      </w:r>
      <w:r w:rsidR="00BA3A94">
        <w:rPr>
          <w:rFonts w:cs="Times New Roman"/>
        </w:rPr>
        <w:t xml:space="preserve">ir </w:t>
      </w:r>
      <w:r w:rsidR="00462A7A">
        <w:rPr>
          <w:rFonts w:cs="Times New Roman"/>
        </w:rPr>
        <w:t xml:space="preserve">research focused solely on </w:t>
      </w:r>
      <w:r w:rsidR="00A519F5">
        <w:rPr>
          <w:rFonts w:cs="Times New Roman"/>
        </w:rPr>
        <w:t xml:space="preserve">the </w:t>
      </w:r>
      <w:r w:rsidR="006462C9">
        <w:rPr>
          <w:rFonts w:cs="Times New Roman"/>
        </w:rPr>
        <w:t>p</w:t>
      </w:r>
      <w:r w:rsidR="00A519F5">
        <w:rPr>
          <w:rFonts w:cs="Times New Roman"/>
        </w:rPr>
        <w:t>re-proposal stage</w:t>
      </w:r>
      <w:r w:rsidR="000931B9">
        <w:rPr>
          <w:rFonts w:cs="Times New Roman"/>
        </w:rPr>
        <w:t xml:space="preserve">, which does not provide a full understanding of the </w:t>
      </w:r>
      <w:r w:rsidR="00C7293F">
        <w:rPr>
          <w:rFonts w:cs="Times New Roman"/>
        </w:rPr>
        <w:t xml:space="preserve">rulemaking </w:t>
      </w:r>
      <w:r w:rsidR="000931B9">
        <w:rPr>
          <w:rFonts w:cs="Times New Roman"/>
        </w:rPr>
        <w:t>process.</w:t>
      </w:r>
      <w:r w:rsidR="007058E0">
        <w:rPr>
          <w:rFonts w:cs="Times New Roman"/>
        </w:rPr>
        <w:t xml:space="preserve"> </w:t>
      </w:r>
      <w:r w:rsidR="008D726C">
        <w:rPr>
          <w:rFonts w:cs="Times New Roman"/>
        </w:rPr>
        <w:t xml:space="preserve">Clearly, the rulemaking process does not end when a rulemaking is proposed in the </w:t>
      </w:r>
      <w:r w:rsidR="008D726C">
        <w:rPr>
          <w:rFonts w:cs="Times New Roman"/>
          <w:i/>
        </w:rPr>
        <w:t xml:space="preserve">Federal </w:t>
      </w:r>
      <w:r w:rsidR="008D726C" w:rsidRPr="008D726C">
        <w:rPr>
          <w:rFonts w:cs="Times New Roman"/>
          <w:i/>
        </w:rPr>
        <w:t>Register</w:t>
      </w:r>
      <w:r w:rsidR="008D726C">
        <w:rPr>
          <w:rFonts w:cs="Times New Roman"/>
        </w:rPr>
        <w:t>,</w:t>
      </w:r>
      <w:r w:rsidR="008D726C">
        <w:rPr>
          <w:rFonts w:cs="Times New Roman"/>
          <w:i/>
        </w:rPr>
        <w:t xml:space="preserve"> </w:t>
      </w:r>
      <w:r w:rsidR="008D726C">
        <w:rPr>
          <w:rFonts w:cs="Times New Roman"/>
        </w:rPr>
        <w:t>and a multitude of factors continue to impact the rulemaking process</w:t>
      </w:r>
      <w:r w:rsidR="004D34C2">
        <w:rPr>
          <w:rFonts w:cs="Times New Roman"/>
        </w:rPr>
        <w:t>,</w:t>
      </w:r>
      <w:r w:rsidR="008D726C">
        <w:rPr>
          <w:rFonts w:cs="Times New Roman"/>
        </w:rPr>
        <w:t xml:space="preserve"> most notably politically appointed officials and interest groups in the final stage of the process. </w:t>
      </w:r>
      <w:r w:rsidR="00496372">
        <w:rPr>
          <w:rFonts w:cs="Times New Roman"/>
        </w:rPr>
        <w:t xml:space="preserve">Therefore, focusing on </w:t>
      </w:r>
      <w:r w:rsidR="00A519F5">
        <w:rPr>
          <w:rFonts w:cs="Times New Roman"/>
        </w:rPr>
        <w:t>the pre-proposal stage</w:t>
      </w:r>
      <w:r w:rsidR="007058E0">
        <w:rPr>
          <w:rFonts w:cs="Times New Roman"/>
        </w:rPr>
        <w:t xml:space="preserve"> </w:t>
      </w:r>
      <w:r w:rsidR="008D726C">
        <w:rPr>
          <w:rFonts w:cs="Times New Roman"/>
        </w:rPr>
        <w:t>alone</w:t>
      </w:r>
      <w:r w:rsidR="007058E0">
        <w:rPr>
          <w:rFonts w:cs="Times New Roman"/>
        </w:rPr>
        <w:t xml:space="preserve"> </w:t>
      </w:r>
      <w:r w:rsidR="00496372">
        <w:rPr>
          <w:rFonts w:cs="Times New Roman"/>
        </w:rPr>
        <w:t xml:space="preserve">provides only an incomplete understanding of how </w:t>
      </w:r>
      <w:proofErr w:type="spellStart"/>
      <w:r w:rsidR="00496372">
        <w:rPr>
          <w:rFonts w:cs="Times New Roman"/>
        </w:rPr>
        <w:t>Kingdon’s</w:t>
      </w:r>
      <w:proofErr w:type="spellEnd"/>
      <w:r w:rsidR="00496372">
        <w:rPr>
          <w:rFonts w:cs="Times New Roman"/>
        </w:rPr>
        <w:t xml:space="preserve"> model applies to the rulemaking process</w:t>
      </w:r>
      <w:r w:rsidR="008D726C">
        <w:rPr>
          <w:rFonts w:cs="Times New Roman"/>
        </w:rPr>
        <w:t>.</w:t>
      </w:r>
      <w:r w:rsidR="00496372">
        <w:rPr>
          <w:rFonts w:cs="Times New Roman"/>
        </w:rPr>
        <w:t xml:space="preserve"> </w:t>
      </w:r>
      <w:r w:rsidR="0059432E">
        <w:rPr>
          <w:rFonts w:cs="Times New Roman"/>
        </w:rPr>
        <w:t>As a result</w:t>
      </w:r>
      <w:r w:rsidR="00CA33BD">
        <w:rPr>
          <w:rFonts w:cs="Times New Roman"/>
        </w:rPr>
        <w:t xml:space="preserve">, this research </w:t>
      </w:r>
      <w:r w:rsidR="00AB43FC">
        <w:rPr>
          <w:rFonts w:cs="Times New Roman"/>
        </w:rPr>
        <w:t xml:space="preserve">illustrates that elements of </w:t>
      </w:r>
      <w:proofErr w:type="spellStart"/>
      <w:r w:rsidR="00AB43FC">
        <w:rPr>
          <w:rFonts w:cs="Times New Roman"/>
        </w:rPr>
        <w:t>Kingdon’s</w:t>
      </w:r>
      <w:proofErr w:type="spellEnd"/>
      <w:r w:rsidR="00AB43FC">
        <w:rPr>
          <w:rFonts w:cs="Times New Roman"/>
        </w:rPr>
        <w:t xml:space="preserve"> model are </w:t>
      </w:r>
      <w:r w:rsidR="001C2664">
        <w:rPr>
          <w:rFonts w:cs="Times New Roman"/>
        </w:rPr>
        <w:t xml:space="preserve">indeed </w:t>
      </w:r>
      <w:r w:rsidR="00AB43FC">
        <w:rPr>
          <w:rFonts w:cs="Times New Roman"/>
        </w:rPr>
        <w:t>present throug</w:t>
      </w:r>
      <w:r w:rsidR="003D14E2">
        <w:rPr>
          <w:rFonts w:cs="Times New Roman"/>
        </w:rPr>
        <w:t>hout the rulemaking process and provide</w:t>
      </w:r>
      <w:r w:rsidR="00AB43FC">
        <w:rPr>
          <w:rFonts w:cs="Times New Roman"/>
        </w:rPr>
        <w:t xml:space="preserve"> insight regarding why </w:t>
      </w:r>
      <w:r w:rsidR="00496372">
        <w:rPr>
          <w:rFonts w:cs="Times New Roman"/>
        </w:rPr>
        <w:t>a</w:t>
      </w:r>
      <w:r w:rsidR="00AB43FC">
        <w:rPr>
          <w:rFonts w:cs="Times New Roman"/>
        </w:rPr>
        <w:t xml:space="preserve"> rulemaking process unfold</w:t>
      </w:r>
      <w:r w:rsidR="00496372">
        <w:rPr>
          <w:rFonts w:cs="Times New Roman"/>
        </w:rPr>
        <w:t>s</w:t>
      </w:r>
      <w:r w:rsidR="00AB43FC">
        <w:rPr>
          <w:rFonts w:cs="Times New Roman"/>
        </w:rPr>
        <w:t xml:space="preserve"> as it d</w:t>
      </w:r>
      <w:r w:rsidR="00496372">
        <w:rPr>
          <w:rFonts w:cs="Times New Roman"/>
        </w:rPr>
        <w:t>oes</w:t>
      </w:r>
      <w:r w:rsidR="008D726C">
        <w:rPr>
          <w:rFonts w:cs="Times New Roman"/>
        </w:rPr>
        <w:t>.</w:t>
      </w:r>
    </w:p>
    <w:p w:rsidR="00CA33BD" w:rsidRPr="008D726C" w:rsidRDefault="0059432E" w:rsidP="008D726C">
      <w:pPr>
        <w:spacing w:line="480" w:lineRule="auto"/>
        <w:ind w:firstLine="720"/>
        <w:contextualSpacing/>
        <w:rPr>
          <w:rFonts w:cs="Times New Roman"/>
          <w:i/>
        </w:rPr>
      </w:pPr>
      <w:r>
        <w:rPr>
          <w:rFonts w:cs="Times New Roman"/>
        </w:rPr>
        <w:t>In sum</w:t>
      </w:r>
      <w:r w:rsidR="002F60DB">
        <w:rPr>
          <w:rFonts w:cs="Times New Roman"/>
        </w:rPr>
        <w:t xml:space="preserve">, </w:t>
      </w:r>
      <w:r w:rsidR="007058E0">
        <w:rPr>
          <w:rFonts w:cs="Times New Roman"/>
        </w:rPr>
        <w:t xml:space="preserve">we argue that </w:t>
      </w:r>
      <w:proofErr w:type="spellStart"/>
      <w:r w:rsidR="002F60DB">
        <w:rPr>
          <w:rFonts w:cs="Times New Roman"/>
        </w:rPr>
        <w:t>Kingdon’s</w:t>
      </w:r>
      <w:proofErr w:type="spellEnd"/>
      <w:r w:rsidR="002F60DB">
        <w:rPr>
          <w:rFonts w:cs="Times New Roman"/>
        </w:rPr>
        <w:t xml:space="preserve"> MSF </w:t>
      </w:r>
      <w:r w:rsidR="006462C9">
        <w:rPr>
          <w:rFonts w:cs="Times New Roman"/>
        </w:rPr>
        <w:t>is a</w:t>
      </w:r>
      <w:r w:rsidR="007058E0">
        <w:rPr>
          <w:rFonts w:cs="Times New Roman"/>
        </w:rPr>
        <w:t xml:space="preserve"> </w:t>
      </w:r>
      <w:r w:rsidR="006462C9">
        <w:rPr>
          <w:rFonts w:cs="Times New Roman"/>
        </w:rPr>
        <w:t>beneficial model to explain</w:t>
      </w:r>
      <w:r w:rsidR="007058E0">
        <w:rPr>
          <w:rFonts w:cs="Times New Roman"/>
        </w:rPr>
        <w:t xml:space="preserve"> the policymaking process</w:t>
      </w:r>
      <w:r w:rsidR="006462C9">
        <w:rPr>
          <w:rFonts w:cs="Times New Roman"/>
        </w:rPr>
        <w:t>es</w:t>
      </w:r>
      <w:r w:rsidR="007058E0">
        <w:rPr>
          <w:rFonts w:cs="Times New Roman"/>
        </w:rPr>
        <w:t xml:space="preserve"> at the congressional</w:t>
      </w:r>
      <w:r w:rsidR="006462C9">
        <w:rPr>
          <w:rFonts w:cs="Times New Roman"/>
        </w:rPr>
        <w:t xml:space="preserve"> and administrative</w:t>
      </w:r>
      <w:r w:rsidR="007058E0">
        <w:rPr>
          <w:rFonts w:cs="Times New Roman"/>
        </w:rPr>
        <w:t xml:space="preserve"> level</w:t>
      </w:r>
      <w:r w:rsidR="006462C9">
        <w:rPr>
          <w:rFonts w:cs="Times New Roman"/>
        </w:rPr>
        <w:t xml:space="preserve">s. </w:t>
      </w:r>
      <w:r w:rsidR="007058E0">
        <w:rPr>
          <w:rFonts w:cs="Times New Roman"/>
        </w:rPr>
        <w:t xml:space="preserve"> Considering the increasing role of agency rulemakings in producing national policy, scholars will begin to analyze these rulemaking processes and the players involved more frequently. </w:t>
      </w:r>
      <w:r w:rsidR="001C2664">
        <w:rPr>
          <w:rFonts w:cs="Times New Roman"/>
        </w:rPr>
        <w:t xml:space="preserve">Therefore, the schematic model in Figure 1-1 should help future scholars to apply </w:t>
      </w:r>
      <w:proofErr w:type="spellStart"/>
      <w:r w:rsidR="001C2664">
        <w:rPr>
          <w:rFonts w:cs="Times New Roman"/>
        </w:rPr>
        <w:t>Kingdon’s</w:t>
      </w:r>
      <w:proofErr w:type="spellEnd"/>
      <w:r w:rsidR="001C2664">
        <w:rPr>
          <w:rFonts w:cs="Times New Roman"/>
        </w:rPr>
        <w:t xml:space="preserve"> model to the rulemaking process and begin to explain how agencies across the bureaucracy are making policy decisions.</w:t>
      </w:r>
      <w:r w:rsidR="00BA3A94">
        <w:rPr>
          <w:rFonts w:cs="Times New Roman"/>
        </w:rPr>
        <w:t xml:space="preserve"> </w:t>
      </w:r>
      <w:r w:rsidR="000931B9">
        <w:rPr>
          <w:rFonts w:cs="Times New Roman"/>
        </w:rPr>
        <w:t xml:space="preserve">More </w:t>
      </w:r>
      <w:r w:rsidR="000931B9">
        <w:rPr>
          <w:rFonts w:cs="Times New Roman"/>
        </w:rPr>
        <w:lastRenderedPageBreak/>
        <w:t xml:space="preserve">specifically, this research adds to </w:t>
      </w:r>
      <w:proofErr w:type="spellStart"/>
      <w:r w:rsidR="000931B9">
        <w:rPr>
          <w:rFonts w:cs="Times New Roman"/>
        </w:rPr>
        <w:t>Kingdon’s</w:t>
      </w:r>
      <w:proofErr w:type="spellEnd"/>
      <w:r w:rsidR="000931B9">
        <w:rPr>
          <w:rFonts w:cs="Times New Roman"/>
        </w:rPr>
        <w:t xml:space="preserve"> model by outlining the significant role that </w:t>
      </w:r>
      <w:r w:rsidR="00BA3A94">
        <w:rPr>
          <w:rFonts w:cs="Times New Roman"/>
        </w:rPr>
        <w:t xml:space="preserve">interest </w:t>
      </w:r>
      <w:r w:rsidR="000931B9">
        <w:rPr>
          <w:rFonts w:cs="Times New Roman"/>
        </w:rPr>
        <w:t xml:space="preserve">groups can play in the policy stream at the administrative level. </w:t>
      </w:r>
      <w:r w:rsidR="00BA3A94">
        <w:rPr>
          <w:rFonts w:cs="Times New Roman"/>
        </w:rPr>
        <w:t>Additionally, agency officials both politically appointed and career civil servants can have significant impacts on the policy process by either spearheading initiative</w:t>
      </w:r>
      <w:r w:rsidR="001A7F95">
        <w:rPr>
          <w:rFonts w:cs="Times New Roman"/>
        </w:rPr>
        <w:t>s</w:t>
      </w:r>
      <w:r w:rsidR="00BA3A94">
        <w:rPr>
          <w:rFonts w:cs="Times New Roman"/>
        </w:rPr>
        <w:t xml:space="preserve"> or allowing the rulemaking to simply disappear when Congress and the public are not paying attention.</w:t>
      </w:r>
    </w:p>
    <w:p w:rsidR="00856E01" w:rsidRDefault="00771A7B" w:rsidP="00142557">
      <w:pPr>
        <w:spacing w:line="480" w:lineRule="auto"/>
        <w:ind w:firstLine="720"/>
        <w:contextualSpacing/>
        <w:rPr>
          <w:rFonts w:cs="Times New Roman"/>
        </w:rPr>
      </w:pPr>
      <w:r>
        <w:rPr>
          <w:rFonts w:cs="Times New Roman"/>
        </w:rPr>
        <w:t xml:space="preserve">However, all research has its shortcomings and this study is no different. Ultimately, we apply </w:t>
      </w:r>
      <w:proofErr w:type="spellStart"/>
      <w:r>
        <w:rPr>
          <w:rFonts w:cs="Times New Roman"/>
        </w:rPr>
        <w:t>Kingdon’s</w:t>
      </w:r>
      <w:proofErr w:type="spellEnd"/>
      <w:r>
        <w:rPr>
          <w:rFonts w:cs="Times New Roman"/>
        </w:rPr>
        <w:t xml:space="preserve"> model to one rulemaking within the EPA. Therefore, much more research is necessary to unpack the role of interest groups throughout rulemakings and across the bureaucracy. </w:t>
      </w:r>
      <w:r w:rsidR="00A97384">
        <w:rPr>
          <w:rFonts w:cs="Times New Roman"/>
        </w:rPr>
        <w:t xml:space="preserve">One </w:t>
      </w:r>
      <w:r w:rsidR="00B14450">
        <w:rPr>
          <w:rFonts w:cs="Times New Roman"/>
        </w:rPr>
        <w:t>direction</w:t>
      </w:r>
      <w:r w:rsidR="0011034F">
        <w:rPr>
          <w:rFonts w:cs="Times New Roman"/>
        </w:rPr>
        <w:t xml:space="preserve"> for</w:t>
      </w:r>
      <w:r w:rsidR="00A97384">
        <w:rPr>
          <w:rFonts w:cs="Times New Roman"/>
        </w:rPr>
        <w:t xml:space="preserve"> </w:t>
      </w:r>
      <w:r w:rsidR="0011034F">
        <w:rPr>
          <w:rFonts w:cs="Times New Roman"/>
        </w:rPr>
        <w:t>future scholarship</w:t>
      </w:r>
      <w:r w:rsidR="00A97384">
        <w:rPr>
          <w:rFonts w:cs="Times New Roman"/>
        </w:rPr>
        <w:t xml:space="preserve"> </w:t>
      </w:r>
      <w:r w:rsidR="00856E01">
        <w:rPr>
          <w:rFonts w:cs="Times New Roman"/>
        </w:rPr>
        <w:t xml:space="preserve">is </w:t>
      </w:r>
      <w:r w:rsidR="0011034F">
        <w:rPr>
          <w:rFonts w:cs="Times New Roman"/>
        </w:rPr>
        <w:t xml:space="preserve">to compare </w:t>
      </w:r>
      <w:r w:rsidR="00856E01">
        <w:rPr>
          <w:rFonts w:cs="Times New Roman"/>
        </w:rPr>
        <w:t xml:space="preserve">the findings from this project </w:t>
      </w:r>
      <w:r w:rsidR="0011034F">
        <w:rPr>
          <w:rFonts w:cs="Times New Roman"/>
        </w:rPr>
        <w:t xml:space="preserve">with similar </w:t>
      </w:r>
      <w:r w:rsidR="00856E01">
        <w:rPr>
          <w:rFonts w:cs="Times New Roman"/>
        </w:rPr>
        <w:t xml:space="preserve">EPA </w:t>
      </w:r>
      <w:r w:rsidR="0011034F">
        <w:rPr>
          <w:rFonts w:cs="Times New Roman"/>
        </w:rPr>
        <w:t>rulemaking</w:t>
      </w:r>
      <w:r w:rsidR="00856E01">
        <w:rPr>
          <w:rFonts w:cs="Times New Roman"/>
        </w:rPr>
        <w:t>s</w:t>
      </w:r>
      <w:r w:rsidR="0011034F">
        <w:rPr>
          <w:rFonts w:cs="Times New Roman"/>
        </w:rPr>
        <w:t xml:space="preserve"> to evaluate </w:t>
      </w:r>
      <w:r w:rsidR="001C2664">
        <w:rPr>
          <w:rFonts w:cs="Times New Roman"/>
        </w:rPr>
        <w:t xml:space="preserve">interest group involvement and </w:t>
      </w:r>
      <w:r w:rsidR="00D804B5">
        <w:rPr>
          <w:rFonts w:cs="Times New Roman"/>
        </w:rPr>
        <w:t xml:space="preserve">what elements of </w:t>
      </w:r>
      <w:proofErr w:type="spellStart"/>
      <w:r w:rsidR="00D804B5">
        <w:rPr>
          <w:rFonts w:cs="Times New Roman"/>
        </w:rPr>
        <w:t>Kingdon’s</w:t>
      </w:r>
      <w:proofErr w:type="spellEnd"/>
      <w:r w:rsidR="00D804B5">
        <w:rPr>
          <w:rFonts w:cs="Times New Roman"/>
        </w:rPr>
        <w:t xml:space="preserve"> model impact the process</w:t>
      </w:r>
      <w:r w:rsidR="0011034F">
        <w:rPr>
          <w:rFonts w:cs="Times New Roman"/>
        </w:rPr>
        <w:t>.</w:t>
      </w:r>
      <w:r w:rsidR="0015627C">
        <w:rPr>
          <w:rFonts w:cs="Times New Roman"/>
        </w:rPr>
        <w:t xml:space="preserve"> </w:t>
      </w:r>
      <w:r w:rsidR="00856E01">
        <w:rPr>
          <w:rFonts w:cs="Times New Roman"/>
        </w:rPr>
        <w:t>In turn, this research could expand by comparing the EPA with other environmental agencies such as the U</w:t>
      </w:r>
      <w:r w:rsidR="00FC464D">
        <w:rPr>
          <w:rFonts w:cs="Times New Roman"/>
        </w:rPr>
        <w:t>.S. Fish and Wildlife Service or</w:t>
      </w:r>
      <w:r w:rsidR="00856E01">
        <w:rPr>
          <w:rFonts w:cs="Times New Roman"/>
        </w:rPr>
        <w:t xml:space="preserve"> the U.S. Forest Service. If</w:t>
      </w:r>
      <w:r>
        <w:rPr>
          <w:rFonts w:cs="Times New Roman"/>
        </w:rPr>
        <w:t>,</w:t>
      </w:r>
      <w:r w:rsidR="00856E01">
        <w:rPr>
          <w:rFonts w:cs="Times New Roman"/>
        </w:rPr>
        <w:t xml:space="preserve"> </w:t>
      </w:r>
      <w:r w:rsidR="00D804B5">
        <w:rPr>
          <w:rFonts w:cs="Times New Roman"/>
        </w:rPr>
        <w:t>in particular</w:t>
      </w:r>
      <w:r>
        <w:rPr>
          <w:rFonts w:cs="Times New Roman"/>
        </w:rPr>
        <w:t>,</w:t>
      </w:r>
      <w:r w:rsidR="00D804B5">
        <w:rPr>
          <w:rFonts w:cs="Times New Roman"/>
        </w:rPr>
        <w:t xml:space="preserve"> </w:t>
      </w:r>
      <w:r w:rsidR="00856E01">
        <w:rPr>
          <w:rFonts w:cs="Times New Roman"/>
        </w:rPr>
        <w:t>agency</w:t>
      </w:r>
      <w:r w:rsidR="00701482">
        <w:rPr>
          <w:rFonts w:cs="Times New Roman"/>
        </w:rPr>
        <w:t xml:space="preserve"> consensus building approaches like those discussed </w:t>
      </w:r>
      <w:r w:rsidR="00AB43FC">
        <w:rPr>
          <w:rFonts w:cs="Times New Roman"/>
        </w:rPr>
        <w:t>here</w:t>
      </w:r>
      <w:r w:rsidR="00701482">
        <w:rPr>
          <w:rFonts w:cs="Times New Roman"/>
        </w:rPr>
        <w:t xml:space="preserve"> are </w:t>
      </w:r>
      <w:r w:rsidR="00856E01">
        <w:rPr>
          <w:rFonts w:cs="Times New Roman"/>
        </w:rPr>
        <w:t>apparent ac</w:t>
      </w:r>
      <w:r w:rsidR="0015627C">
        <w:rPr>
          <w:rFonts w:cs="Times New Roman"/>
        </w:rPr>
        <w:t>ross agencies, this</w:t>
      </w:r>
      <w:r w:rsidR="00856E01">
        <w:rPr>
          <w:rFonts w:cs="Times New Roman"/>
        </w:rPr>
        <w:t xml:space="preserve"> would be an important message to reveal.</w:t>
      </w:r>
      <w:r w:rsidR="00737C78">
        <w:rPr>
          <w:rFonts w:cs="Times New Roman"/>
        </w:rPr>
        <w:t xml:space="preserve"> </w:t>
      </w:r>
    </w:p>
    <w:p w:rsidR="00B21D7B" w:rsidRDefault="00856E01" w:rsidP="007058E0">
      <w:pPr>
        <w:spacing w:line="480" w:lineRule="auto"/>
        <w:ind w:firstLine="720"/>
        <w:contextualSpacing/>
        <w:rPr>
          <w:rFonts w:cs="Times New Roman"/>
        </w:rPr>
      </w:pPr>
      <w:r>
        <w:rPr>
          <w:rFonts w:cs="Times New Roman"/>
        </w:rPr>
        <w:t xml:space="preserve">Inevitably, the outlook for the future of environmental policy at the congressional level looks meek due to </w:t>
      </w:r>
      <w:r w:rsidR="0046183F">
        <w:rPr>
          <w:rFonts w:cs="Times New Roman"/>
        </w:rPr>
        <w:t xml:space="preserve">partisan </w:t>
      </w:r>
      <w:r>
        <w:rPr>
          <w:rFonts w:cs="Times New Roman"/>
        </w:rPr>
        <w:t xml:space="preserve">battles and congressional gridlock. Yet, </w:t>
      </w:r>
      <w:r w:rsidR="00450020">
        <w:rPr>
          <w:rFonts w:cs="Times New Roman"/>
        </w:rPr>
        <w:t xml:space="preserve">rulemaking is becoming an increasingly viable option for the future of U.S. environmental policy and it is </w:t>
      </w:r>
      <w:r>
        <w:rPr>
          <w:rFonts w:cs="Times New Roman"/>
        </w:rPr>
        <w:t>about</w:t>
      </w:r>
      <w:r w:rsidR="00450020">
        <w:rPr>
          <w:rFonts w:cs="Times New Roman"/>
        </w:rPr>
        <w:t xml:space="preserve"> time we started paying attention to how this policy is being made.</w:t>
      </w:r>
      <w:r w:rsidR="00D804B5">
        <w:rPr>
          <w:rFonts w:cs="Times New Roman"/>
        </w:rPr>
        <w:t xml:space="preserve"> </w:t>
      </w:r>
      <w:r w:rsidR="00C924CA">
        <w:rPr>
          <w:rFonts w:cs="Times New Roman"/>
        </w:rPr>
        <w:t xml:space="preserve">Ultimately, </w:t>
      </w:r>
      <w:proofErr w:type="spellStart"/>
      <w:r w:rsidR="00D804B5">
        <w:rPr>
          <w:rFonts w:cs="Times New Roman"/>
        </w:rPr>
        <w:t>Kingdon’s</w:t>
      </w:r>
      <w:proofErr w:type="spellEnd"/>
      <w:r w:rsidR="00D804B5">
        <w:rPr>
          <w:rFonts w:cs="Times New Roman"/>
        </w:rPr>
        <w:t xml:space="preserve"> MSF model </w:t>
      </w:r>
      <w:r w:rsidR="00C924CA">
        <w:rPr>
          <w:rFonts w:cs="Times New Roman"/>
        </w:rPr>
        <w:t xml:space="preserve">provides the </w:t>
      </w:r>
      <w:r w:rsidR="000931B9">
        <w:rPr>
          <w:rFonts w:cs="Times New Roman"/>
        </w:rPr>
        <w:t xml:space="preserve">very </w:t>
      </w:r>
      <w:r w:rsidR="00C924CA">
        <w:rPr>
          <w:rFonts w:cs="Times New Roman"/>
        </w:rPr>
        <w:t xml:space="preserve">pathway for </w:t>
      </w:r>
      <w:r w:rsidR="00D804B5">
        <w:rPr>
          <w:rFonts w:cs="Times New Roman"/>
        </w:rPr>
        <w:t xml:space="preserve">future scholars to </w:t>
      </w:r>
      <w:r w:rsidR="00C924CA">
        <w:rPr>
          <w:rFonts w:cs="Times New Roman"/>
        </w:rPr>
        <w:t xml:space="preserve">begin to </w:t>
      </w:r>
      <w:r w:rsidR="00D804B5">
        <w:rPr>
          <w:rFonts w:cs="Times New Roman"/>
        </w:rPr>
        <w:t xml:space="preserve">understand </w:t>
      </w:r>
      <w:r w:rsidR="00C924CA">
        <w:rPr>
          <w:rFonts w:cs="Times New Roman"/>
        </w:rPr>
        <w:t xml:space="preserve">this process and in particular </w:t>
      </w:r>
      <w:r w:rsidR="00D804B5">
        <w:rPr>
          <w:rFonts w:cs="Times New Roman"/>
        </w:rPr>
        <w:t>how problems reach an agency’s agenda, how policies are developed, and what players impact the final language of the policy produced.</w:t>
      </w:r>
    </w:p>
    <w:p w:rsidR="004D34C2" w:rsidRPr="003831DE" w:rsidRDefault="004D34C2" w:rsidP="007058E0">
      <w:pPr>
        <w:spacing w:line="480" w:lineRule="auto"/>
        <w:ind w:firstLine="720"/>
        <w:contextualSpacing/>
        <w:rPr>
          <w:rFonts w:cs="Times New Roman"/>
        </w:rPr>
      </w:pPr>
    </w:p>
    <w:p w:rsidR="00D65030" w:rsidRPr="00D65030" w:rsidRDefault="00280538" w:rsidP="00C71AC5">
      <w:pPr>
        <w:pStyle w:val="Heading1"/>
      </w:pPr>
      <w:r w:rsidRPr="00280538">
        <w:lastRenderedPageBreak/>
        <w:t>References</w:t>
      </w:r>
    </w:p>
    <w:p w:rsidR="006068A2" w:rsidRDefault="006068A2" w:rsidP="00DD3F5D">
      <w:pPr>
        <w:pStyle w:val="citation"/>
        <w:spacing w:line="240" w:lineRule="auto"/>
        <w:ind w:left="720" w:hanging="720"/>
        <w:contextualSpacing/>
        <w:rPr>
          <w:sz w:val="24"/>
          <w:szCs w:val="24"/>
        </w:rPr>
      </w:pPr>
      <w:proofErr w:type="gramStart"/>
      <w:r w:rsidRPr="00605325">
        <w:rPr>
          <w:sz w:val="24"/>
          <w:szCs w:val="24"/>
        </w:rPr>
        <w:t>Administrative Procedures Act of 1946, 5 U.S.C. § 553 (2010).</w:t>
      </w:r>
      <w:proofErr w:type="gramEnd"/>
      <w:r w:rsidRPr="00605325">
        <w:rPr>
          <w:sz w:val="24"/>
          <w:szCs w:val="24"/>
        </w:rPr>
        <w:t xml:space="preserve">  </w:t>
      </w:r>
    </w:p>
    <w:p w:rsidR="00DD3F5D" w:rsidRPr="00605325" w:rsidRDefault="00DD3F5D" w:rsidP="00DD3F5D">
      <w:pPr>
        <w:pStyle w:val="citation"/>
        <w:spacing w:line="240" w:lineRule="auto"/>
        <w:ind w:left="720" w:hanging="720"/>
        <w:contextualSpacing/>
        <w:rPr>
          <w:sz w:val="24"/>
          <w:szCs w:val="24"/>
        </w:rPr>
      </w:pPr>
    </w:p>
    <w:p w:rsidR="006F6B39" w:rsidRDefault="005B40D0" w:rsidP="002A0B18">
      <w:pPr>
        <w:pStyle w:val="citation"/>
        <w:spacing w:line="240" w:lineRule="auto"/>
        <w:ind w:left="720" w:hanging="720"/>
        <w:contextualSpacing/>
        <w:rPr>
          <w:sz w:val="24"/>
          <w:szCs w:val="24"/>
        </w:rPr>
      </w:pPr>
      <w:proofErr w:type="spellStart"/>
      <w:r>
        <w:rPr>
          <w:sz w:val="24"/>
          <w:szCs w:val="24"/>
        </w:rPr>
        <w:t>Broder</w:t>
      </w:r>
      <w:proofErr w:type="spellEnd"/>
      <w:r>
        <w:rPr>
          <w:sz w:val="24"/>
          <w:szCs w:val="24"/>
        </w:rPr>
        <w:t xml:space="preserve">, J. M. (2008, Nov 18). Obama </w:t>
      </w:r>
      <w:r w:rsidR="003831DE">
        <w:rPr>
          <w:sz w:val="24"/>
          <w:szCs w:val="24"/>
        </w:rPr>
        <w:t>a</w:t>
      </w:r>
      <w:r>
        <w:rPr>
          <w:sz w:val="24"/>
          <w:szCs w:val="24"/>
        </w:rPr>
        <w:t xml:space="preserve">ffirms </w:t>
      </w:r>
      <w:r w:rsidR="003831DE">
        <w:rPr>
          <w:sz w:val="24"/>
          <w:szCs w:val="24"/>
        </w:rPr>
        <w:t>c</w:t>
      </w:r>
      <w:r>
        <w:rPr>
          <w:sz w:val="24"/>
          <w:szCs w:val="24"/>
        </w:rPr>
        <w:t xml:space="preserve">limate </w:t>
      </w:r>
      <w:r w:rsidR="003831DE">
        <w:rPr>
          <w:sz w:val="24"/>
          <w:szCs w:val="24"/>
        </w:rPr>
        <w:t>c</w:t>
      </w:r>
      <w:r>
        <w:rPr>
          <w:sz w:val="24"/>
          <w:szCs w:val="24"/>
        </w:rPr>
        <w:t xml:space="preserve">hange </w:t>
      </w:r>
      <w:r w:rsidR="003831DE">
        <w:rPr>
          <w:sz w:val="24"/>
          <w:szCs w:val="24"/>
        </w:rPr>
        <w:t>g</w:t>
      </w:r>
      <w:r>
        <w:rPr>
          <w:sz w:val="24"/>
          <w:szCs w:val="24"/>
        </w:rPr>
        <w:t xml:space="preserve">oals. </w:t>
      </w:r>
      <w:proofErr w:type="gramStart"/>
      <w:r w:rsidR="003831DE">
        <w:rPr>
          <w:i/>
          <w:sz w:val="24"/>
          <w:szCs w:val="24"/>
        </w:rPr>
        <w:t>The</w:t>
      </w:r>
      <w:r w:rsidR="003831DE">
        <w:rPr>
          <w:sz w:val="24"/>
          <w:szCs w:val="24"/>
        </w:rPr>
        <w:t xml:space="preserve"> </w:t>
      </w:r>
      <w:r w:rsidR="003831DE">
        <w:rPr>
          <w:i/>
          <w:sz w:val="24"/>
          <w:szCs w:val="24"/>
        </w:rPr>
        <w:t xml:space="preserve">New </w:t>
      </w:r>
      <w:r>
        <w:rPr>
          <w:i/>
          <w:sz w:val="24"/>
          <w:szCs w:val="24"/>
        </w:rPr>
        <w:t>Y</w:t>
      </w:r>
      <w:r w:rsidR="003831DE">
        <w:rPr>
          <w:i/>
          <w:sz w:val="24"/>
          <w:szCs w:val="24"/>
        </w:rPr>
        <w:t>ork T</w:t>
      </w:r>
      <w:r>
        <w:rPr>
          <w:i/>
          <w:sz w:val="24"/>
          <w:szCs w:val="24"/>
        </w:rPr>
        <w:t>imes</w:t>
      </w:r>
      <w:r>
        <w:rPr>
          <w:sz w:val="24"/>
          <w:szCs w:val="24"/>
        </w:rPr>
        <w:t>.</w:t>
      </w:r>
      <w:proofErr w:type="gramEnd"/>
      <w:r>
        <w:rPr>
          <w:sz w:val="24"/>
          <w:szCs w:val="24"/>
        </w:rPr>
        <w:t xml:space="preserve"> </w:t>
      </w:r>
      <w:proofErr w:type="gramStart"/>
      <w:r>
        <w:rPr>
          <w:sz w:val="24"/>
          <w:szCs w:val="24"/>
        </w:rPr>
        <w:t xml:space="preserve">Retrieved from </w:t>
      </w:r>
      <w:hyperlink r:id="rId11" w:history="1">
        <w:r w:rsidRPr="00AA4FEB">
          <w:rPr>
            <w:rStyle w:val="Hyperlink"/>
            <w:sz w:val="24"/>
            <w:szCs w:val="24"/>
          </w:rPr>
          <w:t>http://www.nytimes.com/2008/11/19/us/politics/19climate.html</w:t>
        </w:r>
      </w:hyperlink>
      <w:r w:rsidR="003831DE">
        <w:rPr>
          <w:sz w:val="24"/>
          <w:szCs w:val="24"/>
        </w:rPr>
        <w:t>.</w:t>
      </w:r>
      <w:proofErr w:type="gramEnd"/>
    </w:p>
    <w:p w:rsidR="00DD3F5D" w:rsidRDefault="00DD3F5D" w:rsidP="00DD3F5D">
      <w:pPr>
        <w:pStyle w:val="citation"/>
        <w:spacing w:line="240" w:lineRule="auto"/>
        <w:ind w:left="720" w:hanging="720"/>
        <w:contextualSpacing/>
        <w:rPr>
          <w:sz w:val="24"/>
          <w:szCs w:val="24"/>
        </w:rPr>
      </w:pPr>
    </w:p>
    <w:p w:rsidR="00714271" w:rsidRPr="00714271" w:rsidRDefault="00714271" w:rsidP="00DD3F5D">
      <w:pPr>
        <w:pStyle w:val="citation"/>
        <w:spacing w:line="240" w:lineRule="auto"/>
        <w:ind w:left="720" w:hanging="720"/>
        <w:contextualSpacing/>
        <w:rPr>
          <w:sz w:val="24"/>
          <w:szCs w:val="24"/>
        </w:rPr>
      </w:pPr>
      <w:proofErr w:type="spellStart"/>
      <w:r>
        <w:rPr>
          <w:sz w:val="24"/>
          <w:szCs w:val="24"/>
        </w:rPr>
        <w:t>Capehart</w:t>
      </w:r>
      <w:proofErr w:type="spellEnd"/>
      <w:r>
        <w:rPr>
          <w:sz w:val="24"/>
          <w:szCs w:val="24"/>
        </w:rPr>
        <w:t xml:space="preserve">, J. (2010, Mar. 4). If </w:t>
      </w:r>
      <w:r w:rsidR="003831DE">
        <w:rPr>
          <w:sz w:val="24"/>
          <w:szCs w:val="24"/>
        </w:rPr>
        <w:t>c</w:t>
      </w:r>
      <w:r>
        <w:rPr>
          <w:sz w:val="24"/>
          <w:szCs w:val="24"/>
        </w:rPr>
        <w:t xml:space="preserve">ongress </w:t>
      </w:r>
      <w:r w:rsidR="003831DE">
        <w:rPr>
          <w:sz w:val="24"/>
          <w:szCs w:val="24"/>
        </w:rPr>
        <w:t>w</w:t>
      </w:r>
      <w:r>
        <w:rPr>
          <w:sz w:val="24"/>
          <w:szCs w:val="24"/>
        </w:rPr>
        <w:t xml:space="preserve">on’t </w:t>
      </w:r>
      <w:r w:rsidR="003831DE">
        <w:rPr>
          <w:sz w:val="24"/>
          <w:szCs w:val="24"/>
        </w:rPr>
        <w:t>a</w:t>
      </w:r>
      <w:r>
        <w:rPr>
          <w:sz w:val="24"/>
          <w:szCs w:val="24"/>
        </w:rPr>
        <w:t xml:space="preserve">ct the EPA </w:t>
      </w:r>
      <w:r w:rsidR="003831DE">
        <w:rPr>
          <w:sz w:val="24"/>
          <w:szCs w:val="24"/>
        </w:rPr>
        <w:t>m</w:t>
      </w:r>
      <w:r>
        <w:rPr>
          <w:sz w:val="24"/>
          <w:szCs w:val="24"/>
        </w:rPr>
        <w:t xml:space="preserve">ust. </w:t>
      </w:r>
      <w:proofErr w:type="gramStart"/>
      <w:r>
        <w:rPr>
          <w:i/>
          <w:sz w:val="24"/>
          <w:szCs w:val="24"/>
        </w:rPr>
        <w:t>The Washington Post</w:t>
      </w:r>
      <w:r>
        <w:rPr>
          <w:sz w:val="24"/>
          <w:szCs w:val="24"/>
        </w:rPr>
        <w:t>.</w:t>
      </w:r>
      <w:proofErr w:type="gramEnd"/>
      <w:r>
        <w:rPr>
          <w:sz w:val="24"/>
          <w:szCs w:val="24"/>
        </w:rPr>
        <w:t xml:space="preserve"> </w:t>
      </w:r>
      <w:proofErr w:type="gramStart"/>
      <w:r>
        <w:rPr>
          <w:sz w:val="24"/>
          <w:szCs w:val="24"/>
        </w:rPr>
        <w:t xml:space="preserve">Retrieved </w:t>
      </w:r>
      <w:r w:rsidR="003831DE">
        <w:rPr>
          <w:sz w:val="24"/>
          <w:szCs w:val="24"/>
        </w:rPr>
        <w:t xml:space="preserve">from </w:t>
      </w:r>
      <w:hyperlink r:id="rId12" w:history="1">
        <w:r w:rsidRPr="00CC5D95">
          <w:rPr>
            <w:rStyle w:val="Hyperlink"/>
            <w:sz w:val="24"/>
            <w:szCs w:val="24"/>
          </w:rPr>
          <w:t>http://voices.washingtonpost.com/postpartisan/2010/03/_efforts_by_congress_to.html</w:t>
        </w:r>
      </w:hyperlink>
      <w:r w:rsidR="003831DE">
        <w:rPr>
          <w:sz w:val="24"/>
          <w:szCs w:val="24"/>
        </w:rPr>
        <w:t>.</w:t>
      </w:r>
      <w:proofErr w:type="gramEnd"/>
    </w:p>
    <w:p w:rsidR="00DD3F5D" w:rsidRDefault="00DD3F5D" w:rsidP="00DD3F5D">
      <w:pPr>
        <w:pStyle w:val="citation"/>
        <w:spacing w:line="240" w:lineRule="auto"/>
        <w:ind w:left="720" w:hanging="720"/>
        <w:contextualSpacing/>
        <w:rPr>
          <w:sz w:val="24"/>
          <w:szCs w:val="24"/>
        </w:rPr>
      </w:pPr>
    </w:p>
    <w:p w:rsidR="006068A2" w:rsidRPr="00605325" w:rsidRDefault="006068A2" w:rsidP="00DD3F5D">
      <w:pPr>
        <w:pStyle w:val="citation"/>
        <w:spacing w:line="240" w:lineRule="auto"/>
        <w:ind w:left="720" w:hanging="720"/>
        <w:contextualSpacing/>
        <w:rPr>
          <w:sz w:val="24"/>
          <w:szCs w:val="24"/>
        </w:rPr>
      </w:pPr>
      <w:r w:rsidRPr="00605325">
        <w:rPr>
          <w:sz w:val="24"/>
          <w:szCs w:val="24"/>
        </w:rPr>
        <w:t>Clean Air Act of 1970 §202 (a), 42 U.S.C. § 7521 (2010).</w:t>
      </w:r>
    </w:p>
    <w:p w:rsidR="00DD3F5D" w:rsidRDefault="00DD3F5D" w:rsidP="00DD3F5D">
      <w:pPr>
        <w:pStyle w:val="citation"/>
        <w:spacing w:line="240" w:lineRule="auto"/>
        <w:ind w:left="720" w:hanging="720"/>
        <w:contextualSpacing/>
        <w:rPr>
          <w:sz w:val="24"/>
          <w:szCs w:val="24"/>
        </w:rPr>
      </w:pPr>
    </w:p>
    <w:p w:rsidR="00B64A28" w:rsidRDefault="00B64A28" w:rsidP="00DD3F5D">
      <w:pPr>
        <w:pStyle w:val="citation"/>
        <w:spacing w:line="240" w:lineRule="auto"/>
        <w:ind w:left="720" w:hanging="720"/>
        <w:contextualSpacing/>
        <w:rPr>
          <w:sz w:val="24"/>
          <w:szCs w:val="24"/>
        </w:rPr>
      </w:pPr>
      <w:r w:rsidRPr="00B64A28">
        <w:rPr>
          <w:sz w:val="24"/>
          <w:szCs w:val="24"/>
        </w:rPr>
        <w:t>C</w:t>
      </w:r>
      <w:r w:rsidR="00DD3F5D">
        <w:rPr>
          <w:sz w:val="24"/>
          <w:szCs w:val="24"/>
        </w:rPr>
        <w:t>onsolidated Appropriations Act 2008</w:t>
      </w:r>
      <w:r w:rsidRPr="00B64A28">
        <w:rPr>
          <w:sz w:val="24"/>
          <w:szCs w:val="24"/>
        </w:rPr>
        <w:t>, H.R. 2764 Division F Title I</w:t>
      </w:r>
      <w:r w:rsidR="00DD3F5D">
        <w:rPr>
          <w:sz w:val="24"/>
          <w:szCs w:val="24"/>
        </w:rPr>
        <w:t>I (2008).</w:t>
      </w:r>
    </w:p>
    <w:p w:rsidR="00DD3F5D" w:rsidRDefault="00DD3F5D" w:rsidP="00DD3F5D">
      <w:pPr>
        <w:pStyle w:val="citation"/>
        <w:spacing w:line="240" w:lineRule="auto"/>
        <w:ind w:left="720" w:hanging="720"/>
        <w:contextualSpacing/>
        <w:rPr>
          <w:sz w:val="24"/>
          <w:szCs w:val="24"/>
        </w:rPr>
      </w:pPr>
    </w:p>
    <w:p w:rsidR="001201FD" w:rsidRDefault="001201FD" w:rsidP="00DD3F5D">
      <w:pPr>
        <w:pStyle w:val="citation"/>
        <w:spacing w:line="240" w:lineRule="auto"/>
        <w:ind w:left="720" w:hanging="720"/>
        <w:contextualSpacing/>
        <w:rPr>
          <w:sz w:val="24"/>
          <w:szCs w:val="24"/>
        </w:rPr>
      </w:pPr>
      <w:r>
        <w:rPr>
          <w:sz w:val="24"/>
          <w:szCs w:val="24"/>
        </w:rPr>
        <w:t xml:space="preserve">Dubois, S. (2010 Sept 29). EPA’s Jackson: </w:t>
      </w:r>
      <w:r w:rsidR="003831DE">
        <w:rPr>
          <w:sz w:val="24"/>
          <w:szCs w:val="24"/>
        </w:rPr>
        <w:t>T</w:t>
      </w:r>
      <w:r>
        <w:rPr>
          <w:sz w:val="24"/>
          <w:szCs w:val="24"/>
        </w:rPr>
        <w:t xml:space="preserve">he new face of tough regulation. </w:t>
      </w:r>
      <w:proofErr w:type="gramStart"/>
      <w:r w:rsidR="003831DE">
        <w:rPr>
          <w:i/>
          <w:sz w:val="24"/>
          <w:szCs w:val="24"/>
        </w:rPr>
        <w:t>Fortune</w:t>
      </w:r>
      <w:r>
        <w:rPr>
          <w:sz w:val="24"/>
          <w:szCs w:val="24"/>
        </w:rPr>
        <w:t>.</w:t>
      </w:r>
      <w:proofErr w:type="gramEnd"/>
      <w:r>
        <w:rPr>
          <w:sz w:val="24"/>
          <w:szCs w:val="24"/>
        </w:rPr>
        <w:t xml:space="preserve">  </w:t>
      </w:r>
      <w:proofErr w:type="gramStart"/>
      <w:r>
        <w:rPr>
          <w:sz w:val="24"/>
          <w:szCs w:val="24"/>
        </w:rPr>
        <w:t>Retrieved from</w:t>
      </w:r>
      <w:r w:rsidR="003831DE">
        <w:rPr>
          <w:sz w:val="24"/>
          <w:szCs w:val="24"/>
        </w:rPr>
        <w:t xml:space="preserve"> </w:t>
      </w:r>
      <w:hyperlink r:id="rId13" w:history="1">
        <w:r w:rsidRPr="00AA4FEB">
          <w:rPr>
            <w:rStyle w:val="Hyperlink"/>
            <w:sz w:val="24"/>
            <w:szCs w:val="24"/>
          </w:rPr>
          <w:t>http://money.cnn.com/2010/09/29/news/companies/EPA_Lisa_Jackson_fracking.fortune/index.htm</w:t>
        </w:r>
      </w:hyperlink>
      <w:r w:rsidR="003831DE">
        <w:rPr>
          <w:sz w:val="24"/>
          <w:szCs w:val="24"/>
        </w:rPr>
        <w:t>.</w:t>
      </w:r>
      <w:proofErr w:type="gramEnd"/>
    </w:p>
    <w:p w:rsidR="00481099" w:rsidRDefault="00481099" w:rsidP="002A0B18">
      <w:pPr>
        <w:spacing w:line="240" w:lineRule="auto"/>
        <w:contextualSpacing/>
        <w:rPr>
          <w:rFonts w:cs="Times New Roman"/>
        </w:rPr>
      </w:pPr>
    </w:p>
    <w:p w:rsidR="00DD3F5D" w:rsidRDefault="0000696F" w:rsidP="002A0B18">
      <w:pPr>
        <w:spacing w:line="240" w:lineRule="auto"/>
        <w:ind w:left="720" w:hanging="720"/>
        <w:contextualSpacing/>
        <w:rPr>
          <w:rFonts w:cs="Times New Roman"/>
        </w:rPr>
      </w:pPr>
      <w:proofErr w:type="gramStart"/>
      <w:r>
        <w:rPr>
          <w:rFonts w:cs="Times New Roman"/>
        </w:rPr>
        <w:t>EPA.</w:t>
      </w:r>
      <w:proofErr w:type="gramEnd"/>
      <w:r>
        <w:rPr>
          <w:rFonts w:cs="Times New Roman"/>
        </w:rPr>
        <w:t xml:space="preserve"> (2009</w:t>
      </w:r>
      <w:r w:rsidR="00B0397B">
        <w:rPr>
          <w:rFonts w:cs="Times New Roman"/>
        </w:rPr>
        <w:t>a</w:t>
      </w:r>
      <w:r>
        <w:rPr>
          <w:rFonts w:cs="Times New Roman"/>
        </w:rPr>
        <w:t>)</w:t>
      </w:r>
      <w:r w:rsidR="00481099">
        <w:rPr>
          <w:rFonts w:cs="Times New Roman"/>
        </w:rPr>
        <w:t xml:space="preserve">. </w:t>
      </w:r>
      <w:r w:rsidRPr="0000696F">
        <w:rPr>
          <w:rFonts w:cs="Times New Roman"/>
        </w:rPr>
        <w:t xml:space="preserve">Proposed </w:t>
      </w:r>
      <w:r w:rsidR="003831DE">
        <w:rPr>
          <w:rFonts w:cs="Times New Roman"/>
        </w:rPr>
        <w:t>m</w:t>
      </w:r>
      <w:r w:rsidRPr="0000696F">
        <w:rPr>
          <w:rFonts w:cs="Times New Roman"/>
        </w:rPr>
        <w:t xml:space="preserve">andatory </w:t>
      </w:r>
      <w:r w:rsidR="003831DE">
        <w:rPr>
          <w:rFonts w:cs="Times New Roman"/>
        </w:rPr>
        <w:t>g</w:t>
      </w:r>
      <w:r w:rsidRPr="0000696F">
        <w:rPr>
          <w:rFonts w:cs="Times New Roman"/>
        </w:rPr>
        <w:t xml:space="preserve">reenhouse </w:t>
      </w:r>
      <w:r w:rsidR="003831DE">
        <w:rPr>
          <w:rFonts w:cs="Times New Roman"/>
        </w:rPr>
        <w:t>g</w:t>
      </w:r>
      <w:r w:rsidRPr="0000696F">
        <w:rPr>
          <w:rFonts w:cs="Times New Roman"/>
        </w:rPr>
        <w:t xml:space="preserve">as </w:t>
      </w:r>
      <w:r w:rsidR="003831DE">
        <w:rPr>
          <w:rFonts w:cs="Times New Roman"/>
        </w:rPr>
        <w:t>r</w:t>
      </w:r>
      <w:r w:rsidRPr="0000696F">
        <w:rPr>
          <w:rFonts w:cs="Times New Roman"/>
        </w:rPr>
        <w:t xml:space="preserve">eporting </w:t>
      </w:r>
      <w:r w:rsidR="003831DE">
        <w:rPr>
          <w:rFonts w:cs="Times New Roman"/>
        </w:rPr>
        <w:t>r</w:t>
      </w:r>
      <w:r w:rsidRPr="0000696F">
        <w:rPr>
          <w:rFonts w:cs="Times New Roman"/>
        </w:rPr>
        <w:t xml:space="preserve">ule </w:t>
      </w:r>
      <w:r w:rsidR="003831DE">
        <w:rPr>
          <w:rFonts w:cs="Times New Roman"/>
        </w:rPr>
        <w:t>f</w:t>
      </w:r>
      <w:r w:rsidRPr="0000696F">
        <w:rPr>
          <w:rFonts w:cs="Times New Roman"/>
        </w:rPr>
        <w:t xml:space="preserve">act </w:t>
      </w:r>
      <w:r w:rsidR="003831DE">
        <w:rPr>
          <w:rFonts w:cs="Times New Roman"/>
        </w:rPr>
        <w:t>s</w:t>
      </w:r>
      <w:r w:rsidRPr="0000696F">
        <w:rPr>
          <w:rFonts w:cs="Times New Roman"/>
        </w:rPr>
        <w:t xml:space="preserve">heet. </w:t>
      </w:r>
      <w:proofErr w:type="gramStart"/>
      <w:r>
        <w:rPr>
          <w:rFonts w:cs="Times New Roman"/>
        </w:rPr>
        <w:t>Retrieved from</w:t>
      </w:r>
      <w:r w:rsidR="003831DE">
        <w:rPr>
          <w:rFonts w:cs="Times New Roman"/>
        </w:rPr>
        <w:t xml:space="preserve"> </w:t>
      </w:r>
      <w:hyperlink r:id="rId14" w:history="1">
        <w:r w:rsidR="002A0B18" w:rsidRPr="00FA799B">
          <w:rPr>
            <w:rStyle w:val="Hyperlink"/>
            <w:rFonts w:cs="Times New Roman"/>
          </w:rPr>
          <w:t>http://www.epa.gov/climatechange/emissions/archived/downloads/ProposedRule-FactSheet.pdf</w:t>
        </w:r>
      </w:hyperlink>
      <w:r w:rsidRPr="0000696F">
        <w:rPr>
          <w:rFonts w:cs="Times New Roman"/>
        </w:rPr>
        <w:t>.</w:t>
      </w:r>
      <w:proofErr w:type="gramEnd"/>
    </w:p>
    <w:p w:rsidR="002A0B18" w:rsidRDefault="002A0B18" w:rsidP="002A0B18">
      <w:pPr>
        <w:spacing w:line="240" w:lineRule="auto"/>
        <w:ind w:left="720" w:hanging="720"/>
        <w:contextualSpacing/>
        <w:rPr>
          <w:rFonts w:cs="Times New Roman"/>
        </w:rPr>
      </w:pPr>
    </w:p>
    <w:p w:rsidR="003831DE" w:rsidRDefault="003831DE" w:rsidP="003831DE">
      <w:pPr>
        <w:spacing w:line="240" w:lineRule="auto"/>
        <w:ind w:left="720" w:hanging="720"/>
        <w:rPr>
          <w:rFonts w:cs="Times New Roman"/>
        </w:rPr>
      </w:pPr>
      <w:proofErr w:type="gramStart"/>
      <w:r>
        <w:rPr>
          <w:rFonts w:cs="Times New Roman"/>
        </w:rPr>
        <w:t>EPA.</w:t>
      </w:r>
      <w:proofErr w:type="gramEnd"/>
      <w:r>
        <w:rPr>
          <w:rFonts w:cs="Times New Roman"/>
        </w:rPr>
        <w:t xml:space="preserve"> </w:t>
      </w:r>
      <w:proofErr w:type="gramStart"/>
      <w:r w:rsidR="00B0397B">
        <w:rPr>
          <w:rFonts w:cs="Times New Roman"/>
        </w:rPr>
        <w:t xml:space="preserve">(2009b). </w:t>
      </w:r>
      <w:r w:rsidR="00B0397B" w:rsidRPr="003831DE">
        <w:rPr>
          <w:rFonts w:cs="Times New Roman"/>
          <w:i/>
        </w:rPr>
        <w:t xml:space="preserve">Summary of </w:t>
      </w:r>
      <w:r w:rsidRPr="003831DE">
        <w:rPr>
          <w:rFonts w:cs="Times New Roman"/>
          <w:i/>
        </w:rPr>
        <w:t>o</w:t>
      </w:r>
      <w:r w:rsidR="00B0397B" w:rsidRPr="003831DE">
        <w:rPr>
          <w:rFonts w:cs="Times New Roman"/>
          <w:i/>
        </w:rPr>
        <w:t xml:space="preserve">utreach </w:t>
      </w:r>
      <w:r w:rsidRPr="003831DE">
        <w:rPr>
          <w:rFonts w:cs="Times New Roman"/>
          <w:i/>
        </w:rPr>
        <w:t>m</w:t>
      </w:r>
      <w:r w:rsidR="00B0397B" w:rsidRPr="003831DE">
        <w:rPr>
          <w:rFonts w:cs="Times New Roman"/>
          <w:i/>
        </w:rPr>
        <w:t xml:space="preserve">eetings on GHG </w:t>
      </w:r>
      <w:r w:rsidRPr="003831DE">
        <w:rPr>
          <w:rFonts w:cs="Times New Roman"/>
          <w:i/>
        </w:rPr>
        <w:t>reporting rule</w:t>
      </w:r>
      <w:r>
        <w:rPr>
          <w:rFonts w:cs="Times New Roman"/>
        </w:rPr>
        <w:t>.</w:t>
      </w:r>
      <w:proofErr w:type="gramEnd"/>
      <w:r>
        <w:rPr>
          <w:rFonts w:cs="Times New Roman"/>
        </w:rPr>
        <w:t xml:space="preserve"> </w:t>
      </w:r>
      <w:proofErr w:type="gramStart"/>
      <w:r w:rsidR="00B0397B">
        <w:rPr>
          <w:rFonts w:cs="Times New Roman"/>
        </w:rPr>
        <w:t>Retrieved from</w:t>
      </w:r>
      <w:r>
        <w:rPr>
          <w:rFonts w:cs="Times New Roman"/>
        </w:rPr>
        <w:t xml:space="preserve"> </w:t>
      </w:r>
      <w:hyperlink r:id="rId15" w:history="1">
        <w:r w:rsidRPr="00736999">
          <w:rPr>
            <w:rStyle w:val="Hyperlink"/>
            <w:rFonts w:cs="Times New Roman"/>
          </w:rPr>
          <w:t>http://www.regulations.gov</w:t>
        </w:r>
      </w:hyperlink>
      <w:r>
        <w:rPr>
          <w:rFonts w:cs="Times New Roman"/>
        </w:rPr>
        <w:t>.</w:t>
      </w:r>
      <w:proofErr w:type="gramEnd"/>
    </w:p>
    <w:p w:rsidR="008C630E" w:rsidRDefault="008C630E" w:rsidP="003831DE">
      <w:pPr>
        <w:spacing w:line="240" w:lineRule="auto"/>
        <w:ind w:left="720" w:hanging="720"/>
        <w:rPr>
          <w:rFonts w:cs="Times New Roman"/>
        </w:rPr>
      </w:pPr>
      <w:r w:rsidRPr="002539CC">
        <w:rPr>
          <w:rFonts w:cs="Times New Roman"/>
        </w:rPr>
        <w:t xml:space="preserve">Endangerment and Cause or Contribute Findings for Greenhouse Gases </w:t>
      </w:r>
      <w:proofErr w:type="gramStart"/>
      <w:r w:rsidRPr="002539CC">
        <w:rPr>
          <w:rFonts w:cs="Times New Roman"/>
        </w:rPr>
        <w:t>Under</w:t>
      </w:r>
      <w:proofErr w:type="gramEnd"/>
      <w:r w:rsidRPr="002539CC">
        <w:rPr>
          <w:rFonts w:cs="Times New Roman"/>
        </w:rPr>
        <w:t xml:space="preserve"> Section 202 (a) of the Clean Air Act; Final Rule 74 Fed. </w:t>
      </w:r>
      <w:proofErr w:type="gramStart"/>
      <w:r w:rsidRPr="002539CC">
        <w:rPr>
          <w:rFonts w:cs="Times New Roman"/>
        </w:rPr>
        <w:t>Reg. 66496 (2009) (to be codified at 40 CFR Chapter 1).</w:t>
      </w:r>
      <w:proofErr w:type="gramEnd"/>
    </w:p>
    <w:p w:rsidR="00DE7B65" w:rsidRDefault="00426396" w:rsidP="00414B5D">
      <w:pPr>
        <w:spacing w:line="240" w:lineRule="auto"/>
        <w:ind w:left="720" w:hanging="720"/>
        <w:contextualSpacing/>
        <w:rPr>
          <w:rFonts w:cs="Times New Roman"/>
          <w:i/>
        </w:rPr>
      </w:pPr>
      <w:proofErr w:type="spellStart"/>
      <w:r w:rsidRPr="00605325">
        <w:rPr>
          <w:rFonts w:cs="Times New Roman"/>
        </w:rPr>
        <w:t>Fiorino</w:t>
      </w:r>
      <w:proofErr w:type="spellEnd"/>
      <w:r w:rsidR="002A0B18">
        <w:rPr>
          <w:rFonts w:cs="Times New Roman"/>
        </w:rPr>
        <w:t>, D. (2012</w:t>
      </w:r>
      <w:r w:rsidR="00823ABC">
        <w:rPr>
          <w:rFonts w:cs="Times New Roman"/>
        </w:rPr>
        <w:t>).</w:t>
      </w:r>
      <w:r w:rsidRPr="00605325">
        <w:rPr>
          <w:rFonts w:cs="Times New Roman"/>
        </w:rPr>
        <w:t xml:space="preserve"> </w:t>
      </w:r>
      <w:r w:rsidRPr="00823ABC">
        <w:rPr>
          <w:rFonts w:cs="Times New Roman"/>
        </w:rPr>
        <w:t xml:space="preserve">Environmental </w:t>
      </w:r>
      <w:r w:rsidR="003831DE">
        <w:rPr>
          <w:rFonts w:cs="Times New Roman"/>
        </w:rPr>
        <w:t>b</w:t>
      </w:r>
      <w:r w:rsidRPr="00823ABC">
        <w:rPr>
          <w:rFonts w:cs="Times New Roman"/>
        </w:rPr>
        <w:t>ureaucracies: The Environmental Protection Agency chapter</w:t>
      </w:r>
      <w:r w:rsidR="00823ABC">
        <w:rPr>
          <w:rFonts w:cs="Times New Roman"/>
        </w:rPr>
        <w:t>.</w:t>
      </w:r>
      <w:r w:rsidRPr="00605325">
        <w:rPr>
          <w:rFonts w:cs="Times New Roman"/>
        </w:rPr>
        <w:t xml:space="preserve"> </w:t>
      </w:r>
      <w:proofErr w:type="gramStart"/>
      <w:r w:rsidRPr="00605325">
        <w:rPr>
          <w:rFonts w:cs="Times New Roman"/>
        </w:rPr>
        <w:t>Forthcoming in Michael E. Kraft and Sheldon Kamieniecki</w:t>
      </w:r>
      <w:r w:rsidR="008419DE">
        <w:rPr>
          <w:rFonts w:cs="Times New Roman"/>
        </w:rPr>
        <w:t>,</w:t>
      </w:r>
      <w:r w:rsidRPr="00605325">
        <w:rPr>
          <w:rFonts w:cs="Times New Roman"/>
        </w:rPr>
        <w:t xml:space="preserve"> </w:t>
      </w:r>
      <w:r w:rsidRPr="00605325">
        <w:rPr>
          <w:rFonts w:cs="Times New Roman"/>
          <w:i/>
        </w:rPr>
        <w:t>Oxford Handbook of U.S. Environmental Policy</w:t>
      </w:r>
      <w:r w:rsidR="008419DE">
        <w:rPr>
          <w:rFonts w:cs="Times New Roman"/>
        </w:rPr>
        <w:t>.</w:t>
      </w:r>
      <w:proofErr w:type="gramEnd"/>
      <w:r w:rsidR="008419DE">
        <w:rPr>
          <w:rFonts w:cs="Times New Roman"/>
        </w:rPr>
        <w:t xml:space="preserve">  </w:t>
      </w:r>
    </w:p>
    <w:p w:rsidR="00414B5D" w:rsidRDefault="00414B5D" w:rsidP="00414B5D">
      <w:pPr>
        <w:spacing w:line="240" w:lineRule="auto"/>
        <w:contextualSpacing/>
        <w:rPr>
          <w:rFonts w:cs="Times New Roman"/>
        </w:rPr>
      </w:pPr>
    </w:p>
    <w:p w:rsidR="00DE7B65" w:rsidRDefault="00DE7B65" w:rsidP="00414B5D">
      <w:pPr>
        <w:spacing w:line="240" w:lineRule="auto"/>
        <w:contextualSpacing/>
        <w:rPr>
          <w:rFonts w:cs="Times New Roman"/>
          <w:color w:val="000000"/>
        </w:rPr>
      </w:pPr>
      <w:proofErr w:type="spellStart"/>
      <w:r w:rsidRPr="00DE7B65">
        <w:rPr>
          <w:rStyle w:val="Strong"/>
          <w:rFonts w:cs="Times New Roman"/>
          <w:b w:val="0"/>
          <w:color w:val="000000"/>
        </w:rPr>
        <w:t>Fritschler</w:t>
      </w:r>
      <w:proofErr w:type="spellEnd"/>
      <w:r>
        <w:rPr>
          <w:rFonts w:cs="Times New Roman"/>
          <w:color w:val="000000"/>
        </w:rPr>
        <w:t>, A. L</w:t>
      </w:r>
      <w:r w:rsidRPr="00DE7B65">
        <w:rPr>
          <w:rFonts w:cs="Times New Roman"/>
          <w:color w:val="000000"/>
        </w:rPr>
        <w:t>. (</w:t>
      </w:r>
      <w:r w:rsidRPr="00DE7B65">
        <w:rPr>
          <w:rStyle w:val="Strong"/>
          <w:rFonts w:cs="Times New Roman"/>
          <w:b w:val="0"/>
          <w:color w:val="000000"/>
        </w:rPr>
        <w:t>1975)</w:t>
      </w:r>
      <w:r>
        <w:rPr>
          <w:rFonts w:cs="Times New Roman"/>
          <w:color w:val="000000"/>
        </w:rPr>
        <w:t>.</w:t>
      </w:r>
      <w:r w:rsidRPr="00DE7B65">
        <w:rPr>
          <w:rFonts w:cs="Times New Roman"/>
          <w:color w:val="000000"/>
        </w:rPr>
        <w:t xml:space="preserve"> </w:t>
      </w:r>
      <w:r w:rsidRPr="00152302">
        <w:rPr>
          <w:rFonts w:cs="Times New Roman"/>
          <w:i/>
          <w:color w:val="000000"/>
        </w:rPr>
        <w:t xml:space="preserve">Smoking and </w:t>
      </w:r>
      <w:r w:rsidR="008419DE">
        <w:rPr>
          <w:rFonts w:cs="Times New Roman"/>
          <w:i/>
          <w:color w:val="000000"/>
        </w:rPr>
        <w:t>p</w:t>
      </w:r>
      <w:r w:rsidRPr="00152302">
        <w:rPr>
          <w:rFonts w:cs="Times New Roman"/>
          <w:i/>
          <w:color w:val="000000"/>
        </w:rPr>
        <w:t>olitics</w:t>
      </w:r>
      <w:r w:rsidR="008419DE">
        <w:rPr>
          <w:rFonts w:cs="Times New Roman"/>
          <w:color w:val="000000"/>
        </w:rPr>
        <w:t xml:space="preserve"> (</w:t>
      </w:r>
      <w:r w:rsidR="00152302">
        <w:rPr>
          <w:rFonts w:cs="Times New Roman"/>
          <w:color w:val="000000"/>
        </w:rPr>
        <w:t>2nd</w:t>
      </w:r>
      <w:r w:rsidRPr="00DE7B65">
        <w:rPr>
          <w:rFonts w:cs="Times New Roman"/>
          <w:color w:val="000000"/>
        </w:rPr>
        <w:t xml:space="preserve"> </w:t>
      </w:r>
      <w:proofErr w:type="gramStart"/>
      <w:r w:rsidRPr="00DE7B65">
        <w:rPr>
          <w:rFonts w:cs="Times New Roman"/>
          <w:color w:val="000000"/>
        </w:rPr>
        <w:t>ed</w:t>
      </w:r>
      <w:proofErr w:type="gramEnd"/>
      <w:r w:rsidRPr="00DE7B65">
        <w:rPr>
          <w:rFonts w:cs="Times New Roman"/>
          <w:color w:val="000000"/>
        </w:rPr>
        <w:t>.</w:t>
      </w:r>
      <w:r w:rsidR="008419DE">
        <w:rPr>
          <w:rFonts w:cs="Times New Roman"/>
          <w:color w:val="000000"/>
        </w:rPr>
        <w:t>).</w:t>
      </w:r>
      <w:r w:rsidRPr="00DE7B65">
        <w:rPr>
          <w:rFonts w:cs="Times New Roman"/>
          <w:color w:val="000000"/>
        </w:rPr>
        <w:t xml:space="preserve"> Englewood Cliffs, NJ: Prentice-Hall.</w:t>
      </w:r>
    </w:p>
    <w:p w:rsidR="00152302" w:rsidRPr="00DE7B65" w:rsidRDefault="00152302" w:rsidP="00DD3F5D">
      <w:pPr>
        <w:spacing w:line="240" w:lineRule="auto"/>
        <w:ind w:left="720" w:hanging="720"/>
        <w:contextualSpacing/>
        <w:rPr>
          <w:rFonts w:cs="Times New Roman"/>
        </w:rPr>
      </w:pPr>
    </w:p>
    <w:p w:rsidR="00586444" w:rsidRDefault="00586444" w:rsidP="00DD3F5D">
      <w:pPr>
        <w:spacing w:line="240" w:lineRule="auto"/>
        <w:ind w:left="720" w:hanging="720"/>
        <w:contextualSpacing/>
        <w:rPr>
          <w:rFonts w:cs="Times New Roman"/>
        </w:rPr>
      </w:pPr>
      <w:proofErr w:type="gramStart"/>
      <w:r w:rsidRPr="00586444">
        <w:rPr>
          <w:rFonts w:cs="Times New Roman"/>
        </w:rPr>
        <w:t xml:space="preserve">Furlong, S. R. </w:t>
      </w:r>
      <w:r w:rsidR="008419DE">
        <w:rPr>
          <w:rFonts w:cs="Times New Roman"/>
        </w:rPr>
        <w:t>(</w:t>
      </w:r>
      <w:r w:rsidRPr="00586444">
        <w:rPr>
          <w:rFonts w:cs="Times New Roman"/>
        </w:rPr>
        <w:t>1993</w:t>
      </w:r>
      <w:r w:rsidR="008419DE">
        <w:rPr>
          <w:rFonts w:cs="Times New Roman"/>
        </w:rPr>
        <w:t>)</w:t>
      </w:r>
      <w:r w:rsidRPr="00586444">
        <w:rPr>
          <w:rFonts w:cs="Times New Roman"/>
        </w:rPr>
        <w:t>.</w:t>
      </w:r>
      <w:proofErr w:type="gramEnd"/>
      <w:r w:rsidRPr="00586444">
        <w:rPr>
          <w:rFonts w:cs="Times New Roman"/>
        </w:rPr>
        <w:t xml:space="preserve"> </w:t>
      </w:r>
      <w:proofErr w:type="gramStart"/>
      <w:r w:rsidR="00D10547" w:rsidRPr="00D10547">
        <w:rPr>
          <w:rFonts w:cs="Times New Roman"/>
          <w:i/>
        </w:rPr>
        <w:t>Interest</w:t>
      </w:r>
      <w:r w:rsidR="008419DE">
        <w:rPr>
          <w:rFonts w:cs="Times New Roman"/>
          <w:i/>
        </w:rPr>
        <w:t xml:space="preserve"> g</w:t>
      </w:r>
      <w:r w:rsidR="00D10547" w:rsidRPr="00D10547">
        <w:rPr>
          <w:rFonts w:cs="Times New Roman"/>
          <w:i/>
        </w:rPr>
        <w:t xml:space="preserve">roup </w:t>
      </w:r>
      <w:r w:rsidR="008419DE">
        <w:rPr>
          <w:rFonts w:cs="Times New Roman"/>
          <w:i/>
        </w:rPr>
        <w:t>i</w:t>
      </w:r>
      <w:r w:rsidR="00D10547" w:rsidRPr="00D10547">
        <w:rPr>
          <w:rFonts w:cs="Times New Roman"/>
          <w:i/>
        </w:rPr>
        <w:t xml:space="preserve">nfluence on </w:t>
      </w:r>
      <w:r w:rsidR="008419DE">
        <w:rPr>
          <w:rFonts w:cs="Times New Roman"/>
          <w:i/>
        </w:rPr>
        <w:t>r</w:t>
      </w:r>
      <w:r w:rsidR="00D10547" w:rsidRPr="008419DE">
        <w:rPr>
          <w:rFonts w:cs="Times New Roman"/>
          <w:i/>
        </w:rPr>
        <w:t>egulatory</w:t>
      </w:r>
      <w:r w:rsidR="00D10547" w:rsidRPr="008419DE">
        <w:rPr>
          <w:rFonts w:cs="Times New Roman"/>
        </w:rPr>
        <w:t xml:space="preserve"> </w:t>
      </w:r>
      <w:r w:rsidR="008419DE">
        <w:rPr>
          <w:rFonts w:cs="Times New Roman"/>
          <w:i/>
        </w:rPr>
        <w:t>p</w:t>
      </w:r>
      <w:r w:rsidR="00D10547" w:rsidRPr="00D10547">
        <w:rPr>
          <w:rFonts w:cs="Times New Roman"/>
          <w:i/>
        </w:rPr>
        <w:t>olicy.</w:t>
      </w:r>
      <w:proofErr w:type="gramEnd"/>
      <w:r>
        <w:rPr>
          <w:rFonts w:cs="Times New Roman"/>
        </w:rPr>
        <w:t xml:space="preserve"> </w:t>
      </w:r>
      <w:r w:rsidR="008419DE">
        <w:rPr>
          <w:rFonts w:cs="Times New Roman"/>
        </w:rPr>
        <w:t>(</w:t>
      </w:r>
      <w:r w:rsidR="00783672">
        <w:rPr>
          <w:rFonts w:cs="Times New Roman"/>
        </w:rPr>
        <w:t>Doctoral dissertation)</w:t>
      </w:r>
      <w:r>
        <w:rPr>
          <w:rFonts w:cs="Times New Roman"/>
        </w:rPr>
        <w:t xml:space="preserve"> </w:t>
      </w:r>
      <w:proofErr w:type="gramStart"/>
      <w:r>
        <w:rPr>
          <w:rFonts w:cs="Times New Roman"/>
        </w:rPr>
        <w:t xml:space="preserve">American </w:t>
      </w:r>
      <w:r w:rsidRPr="00586444">
        <w:rPr>
          <w:rFonts w:cs="Times New Roman"/>
        </w:rPr>
        <w:t>University</w:t>
      </w:r>
      <w:r w:rsidR="008419DE">
        <w:rPr>
          <w:rFonts w:cs="Times New Roman"/>
        </w:rPr>
        <w:t>.</w:t>
      </w:r>
      <w:proofErr w:type="gramEnd"/>
      <w:r w:rsidR="008419DE">
        <w:rPr>
          <w:rFonts w:cs="Times New Roman"/>
        </w:rPr>
        <w:t xml:space="preserve"> </w:t>
      </w:r>
      <w:r w:rsidR="00783672">
        <w:rPr>
          <w:rFonts w:cs="Times New Roman"/>
        </w:rPr>
        <w:t>Washington, DC.</w:t>
      </w:r>
    </w:p>
    <w:p w:rsidR="00DD3F5D" w:rsidRDefault="00DD3F5D" w:rsidP="00DD3F5D">
      <w:pPr>
        <w:spacing w:line="240" w:lineRule="auto"/>
        <w:ind w:left="720" w:hanging="720"/>
        <w:contextualSpacing/>
        <w:rPr>
          <w:rFonts w:cs="Times New Roman"/>
        </w:rPr>
      </w:pPr>
    </w:p>
    <w:p w:rsidR="00823ABC" w:rsidRPr="00823ABC" w:rsidRDefault="00823ABC" w:rsidP="00DD3F5D">
      <w:pPr>
        <w:spacing w:line="240" w:lineRule="auto"/>
        <w:ind w:left="720" w:hanging="720"/>
        <w:contextualSpacing/>
        <w:rPr>
          <w:rFonts w:cs="Times New Roman"/>
        </w:rPr>
      </w:pPr>
      <w:proofErr w:type="gramStart"/>
      <w:r>
        <w:rPr>
          <w:rFonts w:cs="Times New Roman"/>
        </w:rPr>
        <w:t>Furlong, S. (1995).</w:t>
      </w:r>
      <w:proofErr w:type="gramEnd"/>
      <w:r>
        <w:rPr>
          <w:rFonts w:cs="Times New Roman"/>
        </w:rPr>
        <w:t xml:space="preserve"> </w:t>
      </w:r>
      <w:proofErr w:type="gramStart"/>
      <w:r w:rsidRPr="00823ABC">
        <w:rPr>
          <w:rFonts w:cs="Times New Roman"/>
        </w:rPr>
        <w:t xml:space="preserve">Reinventing </w:t>
      </w:r>
      <w:r w:rsidR="008419DE">
        <w:rPr>
          <w:rFonts w:cs="Times New Roman"/>
        </w:rPr>
        <w:t>r</w:t>
      </w:r>
      <w:r w:rsidRPr="00823ABC">
        <w:rPr>
          <w:rFonts w:cs="Times New Roman"/>
        </w:rPr>
        <w:t xml:space="preserve">egulatory </w:t>
      </w:r>
      <w:r w:rsidR="008419DE">
        <w:rPr>
          <w:rFonts w:cs="Times New Roman"/>
        </w:rPr>
        <w:t>d</w:t>
      </w:r>
      <w:r w:rsidRPr="00823ABC">
        <w:rPr>
          <w:rFonts w:cs="Times New Roman"/>
        </w:rPr>
        <w:t>evelopment at the Environmental Protection Agency</w:t>
      </w:r>
      <w:r>
        <w:rPr>
          <w:rFonts w:cs="Times New Roman"/>
          <w:i/>
        </w:rPr>
        <w:t>.</w:t>
      </w:r>
      <w:proofErr w:type="gramEnd"/>
      <w:r>
        <w:rPr>
          <w:rFonts w:cs="Times New Roman"/>
          <w:i/>
        </w:rPr>
        <w:t xml:space="preserve"> Policy Studies Journal</w:t>
      </w:r>
      <w:r>
        <w:rPr>
          <w:rFonts w:cs="Times New Roman"/>
        </w:rPr>
        <w:t xml:space="preserve"> </w:t>
      </w:r>
      <w:r w:rsidR="00D10547" w:rsidRPr="00D10547">
        <w:rPr>
          <w:rFonts w:cs="Times New Roman"/>
          <w:i/>
        </w:rPr>
        <w:t>23</w:t>
      </w:r>
      <w:r w:rsidR="00693374">
        <w:rPr>
          <w:rFonts w:cs="Times New Roman"/>
        </w:rPr>
        <w:t>(3)</w:t>
      </w:r>
      <w:r w:rsidR="00657431">
        <w:rPr>
          <w:rFonts w:cs="Times New Roman"/>
        </w:rPr>
        <w:t xml:space="preserve">, </w:t>
      </w:r>
      <w:r>
        <w:rPr>
          <w:rFonts w:cs="Times New Roman"/>
        </w:rPr>
        <w:t xml:space="preserve">466-482. </w:t>
      </w:r>
    </w:p>
    <w:p w:rsidR="00DD3F5D" w:rsidRDefault="00DD3F5D" w:rsidP="00292B8A">
      <w:pPr>
        <w:spacing w:line="240" w:lineRule="auto"/>
        <w:contextualSpacing/>
        <w:rPr>
          <w:rFonts w:cs="Times New Roman"/>
        </w:rPr>
      </w:pPr>
    </w:p>
    <w:p w:rsidR="00426396" w:rsidRPr="00605325" w:rsidRDefault="00426396" w:rsidP="00DD3F5D">
      <w:pPr>
        <w:spacing w:line="240" w:lineRule="auto"/>
        <w:ind w:left="720" w:hanging="720"/>
        <w:contextualSpacing/>
        <w:rPr>
          <w:rFonts w:cs="Times New Roman"/>
        </w:rPr>
      </w:pPr>
      <w:proofErr w:type="gramStart"/>
      <w:r w:rsidRPr="00605325">
        <w:rPr>
          <w:rFonts w:cs="Times New Roman"/>
        </w:rPr>
        <w:t>Golden, M. (1998</w:t>
      </w:r>
      <w:r w:rsidR="008419DE">
        <w:rPr>
          <w:rFonts w:cs="Times New Roman"/>
        </w:rPr>
        <w:t>)</w:t>
      </w:r>
      <w:r w:rsidRPr="00605325">
        <w:rPr>
          <w:rFonts w:cs="Times New Roman"/>
        </w:rPr>
        <w:t>.</w:t>
      </w:r>
      <w:proofErr w:type="gramEnd"/>
      <w:r w:rsidRPr="00605325">
        <w:rPr>
          <w:rFonts w:cs="Times New Roman"/>
        </w:rPr>
        <w:t xml:space="preserve"> Interest </w:t>
      </w:r>
      <w:r w:rsidR="008419DE">
        <w:rPr>
          <w:rFonts w:cs="Times New Roman"/>
        </w:rPr>
        <w:t>g</w:t>
      </w:r>
      <w:r w:rsidRPr="00605325">
        <w:rPr>
          <w:rFonts w:cs="Times New Roman"/>
        </w:rPr>
        <w:t xml:space="preserve">roups in the </w:t>
      </w:r>
      <w:r w:rsidR="008419DE">
        <w:rPr>
          <w:rFonts w:cs="Times New Roman"/>
        </w:rPr>
        <w:t>r</w:t>
      </w:r>
      <w:r w:rsidRPr="00605325">
        <w:rPr>
          <w:rFonts w:cs="Times New Roman"/>
        </w:rPr>
        <w:t>ule-</w:t>
      </w:r>
      <w:r w:rsidR="008419DE">
        <w:rPr>
          <w:rFonts w:cs="Times New Roman"/>
        </w:rPr>
        <w:t>m</w:t>
      </w:r>
      <w:r w:rsidRPr="00605325">
        <w:rPr>
          <w:rFonts w:cs="Times New Roman"/>
        </w:rPr>
        <w:t xml:space="preserve">aking </w:t>
      </w:r>
      <w:r w:rsidR="008419DE">
        <w:rPr>
          <w:rFonts w:cs="Times New Roman"/>
        </w:rPr>
        <w:t>p</w:t>
      </w:r>
      <w:r w:rsidRPr="00605325">
        <w:rPr>
          <w:rFonts w:cs="Times New Roman"/>
        </w:rPr>
        <w:t xml:space="preserve">rocess: Who </w:t>
      </w:r>
      <w:r w:rsidR="008419DE">
        <w:rPr>
          <w:rFonts w:cs="Times New Roman"/>
        </w:rPr>
        <w:t>p</w:t>
      </w:r>
      <w:r w:rsidRPr="00605325">
        <w:rPr>
          <w:rFonts w:cs="Times New Roman"/>
        </w:rPr>
        <w:t xml:space="preserve">articipates? Whose </w:t>
      </w:r>
      <w:r w:rsidR="008419DE">
        <w:rPr>
          <w:rFonts w:cs="Times New Roman"/>
        </w:rPr>
        <w:t>v</w:t>
      </w:r>
      <w:r w:rsidRPr="00605325">
        <w:rPr>
          <w:rFonts w:cs="Times New Roman"/>
        </w:rPr>
        <w:t xml:space="preserve">oices </w:t>
      </w:r>
      <w:r w:rsidR="008419DE">
        <w:rPr>
          <w:rFonts w:cs="Times New Roman"/>
        </w:rPr>
        <w:t>g</w:t>
      </w:r>
      <w:r w:rsidRPr="00605325">
        <w:rPr>
          <w:rFonts w:cs="Times New Roman"/>
        </w:rPr>
        <w:t xml:space="preserve">et </w:t>
      </w:r>
      <w:r w:rsidR="008419DE">
        <w:rPr>
          <w:rFonts w:cs="Times New Roman"/>
        </w:rPr>
        <w:t>h</w:t>
      </w:r>
      <w:r w:rsidRPr="00605325">
        <w:rPr>
          <w:rFonts w:cs="Times New Roman"/>
        </w:rPr>
        <w:t xml:space="preserve">eard? </w:t>
      </w:r>
      <w:r w:rsidRPr="00605325">
        <w:rPr>
          <w:rFonts w:cs="Times New Roman"/>
          <w:i/>
          <w:iCs/>
        </w:rPr>
        <w:t>Journal of Public Administration Research and Theory</w:t>
      </w:r>
      <w:r w:rsidRPr="00605325">
        <w:rPr>
          <w:rFonts w:cs="Times New Roman"/>
        </w:rPr>
        <w:t xml:space="preserve"> </w:t>
      </w:r>
      <w:r w:rsidRPr="00605325">
        <w:rPr>
          <w:rFonts w:cs="Times New Roman"/>
          <w:i/>
          <w:iCs/>
        </w:rPr>
        <w:t>8</w:t>
      </w:r>
      <w:r w:rsidR="008419DE">
        <w:rPr>
          <w:rFonts w:cs="Times New Roman"/>
          <w:iCs/>
        </w:rPr>
        <w:t xml:space="preserve"> (</w:t>
      </w:r>
      <w:r w:rsidR="00D10547" w:rsidRPr="00D10547">
        <w:rPr>
          <w:rFonts w:cs="Times New Roman"/>
          <w:iCs/>
        </w:rPr>
        <w:t>2</w:t>
      </w:r>
      <w:r w:rsidR="008419DE">
        <w:rPr>
          <w:rFonts w:cs="Times New Roman"/>
          <w:iCs/>
        </w:rPr>
        <w:t>)</w:t>
      </w:r>
      <w:r w:rsidRPr="00605325">
        <w:rPr>
          <w:rFonts w:cs="Times New Roman"/>
        </w:rPr>
        <w:t xml:space="preserve">, 245-270. </w:t>
      </w:r>
    </w:p>
    <w:p w:rsidR="00DD3F5D" w:rsidRDefault="00DD3F5D" w:rsidP="00DD3F5D">
      <w:pPr>
        <w:spacing w:line="240" w:lineRule="auto"/>
        <w:ind w:left="720" w:hanging="720"/>
        <w:contextualSpacing/>
        <w:rPr>
          <w:rFonts w:cs="Times New Roman"/>
        </w:rPr>
      </w:pPr>
    </w:p>
    <w:p w:rsidR="00AA7F2F" w:rsidRPr="00AA7F2F" w:rsidRDefault="00AA7F2F" w:rsidP="00DD3F5D">
      <w:pPr>
        <w:spacing w:line="240" w:lineRule="auto"/>
        <w:ind w:left="720" w:hanging="720"/>
        <w:contextualSpacing/>
        <w:rPr>
          <w:rFonts w:cs="Times New Roman"/>
        </w:rPr>
      </w:pPr>
      <w:proofErr w:type="gramStart"/>
      <w:r>
        <w:rPr>
          <w:rFonts w:cs="Times New Roman"/>
        </w:rPr>
        <w:lastRenderedPageBreak/>
        <w:t>Golden, M. (2003).</w:t>
      </w:r>
      <w:proofErr w:type="gramEnd"/>
      <w:r>
        <w:rPr>
          <w:rFonts w:cs="Times New Roman"/>
        </w:rPr>
        <w:t xml:space="preserve"> </w:t>
      </w:r>
      <w:r>
        <w:rPr>
          <w:rFonts w:cs="Times New Roman"/>
          <w:i/>
        </w:rPr>
        <w:t xml:space="preserve">All of the above (but with Congress rising): Who sets the rulemaking agendas in federal agencies? </w:t>
      </w:r>
      <w:r>
        <w:rPr>
          <w:rFonts w:cs="Times New Roman"/>
        </w:rPr>
        <w:t xml:space="preserve">Paper presented at the </w:t>
      </w:r>
      <w:r w:rsidR="008419DE">
        <w:rPr>
          <w:rFonts w:cs="Times New Roman"/>
        </w:rPr>
        <w:t>a</w:t>
      </w:r>
      <w:r>
        <w:rPr>
          <w:rFonts w:cs="Times New Roman"/>
        </w:rPr>
        <w:t>nnual meeting of American Political Science Association, Philadelphia</w:t>
      </w:r>
      <w:r w:rsidR="008419DE">
        <w:rPr>
          <w:rFonts w:cs="Times New Roman"/>
        </w:rPr>
        <w:t>, PA</w:t>
      </w:r>
      <w:r>
        <w:rPr>
          <w:rFonts w:cs="Times New Roman"/>
        </w:rPr>
        <w:t>.</w:t>
      </w:r>
    </w:p>
    <w:p w:rsidR="00DD3F5D" w:rsidRDefault="00DD3F5D" w:rsidP="00DD3F5D">
      <w:pPr>
        <w:spacing w:line="240" w:lineRule="auto"/>
        <w:ind w:left="720" w:hanging="720"/>
        <w:contextualSpacing/>
        <w:rPr>
          <w:rFonts w:cs="Times New Roman"/>
        </w:rPr>
      </w:pPr>
    </w:p>
    <w:p w:rsidR="00B249ED" w:rsidRPr="00EA7547" w:rsidRDefault="00B249ED" w:rsidP="00B249ED">
      <w:pPr>
        <w:spacing w:line="240" w:lineRule="auto"/>
        <w:ind w:left="720" w:hanging="720"/>
        <w:rPr>
          <w:rFonts w:cs="Times New Roman"/>
        </w:rPr>
      </w:pPr>
      <w:proofErr w:type="gramStart"/>
      <w:r>
        <w:rPr>
          <w:rFonts w:cs="Times New Roman"/>
        </w:rPr>
        <w:t>Hacker, J. S., (1997).</w:t>
      </w:r>
      <w:proofErr w:type="gramEnd"/>
      <w:r>
        <w:rPr>
          <w:rFonts w:cs="Times New Roman"/>
        </w:rPr>
        <w:t xml:space="preserve"> </w:t>
      </w:r>
      <w:r>
        <w:rPr>
          <w:rFonts w:cs="Times New Roman"/>
          <w:i/>
        </w:rPr>
        <w:t xml:space="preserve">The Road to Nowhere: The Genesis of President Clinton’s Plan for Health Care Security. </w:t>
      </w:r>
      <w:r>
        <w:rPr>
          <w:rFonts w:cs="Times New Roman"/>
        </w:rPr>
        <w:t>Princeton, NJ: Princeton University Press.</w:t>
      </w:r>
    </w:p>
    <w:p w:rsidR="00DD3F5D" w:rsidRDefault="00827146" w:rsidP="00292B8A">
      <w:pPr>
        <w:spacing w:line="240" w:lineRule="auto"/>
        <w:ind w:left="720" w:hanging="720"/>
        <w:contextualSpacing/>
        <w:rPr>
          <w:rFonts w:cs="Times New Roman"/>
        </w:rPr>
      </w:pPr>
      <w:r w:rsidRPr="00827146">
        <w:rPr>
          <w:rFonts w:cs="Times New Roman"/>
        </w:rPr>
        <w:t>Hansen, B. (2009). Both energy groups and environmentalists have legal objections to</w:t>
      </w:r>
      <w:r w:rsidR="008419DE">
        <w:rPr>
          <w:rFonts w:cs="Times New Roman"/>
        </w:rPr>
        <w:t xml:space="preserve"> GHG reporting rule. </w:t>
      </w:r>
      <w:proofErr w:type="gramStart"/>
      <w:r w:rsidR="00D10547" w:rsidRPr="00D10547">
        <w:rPr>
          <w:rFonts w:cs="Times New Roman"/>
          <w:i/>
        </w:rPr>
        <w:t>Electric Utility Week</w:t>
      </w:r>
      <w:r w:rsidR="008419DE">
        <w:rPr>
          <w:rFonts w:cs="Times New Roman"/>
        </w:rPr>
        <w:t>, 5.</w:t>
      </w:r>
      <w:proofErr w:type="gramEnd"/>
      <w:r w:rsidRPr="00827146">
        <w:rPr>
          <w:rFonts w:cs="Times New Roman"/>
        </w:rPr>
        <w:t xml:space="preserve">  </w:t>
      </w:r>
    </w:p>
    <w:p w:rsidR="00B2413B" w:rsidRDefault="00B2413B" w:rsidP="00DD3F5D">
      <w:pPr>
        <w:spacing w:line="240" w:lineRule="auto"/>
        <w:ind w:left="720" w:hanging="720"/>
        <w:contextualSpacing/>
        <w:rPr>
          <w:rFonts w:cs="Times New Roman"/>
        </w:rPr>
      </w:pPr>
    </w:p>
    <w:p w:rsidR="00CB5902" w:rsidRPr="00CB5902" w:rsidRDefault="00CB5902" w:rsidP="00DD3F5D">
      <w:pPr>
        <w:spacing w:line="240" w:lineRule="auto"/>
        <w:ind w:left="720" w:hanging="720"/>
        <w:contextualSpacing/>
        <w:rPr>
          <w:rFonts w:cs="Times New Roman"/>
        </w:rPr>
      </w:pPr>
      <w:proofErr w:type="gramStart"/>
      <w:r>
        <w:rPr>
          <w:rFonts w:cs="Times New Roman"/>
        </w:rPr>
        <w:t>I</w:t>
      </w:r>
      <w:r w:rsidR="008419DE">
        <w:rPr>
          <w:rFonts w:cs="Times New Roman"/>
        </w:rPr>
        <w:t xml:space="preserve">ntergovernmental Panel on </w:t>
      </w:r>
      <w:r>
        <w:rPr>
          <w:rFonts w:cs="Times New Roman"/>
        </w:rPr>
        <w:t>C</w:t>
      </w:r>
      <w:r w:rsidR="008419DE">
        <w:rPr>
          <w:rFonts w:cs="Times New Roman"/>
        </w:rPr>
        <w:t>limate Change</w:t>
      </w:r>
      <w:r>
        <w:rPr>
          <w:rFonts w:cs="Times New Roman"/>
        </w:rPr>
        <w:t xml:space="preserve"> (2007).</w:t>
      </w:r>
      <w:proofErr w:type="gramEnd"/>
      <w:r>
        <w:rPr>
          <w:rFonts w:cs="Times New Roman"/>
        </w:rPr>
        <w:t xml:space="preserve"> </w:t>
      </w:r>
      <w:r w:rsidR="00111EF8">
        <w:rPr>
          <w:rFonts w:cs="Times New Roman"/>
          <w:i/>
        </w:rPr>
        <w:t xml:space="preserve">Climate </w:t>
      </w:r>
      <w:r w:rsidR="008419DE">
        <w:rPr>
          <w:rFonts w:cs="Times New Roman"/>
          <w:i/>
        </w:rPr>
        <w:t xml:space="preserve">change </w:t>
      </w:r>
      <w:r w:rsidR="00111EF8">
        <w:rPr>
          <w:rFonts w:cs="Times New Roman"/>
          <w:i/>
        </w:rPr>
        <w:t xml:space="preserve">2007: Synthesis </w:t>
      </w:r>
      <w:r w:rsidR="008419DE">
        <w:rPr>
          <w:rFonts w:cs="Times New Roman"/>
          <w:i/>
        </w:rPr>
        <w:t>r</w:t>
      </w:r>
      <w:r w:rsidR="00111EF8">
        <w:rPr>
          <w:rFonts w:cs="Times New Roman"/>
          <w:i/>
        </w:rPr>
        <w:t xml:space="preserve">eport. Contribution of </w:t>
      </w:r>
      <w:r w:rsidR="008419DE">
        <w:rPr>
          <w:rFonts w:cs="Times New Roman"/>
          <w:i/>
        </w:rPr>
        <w:t>w</w:t>
      </w:r>
      <w:r w:rsidR="00111EF8">
        <w:rPr>
          <w:rFonts w:cs="Times New Roman"/>
          <w:i/>
        </w:rPr>
        <w:t xml:space="preserve">orking </w:t>
      </w:r>
      <w:r w:rsidR="008419DE">
        <w:rPr>
          <w:rFonts w:cs="Times New Roman"/>
          <w:i/>
        </w:rPr>
        <w:t>g</w:t>
      </w:r>
      <w:r w:rsidR="00111EF8">
        <w:rPr>
          <w:rFonts w:cs="Times New Roman"/>
          <w:i/>
        </w:rPr>
        <w:t xml:space="preserve">roups I, II, III to the </w:t>
      </w:r>
      <w:r w:rsidR="008419DE">
        <w:rPr>
          <w:rFonts w:cs="Times New Roman"/>
          <w:i/>
        </w:rPr>
        <w:t>f</w:t>
      </w:r>
      <w:r w:rsidR="00111EF8">
        <w:rPr>
          <w:rFonts w:cs="Times New Roman"/>
          <w:i/>
        </w:rPr>
        <w:t xml:space="preserve">ourth </w:t>
      </w:r>
      <w:r w:rsidR="008419DE">
        <w:rPr>
          <w:rFonts w:cs="Times New Roman"/>
          <w:i/>
        </w:rPr>
        <w:t>a</w:t>
      </w:r>
      <w:r w:rsidR="00111EF8">
        <w:rPr>
          <w:rFonts w:cs="Times New Roman"/>
          <w:i/>
        </w:rPr>
        <w:t xml:space="preserve">ssessment </w:t>
      </w:r>
      <w:r w:rsidR="008419DE">
        <w:rPr>
          <w:rFonts w:cs="Times New Roman"/>
          <w:i/>
        </w:rPr>
        <w:t>r</w:t>
      </w:r>
      <w:r w:rsidR="00111EF8">
        <w:rPr>
          <w:rFonts w:cs="Times New Roman"/>
          <w:i/>
        </w:rPr>
        <w:t xml:space="preserve">eport of the Intergovernmental Panel on Climate Change. </w:t>
      </w:r>
      <w:r w:rsidR="00111EF8">
        <w:rPr>
          <w:rFonts w:cs="Times New Roman"/>
        </w:rPr>
        <w:t>Geneva, Switzerland</w:t>
      </w:r>
      <w:r w:rsidR="008419DE">
        <w:rPr>
          <w:rFonts w:cs="Times New Roman"/>
        </w:rPr>
        <w:t>.</w:t>
      </w:r>
    </w:p>
    <w:p w:rsidR="00DD3F5D" w:rsidRDefault="00DD3F5D" w:rsidP="00DD3F5D">
      <w:pPr>
        <w:spacing w:line="240" w:lineRule="auto"/>
        <w:ind w:left="720" w:hanging="720"/>
        <w:contextualSpacing/>
        <w:rPr>
          <w:rFonts w:cs="Times New Roman"/>
        </w:rPr>
      </w:pPr>
    </w:p>
    <w:p w:rsidR="00984667" w:rsidRDefault="00984667" w:rsidP="00DD3F5D">
      <w:pPr>
        <w:spacing w:line="240" w:lineRule="auto"/>
        <w:ind w:left="720" w:hanging="720"/>
        <w:contextualSpacing/>
        <w:rPr>
          <w:rFonts w:cs="Times New Roman"/>
        </w:rPr>
      </w:pPr>
      <w:r>
        <w:rPr>
          <w:rFonts w:cs="Times New Roman"/>
        </w:rPr>
        <w:t>Jackson, L. (2009</w:t>
      </w:r>
      <w:r w:rsidR="00292B8A">
        <w:rPr>
          <w:rFonts w:cs="Times New Roman"/>
        </w:rPr>
        <w:t>a</w:t>
      </w:r>
      <w:r w:rsidR="00965923">
        <w:rPr>
          <w:rFonts w:cs="Times New Roman"/>
        </w:rPr>
        <w:t xml:space="preserve">). </w:t>
      </w:r>
      <w:proofErr w:type="gramStart"/>
      <w:r>
        <w:rPr>
          <w:rFonts w:cs="Times New Roman"/>
        </w:rPr>
        <w:t xml:space="preserve">EPA </w:t>
      </w:r>
      <w:r w:rsidR="008419DE">
        <w:rPr>
          <w:rFonts w:cs="Times New Roman"/>
        </w:rPr>
        <w:t>a</w:t>
      </w:r>
      <w:r>
        <w:rPr>
          <w:rFonts w:cs="Times New Roman"/>
        </w:rPr>
        <w:t xml:space="preserve">dministrator, letter to Senator Feinstein, Boxer, </w:t>
      </w:r>
      <w:proofErr w:type="spellStart"/>
      <w:r>
        <w:rPr>
          <w:rFonts w:cs="Times New Roman"/>
        </w:rPr>
        <w:t>Snowe</w:t>
      </w:r>
      <w:proofErr w:type="spellEnd"/>
      <w:r>
        <w:rPr>
          <w:rFonts w:cs="Times New Roman"/>
        </w:rPr>
        <w:t xml:space="preserve">, and </w:t>
      </w:r>
      <w:proofErr w:type="spellStart"/>
      <w:r>
        <w:rPr>
          <w:rFonts w:cs="Times New Roman"/>
        </w:rPr>
        <w:t>Klobuchar</w:t>
      </w:r>
      <w:proofErr w:type="spellEnd"/>
      <w:r>
        <w:rPr>
          <w:rFonts w:cs="Times New Roman"/>
        </w:rPr>
        <w:t>.</w:t>
      </w:r>
      <w:proofErr w:type="gramEnd"/>
      <w:r>
        <w:rPr>
          <w:rFonts w:cs="Times New Roman"/>
        </w:rPr>
        <w:t xml:space="preserve">  </w:t>
      </w:r>
      <w:proofErr w:type="gramStart"/>
      <w:r w:rsidR="008419DE">
        <w:rPr>
          <w:rFonts w:cs="Times New Roman"/>
        </w:rPr>
        <w:t>Retrieved from</w:t>
      </w:r>
      <w:r>
        <w:rPr>
          <w:rFonts w:cs="Times New Roman"/>
        </w:rPr>
        <w:t xml:space="preserve"> </w:t>
      </w:r>
      <w:hyperlink r:id="rId16" w:history="1">
        <w:r w:rsidRPr="0099795F">
          <w:rPr>
            <w:rStyle w:val="Hyperlink"/>
            <w:rFonts w:cs="Times New Roman"/>
          </w:rPr>
          <w:t>www.regulations.gov</w:t>
        </w:r>
      </w:hyperlink>
      <w:r>
        <w:rPr>
          <w:rFonts w:cs="Times New Roman"/>
        </w:rPr>
        <w:t>.</w:t>
      </w:r>
      <w:proofErr w:type="gramEnd"/>
      <w:r>
        <w:rPr>
          <w:rFonts w:cs="Times New Roman"/>
        </w:rPr>
        <w:t xml:space="preserve">  </w:t>
      </w:r>
    </w:p>
    <w:p w:rsidR="00DD3F5D" w:rsidRDefault="00DD3F5D" w:rsidP="00DD3F5D">
      <w:pPr>
        <w:spacing w:line="240" w:lineRule="auto"/>
        <w:ind w:left="720" w:hanging="720"/>
        <w:contextualSpacing/>
        <w:rPr>
          <w:rFonts w:cs="Times New Roman"/>
        </w:rPr>
      </w:pPr>
    </w:p>
    <w:p w:rsidR="00A96EC1" w:rsidRDefault="00984667" w:rsidP="002A0B18">
      <w:pPr>
        <w:spacing w:line="240" w:lineRule="auto"/>
        <w:ind w:left="720" w:hanging="720"/>
        <w:contextualSpacing/>
        <w:rPr>
          <w:rFonts w:cs="Times New Roman"/>
        </w:rPr>
      </w:pPr>
      <w:r>
        <w:rPr>
          <w:rFonts w:cs="Times New Roman"/>
        </w:rPr>
        <w:t>Jackson, L. (2009b).</w:t>
      </w:r>
      <w:r w:rsidR="00387856">
        <w:rPr>
          <w:rFonts w:cs="Times New Roman"/>
        </w:rPr>
        <w:t xml:space="preserve"> </w:t>
      </w:r>
      <w:proofErr w:type="gramStart"/>
      <w:r>
        <w:rPr>
          <w:rFonts w:cs="Times New Roman"/>
        </w:rPr>
        <w:t xml:space="preserve">EPA </w:t>
      </w:r>
      <w:r w:rsidR="008419DE">
        <w:rPr>
          <w:rFonts w:cs="Times New Roman"/>
        </w:rPr>
        <w:t>a</w:t>
      </w:r>
      <w:r>
        <w:rPr>
          <w:rFonts w:cs="Times New Roman"/>
        </w:rPr>
        <w:t>dministrator, letter to the Honorable Congressperson Baldwin, Waxman, Inslee, and Holt.</w:t>
      </w:r>
      <w:proofErr w:type="gramEnd"/>
      <w:r>
        <w:rPr>
          <w:rFonts w:cs="Times New Roman"/>
        </w:rPr>
        <w:t xml:space="preserve"> </w:t>
      </w:r>
      <w:proofErr w:type="gramStart"/>
      <w:r w:rsidR="008419DE">
        <w:rPr>
          <w:rFonts w:cs="Times New Roman"/>
        </w:rPr>
        <w:t xml:space="preserve">Retrieved from </w:t>
      </w:r>
      <w:hyperlink r:id="rId17" w:history="1">
        <w:r w:rsidRPr="0099795F">
          <w:rPr>
            <w:rStyle w:val="Hyperlink"/>
            <w:rFonts w:cs="Times New Roman"/>
          </w:rPr>
          <w:t>www.regulations.gov</w:t>
        </w:r>
      </w:hyperlink>
      <w:r>
        <w:rPr>
          <w:rFonts w:cs="Times New Roman"/>
        </w:rPr>
        <w:t>.</w:t>
      </w:r>
      <w:proofErr w:type="gramEnd"/>
      <w:r w:rsidR="00387856">
        <w:rPr>
          <w:rFonts w:cs="Times New Roman"/>
        </w:rPr>
        <w:t xml:space="preserve"> </w:t>
      </w:r>
    </w:p>
    <w:p w:rsidR="00B249ED" w:rsidRDefault="00B249ED" w:rsidP="00B249ED">
      <w:pPr>
        <w:spacing w:line="240" w:lineRule="auto"/>
        <w:ind w:left="720" w:hanging="720"/>
        <w:rPr>
          <w:rFonts w:cs="Times New Roman"/>
        </w:rPr>
      </w:pPr>
    </w:p>
    <w:p w:rsidR="00B249ED" w:rsidRPr="00521675" w:rsidRDefault="00B249ED" w:rsidP="00B249ED">
      <w:pPr>
        <w:spacing w:line="240" w:lineRule="auto"/>
        <w:ind w:left="720" w:hanging="720"/>
        <w:rPr>
          <w:rFonts w:cs="Times New Roman"/>
        </w:rPr>
      </w:pPr>
      <w:proofErr w:type="gramStart"/>
      <w:r>
        <w:rPr>
          <w:rFonts w:cs="Times New Roman"/>
        </w:rPr>
        <w:t xml:space="preserve">Jewell, C., &amp; </w:t>
      </w:r>
      <w:proofErr w:type="spellStart"/>
      <w:r>
        <w:rPr>
          <w:rFonts w:cs="Times New Roman"/>
        </w:rPr>
        <w:t>Bero</w:t>
      </w:r>
      <w:proofErr w:type="spellEnd"/>
      <w:r>
        <w:rPr>
          <w:rFonts w:cs="Times New Roman"/>
        </w:rPr>
        <w:t>, L. (2006).</w:t>
      </w:r>
      <w:proofErr w:type="gramEnd"/>
      <w:r>
        <w:rPr>
          <w:rFonts w:cs="Times New Roman"/>
        </w:rPr>
        <w:t xml:space="preserve"> Public participation and </w:t>
      </w:r>
      <w:proofErr w:type="spellStart"/>
      <w:r>
        <w:rPr>
          <w:rFonts w:cs="Times New Roman"/>
        </w:rPr>
        <w:t>claimsmaking</w:t>
      </w:r>
      <w:proofErr w:type="spellEnd"/>
      <w:r>
        <w:rPr>
          <w:rFonts w:cs="Times New Roman"/>
        </w:rPr>
        <w:t xml:space="preserve">: Evidence utilization and divergent policy frames in California’s ergonomics rulemaking. </w:t>
      </w:r>
      <w:r>
        <w:rPr>
          <w:rFonts w:cs="Times New Roman"/>
          <w:i/>
        </w:rPr>
        <w:t xml:space="preserve">Journal of Public Administration Research and Theory </w:t>
      </w:r>
      <w:r>
        <w:rPr>
          <w:rFonts w:cs="Times New Roman"/>
        </w:rPr>
        <w:t>(17), (625-650).</w:t>
      </w:r>
    </w:p>
    <w:p w:rsidR="00DD3F5D" w:rsidRDefault="00DD3F5D" w:rsidP="00DD3F5D">
      <w:pPr>
        <w:spacing w:line="240" w:lineRule="auto"/>
        <w:ind w:left="720" w:hanging="720"/>
        <w:contextualSpacing/>
        <w:rPr>
          <w:rFonts w:cs="Times New Roman"/>
        </w:rPr>
      </w:pPr>
    </w:p>
    <w:p w:rsidR="00AA7F2F" w:rsidRPr="00AA7F2F" w:rsidRDefault="00AA7F2F" w:rsidP="00DD3F5D">
      <w:pPr>
        <w:spacing w:line="240" w:lineRule="auto"/>
        <w:ind w:left="720" w:hanging="720"/>
        <w:contextualSpacing/>
        <w:rPr>
          <w:rFonts w:cs="Times New Roman"/>
        </w:rPr>
      </w:pPr>
      <w:proofErr w:type="gramStart"/>
      <w:r>
        <w:rPr>
          <w:rFonts w:cs="Times New Roman"/>
        </w:rPr>
        <w:t>Kamieniecki, S. (2006).</w:t>
      </w:r>
      <w:proofErr w:type="gramEnd"/>
      <w:r>
        <w:rPr>
          <w:rFonts w:cs="Times New Roman"/>
        </w:rPr>
        <w:t xml:space="preserve"> </w:t>
      </w:r>
      <w:r>
        <w:rPr>
          <w:rFonts w:cs="Times New Roman"/>
          <w:i/>
        </w:rPr>
        <w:t xml:space="preserve">Corporate America and environmental policy: How often does business get its way? </w:t>
      </w:r>
      <w:r>
        <w:rPr>
          <w:rFonts w:cs="Times New Roman"/>
        </w:rPr>
        <w:t>Stanford, CA: Stanford Law and Politics.</w:t>
      </w:r>
    </w:p>
    <w:p w:rsidR="00DD3F5D" w:rsidRDefault="00DD3F5D" w:rsidP="00DD3F5D">
      <w:pPr>
        <w:spacing w:line="240" w:lineRule="auto"/>
        <w:ind w:left="720" w:hanging="720"/>
        <w:contextualSpacing/>
        <w:rPr>
          <w:rFonts w:cs="Times New Roman"/>
        </w:rPr>
      </w:pPr>
    </w:p>
    <w:p w:rsidR="00605325" w:rsidRPr="00E10AF6" w:rsidRDefault="006068A2" w:rsidP="00DD3F5D">
      <w:pPr>
        <w:spacing w:line="240" w:lineRule="auto"/>
        <w:ind w:left="720" w:hanging="720"/>
        <w:contextualSpacing/>
        <w:rPr>
          <w:rFonts w:cs="Times New Roman"/>
        </w:rPr>
      </w:pPr>
      <w:proofErr w:type="spellStart"/>
      <w:proofErr w:type="gramStart"/>
      <w:r w:rsidRPr="00E10AF6">
        <w:rPr>
          <w:rFonts w:cs="Times New Roman"/>
        </w:rPr>
        <w:t>Kerwin</w:t>
      </w:r>
      <w:proofErr w:type="spellEnd"/>
      <w:r w:rsidRPr="00E10AF6">
        <w:rPr>
          <w:rFonts w:cs="Times New Roman"/>
        </w:rPr>
        <w:t>, C. M., &amp; Furlong, S. R. (2011).</w:t>
      </w:r>
      <w:proofErr w:type="gramEnd"/>
      <w:r w:rsidRPr="00E10AF6">
        <w:rPr>
          <w:rFonts w:cs="Times New Roman"/>
        </w:rPr>
        <w:t xml:space="preserve"> </w:t>
      </w:r>
      <w:proofErr w:type="gramStart"/>
      <w:r w:rsidRPr="00E10AF6">
        <w:rPr>
          <w:rFonts w:cs="Times New Roman"/>
          <w:i/>
          <w:iCs/>
        </w:rPr>
        <w:t xml:space="preserve">Rulemaking </w:t>
      </w:r>
      <w:r w:rsidR="008419DE">
        <w:rPr>
          <w:rFonts w:cs="Times New Roman"/>
          <w:i/>
          <w:iCs/>
        </w:rPr>
        <w:t>h</w:t>
      </w:r>
      <w:r w:rsidRPr="00E10AF6">
        <w:rPr>
          <w:rFonts w:cs="Times New Roman"/>
          <w:i/>
          <w:iCs/>
        </w:rPr>
        <w:t xml:space="preserve">ow </w:t>
      </w:r>
      <w:r w:rsidR="008419DE">
        <w:rPr>
          <w:rFonts w:cs="Times New Roman"/>
          <w:i/>
          <w:iCs/>
        </w:rPr>
        <w:t>g</w:t>
      </w:r>
      <w:r w:rsidRPr="00E10AF6">
        <w:rPr>
          <w:rFonts w:cs="Times New Roman"/>
          <w:i/>
          <w:iCs/>
        </w:rPr>
        <w:t xml:space="preserve">overnment </w:t>
      </w:r>
      <w:r w:rsidR="008419DE">
        <w:rPr>
          <w:rFonts w:cs="Times New Roman"/>
          <w:i/>
          <w:iCs/>
        </w:rPr>
        <w:t>a</w:t>
      </w:r>
      <w:r w:rsidRPr="00E10AF6">
        <w:rPr>
          <w:rFonts w:cs="Times New Roman"/>
          <w:i/>
          <w:iCs/>
        </w:rPr>
        <w:t xml:space="preserve">gencies </w:t>
      </w:r>
      <w:r w:rsidR="008419DE">
        <w:rPr>
          <w:rFonts w:cs="Times New Roman"/>
          <w:i/>
          <w:iCs/>
        </w:rPr>
        <w:t>w</w:t>
      </w:r>
      <w:r w:rsidRPr="00E10AF6">
        <w:rPr>
          <w:rFonts w:cs="Times New Roman"/>
          <w:i/>
          <w:iCs/>
        </w:rPr>
        <w:t xml:space="preserve">rite </w:t>
      </w:r>
      <w:r w:rsidR="008419DE">
        <w:rPr>
          <w:rFonts w:cs="Times New Roman"/>
          <w:i/>
          <w:iCs/>
        </w:rPr>
        <w:t>l</w:t>
      </w:r>
      <w:r w:rsidRPr="00E10AF6">
        <w:rPr>
          <w:rFonts w:cs="Times New Roman"/>
          <w:i/>
          <w:iCs/>
        </w:rPr>
        <w:t xml:space="preserve">aw and </w:t>
      </w:r>
      <w:r w:rsidR="008419DE">
        <w:rPr>
          <w:rFonts w:cs="Times New Roman"/>
          <w:i/>
          <w:iCs/>
        </w:rPr>
        <w:t>m</w:t>
      </w:r>
      <w:r w:rsidRPr="00E10AF6">
        <w:rPr>
          <w:rFonts w:cs="Times New Roman"/>
          <w:i/>
          <w:iCs/>
        </w:rPr>
        <w:t xml:space="preserve">ake </w:t>
      </w:r>
      <w:r w:rsidR="008419DE">
        <w:rPr>
          <w:rFonts w:cs="Times New Roman"/>
          <w:i/>
          <w:iCs/>
        </w:rPr>
        <w:t>p</w:t>
      </w:r>
      <w:r w:rsidRPr="00E10AF6">
        <w:rPr>
          <w:rFonts w:cs="Times New Roman"/>
          <w:i/>
          <w:iCs/>
        </w:rPr>
        <w:t>olicy</w:t>
      </w:r>
      <w:r w:rsidRPr="00E10AF6">
        <w:rPr>
          <w:rFonts w:cs="Times New Roman"/>
        </w:rPr>
        <w:t>.</w:t>
      </w:r>
      <w:proofErr w:type="gramEnd"/>
      <w:r w:rsidRPr="00E10AF6">
        <w:rPr>
          <w:rFonts w:cs="Times New Roman"/>
        </w:rPr>
        <w:t xml:space="preserve"> Washington D.C.: CQ Press</w:t>
      </w:r>
      <w:r w:rsidR="008835F5">
        <w:rPr>
          <w:rFonts w:cs="Times New Roman"/>
        </w:rPr>
        <w:t>, pp. 49-180.</w:t>
      </w:r>
    </w:p>
    <w:p w:rsidR="00DD3F5D" w:rsidRDefault="00DD3F5D" w:rsidP="00DD3F5D">
      <w:pPr>
        <w:spacing w:line="240" w:lineRule="auto"/>
        <w:ind w:left="720" w:hanging="720"/>
        <w:contextualSpacing/>
        <w:rPr>
          <w:rFonts w:cs="Times New Roman"/>
        </w:rPr>
      </w:pPr>
    </w:p>
    <w:p w:rsidR="00E10AF6" w:rsidRPr="00E10AF6" w:rsidRDefault="00E10AF6" w:rsidP="00DD3F5D">
      <w:pPr>
        <w:spacing w:line="240" w:lineRule="auto"/>
        <w:ind w:left="720" w:hanging="720"/>
        <w:contextualSpacing/>
        <w:rPr>
          <w:rFonts w:cs="Times New Roman"/>
        </w:rPr>
      </w:pPr>
      <w:r w:rsidRPr="00E10AF6">
        <w:rPr>
          <w:rFonts w:cs="Times New Roman"/>
        </w:rPr>
        <w:t xml:space="preserve">Kingdon, J. W. (2003). </w:t>
      </w:r>
      <w:r w:rsidRPr="00E10AF6">
        <w:rPr>
          <w:rFonts w:cs="Times New Roman"/>
          <w:i/>
          <w:iCs/>
        </w:rPr>
        <w:t>Agend</w:t>
      </w:r>
      <w:r>
        <w:rPr>
          <w:rFonts w:cs="Times New Roman"/>
          <w:i/>
          <w:iCs/>
        </w:rPr>
        <w:t>a</w:t>
      </w:r>
      <w:r w:rsidRPr="00E10AF6">
        <w:rPr>
          <w:rFonts w:cs="Times New Roman"/>
          <w:i/>
          <w:iCs/>
        </w:rPr>
        <w:t xml:space="preserve">s, </w:t>
      </w:r>
      <w:r w:rsidR="008419DE">
        <w:rPr>
          <w:rFonts w:cs="Times New Roman"/>
          <w:i/>
          <w:iCs/>
        </w:rPr>
        <w:t>a</w:t>
      </w:r>
      <w:r w:rsidRPr="00E10AF6">
        <w:rPr>
          <w:rFonts w:cs="Times New Roman"/>
          <w:i/>
          <w:iCs/>
        </w:rPr>
        <w:t xml:space="preserve">lternatives, and </w:t>
      </w:r>
      <w:r w:rsidR="008419DE">
        <w:rPr>
          <w:rFonts w:cs="Times New Roman"/>
          <w:i/>
          <w:iCs/>
        </w:rPr>
        <w:t>p</w:t>
      </w:r>
      <w:r w:rsidRPr="00E10AF6">
        <w:rPr>
          <w:rFonts w:cs="Times New Roman"/>
          <w:i/>
          <w:iCs/>
        </w:rPr>
        <w:t xml:space="preserve">ublic </w:t>
      </w:r>
      <w:r w:rsidR="008419DE">
        <w:rPr>
          <w:rFonts w:cs="Times New Roman"/>
          <w:i/>
          <w:iCs/>
        </w:rPr>
        <w:t>p</w:t>
      </w:r>
      <w:r w:rsidRPr="00E10AF6">
        <w:rPr>
          <w:rFonts w:cs="Times New Roman"/>
          <w:i/>
          <w:iCs/>
        </w:rPr>
        <w:t>olicies</w:t>
      </w:r>
      <w:r w:rsidRPr="00E10AF6">
        <w:rPr>
          <w:rFonts w:cs="Times New Roman"/>
        </w:rPr>
        <w:t xml:space="preserve"> (2nd </w:t>
      </w:r>
      <w:proofErr w:type="gramStart"/>
      <w:r w:rsidRPr="00E10AF6">
        <w:rPr>
          <w:rFonts w:cs="Times New Roman"/>
        </w:rPr>
        <w:t>ed</w:t>
      </w:r>
      <w:proofErr w:type="gramEnd"/>
      <w:r w:rsidR="008419DE">
        <w:rPr>
          <w:rFonts w:cs="Times New Roman"/>
        </w:rPr>
        <w:t>.</w:t>
      </w:r>
      <w:r w:rsidRPr="00E10AF6">
        <w:rPr>
          <w:rFonts w:cs="Times New Roman"/>
        </w:rPr>
        <w:t>). New York City, NY: Addison-Wesley Educational Publishers Inc.</w:t>
      </w:r>
      <w:r w:rsidR="00414B5D">
        <w:rPr>
          <w:rFonts w:cs="Times New Roman"/>
        </w:rPr>
        <w:t xml:space="preserve">, </w:t>
      </w:r>
      <w:r w:rsidR="000B7F5B">
        <w:rPr>
          <w:rFonts w:cs="Times New Roman"/>
        </w:rPr>
        <w:t>pp. 90-185</w:t>
      </w:r>
      <w:r w:rsidR="00414B5D">
        <w:rPr>
          <w:rFonts w:cs="Times New Roman"/>
        </w:rPr>
        <w:t>/</w:t>
      </w:r>
    </w:p>
    <w:p w:rsidR="00DD3F5D" w:rsidRDefault="00DD3F5D" w:rsidP="00292B8A">
      <w:pPr>
        <w:spacing w:line="240" w:lineRule="auto"/>
        <w:contextualSpacing/>
        <w:rPr>
          <w:rFonts w:cs="Times New Roman"/>
        </w:rPr>
      </w:pPr>
    </w:p>
    <w:p w:rsidR="00264D32" w:rsidRPr="00264D32" w:rsidRDefault="00264D32" w:rsidP="00264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i/>
          <w:color w:val="000000"/>
        </w:rPr>
      </w:pPr>
      <w:proofErr w:type="spellStart"/>
      <w:proofErr w:type="gramStart"/>
      <w:r w:rsidRPr="00264D32">
        <w:rPr>
          <w:rFonts w:cs="Times New Roman"/>
          <w:color w:val="000000"/>
        </w:rPr>
        <w:t>Magat</w:t>
      </w:r>
      <w:proofErr w:type="spellEnd"/>
      <w:r w:rsidRPr="00264D32">
        <w:rPr>
          <w:rFonts w:cs="Times New Roman"/>
          <w:color w:val="000000"/>
        </w:rPr>
        <w:t xml:space="preserve">, W., </w:t>
      </w:r>
      <w:proofErr w:type="spellStart"/>
      <w:r w:rsidRPr="00264D32">
        <w:rPr>
          <w:rFonts w:cs="Times New Roman"/>
          <w:color w:val="000000"/>
        </w:rPr>
        <w:t>Krupnick</w:t>
      </w:r>
      <w:proofErr w:type="spellEnd"/>
      <w:r w:rsidRPr="00264D32">
        <w:rPr>
          <w:rFonts w:cs="Times New Roman"/>
          <w:color w:val="000000"/>
        </w:rPr>
        <w:t xml:space="preserve">, </w:t>
      </w:r>
      <w:r w:rsidR="00414B5D">
        <w:rPr>
          <w:rFonts w:cs="Times New Roman"/>
          <w:color w:val="000000"/>
        </w:rPr>
        <w:t xml:space="preserve">A., </w:t>
      </w:r>
      <w:r w:rsidRPr="00264D32">
        <w:rPr>
          <w:rFonts w:cs="Times New Roman"/>
          <w:color w:val="000000"/>
        </w:rPr>
        <w:t>&amp; Harrington</w:t>
      </w:r>
      <w:r w:rsidR="00414B5D">
        <w:rPr>
          <w:rFonts w:cs="Times New Roman"/>
          <w:color w:val="000000"/>
        </w:rPr>
        <w:t>, W</w:t>
      </w:r>
      <w:r w:rsidRPr="00264D32">
        <w:rPr>
          <w:rFonts w:cs="Times New Roman"/>
          <w:color w:val="000000"/>
        </w:rPr>
        <w:t>. (1986).</w:t>
      </w:r>
      <w:proofErr w:type="gramEnd"/>
      <w:r w:rsidRPr="00264D32">
        <w:rPr>
          <w:rFonts w:cs="Times New Roman"/>
          <w:color w:val="000000"/>
        </w:rPr>
        <w:t xml:space="preserve"> </w:t>
      </w:r>
      <w:r w:rsidRPr="00264D32">
        <w:rPr>
          <w:rFonts w:ascii="Times" w:hAnsi="Times" w:cs="Times"/>
          <w:i/>
          <w:color w:val="000000"/>
        </w:rPr>
        <w:t xml:space="preserve">Rules in the making: A statistical analysis of </w:t>
      </w:r>
    </w:p>
    <w:p w:rsidR="00264D32" w:rsidRPr="00264D32" w:rsidRDefault="00264D32" w:rsidP="00264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r w:rsidRPr="00264D32">
        <w:rPr>
          <w:rFonts w:ascii="Times" w:hAnsi="Times" w:cs="Times"/>
          <w:i/>
          <w:color w:val="000000"/>
        </w:rPr>
        <w:tab/>
      </w:r>
      <w:proofErr w:type="gramStart"/>
      <w:r w:rsidRPr="00264D32">
        <w:rPr>
          <w:rFonts w:ascii="Times" w:hAnsi="Times" w:cs="Times"/>
          <w:i/>
          <w:color w:val="000000"/>
        </w:rPr>
        <w:t>regulatory</w:t>
      </w:r>
      <w:proofErr w:type="gramEnd"/>
      <w:r w:rsidRPr="00264D32">
        <w:rPr>
          <w:rFonts w:ascii="Times" w:hAnsi="Times" w:cs="Times"/>
          <w:i/>
          <w:color w:val="000000"/>
        </w:rPr>
        <w:t xml:space="preserve"> agency behavior</w:t>
      </w:r>
      <w:r w:rsidRPr="00264D32">
        <w:rPr>
          <w:rFonts w:cs="Times New Roman"/>
          <w:color w:val="000000"/>
        </w:rPr>
        <w:t xml:space="preserve">. </w:t>
      </w:r>
      <w:r w:rsidR="000B7F5B">
        <w:rPr>
          <w:rFonts w:cs="Times New Roman"/>
          <w:color w:val="000000"/>
        </w:rPr>
        <w:t xml:space="preserve">Washington, DC: </w:t>
      </w:r>
      <w:r w:rsidRPr="00264D32">
        <w:rPr>
          <w:rFonts w:cs="Times New Roman"/>
          <w:color w:val="000000"/>
        </w:rPr>
        <w:t>Resources for the Future Press</w:t>
      </w:r>
      <w:r w:rsidR="000B7F5B">
        <w:rPr>
          <w:rFonts w:cs="Times New Roman"/>
          <w:color w:val="000000"/>
        </w:rPr>
        <w:t>.</w:t>
      </w:r>
    </w:p>
    <w:p w:rsidR="00264D32" w:rsidRDefault="00264D32" w:rsidP="00264D32">
      <w:pPr>
        <w:spacing w:line="240" w:lineRule="auto"/>
        <w:contextualSpacing/>
        <w:rPr>
          <w:rFonts w:cs="Times New Roman"/>
        </w:rPr>
      </w:pPr>
    </w:p>
    <w:p w:rsidR="00DD3F5D" w:rsidRDefault="006068A2" w:rsidP="00292B8A">
      <w:pPr>
        <w:spacing w:line="240" w:lineRule="auto"/>
        <w:ind w:left="720" w:hanging="720"/>
        <w:contextualSpacing/>
        <w:rPr>
          <w:rFonts w:cs="Times New Roman"/>
        </w:rPr>
      </w:pPr>
      <w:proofErr w:type="gramStart"/>
      <w:r w:rsidRPr="00605325">
        <w:rPr>
          <w:rFonts w:cs="Times New Roman"/>
        </w:rPr>
        <w:t>Mandatory Reporting of Greenhouse Gases; Final Rule 74 Fed.</w:t>
      </w:r>
      <w:proofErr w:type="gramEnd"/>
      <w:r w:rsidRPr="00605325">
        <w:rPr>
          <w:rFonts w:cs="Times New Roman"/>
        </w:rPr>
        <w:t xml:space="preserve"> </w:t>
      </w:r>
      <w:proofErr w:type="gramStart"/>
      <w:r w:rsidRPr="00605325">
        <w:rPr>
          <w:rFonts w:cs="Times New Roman"/>
        </w:rPr>
        <w:t>Reg. 5260 (2009) (to be codified at 40 CFR pt. 86, 87, 89 et al.)</w:t>
      </w:r>
      <w:proofErr w:type="gramEnd"/>
    </w:p>
    <w:p w:rsidR="00292B8A" w:rsidRDefault="006068A2" w:rsidP="00292B8A">
      <w:pPr>
        <w:pStyle w:val="NoSpacing"/>
      </w:pPr>
      <w:proofErr w:type="gramStart"/>
      <w:r w:rsidRPr="00605325">
        <w:t>Massachusetts et al. v. EPA et al. 549 U.S. 2, 5 (2007).</w:t>
      </w:r>
      <w:proofErr w:type="gramEnd"/>
      <w:r w:rsidRPr="00605325">
        <w:t xml:space="preserve"> </w:t>
      </w:r>
    </w:p>
    <w:p w:rsidR="00292B8A" w:rsidRPr="00292B8A" w:rsidRDefault="00292B8A" w:rsidP="00292B8A">
      <w:pPr>
        <w:pStyle w:val="NoSpacing"/>
      </w:pPr>
    </w:p>
    <w:p w:rsidR="00414B5D" w:rsidRDefault="00292B8A" w:rsidP="00414B5D">
      <w:pPr>
        <w:spacing w:line="240" w:lineRule="auto"/>
        <w:ind w:left="720" w:hanging="720"/>
      </w:pPr>
      <w:proofErr w:type="spellStart"/>
      <w:r>
        <w:t>Mayerson</w:t>
      </w:r>
      <w:proofErr w:type="spellEnd"/>
      <w:r>
        <w:t xml:space="preserve">, N. (2007). Two </w:t>
      </w:r>
      <w:r w:rsidR="00414B5D">
        <w:t>st</w:t>
      </w:r>
      <w:r>
        <w:t xml:space="preserve">eps </w:t>
      </w:r>
      <w:r w:rsidR="00414B5D">
        <w:t>g</w:t>
      </w:r>
      <w:r>
        <w:t xml:space="preserve">reener, </w:t>
      </w:r>
      <w:r w:rsidR="00414B5D">
        <w:t>o</w:t>
      </w:r>
      <w:r>
        <w:t xml:space="preserve">ne </w:t>
      </w:r>
      <w:r w:rsidR="00414B5D">
        <w:t>b</w:t>
      </w:r>
      <w:r>
        <w:t xml:space="preserve">ack. </w:t>
      </w:r>
      <w:proofErr w:type="gramStart"/>
      <w:r>
        <w:rPr>
          <w:i/>
        </w:rPr>
        <w:t>The New York Times</w:t>
      </w:r>
      <w:r>
        <w:t>.</w:t>
      </w:r>
      <w:proofErr w:type="gramEnd"/>
    </w:p>
    <w:p w:rsidR="00B56CB7" w:rsidRPr="00A45560" w:rsidRDefault="00B56CB7" w:rsidP="00DD3F5D">
      <w:pPr>
        <w:spacing w:line="240" w:lineRule="auto"/>
        <w:ind w:left="720" w:hanging="720"/>
        <w:contextualSpacing/>
        <w:rPr>
          <w:i/>
        </w:rPr>
      </w:pPr>
      <w:proofErr w:type="spellStart"/>
      <w:r w:rsidRPr="00A45560">
        <w:t>McGarity</w:t>
      </w:r>
      <w:proofErr w:type="spellEnd"/>
      <w:r w:rsidRPr="00A45560">
        <w:t>, T</w:t>
      </w:r>
      <w:r>
        <w:t>.</w:t>
      </w:r>
      <w:r w:rsidRPr="00A45560">
        <w:t xml:space="preserve"> O. </w:t>
      </w:r>
      <w:r w:rsidR="009D173E">
        <w:t>(</w:t>
      </w:r>
      <w:r>
        <w:t>1991</w:t>
      </w:r>
      <w:r w:rsidR="009D173E">
        <w:t>)</w:t>
      </w:r>
      <w:r w:rsidRPr="00A45560">
        <w:t xml:space="preserve">. </w:t>
      </w:r>
      <w:proofErr w:type="gramStart"/>
      <w:r w:rsidRPr="00A45560">
        <w:t xml:space="preserve">The </w:t>
      </w:r>
      <w:r w:rsidR="00414B5D">
        <w:t>i</w:t>
      </w:r>
      <w:r w:rsidRPr="00A45560">
        <w:t xml:space="preserve">nternal </w:t>
      </w:r>
      <w:r w:rsidR="00414B5D">
        <w:t>s</w:t>
      </w:r>
      <w:r w:rsidRPr="00A45560">
        <w:t xml:space="preserve">tructure of EPA </w:t>
      </w:r>
      <w:r w:rsidR="00414B5D">
        <w:t>r</w:t>
      </w:r>
      <w:r w:rsidRPr="00A45560">
        <w:t>ulemaking.</w:t>
      </w:r>
      <w:proofErr w:type="gramEnd"/>
      <w:r w:rsidRPr="00A45560">
        <w:t xml:space="preserve"> </w:t>
      </w:r>
      <w:r w:rsidRPr="00A45560">
        <w:rPr>
          <w:i/>
        </w:rPr>
        <w:t xml:space="preserve">Law and </w:t>
      </w:r>
    </w:p>
    <w:p w:rsidR="00DD3F5D" w:rsidRDefault="00B56CB7" w:rsidP="00DD3F5D">
      <w:pPr>
        <w:spacing w:line="240" w:lineRule="auto"/>
        <w:ind w:left="720"/>
        <w:contextualSpacing/>
      </w:pPr>
      <w:r w:rsidRPr="00A45560">
        <w:rPr>
          <w:i/>
        </w:rPr>
        <w:t>Contemporary Problems</w:t>
      </w:r>
      <w:r>
        <w:t xml:space="preserve"> 54</w:t>
      </w:r>
      <w:r w:rsidR="00B80311">
        <w:t>,</w:t>
      </w:r>
      <w:r w:rsidRPr="00A45560">
        <w:t xml:space="preserve"> 57-111</w:t>
      </w:r>
      <w:r w:rsidR="00414B5D">
        <w:t>.</w:t>
      </w:r>
      <w:r>
        <w:t xml:space="preserve"> </w:t>
      </w:r>
      <w:proofErr w:type="gramStart"/>
      <w:r>
        <w:t xml:space="preserve">Retrieved from </w:t>
      </w:r>
      <w:hyperlink r:id="rId18" w:history="1">
        <w:r w:rsidR="00414B5D" w:rsidRPr="00736999">
          <w:rPr>
            <w:rStyle w:val="Hyperlink"/>
          </w:rPr>
          <w:t>www.heinonline.org</w:t>
        </w:r>
      </w:hyperlink>
      <w:r w:rsidR="00414B5D">
        <w:t>.</w:t>
      </w:r>
      <w:proofErr w:type="gramEnd"/>
    </w:p>
    <w:p w:rsidR="00DD3F5D" w:rsidRPr="00DD3F5D" w:rsidRDefault="00DD3F5D" w:rsidP="00DD3F5D">
      <w:pPr>
        <w:spacing w:line="240" w:lineRule="auto"/>
        <w:ind w:left="720"/>
        <w:contextualSpacing/>
        <w:rPr>
          <w:szCs w:val="22"/>
        </w:rPr>
      </w:pPr>
    </w:p>
    <w:p w:rsidR="00890E53" w:rsidRDefault="00890E53" w:rsidP="00890E53">
      <w:pPr>
        <w:spacing w:line="240" w:lineRule="auto"/>
        <w:ind w:left="720" w:hanging="720"/>
        <w:contextualSpacing/>
        <w:rPr>
          <w:rFonts w:cs="Times New Roman"/>
        </w:rPr>
      </w:pPr>
      <w:proofErr w:type="spellStart"/>
      <w:proofErr w:type="gramStart"/>
      <w:r w:rsidRPr="00972E15">
        <w:rPr>
          <w:rFonts w:cs="Times New Roman"/>
        </w:rPr>
        <w:lastRenderedPageBreak/>
        <w:t>McGr</w:t>
      </w:r>
      <w:r w:rsidR="0011799A">
        <w:rPr>
          <w:rFonts w:cs="Times New Roman"/>
        </w:rPr>
        <w:t>ory</w:t>
      </w:r>
      <w:proofErr w:type="spellEnd"/>
      <w:r w:rsidR="0011799A">
        <w:rPr>
          <w:rFonts w:cs="Times New Roman"/>
        </w:rPr>
        <w:t xml:space="preserve"> </w:t>
      </w:r>
      <w:proofErr w:type="spellStart"/>
      <w:r w:rsidR="0011799A">
        <w:rPr>
          <w:rFonts w:cs="Times New Roman"/>
        </w:rPr>
        <w:t>Klyza</w:t>
      </w:r>
      <w:proofErr w:type="spellEnd"/>
      <w:r w:rsidR="0011799A">
        <w:rPr>
          <w:rFonts w:cs="Times New Roman"/>
        </w:rPr>
        <w:t>, C., &amp; Sousa, D. (2007</w:t>
      </w:r>
      <w:r w:rsidRPr="00972E15">
        <w:rPr>
          <w:rFonts w:cs="Times New Roman"/>
        </w:rPr>
        <w:t>).</w:t>
      </w:r>
      <w:proofErr w:type="gramEnd"/>
      <w:r w:rsidRPr="00972E15">
        <w:rPr>
          <w:rFonts w:cs="Times New Roman"/>
        </w:rPr>
        <w:t xml:space="preserve"> </w:t>
      </w:r>
      <w:r w:rsidRPr="00972E15">
        <w:rPr>
          <w:rFonts w:cs="Times New Roman"/>
          <w:i/>
          <w:iCs/>
        </w:rPr>
        <w:t xml:space="preserve">American </w:t>
      </w:r>
      <w:r w:rsidR="00414B5D">
        <w:rPr>
          <w:rFonts w:cs="Times New Roman"/>
          <w:i/>
          <w:iCs/>
        </w:rPr>
        <w:t>e</w:t>
      </w:r>
      <w:r w:rsidRPr="00972E15">
        <w:rPr>
          <w:rFonts w:cs="Times New Roman"/>
          <w:i/>
          <w:iCs/>
        </w:rPr>
        <w:t xml:space="preserve">nvironmental </w:t>
      </w:r>
      <w:r w:rsidR="00414B5D">
        <w:rPr>
          <w:rFonts w:cs="Times New Roman"/>
          <w:i/>
          <w:iCs/>
        </w:rPr>
        <w:t>p</w:t>
      </w:r>
      <w:r w:rsidRPr="00972E15">
        <w:rPr>
          <w:rFonts w:cs="Times New Roman"/>
          <w:i/>
          <w:iCs/>
        </w:rPr>
        <w:t xml:space="preserve">olicy, 1990-2006 </w:t>
      </w:r>
      <w:r w:rsidR="00414B5D">
        <w:rPr>
          <w:rFonts w:cs="Times New Roman"/>
          <w:i/>
          <w:iCs/>
        </w:rPr>
        <w:t>b</w:t>
      </w:r>
      <w:r w:rsidRPr="00972E15">
        <w:rPr>
          <w:rFonts w:cs="Times New Roman"/>
          <w:i/>
          <w:iCs/>
        </w:rPr>
        <w:t xml:space="preserve">eyond </w:t>
      </w:r>
      <w:r w:rsidR="00414B5D">
        <w:rPr>
          <w:rFonts w:cs="Times New Roman"/>
          <w:i/>
          <w:iCs/>
        </w:rPr>
        <w:t>g</w:t>
      </w:r>
      <w:r w:rsidRPr="00972E15">
        <w:rPr>
          <w:rFonts w:cs="Times New Roman"/>
          <w:i/>
          <w:iCs/>
        </w:rPr>
        <w:t>ridlock</w:t>
      </w:r>
      <w:r w:rsidRPr="00972E15">
        <w:rPr>
          <w:rFonts w:cs="Times New Roman"/>
        </w:rPr>
        <w:t>. Cambridge, MA: Massachusetts Institute of Technology</w:t>
      </w:r>
      <w:r w:rsidR="00414B5D">
        <w:rPr>
          <w:rFonts w:cs="Times New Roman"/>
        </w:rPr>
        <w:t>.</w:t>
      </w:r>
    </w:p>
    <w:p w:rsidR="00890E53" w:rsidRDefault="00890E53" w:rsidP="00890E53">
      <w:pPr>
        <w:spacing w:line="240" w:lineRule="auto"/>
        <w:ind w:left="720" w:hanging="720"/>
        <w:contextualSpacing/>
        <w:rPr>
          <w:rFonts w:cs="Times New Roman"/>
        </w:rPr>
      </w:pPr>
    </w:p>
    <w:p w:rsidR="00226525" w:rsidRDefault="00226525" w:rsidP="00DD3F5D">
      <w:pPr>
        <w:spacing w:line="240" w:lineRule="auto"/>
        <w:ind w:left="720" w:hanging="720"/>
        <w:contextualSpacing/>
        <w:rPr>
          <w:rFonts w:cs="Times New Roman"/>
        </w:rPr>
      </w:pPr>
      <w:proofErr w:type="gramStart"/>
      <w:r>
        <w:rPr>
          <w:rFonts w:cs="Times New Roman"/>
        </w:rPr>
        <w:t>Patton M. Q. (1990).</w:t>
      </w:r>
      <w:proofErr w:type="gramEnd"/>
      <w:r>
        <w:rPr>
          <w:rFonts w:cs="Times New Roman"/>
        </w:rPr>
        <w:t xml:space="preserve"> </w:t>
      </w:r>
      <w:r>
        <w:rPr>
          <w:rFonts w:cs="Times New Roman"/>
          <w:i/>
        </w:rPr>
        <w:t xml:space="preserve">Qualitative </w:t>
      </w:r>
      <w:r w:rsidR="00414B5D">
        <w:rPr>
          <w:rFonts w:cs="Times New Roman"/>
          <w:i/>
        </w:rPr>
        <w:t>e</w:t>
      </w:r>
      <w:r>
        <w:rPr>
          <w:rFonts w:cs="Times New Roman"/>
          <w:i/>
        </w:rPr>
        <w:t xml:space="preserve">valuation and </w:t>
      </w:r>
      <w:r w:rsidR="00414B5D">
        <w:rPr>
          <w:rFonts w:cs="Times New Roman"/>
          <w:i/>
        </w:rPr>
        <w:t>r</w:t>
      </w:r>
      <w:r>
        <w:rPr>
          <w:rFonts w:cs="Times New Roman"/>
          <w:i/>
        </w:rPr>
        <w:t xml:space="preserve">esearch </w:t>
      </w:r>
      <w:r w:rsidR="00414B5D">
        <w:rPr>
          <w:rFonts w:cs="Times New Roman"/>
          <w:i/>
        </w:rPr>
        <w:t>m</w:t>
      </w:r>
      <w:r>
        <w:rPr>
          <w:rFonts w:cs="Times New Roman"/>
          <w:i/>
        </w:rPr>
        <w:t>ethods</w:t>
      </w:r>
      <w:r w:rsidR="00D10547" w:rsidRPr="00D10547">
        <w:rPr>
          <w:rFonts w:cs="Times New Roman"/>
        </w:rPr>
        <w:t xml:space="preserve"> (</w:t>
      </w:r>
      <w:r w:rsidR="00650AE3">
        <w:rPr>
          <w:rFonts w:cs="Times New Roman"/>
        </w:rPr>
        <w:t>2</w:t>
      </w:r>
      <w:r w:rsidR="00650AE3" w:rsidRPr="00650AE3">
        <w:rPr>
          <w:rFonts w:cs="Times New Roman"/>
          <w:vertAlign w:val="superscript"/>
        </w:rPr>
        <w:t>nd</w:t>
      </w:r>
      <w:r w:rsidR="00650AE3">
        <w:rPr>
          <w:rFonts w:cs="Times New Roman"/>
        </w:rPr>
        <w:t xml:space="preserve"> </w:t>
      </w:r>
      <w:proofErr w:type="gramStart"/>
      <w:r w:rsidR="00650AE3">
        <w:rPr>
          <w:rFonts w:cs="Times New Roman"/>
        </w:rPr>
        <w:t>ed</w:t>
      </w:r>
      <w:proofErr w:type="gramEnd"/>
      <w:r w:rsidR="00650AE3">
        <w:rPr>
          <w:rFonts w:cs="Times New Roman"/>
        </w:rPr>
        <w:t>.</w:t>
      </w:r>
      <w:r w:rsidR="00E96140">
        <w:rPr>
          <w:rFonts w:cs="Times New Roman"/>
        </w:rPr>
        <w:t>)</w:t>
      </w:r>
      <w:r w:rsidR="00650AE3">
        <w:rPr>
          <w:rFonts w:cs="Times New Roman"/>
        </w:rPr>
        <w:t>. London: Sage Publications</w:t>
      </w:r>
      <w:r w:rsidR="00390FE1">
        <w:rPr>
          <w:rFonts w:cs="Times New Roman"/>
        </w:rPr>
        <w:t>, p. 176</w:t>
      </w:r>
      <w:r w:rsidR="00E96140">
        <w:rPr>
          <w:rFonts w:cs="Times New Roman"/>
        </w:rPr>
        <w:t>.</w:t>
      </w:r>
    </w:p>
    <w:p w:rsidR="00DD3F5D" w:rsidRDefault="00DD3F5D" w:rsidP="00292B8A">
      <w:pPr>
        <w:spacing w:line="240" w:lineRule="auto"/>
        <w:contextualSpacing/>
        <w:rPr>
          <w:rFonts w:cs="Times New Roman"/>
        </w:rPr>
      </w:pPr>
    </w:p>
    <w:p w:rsidR="00DD3F5D" w:rsidRDefault="006068A2" w:rsidP="002A0B18">
      <w:pPr>
        <w:spacing w:line="240" w:lineRule="auto"/>
        <w:ind w:left="720" w:hanging="720"/>
        <w:contextualSpacing/>
        <w:rPr>
          <w:rFonts w:cs="Times New Roman"/>
        </w:rPr>
      </w:pPr>
      <w:r w:rsidRPr="00605325">
        <w:rPr>
          <w:rFonts w:cs="Times New Roman"/>
        </w:rPr>
        <w:t xml:space="preserve">Regulating Greenhouse Gases under the Clean Air Act, 40 CFR 153(Advanced Notice of Proposed Rulemaking 2008).  </w:t>
      </w:r>
    </w:p>
    <w:p w:rsidR="003B6764" w:rsidRPr="003B6764" w:rsidRDefault="003B6764" w:rsidP="00DD3F5D">
      <w:pPr>
        <w:pStyle w:val="citation"/>
        <w:spacing w:line="240" w:lineRule="auto"/>
        <w:ind w:left="720" w:hanging="720"/>
        <w:contextualSpacing/>
        <w:rPr>
          <w:sz w:val="24"/>
          <w:szCs w:val="24"/>
        </w:rPr>
      </w:pPr>
      <w:proofErr w:type="spellStart"/>
      <w:r>
        <w:rPr>
          <w:sz w:val="24"/>
          <w:szCs w:val="24"/>
        </w:rPr>
        <w:t>Revkin</w:t>
      </w:r>
      <w:proofErr w:type="spellEnd"/>
      <w:r>
        <w:rPr>
          <w:sz w:val="24"/>
          <w:szCs w:val="24"/>
        </w:rPr>
        <w:t xml:space="preserve">, A. C. (2007, Jan 14). </w:t>
      </w:r>
      <w:proofErr w:type="gramStart"/>
      <w:r>
        <w:rPr>
          <w:sz w:val="24"/>
          <w:szCs w:val="24"/>
        </w:rPr>
        <w:t xml:space="preserve">Connecting the </w:t>
      </w:r>
      <w:r w:rsidR="00414B5D">
        <w:rPr>
          <w:sz w:val="24"/>
          <w:szCs w:val="24"/>
        </w:rPr>
        <w:t>g</w:t>
      </w:r>
      <w:r>
        <w:rPr>
          <w:sz w:val="24"/>
          <w:szCs w:val="24"/>
        </w:rPr>
        <w:t xml:space="preserve">lobal </w:t>
      </w:r>
      <w:r w:rsidR="00414B5D">
        <w:rPr>
          <w:sz w:val="24"/>
          <w:szCs w:val="24"/>
        </w:rPr>
        <w:t>w</w:t>
      </w:r>
      <w:r>
        <w:rPr>
          <w:sz w:val="24"/>
          <w:szCs w:val="24"/>
        </w:rPr>
        <w:t xml:space="preserve">arming </w:t>
      </w:r>
      <w:r w:rsidR="00414B5D">
        <w:rPr>
          <w:sz w:val="24"/>
          <w:szCs w:val="24"/>
        </w:rPr>
        <w:t>d</w:t>
      </w:r>
      <w:r>
        <w:rPr>
          <w:sz w:val="24"/>
          <w:szCs w:val="24"/>
        </w:rPr>
        <w:t>ots.</w:t>
      </w:r>
      <w:proofErr w:type="gramEnd"/>
      <w:r>
        <w:rPr>
          <w:sz w:val="24"/>
          <w:szCs w:val="24"/>
        </w:rPr>
        <w:t xml:space="preserve"> </w:t>
      </w:r>
      <w:proofErr w:type="gramStart"/>
      <w:r>
        <w:rPr>
          <w:i/>
          <w:sz w:val="24"/>
          <w:szCs w:val="24"/>
        </w:rPr>
        <w:t>The New York Times</w:t>
      </w:r>
      <w:r>
        <w:rPr>
          <w:sz w:val="24"/>
          <w:szCs w:val="24"/>
        </w:rPr>
        <w:t>.</w:t>
      </w:r>
      <w:proofErr w:type="gramEnd"/>
    </w:p>
    <w:p w:rsidR="00292B8A" w:rsidRDefault="00292B8A" w:rsidP="00DD3F5D">
      <w:pPr>
        <w:pStyle w:val="citation"/>
        <w:spacing w:line="240" w:lineRule="auto"/>
        <w:ind w:left="720" w:hanging="720"/>
        <w:contextualSpacing/>
        <w:rPr>
          <w:sz w:val="24"/>
          <w:szCs w:val="24"/>
        </w:rPr>
      </w:pPr>
    </w:p>
    <w:p w:rsidR="00DD3F5D" w:rsidRDefault="001201FD" w:rsidP="00DD3F5D">
      <w:pPr>
        <w:pStyle w:val="citation"/>
        <w:spacing w:line="240" w:lineRule="auto"/>
        <w:ind w:left="720" w:hanging="720"/>
        <w:contextualSpacing/>
        <w:rPr>
          <w:sz w:val="24"/>
          <w:szCs w:val="24"/>
        </w:rPr>
      </w:pPr>
      <w:proofErr w:type="spellStart"/>
      <w:r>
        <w:rPr>
          <w:sz w:val="24"/>
          <w:szCs w:val="24"/>
        </w:rPr>
        <w:t>Revkin</w:t>
      </w:r>
      <w:proofErr w:type="spellEnd"/>
      <w:r>
        <w:rPr>
          <w:sz w:val="24"/>
          <w:szCs w:val="24"/>
        </w:rPr>
        <w:t xml:space="preserve">, A. C. (2009, Jan 23). Environmental </w:t>
      </w:r>
      <w:r w:rsidR="00414B5D">
        <w:rPr>
          <w:sz w:val="24"/>
          <w:szCs w:val="24"/>
        </w:rPr>
        <w:t>i</w:t>
      </w:r>
      <w:r>
        <w:rPr>
          <w:sz w:val="24"/>
          <w:szCs w:val="24"/>
        </w:rPr>
        <w:t xml:space="preserve">ssues slide in </w:t>
      </w:r>
      <w:r w:rsidR="00414B5D">
        <w:rPr>
          <w:sz w:val="24"/>
          <w:szCs w:val="24"/>
        </w:rPr>
        <w:t>p</w:t>
      </w:r>
      <w:r>
        <w:rPr>
          <w:sz w:val="24"/>
          <w:szCs w:val="24"/>
        </w:rPr>
        <w:t xml:space="preserve">oll of </w:t>
      </w:r>
      <w:r w:rsidR="00414B5D">
        <w:rPr>
          <w:sz w:val="24"/>
          <w:szCs w:val="24"/>
        </w:rPr>
        <w:t>p</w:t>
      </w:r>
      <w:r>
        <w:rPr>
          <w:sz w:val="24"/>
          <w:szCs w:val="24"/>
        </w:rPr>
        <w:t xml:space="preserve">ublic’s </w:t>
      </w:r>
      <w:r w:rsidR="00414B5D">
        <w:rPr>
          <w:sz w:val="24"/>
          <w:szCs w:val="24"/>
        </w:rPr>
        <w:t>c</w:t>
      </w:r>
      <w:r>
        <w:rPr>
          <w:sz w:val="24"/>
          <w:szCs w:val="24"/>
        </w:rPr>
        <w:t xml:space="preserve">oncerns. </w:t>
      </w:r>
      <w:proofErr w:type="gramStart"/>
      <w:r w:rsidR="00414B5D">
        <w:rPr>
          <w:i/>
          <w:sz w:val="24"/>
          <w:szCs w:val="24"/>
        </w:rPr>
        <w:t xml:space="preserve">The New </w:t>
      </w:r>
      <w:r>
        <w:rPr>
          <w:i/>
          <w:sz w:val="24"/>
          <w:szCs w:val="24"/>
        </w:rPr>
        <w:t>York Times</w:t>
      </w:r>
      <w:r>
        <w:rPr>
          <w:sz w:val="24"/>
          <w:szCs w:val="24"/>
        </w:rPr>
        <w:t>.</w:t>
      </w:r>
      <w:proofErr w:type="gramEnd"/>
    </w:p>
    <w:p w:rsidR="00414B5D" w:rsidRDefault="00414B5D" w:rsidP="00DD3F5D">
      <w:pPr>
        <w:pStyle w:val="citation"/>
        <w:spacing w:line="240" w:lineRule="auto"/>
        <w:ind w:left="720" w:hanging="720"/>
        <w:contextualSpacing/>
        <w:rPr>
          <w:sz w:val="24"/>
          <w:szCs w:val="24"/>
        </w:rPr>
      </w:pPr>
    </w:p>
    <w:p w:rsidR="003B6764" w:rsidRPr="003B6764" w:rsidRDefault="003B6764" w:rsidP="00DD3F5D">
      <w:pPr>
        <w:pStyle w:val="citation"/>
        <w:spacing w:line="240" w:lineRule="auto"/>
        <w:ind w:left="720" w:hanging="720"/>
        <w:contextualSpacing/>
        <w:rPr>
          <w:sz w:val="24"/>
          <w:szCs w:val="24"/>
        </w:rPr>
      </w:pPr>
      <w:r>
        <w:rPr>
          <w:sz w:val="24"/>
          <w:szCs w:val="24"/>
        </w:rPr>
        <w:t xml:space="preserve">Rosenthal, E. </w:t>
      </w:r>
      <w:r w:rsidR="00414B5D">
        <w:rPr>
          <w:sz w:val="24"/>
          <w:szCs w:val="24"/>
        </w:rPr>
        <w:t>&amp;</w:t>
      </w:r>
      <w:r>
        <w:rPr>
          <w:sz w:val="24"/>
          <w:szCs w:val="24"/>
        </w:rPr>
        <w:t xml:space="preserve"> </w:t>
      </w:r>
      <w:proofErr w:type="spellStart"/>
      <w:r>
        <w:rPr>
          <w:sz w:val="24"/>
          <w:szCs w:val="24"/>
        </w:rPr>
        <w:t>Revkin</w:t>
      </w:r>
      <w:proofErr w:type="spellEnd"/>
      <w:r>
        <w:rPr>
          <w:sz w:val="24"/>
          <w:szCs w:val="24"/>
        </w:rPr>
        <w:t xml:space="preserve"> A. C. (2007, Feb 3). Science </w:t>
      </w:r>
      <w:r w:rsidR="00414B5D">
        <w:rPr>
          <w:sz w:val="24"/>
          <w:szCs w:val="24"/>
        </w:rPr>
        <w:t>p</w:t>
      </w:r>
      <w:r>
        <w:rPr>
          <w:sz w:val="24"/>
          <w:szCs w:val="24"/>
        </w:rPr>
        <w:t xml:space="preserve">anel </w:t>
      </w:r>
      <w:r w:rsidR="00414B5D">
        <w:rPr>
          <w:sz w:val="24"/>
          <w:szCs w:val="24"/>
        </w:rPr>
        <w:t>s</w:t>
      </w:r>
      <w:r>
        <w:rPr>
          <w:sz w:val="24"/>
          <w:szCs w:val="24"/>
        </w:rPr>
        <w:t xml:space="preserve">ays </w:t>
      </w:r>
      <w:r w:rsidR="00414B5D">
        <w:rPr>
          <w:sz w:val="24"/>
          <w:szCs w:val="24"/>
        </w:rPr>
        <w:t>g</w:t>
      </w:r>
      <w:r>
        <w:rPr>
          <w:sz w:val="24"/>
          <w:szCs w:val="24"/>
        </w:rPr>
        <w:t xml:space="preserve">lobal </w:t>
      </w:r>
      <w:r w:rsidR="00414B5D">
        <w:rPr>
          <w:sz w:val="24"/>
          <w:szCs w:val="24"/>
        </w:rPr>
        <w:t>w</w:t>
      </w:r>
      <w:r>
        <w:rPr>
          <w:sz w:val="24"/>
          <w:szCs w:val="24"/>
        </w:rPr>
        <w:t xml:space="preserve">arming is unequivocal. </w:t>
      </w:r>
      <w:proofErr w:type="gramStart"/>
      <w:r>
        <w:rPr>
          <w:i/>
          <w:sz w:val="24"/>
          <w:szCs w:val="24"/>
        </w:rPr>
        <w:t>The New York Times</w:t>
      </w:r>
      <w:r w:rsidR="00414B5D">
        <w:rPr>
          <w:sz w:val="24"/>
          <w:szCs w:val="24"/>
        </w:rPr>
        <w:t>.</w:t>
      </w:r>
      <w:proofErr w:type="gramEnd"/>
    </w:p>
    <w:p w:rsidR="00DD3F5D" w:rsidRDefault="00DD3F5D" w:rsidP="00DD3F5D">
      <w:pPr>
        <w:pStyle w:val="citation"/>
        <w:spacing w:line="240" w:lineRule="auto"/>
        <w:ind w:left="720" w:hanging="720"/>
        <w:contextualSpacing/>
        <w:rPr>
          <w:sz w:val="24"/>
          <w:szCs w:val="24"/>
        </w:rPr>
      </w:pPr>
    </w:p>
    <w:p w:rsidR="00DD3F5D" w:rsidRDefault="00426396" w:rsidP="00DD3F5D">
      <w:pPr>
        <w:pStyle w:val="citation"/>
        <w:spacing w:line="240" w:lineRule="auto"/>
        <w:ind w:left="720" w:hanging="720"/>
        <w:contextualSpacing/>
        <w:rPr>
          <w:sz w:val="24"/>
          <w:szCs w:val="24"/>
        </w:rPr>
      </w:pPr>
      <w:r w:rsidRPr="00605325">
        <w:rPr>
          <w:sz w:val="24"/>
          <w:szCs w:val="24"/>
        </w:rPr>
        <w:t xml:space="preserve">Rinfret, S. </w:t>
      </w:r>
      <w:r w:rsidR="000F5813">
        <w:rPr>
          <w:sz w:val="24"/>
          <w:szCs w:val="24"/>
        </w:rPr>
        <w:t xml:space="preserve">R. </w:t>
      </w:r>
      <w:r w:rsidRPr="00605325">
        <w:rPr>
          <w:sz w:val="24"/>
          <w:szCs w:val="24"/>
        </w:rPr>
        <w:t>(2011</w:t>
      </w:r>
      <w:r w:rsidR="000F5813">
        <w:rPr>
          <w:sz w:val="24"/>
          <w:szCs w:val="24"/>
        </w:rPr>
        <w:t>a</w:t>
      </w:r>
      <w:r w:rsidRPr="00605325">
        <w:rPr>
          <w:sz w:val="24"/>
          <w:szCs w:val="24"/>
        </w:rPr>
        <w:t xml:space="preserve">). Behind the </w:t>
      </w:r>
      <w:r w:rsidR="00414B5D">
        <w:rPr>
          <w:sz w:val="24"/>
          <w:szCs w:val="24"/>
        </w:rPr>
        <w:t>s</w:t>
      </w:r>
      <w:r w:rsidRPr="00605325">
        <w:rPr>
          <w:sz w:val="24"/>
          <w:szCs w:val="24"/>
        </w:rPr>
        <w:t xml:space="preserve">hadows: Interests, </w:t>
      </w:r>
      <w:r w:rsidR="00414B5D">
        <w:rPr>
          <w:sz w:val="24"/>
          <w:szCs w:val="24"/>
        </w:rPr>
        <w:t>i</w:t>
      </w:r>
      <w:r w:rsidRPr="00605325">
        <w:rPr>
          <w:sz w:val="24"/>
          <w:szCs w:val="24"/>
        </w:rPr>
        <w:t xml:space="preserve">nfluence, and the U.S. Fish and Wildlife Service. </w:t>
      </w:r>
      <w:r w:rsidRPr="00605325">
        <w:rPr>
          <w:i/>
          <w:iCs/>
          <w:sz w:val="24"/>
          <w:szCs w:val="24"/>
        </w:rPr>
        <w:t>Human Dimensions of Wildlife</w:t>
      </w:r>
      <w:r w:rsidRPr="00605325">
        <w:rPr>
          <w:sz w:val="24"/>
          <w:szCs w:val="24"/>
        </w:rPr>
        <w:t xml:space="preserve">, </w:t>
      </w:r>
      <w:r w:rsidRPr="00605325">
        <w:rPr>
          <w:i/>
          <w:iCs/>
          <w:sz w:val="24"/>
          <w:szCs w:val="24"/>
        </w:rPr>
        <w:t>16</w:t>
      </w:r>
      <w:r w:rsidRPr="00605325">
        <w:rPr>
          <w:sz w:val="24"/>
          <w:szCs w:val="24"/>
        </w:rPr>
        <w:t>, 1-13.</w:t>
      </w:r>
    </w:p>
    <w:p w:rsidR="00414B5D" w:rsidRDefault="00414B5D" w:rsidP="00DD3F5D">
      <w:pPr>
        <w:pStyle w:val="citation"/>
        <w:spacing w:line="240" w:lineRule="auto"/>
        <w:ind w:left="720" w:hanging="720"/>
        <w:contextualSpacing/>
        <w:rPr>
          <w:sz w:val="24"/>
          <w:szCs w:val="24"/>
        </w:rPr>
      </w:pPr>
    </w:p>
    <w:p w:rsidR="000F5813" w:rsidRPr="004718B1" w:rsidRDefault="000F5813" w:rsidP="00DD3F5D">
      <w:pPr>
        <w:pStyle w:val="citation"/>
        <w:spacing w:line="240" w:lineRule="auto"/>
        <w:ind w:left="720" w:hanging="720"/>
        <w:contextualSpacing/>
        <w:rPr>
          <w:sz w:val="24"/>
          <w:szCs w:val="24"/>
        </w:rPr>
      </w:pPr>
      <w:r>
        <w:rPr>
          <w:sz w:val="24"/>
          <w:szCs w:val="24"/>
        </w:rPr>
        <w:t xml:space="preserve">Rinfret, S. R. (2011b). </w:t>
      </w:r>
      <w:proofErr w:type="gramStart"/>
      <w:r>
        <w:rPr>
          <w:sz w:val="24"/>
          <w:szCs w:val="24"/>
        </w:rPr>
        <w:t xml:space="preserve">Cleaning </w:t>
      </w:r>
      <w:r w:rsidR="00414B5D">
        <w:rPr>
          <w:sz w:val="24"/>
          <w:szCs w:val="24"/>
        </w:rPr>
        <w:t>u</w:t>
      </w:r>
      <w:r>
        <w:rPr>
          <w:sz w:val="24"/>
          <w:szCs w:val="24"/>
        </w:rPr>
        <w:t xml:space="preserve">p the </w:t>
      </w:r>
      <w:r w:rsidR="00414B5D">
        <w:rPr>
          <w:sz w:val="24"/>
          <w:szCs w:val="24"/>
        </w:rPr>
        <w:t>a</w:t>
      </w:r>
      <w:r>
        <w:rPr>
          <w:sz w:val="24"/>
          <w:szCs w:val="24"/>
        </w:rPr>
        <w:t xml:space="preserve">ir: The EPA and </w:t>
      </w:r>
      <w:r w:rsidR="00414B5D">
        <w:rPr>
          <w:sz w:val="24"/>
          <w:szCs w:val="24"/>
        </w:rPr>
        <w:t>s</w:t>
      </w:r>
      <w:r>
        <w:rPr>
          <w:sz w:val="24"/>
          <w:szCs w:val="24"/>
        </w:rPr>
        <w:t xml:space="preserve">huttle </w:t>
      </w:r>
      <w:r w:rsidR="00414B5D">
        <w:rPr>
          <w:sz w:val="24"/>
          <w:szCs w:val="24"/>
        </w:rPr>
        <w:t>d</w:t>
      </w:r>
      <w:r>
        <w:rPr>
          <w:sz w:val="24"/>
          <w:szCs w:val="24"/>
        </w:rPr>
        <w:t>iplomacy.</w:t>
      </w:r>
      <w:proofErr w:type="gramEnd"/>
      <w:r>
        <w:rPr>
          <w:sz w:val="24"/>
          <w:szCs w:val="24"/>
        </w:rPr>
        <w:t xml:space="preserve"> </w:t>
      </w:r>
      <w:r>
        <w:rPr>
          <w:i/>
          <w:sz w:val="24"/>
          <w:szCs w:val="24"/>
        </w:rPr>
        <w:t xml:space="preserve">Environmental </w:t>
      </w:r>
      <w:r w:rsidR="004718B1">
        <w:rPr>
          <w:i/>
          <w:sz w:val="24"/>
          <w:szCs w:val="24"/>
        </w:rPr>
        <w:t>Practice</w:t>
      </w:r>
      <w:r w:rsidR="004718B1">
        <w:rPr>
          <w:sz w:val="24"/>
          <w:szCs w:val="24"/>
        </w:rPr>
        <w:t xml:space="preserve"> </w:t>
      </w:r>
      <w:r w:rsidR="00D10547" w:rsidRPr="00D10547">
        <w:rPr>
          <w:i/>
          <w:sz w:val="24"/>
          <w:szCs w:val="24"/>
        </w:rPr>
        <w:t>13</w:t>
      </w:r>
      <w:r w:rsidR="00BB2FA5">
        <w:rPr>
          <w:sz w:val="24"/>
          <w:szCs w:val="24"/>
        </w:rPr>
        <w:t>(3)</w:t>
      </w:r>
      <w:r w:rsidR="00414B5D">
        <w:rPr>
          <w:sz w:val="24"/>
          <w:szCs w:val="24"/>
        </w:rPr>
        <w:t>, (</w:t>
      </w:r>
      <w:r w:rsidR="004718B1">
        <w:rPr>
          <w:sz w:val="24"/>
          <w:szCs w:val="24"/>
        </w:rPr>
        <w:t>1-8</w:t>
      </w:r>
      <w:r w:rsidR="00414B5D">
        <w:rPr>
          <w:sz w:val="24"/>
          <w:szCs w:val="24"/>
        </w:rPr>
        <w:t>).</w:t>
      </w:r>
    </w:p>
    <w:p w:rsidR="00F410F7" w:rsidRDefault="00F410F7" w:rsidP="00F410F7">
      <w:pPr>
        <w:spacing w:line="240" w:lineRule="auto"/>
        <w:ind w:left="720" w:hanging="720"/>
        <w:rPr>
          <w:rFonts w:cs="Times New Roman"/>
        </w:rPr>
      </w:pPr>
    </w:p>
    <w:p w:rsidR="00F410F7" w:rsidRPr="004B591A" w:rsidRDefault="00F410F7" w:rsidP="00F410F7">
      <w:pPr>
        <w:spacing w:line="240" w:lineRule="auto"/>
        <w:ind w:left="720" w:hanging="720"/>
        <w:contextualSpacing/>
        <w:rPr>
          <w:rFonts w:cs="Times New Roman"/>
        </w:rPr>
      </w:pPr>
      <w:r w:rsidRPr="004B591A">
        <w:rPr>
          <w:rFonts w:cs="Times New Roman"/>
        </w:rPr>
        <w:t>Rinfret, S. R. (2011</w:t>
      </w:r>
      <w:r>
        <w:rPr>
          <w:rFonts w:cs="Times New Roman"/>
        </w:rPr>
        <w:t>c</w:t>
      </w:r>
      <w:r w:rsidRPr="004B591A">
        <w:rPr>
          <w:rFonts w:cs="Times New Roman"/>
        </w:rPr>
        <w:t>). Frames of Influence: U.S. Environmental Rulemaking Case Studies.</w:t>
      </w:r>
    </w:p>
    <w:p w:rsidR="00F410F7" w:rsidRDefault="00F410F7" w:rsidP="00F410F7">
      <w:pPr>
        <w:spacing w:line="240" w:lineRule="auto"/>
        <w:ind w:left="720" w:hanging="720"/>
        <w:contextualSpacing/>
        <w:rPr>
          <w:rFonts w:cs="Times New Roman"/>
        </w:rPr>
      </w:pPr>
      <w:r w:rsidRPr="004B591A">
        <w:rPr>
          <w:rFonts w:cs="Times New Roman"/>
        </w:rPr>
        <w:tab/>
        <w:t xml:space="preserve">Review of Policy Research 28 (3): </w:t>
      </w:r>
      <w:r>
        <w:rPr>
          <w:rFonts w:cs="Times New Roman"/>
        </w:rPr>
        <w:t>(</w:t>
      </w:r>
      <w:r w:rsidRPr="004B591A">
        <w:rPr>
          <w:rFonts w:cs="Times New Roman"/>
        </w:rPr>
        <w:t>231-245</w:t>
      </w:r>
      <w:r>
        <w:rPr>
          <w:rFonts w:cs="Times New Roman"/>
        </w:rPr>
        <w:t>)</w:t>
      </w:r>
      <w:r w:rsidRPr="004B591A">
        <w:rPr>
          <w:rFonts w:cs="Times New Roman"/>
        </w:rPr>
        <w:t>.</w:t>
      </w:r>
    </w:p>
    <w:p w:rsidR="00DD3F5D" w:rsidRDefault="00DD3F5D" w:rsidP="00DD3F5D">
      <w:pPr>
        <w:pStyle w:val="26"/>
        <w:tabs>
          <w:tab w:val="left" w:pos="360"/>
          <w:tab w:val="left" w:pos="2160"/>
          <w:tab w:val="left" w:pos="3600"/>
          <w:tab w:val="left" w:pos="4320"/>
          <w:tab w:val="left" w:pos="5040"/>
          <w:tab w:val="left" w:pos="5760"/>
          <w:tab w:val="left" w:pos="6480"/>
          <w:tab w:val="left" w:pos="7200"/>
          <w:tab w:val="left" w:pos="7920"/>
        </w:tabs>
        <w:ind w:left="720" w:hanging="720"/>
        <w:contextualSpacing/>
      </w:pPr>
    </w:p>
    <w:p w:rsidR="0043607C" w:rsidRDefault="00426396" w:rsidP="0043607C">
      <w:pPr>
        <w:pStyle w:val="26"/>
        <w:tabs>
          <w:tab w:val="left" w:pos="360"/>
          <w:tab w:val="left" w:pos="2160"/>
          <w:tab w:val="left" w:pos="3600"/>
          <w:tab w:val="left" w:pos="4320"/>
          <w:tab w:val="left" w:pos="5040"/>
          <w:tab w:val="left" w:pos="5760"/>
          <w:tab w:val="left" w:pos="6480"/>
          <w:tab w:val="left" w:pos="7200"/>
          <w:tab w:val="left" w:pos="7920"/>
        </w:tabs>
        <w:ind w:left="720" w:hanging="720"/>
        <w:contextualSpacing/>
        <w:rPr>
          <w:i/>
        </w:rPr>
      </w:pPr>
      <w:proofErr w:type="gramStart"/>
      <w:r w:rsidRPr="00605325">
        <w:t>Rinfret, S</w:t>
      </w:r>
      <w:r w:rsidR="00B56CB7">
        <w:t>.</w:t>
      </w:r>
      <w:r w:rsidRPr="00605325">
        <w:t xml:space="preserve"> R. </w:t>
      </w:r>
      <w:r w:rsidR="00414B5D">
        <w:t>&amp;</w:t>
      </w:r>
      <w:r w:rsidRPr="00605325">
        <w:t xml:space="preserve"> Furlong S</w:t>
      </w:r>
      <w:r w:rsidR="00B56CB7">
        <w:t>.</w:t>
      </w:r>
      <w:r w:rsidR="002A0B18">
        <w:t xml:space="preserve"> R. (2012).</w:t>
      </w:r>
      <w:proofErr w:type="gramEnd"/>
      <w:r w:rsidRPr="00605325">
        <w:t xml:space="preserve"> </w:t>
      </w:r>
      <w:proofErr w:type="gramStart"/>
      <w:r w:rsidRPr="00605325">
        <w:t xml:space="preserve">Defining </w:t>
      </w:r>
      <w:r w:rsidR="00414B5D">
        <w:t>e</w:t>
      </w:r>
      <w:r w:rsidRPr="00605325">
        <w:t xml:space="preserve">nvironmental </w:t>
      </w:r>
      <w:r w:rsidR="00414B5D">
        <w:t>r</w:t>
      </w:r>
      <w:r w:rsidRPr="00605325">
        <w:t>ulemaking.</w:t>
      </w:r>
      <w:proofErr w:type="gramEnd"/>
      <w:r w:rsidRPr="00605325">
        <w:t xml:space="preserve"> Forthcoming in Michael E. Kraft </w:t>
      </w:r>
      <w:r w:rsidR="00414B5D">
        <w:t>&amp;</w:t>
      </w:r>
      <w:r w:rsidRPr="00605325">
        <w:t xml:space="preserve"> Sheldon </w:t>
      </w:r>
      <w:proofErr w:type="spellStart"/>
      <w:r w:rsidRPr="00605325">
        <w:t>Kamieniecki’s</w:t>
      </w:r>
      <w:proofErr w:type="spellEnd"/>
      <w:r w:rsidRPr="00605325">
        <w:t xml:space="preserve"> </w:t>
      </w:r>
      <w:r w:rsidRPr="00605325">
        <w:rPr>
          <w:i/>
        </w:rPr>
        <w:t>Oxford Handbook of U.S. Environmental Policy.</w:t>
      </w:r>
    </w:p>
    <w:p w:rsidR="0043607C" w:rsidRDefault="0043607C" w:rsidP="0043607C">
      <w:pPr>
        <w:pStyle w:val="26"/>
        <w:tabs>
          <w:tab w:val="left" w:pos="360"/>
          <w:tab w:val="left" w:pos="2160"/>
          <w:tab w:val="left" w:pos="3600"/>
          <w:tab w:val="left" w:pos="4320"/>
          <w:tab w:val="left" w:pos="5040"/>
          <w:tab w:val="left" w:pos="5760"/>
          <w:tab w:val="left" w:pos="6480"/>
          <w:tab w:val="left" w:pos="7200"/>
          <w:tab w:val="left" w:pos="7920"/>
        </w:tabs>
        <w:ind w:left="720" w:hanging="720"/>
        <w:contextualSpacing/>
      </w:pPr>
    </w:p>
    <w:p w:rsidR="0043607C" w:rsidRDefault="0043607C" w:rsidP="0043607C">
      <w:pPr>
        <w:pStyle w:val="26"/>
        <w:tabs>
          <w:tab w:val="left" w:pos="360"/>
          <w:tab w:val="left" w:pos="2160"/>
          <w:tab w:val="left" w:pos="3600"/>
          <w:tab w:val="left" w:pos="4320"/>
          <w:tab w:val="left" w:pos="5040"/>
          <w:tab w:val="left" w:pos="5760"/>
          <w:tab w:val="left" w:pos="6480"/>
          <w:tab w:val="left" w:pos="7200"/>
          <w:tab w:val="left" w:pos="7920"/>
        </w:tabs>
        <w:ind w:left="720" w:hanging="720"/>
        <w:contextualSpacing/>
      </w:pPr>
      <w:r>
        <w:t xml:space="preserve">Truman, D. (1951).  </w:t>
      </w:r>
      <w:proofErr w:type="gramStart"/>
      <w:r>
        <w:rPr>
          <w:i/>
        </w:rPr>
        <w:t>The Governmental Process Political Interests and Public Opinion</w:t>
      </w:r>
      <w:r>
        <w:t>.</w:t>
      </w:r>
      <w:proofErr w:type="gramEnd"/>
      <w:r>
        <w:t xml:space="preserve">  New York: Alfred A. Knopf (33).  </w:t>
      </w:r>
    </w:p>
    <w:p w:rsidR="00214875" w:rsidRDefault="00214875" w:rsidP="00214875">
      <w:pPr>
        <w:spacing w:line="240" w:lineRule="auto"/>
        <w:ind w:left="720" w:hanging="720"/>
        <w:contextualSpacing/>
      </w:pPr>
    </w:p>
    <w:p w:rsidR="00214875" w:rsidRDefault="00214875" w:rsidP="00214875">
      <w:pPr>
        <w:spacing w:line="240" w:lineRule="auto"/>
        <w:ind w:left="720" w:hanging="720"/>
        <w:contextualSpacing/>
      </w:pPr>
      <w:proofErr w:type="spellStart"/>
      <w:proofErr w:type="gramStart"/>
      <w:r>
        <w:t>Vig</w:t>
      </w:r>
      <w:proofErr w:type="spellEnd"/>
      <w:r>
        <w:t>, N., Kraft, M. (Eds.).</w:t>
      </w:r>
      <w:proofErr w:type="gramEnd"/>
      <w:r>
        <w:t xml:space="preserve"> (2013</w:t>
      </w:r>
      <w:r w:rsidRPr="007A0B9B">
        <w:t xml:space="preserve">). Environmental </w:t>
      </w:r>
      <w:r>
        <w:t>p</w:t>
      </w:r>
      <w:r w:rsidRPr="007A0B9B">
        <w:t xml:space="preserve">olicy: New </w:t>
      </w:r>
      <w:r>
        <w:t>d</w:t>
      </w:r>
      <w:r w:rsidRPr="007A0B9B">
        <w:t xml:space="preserve">irections for the </w:t>
      </w:r>
      <w:r>
        <w:t>t</w:t>
      </w:r>
      <w:r w:rsidRPr="007A0B9B">
        <w:t>wenty-</w:t>
      </w:r>
      <w:r>
        <w:t>f</w:t>
      </w:r>
      <w:r w:rsidRPr="007A0B9B">
        <w:t xml:space="preserve">irst </w:t>
      </w:r>
      <w:r>
        <w:t>century (8</w:t>
      </w:r>
      <w:r w:rsidRPr="007A0B9B">
        <w:t xml:space="preserve">th </w:t>
      </w:r>
      <w:proofErr w:type="gramStart"/>
      <w:r w:rsidRPr="007A0B9B">
        <w:t>ed</w:t>
      </w:r>
      <w:proofErr w:type="gramEnd"/>
      <w:r w:rsidRPr="007A0B9B">
        <w:t xml:space="preserve">.). </w:t>
      </w:r>
      <w:proofErr w:type="gramStart"/>
      <w:r w:rsidRPr="007A0B9B">
        <w:t>CQ Press.</w:t>
      </w:r>
      <w:proofErr w:type="gramEnd"/>
    </w:p>
    <w:p w:rsidR="0043607C" w:rsidRPr="0043607C" w:rsidRDefault="0043607C" w:rsidP="0043607C">
      <w:pPr>
        <w:pStyle w:val="26"/>
        <w:tabs>
          <w:tab w:val="left" w:pos="360"/>
          <w:tab w:val="left" w:pos="2160"/>
          <w:tab w:val="left" w:pos="3600"/>
          <w:tab w:val="left" w:pos="4320"/>
          <w:tab w:val="left" w:pos="5040"/>
          <w:tab w:val="left" w:pos="5760"/>
          <w:tab w:val="left" w:pos="6480"/>
          <w:tab w:val="left" w:pos="7200"/>
          <w:tab w:val="left" w:pos="7920"/>
        </w:tabs>
        <w:ind w:left="720" w:hanging="720"/>
        <w:contextualSpacing/>
      </w:pPr>
    </w:p>
    <w:p w:rsidR="00426396" w:rsidRPr="00605325" w:rsidRDefault="00426396" w:rsidP="00DD3F5D">
      <w:pPr>
        <w:pStyle w:val="citation"/>
        <w:spacing w:line="240" w:lineRule="auto"/>
        <w:ind w:left="720" w:hanging="720"/>
        <w:contextualSpacing/>
        <w:rPr>
          <w:sz w:val="24"/>
          <w:szCs w:val="24"/>
        </w:rPr>
      </w:pPr>
      <w:proofErr w:type="gramStart"/>
      <w:r w:rsidRPr="00605325">
        <w:rPr>
          <w:sz w:val="24"/>
          <w:szCs w:val="24"/>
        </w:rPr>
        <w:t>West, W. (2005).</w:t>
      </w:r>
      <w:proofErr w:type="gramEnd"/>
      <w:r w:rsidRPr="00605325">
        <w:rPr>
          <w:sz w:val="24"/>
          <w:szCs w:val="24"/>
        </w:rPr>
        <w:t xml:space="preserve"> Special </w:t>
      </w:r>
      <w:r w:rsidR="00414B5D">
        <w:rPr>
          <w:sz w:val="24"/>
          <w:szCs w:val="24"/>
        </w:rPr>
        <w:t>r</w:t>
      </w:r>
      <w:r w:rsidRPr="00605325">
        <w:rPr>
          <w:sz w:val="24"/>
          <w:szCs w:val="24"/>
        </w:rPr>
        <w:t xml:space="preserve">eport </w:t>
      </w:r>
      <w:r w:rsidR="00414B5D">
        <w:rPr>
          <w:sz w:val="24"/>
          <w:szCs w:val="24"/>
        </w:rPr>
        <w:t>a</w:t>
      </w:r>
      <w:r w:rsidRPr="00605325">
        <w:rPr>
          <w:sz w:val="24"/>
          <w:szCs w:val="24"/>
        </w:rPr>
        <w:t xml:space="preserve">dministrative </w:t>
      </w:r>
      <w:r w:rsidR="00414B5D">
        <w:rPr>
          <w:sz w:val="24"/>
          <w:szCs w:val="24"/>
        </w:rPr>
        <w:t>r</w:t>
      </w:r>
      <w:r w:rsidRPr="00605325">
        <w:rPr>
          <w:sz w:val="24"/>
          <w:szCs w:val="24"/>
        </w:rPr>
        <w:t xml:space="preserve">ulemaking: An </w:t>
      </w:r>
      <w:r w:rsidR="00414B5D">
        <w:rPr>
          <w:sz w:val="24"/>
          <w:szCs w:val="24"/>
        </w:rPr>
        <w:t>o</w:t>
      </w:r>
      <w:r w:rsidRPr="00605325">
        <w:rPr>
          <w:sz w:val="24"/>
          <w:szCs w:val="24"/>
        </w:rPr>
        <w:t xml:space="preserve">ld and </w:t>
      </w:r>
      <w:r w:rsidR="00414B5D">
        <w:rPr>
          <w:sz w:val="24"/>
          <w:szCs w:val="24"/>
        </w:rPr>
        <w:t>e</w:t>
      </w:r>
      <w:r w:rsidRPr="00605325">
        <w:rPr>
          <w:sz w:val="24"/>
          <w:szCs w:val="24"/>
        </w:rPr>
        <w:t xml:space="preserve">merging </w:t>
      </w:r>
      <w:r w:rsidR="00414B5D">
        <w:rPr>
          <w:sz w:val="24"/>
          <w:szCs w:val="24"/>
        </w:rPr>
        <w:t>l</w:t>
      </w:r>
      <w:r w:rsidRPr="00605325">
        <w:rPr>
          <w:sz w:val="24"/>
          <w:szCs w:val="24"/>
        </w:rPr>
        <w:t xml:space="preserve">iterature. </w:t>
      </w:r>
      <w:r w:rsidRPr="00605325">
        <w:rPr>
          <w:i/>
          <w:iCs/>
          <w:sz w:val="24"/>
          <w:szCs w:val="24"/>
        </w:rPr>
        <w:t>Public Administration Review</w:t>
      </w:r>
      <w:r w:rsidRPr="00605325">
        <w:rPr>
          <w:sz w:val="24"/>
          <w:szCs w:val="24"/>
        </w:rPr>
        <w:t xml:space="preserve">, </w:t>
      </w:r>
      <w:r w:rsidRPr="00605325">
        <w:rPr>
          <w:i/>
          <w:iCs/>
          <w:sz w:val="24"/>
          <w:szCs w:val="24"/>
        </w:rPr>
        <w:t>65</w:t>
      </w:r>
      <w:r w:rsidRPr="00605325">
        <w:rPr>
          <w:sz w:val="24"/>
          <w:szCs w:val="24"/>
        </w:rPr>
        <w:t>, 655-668.</w:t>
      </w:r>
    </w:p>
    <w:p w:rsidR="009D173E" w:rsidRDefault="009D173E" w:rsidP="00DD3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hanging="720"/>
        <w:contextualSpacing/>
        <w:rPr>
          <w:color w:val="000000"/>
        </w:rPr>
      </w:pPr>
    </w:p>
    <w:p w:rsidR="00963C69" w:rsidRPr="00963C69" w:rsidRDefault="00963C69" w:rsidP="00DD3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hanging="720"/>
        <w:contextualSpacing/>
        <w:rPr>
          <w:color w:val="000000"/>
        </w:rPr>
      </w:pPr>
      <w:proofErr w:type="spellStart"/>
      <w:proofErr w:type="gramStart"/>
      <w:r>
        <w:rPr>
          <w:color w:val="000000"/>
        </w:rPr>
        <w:t>Yackee</w:t>
      </w:r>
      <w:proofErr w:type="spellEnd"/>
      <w:r>
        <w:rPr>
          <w:color w:val="000000"/>
        </w:rPr>
        <w:t>, S.W. (2012).</w:t>
      </w:r>
      <w:proofErr w:type="gramEnd"/>
      <w:r>
        <w:rPr>
          <w:color w:val="000000"/>
        </w:rPr>
        <w:t xml:space="preserve"> The Politics of </w:t>
      </w:r>
      <w:r>
        <w:rPr>
          <w:i/>
          <w:color w:val="000000"/>
        </w:rPr>
        <w:t xml:space="preserve">Ex Parte </w:t>
      </w:r>
      <w:r>
        <w:rPr>
          <w:color w:val="000000"/>
        </w:rPr>
        <w:t xml:space="preserve">Lobbying: Pre-Proposal Agenda building and Blocking during Agency Rulemaking. In </w:t>
      </w:r>
      <w:r>
        <w:rPr>
          <w:i/>
          <w:color w:val="000000"/>
        </w:rPr>
        <w:t>Journal of Public Administration Research and Theory</w:t>
      </w:r>
      <w:r>
        <w:rPr>
          <w:color w:val="000000"/>
        </w:rPr>
        <w:t xml:space="preserve"> 22(2) (373-393).</w:t>
      </w:r>
    </w:p>
    <w:p w:rsidR="00963C69" w:rsidRDefault="00963C69" w:rsidP="00DD3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hanging="720"/>
        <w:contextualSpacing/>
        <w:rPr>
          <w:color w:val="000000"/>
        </w:rPr>
      </w:pPr>
    </w:p>
    <w:p w:rsidR="00B56CB7" w:rsidRPr="00B56CB7" w:rsidRDefault="00B56CB7" w:rsidP="00DD3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hanging="720"/>
        <w:contextualSpacing/>
        <w:rPr>
          <w:color w:val="000000"/>
        </w:rPr>
      </w:pPr>
      <w:proofErr w:type="spellStart"/>
      <w:proofErr w:type="gramStart"/>
      <w:r>
        <w:rPr>
          <w:color w:val="000000"/>
        </w:rPr>
        <w:t>Yackee</w:t>
      </w:r>
      <w:proofErr w:type="spellEnd"/>
      <w:r>
        <w:rPr>
          <w:color w:val="000000"/>
        </w:rPr>
        <w:t xml:space="preserve">, J. W. </w:t>
      </w:r>
      <w:r w:rsidR="00414B5D">
        <w:rPr>
          <w:color w:val="000000"/>
        </w:rPr>
        <w:t>&amp;</w:t>
      </w:r>
      <w:r>
        <w:rPr>
          <w:color w:val="000000"/>
        </w:rPr>
        <w:t xml:space="preserve"> </w:t>
      </w:r>
      <w:proofErr w:type="spellStart"/>
      <w:r>
        <w:rPr>
          <w:color w:val="000000"/>
        </w:rPr>
        <w:t>Yackee</w:t>
      </w:r>
      <w:proofErr w:type="spellEnd"/>
      <w:r>
        <w:rPr>
          <w:color w:val="000000"/>
        </w:rPr>
        <w:t xml:space="preserve">, S. W. (2006) </w:t>
      </w:r>
      <w:r w:rsidR="00501A0D">
        <w:rPr>
          <w:color w:val="000000"/>
        </w:rPr>
        <w:t xml:space="preserve">A </w:t>
      </w:r>
      <w:r w:rsidR="00414B5D">
        <w:rPr>
          <w:color w:val="000000"/>
        </w:rPr>
        <w:t>b</w:t>
      </w:r>
      <w:r w:rsidRPr="00B56CB7">
        <w:rPr>
          <w:color w:val="000000"/>
        </w:rPr>
        <w:t xml:space="preserve">ias </w:t>
      </w:r>
      <w:r w:rsidR="00414B5D">
        <w:rPr>
          <w:color w:val="000000"/>
        </w:rPr>
        <w:t>t</w:t>
      </w:r>
      <w:r w:rsidRPr="00B56CB7">
        <w:rPr>
          <w:color w:val="000000"/>
        </w:rPr>
        <w:t xml:space="preserve">owards </w:t>
      </w:r>
      <w:r w:rsidR="00414B5D">
        <w:rPr>
          <w:color w:val="000000"/>
        </w:rPr>
        <w:t>b</w:t>
      </w:r>
      <w:r w:rsidRPr="00B56CB7">
        <w:rPr>
          <w:color w:val="000000"/>
        </w:rPr>
        <w:t>usiness?</w:t>
      </w:r>
      <w:proofErr w:type="gramEnd"/>
      <w:r w:rsidRPr="00B56CB7">
        <w:rPr>
          <w:color w:val="000000"/>
        </w:rPr>
        <w:t xml:space="preserve"> </w:t>
      </w:r>
      <w:proofErr w:type="gramStart"/>
      <w:r w:rsidRPr="00B56CB7">
        <w:rPr>
          <w:color w:val="000000"/>
        </w:rPr>
        <w:t xml:space="preserve">Assessing </w:t>
      </w:r>
      <w:r w:rsidR="00414B5D">
        <w:rPr>
          <w:color w:val="000000"/>
        </w:rPr>
        <w:t>i</w:t>
      </w:r>
      <w:r w:rsidRPr="00B56CB7">
        <w:rPr>
          <w:color w:val="000000"/>
        </w:rPr>
        <w:t xml:space="preserve">nterest </w:t>
      </w:r>
      <w:r w:rsidR="00414B5D">
        <w:rPr>
          <w:color w:val="000000"/>
        </w:rPr>
        <w:t>g</w:t>
      </w:r>
      <w:r w:rsidRPr="00B56CB7">
        <w:rPr>
          <w:color w:val="000000"/>
        </w:rPr>
        <w:t xml:space="preserve">roup </w:t>
      </w:r>
      <w:r w:rsidR="00414B5D">
        <w:rPr>
          <w:color w:val="000000"/>
        </w:rPr>
        <w:t>i</w:t>
      </w:r>
      <w:r w:rsidRPr="00B56CB7">
        <w:rPr>
          <w:color w:val="000000"/>
        </w:rPr>
        <w:t xml:space="preserve">nfluence on the U.S. </w:t>
      </w:r>
      <w:r w:rsidR="00414B5D">
        <w:rPr>
          <w:color w:val="000000"/>
        </w:rPr>
        <w:t>b</w:t>
      </w:r>
      <w:r w:rsidRPr="00B56CB7">
        <w:rPr>
          <w:color w:val="000000"/>
        </w:rPr>
        <w:t>ureaucracy</w:t>
      </w:r>
      <w:r w:rsidR="00414B5D">
        <w:rPr>
          <w:color w:val="000000"/>
        </w:rPr>
        <w:t>.</w:t>
      </w:r>
      <w:proofErr w:type="gramEnd"/>
      <w:r>
        <w:rPr>
          <w:color w:val="000000"/>
        </w:rPr>
        <w:t xml:space="preserve"> </w:t>
      </w:r>
      <w:r>
        <w:rPr>
          <w:i/>
          <w:color w:val="000000"/>
        </w:rPr>
        <w:t>The Journal of Politics</w:t>
      </w:r>
      <w:r>
        <w:rPr>
          <w:color w:val="000000"/>
        </w:rPr>
        <w:t xml:space="preserve">, </w:t>
      </w:r>
      <w:r w:rsidR="00D10547" w:rsidRPr="00D10547">
        <w:rPr>
          <w:i/>
          <w:color w:val="000000"/>
        </w:rPr>
        <w:t>68</w:t>
      </w:r>
      <w:r w:rsidR="00414B5D">
        <w:rPr>
          <w:color w:val="000000"/>
        </w:rPr>
        <w:t>:</w:t>
      </w:r>
      <w:r>
        <w:rPr>
          <w:color w:val="000000"/>
        </w:rPr>
        <w:t>128-139.</w:t>
      </w:r>
    </w:p>
    <w:p w:rsidR="009D173E" w:rsidRDefault="00292B8A" w:rsidP="00292B8A">
      <w:pPr>
        <w:tabs>
          <w:tab w:val="left" w:pos="1680"/>
        </w:tabs>
        <w:spacing w:line="240" w:lineRule="auto"/>
        <w:contextualSpacing/>
        <w:rPr>
          <w:color w:val="000000"/>
        </w:rPr>
      </w:pPr>
      <w:r>
        <w:rPr>
          <w:color w:val="000000"/>
        </w:rPr>
        <w:lastRenderedPageBreak/>
        <w:tab/>
      </w:r>
      <w:r>
        <w:rPr>
          <w:color w:val="000000"/>
        </w:rPr>
        <w:tab/>
      </w:r>
    </w:p>
    <w:p w:rsidR="00B56CB7" w:rsidRPr="002A0B18" w:rsidRDefault="00B56CB7" w:rsidP="002A0B18">
      <w:pPr>
        <w:spacing w:line="240" w:lineRule="auto"/>
        <w:ind w:left="720" w:hanging="720"/>
        <w:contextualSpacing/>
        <w:rPr>
          <w:color w:val="000000"/>
        </w:rPr>
      </w:pPr>
      <w:proofErr w:type="gramStart"/>
      <w:r>
        <w:rPr>
          <w:color w:val="000000"/>
        </w:rPr>
        <w:t xml:space="preserve">Yin, R. K. </w:t>
      </w:r>
      <w:r w:rsidR="009D173E">
        <w:rPr>
          <w:color w:val="000000"/>
        </w:rPr>
        <w:t>(</w:t>
      </w:r>
      <w:r>
        <w:rPr>
          <w:color w:val="000000"/>
        </w:rPr>
        <w:t>2003</w:t>
      </w:r>
      <w:r w:rsidR="009D173E">
        <w:rPr>
          <w:color w:val="000000"/>
        </w:rPr>
        <w:t>)</w:t>
      </w:r>
      <w:r>
        <w:rPr>
          <w:color w:val="000000"/>
        </w:rPr>
        <w:t>.</w:t>
      </w:r>
      <w:proofErr w:type="gramEnd"/>
      <w:r>
        <w:rPr>
          <w:color w:val="000000"/>
        </w:rPr>
        <w:t xml:space="preserve"> </w:t>
      </w:r>
      <w:r w:rsidRPr="00D04CDE">
        <w:rPr>
          <w:rFonts w:ascii="Times" w:hAnsi="Times" w:cs="Times"/>
          <w:i/>
          <w:color w:val="000000"/>
        </w:rPr>
        <w:t>Case study research: Design and methods</w:t>
      </w:r>
      <w:r>
        <w:rPr>
          <w:color w:val="000000"/>
        </w:rPr>
        <w:t>. Thousand Oaks, CA</w:t>
      </w:r>
      <w:r w:rsidR="00B80311">
        <w:rPr>
          <w:color w:val="000000"/>
        </w:rPr>
        <w:t>: Sage Publications.</w:t>
      </w:r>
    </w:p>
    <w:sectPr w:rsidR="00B56CB7" w:rsidRPr="002A0B18" w:rsidSect="0065235E">
      <w:footerReference w:type="default" r:id="rId19"/>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DB" w:rsidRDefault="001339DB" w:rsidP="002906E5">
      <w:pPr>
        <w:spacing w:after="0" w:line="240" w:lineRule="auto"/>
      </w:pPr>
      <w:r>
        <w:separator/>
      </w:r>
    </w:p>
  </w:endnote>
  <w:endnote w:type="continuationSeparator" w:id="0">
    <w:p w:rsidR="001339DB" w:rsidRDefault="001339DB" w:rsidP="0029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115311"/>
      <w:docPartObj>
        <w:docPartGallery w:val="Page Numbers (Bottom of Page)"/>
        <w:docPartUnique/>
      </w:docPartObj>
    </w:sdtPr>
    <w:sdtEndPr/>
    <w:sdtContent>
      <w:p w:rsidR="00581F9A" w:rsidRDefault="00BA5102">
        <w:pPr>
          <w:pStyle w:val="Footer"/>
          <w:jc w:val="right"/>
        </w:pPr>
        <w:r>
          <w:fldChar w:fldCharType="begin"/>
        </w:r>
        <w:r>
          <w:instrText xml:space="preserve"> PAGE   \* MERGEFORMAT </w:instrText>
        </w:r>
        <w:r>
          <w:fldChar w:fldCharType="separate"/>
        </w:r>
        <w:r w:rsidR="001F113B">
          <w:rPr>
            <w:noProof/>
          </w:rPr>
          <w:t>1</w:t>
        </w:r>
        <w:r>
          <w:rPr>
            <w:noProof/>
          </w:rPr>
          <w:fldChar w:fldCharType="end"/>
        </w:r>
      </w:p>
    </w:sdtContent>
  </w:sdt>
  <w:p w:rsidR="00581F9A" w:rsidRDefault="00581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DB" w:rsidRDefault="001339DB" w:rsidP="002906E5">
      <w:pPr>
        <w:spacing w:after="0" w:line="240" w:lineRule="auto"/>
      </w:pPr>
      <w:r>
        <w:separator/>
      </w:r>
    </w:p>
  </w:footnote>
  <w:footnote w:type="continuationSeparator" w:id="0">
    <w:p w:rsidR="001339DB" w:rsidRDefault="001339DB" w:rsidP="002906E5">
      <w:pPr>
        <w:spacing w:after="0" w:line="240" w:lineRule="auto"/>
      </w:pPr>
      <w:r>
        <w:continuationSeparator/>
      </w:r>
    </w:p>
  </w:footnote>
  <w:footnote w:id="1">
    <w:p w:rsidR="00581F9A" w:rsidRDefault="00581F9A">
      <w:pPr>
        <w:pStyle w:val="FootnoteText"/>
      </w:pPr>
      <w:r>
        <w:rPr>
          <w:rStyle w:val="FootnoteReference"/>
        </w:rPr>
        <w:footnoteRef/>
      </w:r>
      <w:r>
        <w:t xml:space="preserve"> </w:t>
      </w:r>
      <w:r w:rsidRPr="009A4B93">
        <w:t xml:space="preserve">This </w:t>
      </w:r>
      <w:r>
        <w:t>paper</w:t>
      </w:r>
      <w:r w:rsidRPr="009A4B93">
        <w:t xml:space="preserve"> uses the interest group definition as derived from David Truman’s work defining an interest group as “any group that is based on one or more shared attitudes and makes certain claims upon other groups or organizations in the society” (</w:t>
      </w:r>
      <w:r>
        <w:t xml:space="preserve">Truman, 1951, p. </w:t>
      </w:r>
      <w:r w:rsidRPr="009A4B93">
        <w:t xml:space="preserve">33). Additionally, typical interest groups may include trade associations, business, and advocacy groups (Rinfret </w:t>
      </w:r>
      <w:r>
        <w:t>&amp;</w:t>
      </w:r>
      <w:r w:rsidRPr="009A4B93">
        <w:t>Furlong</w:t>
      </w:r>
      <w:r>
        <w:t>, 2012</w:t>
      </w:r>
      <w:r w:rsidRPr="009A4B93">
        <w:t>).</w:t>
      </w:r>
    </w:p>
  </w:footnote>
  <w:footnote w:id="2">
    <w:p w:rsidR="00581F9A" w:rsidRDefault="00581F9A">
      <w:pPr>
        <w:pStyle w:val="FootnoteText"/>
      </w:pPr>
      <w:r>
        <w:rPr>
          <w:rStyle w:val="FootnoteReference"/>
        </w:rPr>
        <w:footnoteRef/>
      </w:r>
      <w:r>
        <w:t xml:space="preserve"> </w:t>
      </w:r>
      <w:r>
        <w:rPr>
          <w:rFonts w:cs="Times New Roman"/>
        </w:rPr>
        <w:t>It is important to note here that Kingdon developed the framework to explain policymaking at the congressional level, but as the previous scholars have argued it can be used to explain the rulemaking process (Golden, 2003; Kamieniecki, 2006; Rinfret, 2011a).</w:t>
      </w:r>
    </w:p>
  </w:footnote>
  <w:footnote w:id="3">
    <w:p w:rsidR="00581F9A" w:rsidRDefault="00581F9A">
      <w:pPr>
        <w:pStyle w:val="FootnoteText"/>
      </w:pPr>
      <w:r>
        <w:rPr>
          <w:rStyle w:val="FootnoteReference"/>
        </w:rPr>
        <w:footnoteRef/>
      </w:r>
      <w:r>
        <w:t xml:space="preserve"> Only a limited number of agency personnel are available for interviews for rulemakings because only a small number are involved with direct rule writing, due to budgetary and other resource constraints.</w:t>
      </w:r>
    </w:p>
  </w:footnote>
  <w:footnote w:id="4">
    <w:p w:rsidR="00581F9A" w:rsidRDefault="00581F9A">
      <w:pPr>
        <w:pStyle w:val="FootnoteText"/>
      </w:pPr>
      <w:r>
        <w:rPr>
          <w:rStyle w:val="FootnoteReference"/>
        </w:rPr>
        <w:footnoteRef/>
      </w:r>
      <w:r>
        <w:t xml:space="preserve"> All of the names of the interviewees have been kept confidential in order to protect the privacy and identity of the respondents.  </w:t>
      </w:r>
    </w:p>
  </w:footnote>
  <w:footnote w:id="5">
    <w:p w:rsidR="00581F9A" w:rsidRDefault="00581F9A" w:rsidP="00C64846">
      <w:pPr>
        <w:pStyle w:val="FootnoteText"/>
      </w:pPr>
      <w:r>
        <w:rPr>
          <w:rStyle w:val="FootnoteReference"/>
        </w:rPr>
        <w:footnoteRef/>
      </w:r>
      <w:r>
        <w:t xml:space="preserve"> </w:t>
      </w:r>
      <w:r w:rsidRPr="00CA663A">
        <w:t xml:space="preserve">The OMB five-point scale categorizes the importance of any given rule from a one to five scale where </w:t>
      </w:r>
      <w:r>
        <w:t xml:space="preserve">one </w:t>
      </w:r>
      <w:r w:rsidRPr="00CA663A">
        <w:t xml:space="preserve">designates an economically significant rule; </w:t>
      </w:r>
      <w:r>
        <w:t>two</w:t>
      </w:r>
      <w:r w:rsidRPr="00CA663A">
        <w:t xml:space="preserve"> designates a rule with some other significant impact; </w:t>
      </w:r>
      <w:r>
        <w:t xml:space="preserve">three </w:t>
      </w:r>
      <w:r w:rsidRPr="00CA663A">
        <w:t>designates a rule with substantial non</w:t>
      </w:r>
      <w:r>
        <w:t>-</w:t>
      </w:r>
      <w:r w:rsidRPr="00CA663A">
        <w:t xml:space="preserve">significant impacts; </w:t>
      </w:r>
      <w:r>
        <w:t>four</w:t>
      </w:r>
      <w:r w:rsidRPr="00CA663A">
        <w:t xml:space="preserve"> designates a rule with a routine or frequent impact; and </w:t>
      </w:r>
      <w:r>
        <w:t>five</w:t>
      </w:r>
      <w:r w:rsidRPr="00CA663A">
        <w:t xml:space="preserve"> designates a rule with an administrative impact.  </w:t>
      </w:r>
    </w:p>
  </w:footnote>
  <w:footnote w:id="6">
    <w:p w:rsidR="00581F9A" w:rsidRDefault="00581F9A">
      <w:pPr>
        <w:pStyle w:val="FootnoteText"/>
      </w:pPr>
      <w:r>
        <w:rPr>
          <w:rStyle w:val="FootnoteReference"/>
        </w:rPr>
        <w:footnoteRef/>
      </w:r>
      <w:r>
        <w:t xml:space="preserve"> As published in the FY 2008 Consolidated Appropriations Act. Consolidated Appropriations Act (2008) 110-161, 121 </w:t>
      </w:r>
      <w:r>
        <w:rPr>
          <w:rFonts w:cs="Times New Roman"/>
        </w:rPr>
        <w:t>§</w:t>
      </w:r>
      <w:r>
        <w:t xml:space="preserve"> 1844, 2128.</w:t>
      </w:r>
    </w:p>
  </w:footnote>
  <w:footnote w:id="7">
    <w:p w:rsidR="00581F9A" w:rsidRDefault="00581F9A">
      <w:pPr>
        <w:pStyle w:val="FootnoteText"/>
      </w:pPr>
      <w:r>
        <w:rPr>
          <w:rStyle w:val="FootnoteReference"/>
        </w:rPr>
        <w:footnoteRef/>
      </w:r>
      <w:r>
        <w:t xml:space="preserve"> The workgroup is comprised of officials both inside and outside the EPA with expertise in a given policy area. The workgroup manages the development of the rulemaking and ushers it through the stages of the rulemaking process.</w:t>
      </w:r>
    </w:p>
  </w:footnote>
  <w:footnote w:id="8">
    <w:p w:rsidR="00581F9A" w:rsidRDefault="00581F9A">
      <w:pPr>
        <w:pStyle w:val="FootnoteText"/>
      </w:pPr>
      <w:r>
        <w:rPr>
          <w:rStyle w:val="FootnoteReference"/>
        </w:rPr>
        <w:footnoteRef/>
      </w:r>
      <w:r>
        <w:t xml:space="preserve"> We determined this through an evaluation of the language of the proposed rule and the final rule, and comparing that to discussions with interviewees who had either formally commented or by other means communicated to the agency they wished to see the change implemented.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6A9A00"/>
    <w:lvl w:ilvl="0">
      <w:start w:val="1"/>
      <w:numFmt w:val="decimal"/>
      <w:lvlText w:val="%1."/>
      <w:lvlJc w:val="left"/>
      <w:pPr>
        <w:tabs>
          <w:tab w:val="num" w:pos="1800"/>
        </w:tabs>
        <w:ind w:left="1800" w:hanging="360"/>
      </w:pPr>
    </w:lvl>
  </w:abstractNum>
  <w:abstractNum w:abstractNumId="1">
    <w:nsid w:val="FFFFFF7D"/>
    <w:multiLevelType w:val="singleLevel"/>
    <w:tmpl w:val="288CE9B2"/>
    <w:lvl w:ilvl="0">
      <w:start w:val="1"/>
      <w:numFmt w:val="decimal"/>
      <w:lvlText w:val="%1."/>
      <w:lvlJc w:val="left"/>
      <w:pPr>
        <w:tabs>
          <w:tab w:val="num" w:pos="1440"/>
        </w:tabs>
        <w:ind w:left="1440" w:hanging="360"/>
      </w:pPr>
    </w:lvl>
  </w:abstractNum>
  <w:abstractNum w:abstractNumId="2">
    <w:nsid w:val="FFFFFF7E"/>
    <w:multiLevelType w:val="singleLevel"/>
    <w:tmpl w:val="129C3C7E"/>
    <w:lvl w:ilvl="0">
      <w:start w:val="1"/>
      <w:numFmt w:val="decimal"/>
      <w:lvlText w:val="%1."/>
      <w:lvlJc w:val="left"/>
      <w:pPr>
        <w:tabs>
          <w:tab w:val="num" w:pos="1080"/>
        </w:tabs>
        <w:ind w:left="1080" w:hanging="360"/>
      </w:pPr>
    </w:lvl>
  </w:abstractNum>
  <w:abstractNum w:abstractNumId="3">
    <w:nsid w:val="FFFFFF7F"/>
    <w:multiLevelType w:val="singleLevel"/>
    <w:tmpl w:val="DA269286"/>
    <w:lvl w:ilvl="0">
      <w:start w:val="1"/>
      <w:numFmt w:val="decimal"/>
      <w:lvlText w:val="%1."/>
      <w:lvlJc w:val="left"/>
      <w:pPr>
        <w:tabs>
          <w:tab w:val="num" w:pos="720"/>
        </w:tabs>
        <w:ind w:left="720" w:hanging="360"/>
      </w:pPr>
    </w:lvl>
  </w:abstractNum>
  <w:abstractNum w:abstractNumId="4">
    <w:nsid w:val="FFFFFF80"/>
    <w:multiLevelType w:val="singleLevel"/>
    <w:tmpl w:val="619CF2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02B9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5C06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12B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1E73C2"/>
    <w:lvl w:ilvl="0">
      <w:start w:val="1"/>
      <w:numFmt w:val="decimal"/>
      <w:lvlText w:val="%1."/>
      <w:lvlJc w:val="left"/>
      <w:pPr>
        <w:tabs>
          <w:tab w:val="num" w:pos="360"/>
        </w:tabs>
        <w:ind w:left="360" w:hanging="360"/>
      </w:pPr>
    </w:lvl>
  </w:abstractNum>
  <w:abstractNum w:abstractNumId="9">
    <w:nsid w:val="FFFFFF89"/>
    <w:multiLevelType w:val="singleLevel"/>
    <w:tmpl w:val="E26A7C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D91"/>
    <w:rsid w:val="000027DD"/>
    <w:rsid w:val="0000342E"/>
    <w:rsid w:val="0000696F"/>
    <w:rsid w:val="00007DBC"/>
    <w:rsid w:val="0001174B"/>
    <w:rsid w:val="0001415B"/>
    <w:rsid w:val="00016B35"/>
    <w:rsid w:val="0001704C"/>
    <w:rsid w:val="000201F2"/>
    <w:rsid w:val="0002086F"/>
    <w:rsid w:val="00024D62"/>
    <w:rsid w:val="000268B0"/>
    <w:rsid w:val="000273DE"/>
    <w:rsid w:val="00032348"/>
    <w:rsid w:val="000324A5"/>
    <w:rsid w:val="00034192"/>
    <w:rsid w:val="00035412"/>
    <w:rsid w:val="00036BA4"/>
    <w:rsid w:val="00037C2A"/>
    <w:rsid w:val="00041498"/>
    <w:rsid w:val="000420A2"/>
    <w:rsid w:val="0004219E"/>
    <w:rsid w:val="00042A4A"/>
    <w:rsid w:val="00052C90"/>
    <w:rsid w:val="0005417F"/>
    <w:rsid w:val="0005441F"/>
    <w:rsid w:val="00055D6F"/>
    <w:rsid w:val="0006061A"/>
    <w:rsid w:val="000618FE"/>
    <w:rsid w:val="00061E5E"/>
    <w:rsid w:val="00065C14"/>
    <w:rsid w:val="00072200"/>
    <w:rsid w:val="0007343F"/>
    <w:rsid w:val="00073E08"/>
    <w:rsid w:val="000743CB"/>
    <w:rsid w:val="00081733"/>
    <w:rsid w:val="00081ACE"/>
    <w:rsid w:val="0008254A"/>
    <w:rsid w:val="00082F01"/>
    <w:rsid w:val="000921B8"/>
    <w:rsid w:val="000931B9"/>
    <w:rsid w:val="000A07BC"/>
    <w:rsid w:val="000A368A"/>
    <w:rsid w:val="000A4E5A"/>
    <w:rsid w:val="000A7D13"/>
    <w:rsid w:val="000B0F7B"/>
    <w:rsid w:val="000B11E2"/>
    <w:rsid w:val="000B2649"/>
    <w:rsid w:val="000B6AAC"/>
    <w:rsid w:val="000B7F5B"/>
    <w:rsid w:val="000C0AF3"/>
    <w:rsid w:val="000C10EF"/>
    <w:rsid w:val="000C2E59"/>
    <w:rsid w:val="000C36E0"/>
    <w:rsid w:val="000C5DDA"/>
    <w:rsid w:val="000C673B"/>
    <w:rsid w:val="000C7BC1"/>
    <w:rsid w:val="000D127F"/>
    <w:rsid w:val="000D208D"/>
    <w:rsid w:val="000D3089"/>
    <w:rsid w:val="000D3F22"/>
    <w:rsid w:val="000D442B"/>
    <w:rsid w:val="000D447D"/>
    <w:rsid w:val="000D4D93"/>
    <w:rsid w:val="000D516F"/>
    <w:rsid w:val="000D6123"/>
    <w:rsid w:val="000D657A"/>
    <w:rsid w:val="000D67BD"/>
    <w:rsid w:val="000D7336"/>
    <w:rsid w:val="000D7D1E"/>
    <w:rsid w:val="000E42DD"/>
    <w:rsid w:val="000E44F4"/>
    <w:rsid w:val="000E72FD"/>
    <w:rsid w:val="000F16CB"/>
    <w:rsid w:val="000F21DC"/>
    <w:rsid w:val="000F2E3A"/>
    <w:rsid w:val="000F42DD"/>
    <w:rsid w:val="000F5741"/>
    <w:rsid w:val="000F5813"/>
    <w:rsid w:val="00100F81"/>
    <w:rsid w:val="0010257C"/>
    <w:rsid w:val="00103D00"/>
    <w:rsid w:val="0010429E"/>
    <w:rsid w:val="00104375"/>
    <w:rsid w:val="0010446A"/>
    <w:rsid w:val="001058DA"/>
    <w:rsid w:val="00107418"/>
    <w:rsid w:val="0011034F"/>
    <w:rsid w:val="00111EF8"/>
    <w:rsid w:val="001127A7"/>
    <w:rsid w:val="00113224"/>
    <w:rsid w:val="0011405A"/>
    <w:rsid w:val="00114933"/>
    <w:rsid w:val="00116012"/>
    <w:rsid w:val="001162A5"/>
    <w:rsid w:val="0011799A"/>
    <w:rsid w:val="00117D91"/>
    <w:rsid w:val="001201FD"/>
    <w:rsid w:val="001231EA"/>
    <w:rsid w:val="001238A0"/>
    <w:rsid w:val="00123E87"/>
    <w:rsid w:val="00123F36"/>
    <w:rsid w:val="001252AE"/>
    <w:rsid w:val="00127435"/>
    <w:rsid w:val="001301E2"/>
    <w:rsid w:val="001307D5"/>
    <w:rsid w:val="00131312"/>
    <w:rsid w:val="0013271B"/>
    <w:rsid w:val="001339DB"/>
    <w:rsid w:val="001339F1"/>
    <w:rsid w:val="00135090"/>
    <w:rsid w:val="00137769"/>
    <w:rsid w:val="00141DD2"/>
    <w:rsid w:val="00142197"/>
    <w:rsid w:val="001422FB"/>
    <w:rsid w:val="00142557"/>
    <w:rsid w:val="00143D2B"/>
    <w:rsid w:val="00145A04"/>
    <w:rsid w:val="0014690B"/>
    <w:rsid w:val="0014709A"/>
    <w:rsid w:val="00152302"/>
    <w:rsid w:val="00152D76"/>
    <w:rsid w:val="00153F29"/>
    <w:rsid w:val="001557A6"/>
    <w:rsid w:val="0015627C"/>
    <w:rsid w:val="00157356"/>
    <w:rsid w:val="00160908"/>
    <w:rsid w:val="00164364"/>
    <w:rsid w:val="0016439E"/>
    <w:rsid w:val="00164DF5"/>
    <w:rsid w:val="0016644E"/>
    <w:rsid w:val="00166D93"/>
    <w:rsid w:val="0017268F"/>
    <w:rsid w:val="00173572"/>
    <w:rsid w:val="00174F63"/>
    <w:rsid w:val="00175B02"/>
    <w:rsid w:val="00176801"/>
    <w:rsid w:val="00177F56"/>
    <w:rsid w:val="00177FCB"/>
    <w:rsid w:val="0018094C"/>
    <w:rsid w:val="0018181B"/>
    <w:rsid w:val="00184566"/>
    <w:rsid w:val="00185949"/>
    <w:rsid w:val="00192CA6"/>
    <w:rsid w:val="0019453F"/>
    <w:rsid w:val="0019784E"/>
    <w:rsid w:val="001A23A0"/>
    <w:rsid w:val="001A26CE"/>
    <w:rsid w:val="001A3C0B"/>
    <w:rsid w:val="001A3DA4"/>
    <w:rsid w:val="001A42DB"/>
    <w:rsid w:val="001A5403"/>
    <w:rsid w:val="001A7408"/>
    <w:rsid w:val="001A7F95"/>
    <w:rsid w:val="001B0AA7"/>
    <w:rsid w:val="001B1B78"/>
    <w:rsid w:val="001B4256"/>
    <w:rsid w:val="001B43A3"/>
    <w:rsid w:val="001B450C"/>
    <w:rsid w:val="001C0BFE"/>
    <w:rsid w:val="001C2664"/>
    <w:rsid w:val="001C5BFB"/>
    <w:rsid w:val="001C6304"/>
    <w:rsid w:val="001C6FEE"/>
    <w:rsid w:val="001C7D96"/>
    <w:rsid w:val="001D083A"/>
    <w:rsid w:val="001D0B7F"/>
    <w:rsid w:val="001D23C0"/>
    <w:rsid w:val="001D4407"/>
    <w:rsid w:val="001D75AB"/>
    <w:rsid w:val="001E321D"/>
    <w:rsid w:val="001E411B"/>
    <w:rsid w:val="001E512A"/>
    <w:rsid w:val="001E5A01"/>
    <w:rsid w:val="001E5A66"/>
    <w:rsid w:val="001E65AF"/>
    <w:rsid w:val="001E7E08"/>
    <w:rsid w:val="001F113B"/>
    <w:rsid w:val="001F1B1D"/>
    <w:rsid w:val="001F26E8"/>
    <w:rsid w:val="001F36EF"/>
    <w:rsid w:val="001F4F8E"/>
    <w:rsid w:val="001F55F3"/>
    <w:rsid w:val="001F5B71"/>
    <w:rsid w:val="001F5CBB"/>
    <w:rsid w:val="001F6CCC"/>
    <w:rsid w:val="0020146B"/>
    <w:rsid w:val="0020154A"/>
    <w:rsid w:val="00201EF5"/>
    <w:rsid w:val="002062B0"/>
    <w:rsid w:val="00206BE9"/>
    <w:rsid w:val="00210CCC"/>
    <w:rsid w:val="00213153"/>
    <w:rsid w:val="00213C6E"/>
    <w:rsid w:val="00213CE3"/>
    <w:rsid w:val="00214875"/>
    <w:rsid w:val="00216D36"/>
    <w:rsid w:val="002173E2"/>
    <w:rsid w:val="00222941"/>
    <w:rsid w:val="002249E0"/>
    <w:rsid w:val="002255E8"/>
    <w:rsid w:val="00226525"/>
    <w:rsid w:val="002269A2"/>
    <w:rsid w:val="00227A03"/>
    <w:rsid w:val="00231356"/>
    <w:rsid w:val="00232085"/>
    <w:rsid w:val="002333D0"/>
    <w:rsid w:val="00237119"/>
    <w:rsid w:val="00237EDB"/>
    <w:rsid w:val="0024009C"/>
    <w:rsid w:val="00240B7B"/>
    <w:rsid w:val="00240C9B"/>
    <w:rsid w:val="00240DF9"/>
    <w:rsid w:val="002437E7"/>
    <w:rsid w:val="002457AD"/>
    <w:rsid w:val="0024580F"/>
    <w:rsid w:val="00245A32"/>
    <w:rsid w:val="002461BE"/>
    <w:rsid w:val="00252EA4"/>
    <w:rsid w:val="00253258"/>
    <w:rsid w:val="00253B49"/>
    <w:rsid w:val="00256655"/>
    <w:rsid w:val="00257DF3"/>
    <w:rsid w:val="00260D81"/>
    <w:rsid w:val="0026108E"/>
    <w:rsid w:val="002620FB"/>
    <w:rsid w:val="00263985"/>
    <w:rsid w:val="00264D32"/>
    <w:rsid w:val="0026707D"/>
    <w:rsid w:val="00270482"/>
    <w:rsid w:val="0027339F"/>
    <w:rsid w:val="0027360A"/>
    <w:rsid w:val="00276D73"/>
    <w:rsid w:val="002773E9"/>
    <w:rsid w:val="0027771F"/>
    <w:rsid w:val="00280538"/>
    <w:rsid w:val="00280D95"/>
    <w:rsid w:val="00282A30"/>
    <w:rsid w:val="0028352A"/>
    <w:rsid w:val="00283DC5"/>
    <w:rsid w:val="002875F7"/>
    <w:rsid w:val="002876F8"/>
    <w:rsid w:val="00287740"/>
    <w:rsid w:val="002906E5"/>
    <w:rsid w:val="00290AFE"/>
    <w:rsid w:val="002913D2"/>
    <w:rsid w:val="0029218B"/>
    <w:rsid w:val="00292B8A"/>
    <w:rsid w:val="002940AC"/>
    <w:rsid w:val="002A0B18"/>
    <w:rsid w:val="002A36BD"/>
    <w:rsid w:val="002A3A38"/>
    <w:rsid w:val="002A3E46"/>
    <w:rsid w:val="002A48A7"/>
    <w:rsid w:val="002A5488"/>
    <w:rsid w:val="002B3996"/>
    <w:rsid w:val="002B5679"/>
    <w:rsid w:val="002B5C5E"/>
    <w:rsid w:val="002B5D45"/>
    <w:rsid w:val="002C10CC"/>
    <w:rsid w:val="002C2277"/>
    <w:rsid w:val="002C3077"/>
    <w:rsid w:val="002C484F"/>
    <w:rsid w:val="002C48C3"/>
    <w:rsid w:val="002C75B1"/>
    <w:rsid w:val="002D097D"/>
    <w:rsid w:val="002D39DD"/>
    <w:rsid w:val="002D43A3"/>
    <w:rsid w:val="002D5C15"/>
    <w:rsid w:val="002E056F"/>
    <w:rsid w:val="002E0B25"/>
    <w:rsid w:val="002E12B8"/>
    <w:rsid w:val="002E15E7"/>
    <w:rsid w:val="002E21B8"/>
    <w:rsid w:val="002E236D"/>
    <w:rsid w:val="002E33FF"/>
    <w:rsid w:val="002E4FD7"/>
    <w:rsid w:val="002E510D"/>
    <w:rsid w:val="002E74CE"/>
    <w:rsid w:val="002E7897"/>
    <w:rsid w:val="002F0E24"/>
    <w:rsid w:val="002F1721"/>
    <w:rsid w:val="002F2FA9"/>
    <w:rsid w:val="002F4CC0"/>
    <w:rsid w:val="002F5087"/>
    <w:rsid w:val="002F6006"/>
    <w:rsid w:val="002F60DB"/>
    <w:rsid w:val="00300054"/>
    <w:rsid w:val="0030181B"/>
    <w:rsid w:val="00303399"/>
    <w:rsid w:val="003050F3"/>
    <w:rsid w:val="003111BA"/>
    <w:rsid w:val="0031232D"/>
    <w:rsid w:val="00312707"/>
    <w:rsid w:val="00314B38"/>
    <w:rsid w:val="00314F95"/>
    <w:rsid w:val="003151A0"/>
    <w:rsid w:val="00321349"/>
    <w:rsid w:val="0032254D"/>
    <w:rsid w:val="003259E1"/>
    <w:rsid w:val="003275CC"/>
    <w:rsid w:val="003312EB"/>
    <w:rsid w:val="0033407B"/>
    <w:rsid w:val="003366E8"/>
    <w:rsid w:val="0033686C"/>
    <w:rsid w:val="003445EA"/>
    <w:rsid w:val="0034754D"/>
    <w:rsid w:val="00350FD3"/>
    <w:rsid w:val="00351EA2"/>
    <w:rsid w:val="00353199"/>
    <w:rsid w:val="003546D2"/>
    <w:rsid w:val="00354D87"/>
    <w:rsid w:val="00355787"/>
    <w:rsid w:val="00355ACC"/>
    <w:rsid w:val="003603E4"/>
    <w:rsid w:val="00361038"/>
    <w:rsid w:val="00362737"/>
    <w:rsid w:val="0036273E"/>
    <w:rsid w:val="00363134"/>
    <w:rsid w:val="00366299"/>
    <w:rsid w:val="0037049B"/>
    <w:rsid w:val="00371715"/>
    <w:rsid w:val="00371D93"/>
    <w:rsid w:val="003727F4"/>
    <w:rsid w:val="00373591"/>
    <w:rsid w:val="003767C6"/>
    <w:rsid w:val="003831DE"/>
    <w:rsid w:val="003845F6"/>
    <w:rsid w:val="00386826"/>
    <w:rsid w:val="00387809"/>
    <w:rsid w:val="00387856"/>
    <w:rsid w:val="00390FE1"/>
    <w:rsid w:val="003929BF"/>
    <w:rsid w:val="003947C0"/>
    <w:rsid w:val="003958B7"/>
    <w:rsid w:val="003A07F6"/>
    <w:rsid w:val="003A1633"/>
    <w:rsid w:val="003A25D9"/>
    <w:rsid w:val="003A3220"/>
    <w:rsid w:val="003A7C77"/>
    <w:rsid w:val="003B2445"/>
    <w:rsid w:val="003B2C74"/>
    <w:rsid w:val="003B3C92"/>
    <w:rsid w:val="003B5D89"/>
    <w:rsid w:val="003B6764"/>
    <w:rsid w:val="003B77BA"/>
    <w:rsid w:val="003B7B0C"/>
    <w:rsid w:val="003C003C"/>
    <w:rsid w:val="003C1E6F"/>
    <w:rsid w:val="003C2EDD"/>
    <w:rsid w:val="003C5ECB"/>
    <w:rsid w:val="003C5F5E"/>
    <w:rsid w:val="003C66C8"/>
    <w:rsid w:val="003D14E2"/>
    <w:rsid w:val="003D4416"/>
    <w:rsid w:val="003D481E"/>
    <w:rsid w:val="003D582E"/>
    <w:rsid w:val="003D63C6"/>
    <w:rsid w:val="003D770A"/>
    <w:rsid w:val="003E0501"/>
    <w:rsid w:val="003E3D23"/>
    <w:rsid w:val="003E42A0"/>
    <w:rsid w:val="003E66B1"/>
    <w:rsid w:val="003E6770"/>
    <w:rsid w:val="003E6893"/>
    <w:rsid w:val="003E719D"/>
    <w:rsid w:val="003F24BB"/>
    <w:rsid w:val="003F3FB8"/>
    <w:rsid w:val="003F43AE"/>
    <w:rsid w:val="003F67BC"/>
    <w:rsid w:val="00400CA7"/>
    <w:rsid w:val="0040405E"/>
    <w:rsid w:val="00405A2D"/>
    <w:rsid w:val="00405F39"/>
    <w:rsid w:val="00406597"/>
    <w:rsid w:val="0041110C"/>
    <w:rsid w:val="00413F94"/>
    <w:rsid w:val="00414B5D"/>
    <w:rsid w:val="0041770D"/>
    <w:rsid w:val="00420B22"/>
    <w:rsid w:val="00421F14"/>
    <w:rsid w:val="00421FA5"/>
    <w:rsid w:val="00425A41"/>
    <w:rsid w:val="00426396"/>
    <w:rsid w:val="00427821"/>
    <w:rsid w:val="00427A36"/>
    <w:rsid w:val="00433389"/>
    <w:rsid w:val="004347D8"/>
    <w:rsid w:val="0043607C"/>
    <w:rsid w:val="00440F11"/>
    <w:rsid w:val="00441446"/>
    <w:rsid w:val="004418A0"/>
    <w:rsid w:val="004457A0"/>
    <w:rsid w:val="00445B87"/>
    <w:rsid w:val="0044670C"/>
    <w:rsid w:val="004475D7"/>
    <w:rsid w:val="00450020"/>
    <w:rsid w:val="004504F2"/>
    <w:rsid w:val="004515E3"/>
    <w:rsid w:val="00453C46"/>
    <w:rsid w:val="00454860"/>
    <w:rsid w:val="00455034"/>
    <w:rsid w:val="004550CC"/>
    <w:rsid w:val="004565A9"/>
    <w:rsid w:val="00457C42"/>
    <w:rsid w:val="0046183F"/>
    <w:rsid w:val="00462A7A"/>
    <w:rsid w:val="004663C0"/>
    <w:rsid w:val="00466B0E"/>
    <w:rsid w:val="00467761"/>
    <w:rsid w:val="0047089C"/>
    <w:rsid w:val="00471353"/>
    <w:rsid w:val="004718B1"/>
    <w:rsid w:val="00471D95"/>
    <w:rsid w:val="00471F9F"/>
    <w:rsid w:val="004742E9"/>
    <w:rsid w:val="004757E5"/>
    <w:rsid w:val="0048003F"/>
    <w:rsid w:val="00480AEF"/>
    <w:rsid w:val="00481099"/>
    <w:rsid w:val="004816B2"/>
    <w:rsid w:val="00486FF8"/>
    <w:rsid w:val="00487430"/>
    <w:rsid w:val="00490CB4"/>
    <w:rsid w:val="00496372"/>
    <w:rsid w:val="00497FA8"/>
    <w:rsid w:val="004B02E4"/>
    <w:rsid w:val="004B15C3"/>
    <w:rsid w:val="004B4F9D"/>
    <w:rsid w:val="004B5329"/>
    <w:rsid w:val="004B65AF"/>
    <w:rsid w:val="004B6D64"/>
    <w:rsid w:val="004B7A59"/>
    <w:rsid w:val="004C0848"/>
    <w:rsid w:val="004C084B"/>
    <w:rsid w:val="004C25F8"/>
    <w:rsid w:val="004C4DE7"/>
    <w:rsid w:val="004C56C7"/>
    <w:rsid w:val="004C5E5E"/>
    <w:rsid w:val="004C6216"/>
    <w:rsid w:val="004C6410"/>
    <w:rsid w:val="004D1A0C"/>
    <w:rsid w:val="004D1EA7"/>
    <w:rsid w:val="004D34C2"/>
    <w:rsid w:val="004D37BC"/>
    <w:rsid w:val="004D4596"/>
    <w:rsid w:val="004D594D"/>
    <w:rsid w:val="004D63B2"/>
    <w:rsid w:val="004D7178"/>
    <w:rsid w:val="004E2DBF"/>
    <w:rsid w:val="004E4796"/>
    <w:rsid w:val="004E7854"/>
    <w:rsid w:val="004E7A32"/>
    <w:rsid w:val="004F185F"/>
    <w:rsid w:val="004F42EA"/>
    <w:rsid w:val="004F648E"/>
    <w:rsid w:val="004F6740"/>
    <w:rsid w:val="004F719A"/>
    <w:rsid w:val="0050098B"/>
    <w:rsid w:val="00501A0D"/>
    <w:rsid w:val="005021F9"/>
    <w:rsid w:val="00502A91"/>
    <w:rsid w:val="00503531"/>
    <w:rsid w:val="00503DF6"/>
    <w:rsid w:val="005052E1"/>
    <w:rsid w:val="00505B4A"/>
    <w:rsid w:val="00506245"/>
    <w:rsid w:val="00510E4C"/>
    <w:rsid w:val="0051363E"/>
    <w:rsid w:val="00514371"/>
    <w:rsid w:val="00520FCB"/>
    <w:rsid w:val="0052102A"/>
    <w:rsid w:val="0052460F"/>
    <w:rsid w:val="00526087"/>
    <w:rsid w:val="00530549"/>
    <w:rsid w:val="00531F44"/>
    <w:rsid w:val="00532014"/>
    <w:rsid w:val="00532E0F"/>
    <w:rsid w:val="0053611E"/>
    <w:rsid w:val="005361E5"/>
    <w:rsid w:val="00541322"/>
    <w:rsid w:val="005431B1"/>
    <w:rsid w:val="00544370"/>
    <w:rsid w:val="005449E4"/>
    <w:rsid w:val="00546532"/>
    <w:rsid w:val="0054670F"/>
    <w:rsid w:val="00547C43"/>
    <w:rsid w:val="00553199"/>
    <w:rsid w:val="005562D7"/>
    <w:rsid w:val="005572BE"/>
    <w:rsid w:val="00561D25"/>
    <w:rsid w:val="00562151"/>
    <w:rsid w:val="00562ABD"/>
    <w:rsid w:val="00562DD2"/>
    <w:rsid w:val="00564182"/>
    <w:rsid w:val="00564D5A"/>
    <w:rsid w:val="00570A5A"/>
    <w:rsid w:val="00570B79"/>
    <w:rsid w:val="0057312F"/>
    <w:rsid w:val="0057492F"/>
    <w:rsid w:val="00581F9A"/>
    <w:rsid w:val="0058380C"/>
    <w:rsid w:val="00583D92"/>
    <w:rsid w:val="005850BC"/>
    <w:rsid w:val="00586338"/>
    <w:rsid w:val="00586444"/>
    <w:rsid w:val="005905A5"/>
    <w:rsid w:val="005906B8"/>
    <w:rsid w:val="00590D1D"/>
    <w:rsid w:val="00591B46"/>
    <w:rsid w:val="00591F28"/>
    <w:rsid w:val="0059432E"/>
    <w:rsid w:val="00596C59"/>
    <w:rsid w:val="00597210"/>
    <w:rsid w:val="005A0723"/>
    <w:rsid w:val="005A42B0"/>
    <w:rsid w:val="005A6B36"/>
    <w:rsid w:val="005A7E6D"/>
    <w:rsid w:val="005B0D2E"/>
    <w:rsid w:val="005B0E91"/>
    <w:rsid w:val="005B1A76"/>
    <w:rsid w:val="005B40D0"/>
    <w:rsid w:val="005B4543"/>
    <w:rsid w:val="005B7C9C"/>
    <w:rsid w:val="005C05BD"/>
    <w:rsid w:val="005C130F"/>
    <w:rsid w:val="005C1CE7"/>
    <w:rsid w:val="005C57BD"/>
    <w:rsid w:val="005C5EA8"/>
    <w:rsid w:val="005C6630"/>
    <w:rsid w:val="005D1BF2"/>
    <w:rsid w:val="005D2A76"/>
    <w:rsid w:val="005D3F2E"/>
    <w:rsid w:val="005E123F"/>
    <w:rsid w:val="005E3FC2"/>
    <w:rsid w:val="005E4E45"/>
    <w:rsid w:val="005E554C"/>
    <w:rsid w:val="005E657D"/>
    <w:rsid w:val="005E6BEF"/>
    <w:rsid w:val="005E7600"/>
    <w:rsid w:val="005F0996"/>
    <w:rsid w:val="005F2F56"/>
    <w:rsid w:val="005F5C8E"/>
    <w:rsid w:val="00602743"/>
    <w:rsid w:val="00605325"/>
    <w:rsid w:val="00605D76"/>
    <w:rsid w:val="006068A2"/>
    <w:rsid w:val="00607AEF"/>
    <w:rsid w:val="006116EC"/>
    <w:rsid w:val="00611C94"/>
    <w:rsid w:val="006120F4"/>
    <w:rsid w:val="00612670"/>
    <w:rsid w:val="006131C0"/>
    <w:rsid w:val="006140D5"/>
    <w:rsid w:val="00615D19"/>
    <w:rsid w:val="00616909"/>
    <w:rsid w:val="00616E6D"/>
    <w:rsid w:val="00617875"/>
    <w:rsid w:val="00620218"/>
    <w:rsid w:val="00621F2D"/>
    <w:rsid w:val="00623267"/>
    <w:rsid w:val="00623DB2"/>
    <w:rsid w:val="00623FBC"/>
    <w:rsid w:val="0062498E"/>
    <w:rsid w:val="0062554B"/>
    <w:rsid w:val="00627E13"/>
    <w:rsid w:val="00630A4F"/>
    <w:rsid w:val="006313FD"/>
    <w:rsid w:val="00633656"/>
    <w:rsid w:val="00633B69"/>
    <w:rsid w:val="00640C6F"/>
    <w:rsid w:val="00641510"/>
    <w:rsid w:val="00642B38"/>
    <w:rsid w:val="00645BD8"/>
    <w:rsid w:val="006462C9"/>
    <w:rsid w:val="00647AA8"/>
    <w:rsid w:val="0065062A"/>
    <w:rsid w:val="00650AE3"/>
    <w:rsid w:val="0065133E"/>
    <w:rsid w:val="0065235E"/>
    <w:rsid w:val="00652A72"/>
    <w:rsid w:val="00653EA0"/>
    <w:rsid w:val="00654070"/>
    <w:rsid w:val="00654196"/>
    <w:rsid w:val="00656ED3"/>
    <w:rsid w:val="00657431"/>
    <w:rsid w:val="0066035E"/>
    <w:rsid w:val="0066143E"/>
    <w:rsid w:val="0066254D"/>
    <w:rsid w:val="00664577"/>
    <w:rsid w:val="00667BE9"/>
    <w:rsid w:val="0067051B"/>
    <w:rsid w:val="006708B6"/>
    <w:rsid w:val="00671FB4"/>
    <w:rsid w:val="0067543B"/>
    <w:rsid w:val="006770F7"/>
    <w:rsid w:val="0067752C"/>
    <w:rsid w:val="00681627"/>
    <w:rsid w:val="006835F4"/>
    <w:rsid w:val="0068376C"/>
    <w:rsid w:val="00690A51"/>
    <w:rsid w:val="00693350"/>
    <w:rsid w:val="00693374"/>
    <w:rsid w:val="00694A98"/>
    <w:rsid w:val="00695E43"/>
    <w:rsid w:val="00696338"/>
    <w:rsid w:val="0069691F"/>
    <w:rsid w:val="00697029"/>
    <w:rsid w:val="006A091C"/>
    <w:rsid w:val="006A122A"/>
    <w:rsid w:val="006A1643"/>
    <w:rsid w:val="006A2007"/>
    <w:rsid w:val="006A21DD"/>
    <w:rsid w:val="006A43CD"/>
    <w:rsid w:val="006A4FFE"/>
    <w:rsid w:val="006A735D"/>
    <w:rsid w:val="006B1077"/>
    <w:rsid w:val="006B1875"/>
    <w:rsid w:val="006B5748"/>
    <w:rsid w:val="006B5851"/>
    <w:rsid w:val="006B59B0"/>
    <w:rsid w:val="006B662F"/>
    <w:rsid w:val="006B7648"/>
    <w:rsid w:val="006C06DF"/>
    <w:rsid w:val="006C4011"/>
    <w:rsid w:val="006C46CD"/>
    <w:rsid w:val="006C4848"/>
    <w:rsid w:val="006C53A6"/>
    <w:rsid w:val="006C68B6"/>
    <w:rsid w:val="006C6F65"/>
    <w:rsid w:val="006D0311"/>
    <w:rsid w:val="006D2903"/>
    <w:rsid w:val="006D3694"/>
    <w:rsid w:val="006E2E31"/>
    <w:rsid w:val="006E3CD2"/>
    <w:rsid w:val="006E58A7"/>
    <w:rsid w:val="006E6B1C"/>
    <w:rsid w:val="006E6D8B"/>
    <w:rsid w:val="006E7435"/>
    <w:rsid w:val="006E7506"/>
    <w:rsid w:val="006E7FF7"/>
    <w:rsid w:val="006F1301"/>
    <w:rsid w:val="006F1569"/>
    <w:rsid w:val="006F1DBA"/>
    <w:rsid w:val="006F1F5D"/>
    <w:rsid w:val="006F6B39"/>
    <w:rsid w:val="006F7378"/>
    <w:rsid w:val="006F7E1A"/>
    <w:rsid w:val="00701482"/>
    <w:rsid w:val="007021C3"/>
    <w:rsid w:val="00703466"/>
    <w:rsid w:val="007058E0"/>
    <w:rsid w:val="007064BF"/>
    <w:rsid w:val="00706E55"/>
    <w:rsid w:val="00707B29"/>
    <w:rsid w:val="0071235F"/>
    <w:rsid w:val="0071303D"/>
    <w:rsid w:val="00714271"/>
    <w:rsid w:val="007143BC"/>
    <w:rsid w:val="00721D7B"/>
    <w:rsid w:val="007309BB"/>
    <w:rsid w:val="00733232"/>
    <w:rsid w:val="00735B86"/>
    <w:rsid w:val="00737C78"/>
    <w:rsid w:val="00740E12"/>
    <w:rsid w:val="00741E6B"/>
    <w:rsid w:val="00742073"/>
    <w:rsid w:val="00743060"/>
    <w:rsid w:val="0074411D"/>
    <w:rsid w:val="00745B2A"/>
    <w:rsid w:val="0074660A"/>
    <w:rsid w:val="00750901"/>
    <w:rsid w:val="00750CF7"/>
    <w:rsid w:val="00753654"/>
    <w:rsid w:val="0076372C"/>
    <w:rsid w:val="00765114"/>
    <w:rsid w:val="00765C22"/>
    <w:rsid w:val="00766885"/>
    <w:rsid w:val="00767135"/>
    <w:rsid w:val="00767B93"/>
    <w:rsid w:val="007712E0"/>
    <w:rsid w:val="00771A7B"/>
    <w:rsid w:val="0077281A"/>
    <w:rsid w:val="007732F5"/>
    <w:rsid w:val="007761FA"/>
    <w:rsid w:val="00780215"/>
    <w:rsid w:val="00781758"/>
    <w:rsid w:val="00783672"/>
    <w:rsid w:val="00783CF8"/>
    <w:rsid w:val="00785CE7"/>
    <w:rsid w:val="007902E8"/>
    <w:rsid w:val="0079099B"/>
    <w:rsid w:val="0079246A"/>
    <w:rsid w:val="0079323F"/>
    <w:rsid w:val="0079511A"/>
    <w:rsid w:val="007A5247"/>
    <w:rsid w:val="007A5287"/>
    <w:rsid w:val="007A5D8D"/>
    <w:rsid w:val="007A6434"/>
    <w:rsid w:val="007A6797"/>
    <w:rsid w:val="007B0D96"/>
    <w:rsid w:val="007B16A5"/>
    <w:rsid w:val="007B49D5"/>
    <w:rsid w:val="007B4FEF"/>
    <w:rsid w:val="007B6758"/>
    <w:rsid w:val="007B7EB8"/>
    <w:rsid w:val="007C0E11"/>
    <w:rsid w:val="007C161E"/>
    <w:rsid w:val="007C1AB1"/>
    <w:rsid w:val="007C212E"/>
    <w:rsid w:val="007C2807"/>
    <w:rsid w:val="007C2916"/>
    <w:rsid w:val="007C2C04"/>
    <w:rsid w:val="007C5C22"/>
    <w:rsid w:val="007C6024"/>
    <w:rsid w:val="007C7BA2"/>
    <w:rsid w:val="007D0ADC"/>
    <w:rsid w:val="007D15C8"/>
    <w:rsid w:val="007D3031"/>
    <w:rsid w:val="007D34E7"/>
    <w:rsid w:val="007D486E"/>
    <w:rsid w:val="007D61DA"/>
    <w:rsid w:val="007D7F79"/>
    <w:rsid w:val="007E056D"/>
    <w:rsid w:val="007E252E"/>
    <w:rsid w:val="007E3DE4"/>
    <w:rsid w:val="007E4A96"/>
    <w:rsid w:val="007E7339"/>
    <w:rsid w:val="007F2F0F"/>
    <w:rsid w:val="007F757F"/>
    <w:rsid w:val="00800A52"/>
    <w:rsid w:val="008027AA"/>
    <w:rsid w:val="00802B83"/>
    <w:rsid w:val="00802F19"/>
    <w:rsid w:val="00803A46"/>
    <w:rsid w:val="00803F1E"/>
    <w:rsid w:val="00805978"/>
    <w:rsid w:val="008064A9"/>
    <w:rsid w:val="00811611"/>
    <w:rsid w:val="00812746"/>
    <w:rsid w:val="00815C1B"/>
    <w:rsid w:val="008162A8"/>
    <w:rsid w:val="00822483"/>
    <w:rsid w:val="00823ABC"/>
    <w:rsid w:val="0082511F"/>
    <w:rsid w:val="0082670B"/>
    <w:rsid w:val="00827146"/>
    <w:rsid w:val="00832EE5"/>
    <w:rsid w:val="00834E00"/>
    <w:rsid w:val="00837CDE"/>
    <w:rsid w:val="008419DE"/>
    <w:rsid w:val="008421EE"/>
    <w:rsid w:val="00843C27"/>
    <w:rsid w:val="00843EE0"/>
    <w:rsid w:val="0084630F"/>
    <w:rsid w:val="00846D5E"/>
    <w:rsid w:val="00853E5A"/>
    <w:rsid w:val="00856E01"/>
    <w:rsid w:val="008605E8"/>
    <w:rsid w:val="008620A8"/>
    <w:rsid w:val="00864BAC"/>
    <w:rsid w:val="008657E0"/>
    <w:rsid w:val="008658D8"/>
    <w:rsid w:val="008759F5"/>
    <w:rsid w:val="008764E6"/>
    <w:rsid w:val="008778A8"/>
    <w:rsid w:val="00882B72"/>
    <w:rsid w:val="008835F5"/>
    <w:rsid w:val="008839B5"/>
    <w:rsid w:val="00883D6F"/>
    <w:rsid w:val="00886E5C"/>
    <w:rsid w:val="00887430"/>
    <w:rsid w:val="00890E53"/>
    <w:rsid w:val="00892F54"/>
    <w:rsid w:val="008945FA"/>
    <w:rsid w:val="00896A85"/>
    <w:rsid w:val="008A546F"/>
    <w:rsid w:val="008A6142"/>
    <w:rsid w:val="008A6881"/>
    <w:rsid w:val="008B02CA"/>
    <w:rsid w:val="008B652D"/>
    <w:rsid w:val="008B65CB"/>
    <w:rsid w:val="008C630E"/>
    <w:rsid w:val="008C7521"/>
    <w:rsid w:val="008D1D84"/>
    <w:rsid w:val="008D2210"/>
    <w:rsid w:val="008D411C"/>
    <w:rsid w:val="008D44FD"/>
    <w:rsid w:val="008D5EDD"/>
    <w:rsid w:val="008D726C"/>
    <w:rsid w:val="008D7633"/>
    <w:rsid w:val="008E5CF9"/>
    <w:rsid w:val="008F1076"/>
    <w:rsid w:val="008F219B"/>
    <w:rsid w:val="008F34C0"/>
    <w:rsid w:val="008F369F"/>
    <w:rsid w:val="008F5347"/>
    <w:rsid w:val="00900075"/>
    <w:rsid w:val="0090176F"/>
    <w:rsid w:val="00901E35"/>
    <w:rsid w:val="00901E81"/>
    <w:rsid w:val="009030BD"/>
    <w:rsid w:val="00903B73"/>
    <w:rsid w:val="00904D6D"/>
    <w:rsid w:val="0090631B"/>
    <w:rsid w:val="009103F3"/>
    <w:rsid w:val="00910C6A"/>
    <w:rsid w:val="009114FB"/>
    <w:rsid w:val="00911EC2"/>
    <w:rsid w:val="00913119"/>
    <w:rsid w:val="0091365C"/>
    <w:rsid w:val="00925648"/>
    <w:rsid w:val="00925649"/>
    <w:rsid w:val="00927314"/>
    <w:rsid w:val="009344DE"/>
    <w:rsid w:val="0093651A"/>
    <w:rsid w:val="00937FBE"/>
    <w:rsid w:val="00942CFD"/>
    <w:rsid w:val="009441DA"/>
    <w:rsid w:val="00944B2E"/>
    <w:rsid w:val="00944E7E"/>
    <w:rsid w:val="009473E5"/>
    <w:rsid w:val="009512EC"/>
    <w:rsid w:val="00951F27"/>
    <w:rsid w:val="009539DD"/>
    <w:rsid w:val="00953A15"/>
    <w:rsid w:val="00954AF5"/>
    <w:rsid w:val="00954E3E"/>
    <w:rsid w:val="0095582E"/>
    <w:rsid w:val="0095603E"/>
    <w:rsid w:val="009615EE"/>
    <w:rsid w:val="00961F20"/>
    <w:rsid w:val="00963537"/>
    <w:rsid w:val="00963B6D"/>
    <w:rsid w:val="00963C69"/>
    <w:rsid w:val="00965923"/>
    <w:rsid w:val="009667D2"/>
    <w:rsid w:val="00971564"/>
    <w:rsid w:val="00976AAD"/>
    <w:rsid w:val="00980901"/>
    <w:rsid w:val="00984442"/>
    <w:rsid w:val="00984667"/>
    <w:rsid w:val="00994253"/>
    <w:rsid w:val="0099471C"/>
    <w:rsid w:val="00997519"/>
    <w:rsid w:val="009A0309"/>
    <w:rsid w:val="009A1463"/>
    <w:rsid w:val="009A4B93"/>
    <w:rsid w:val="009A69A0"/>
    <w:rsid w:val="009B05D4"/>
    <w:rsid w:val="009B26B8"/>
    <w:rsid w:val="009B450F"/>
    <w:rsid w:val="009C3C17"/>
    <w:rsid w:val="009C5C59"/>
    <w:rsid w:val="009C6E0B"/>
    <w:rsid w:val="009C7157"/>
    <w:rsid w:val="009C7A55"/>
    <w:rsid w:val="009C7AC3"/>
    <w:rsid w:val="009C7B41"/>
    <w:rsid w:val="009D173E"/>
    <w:rsid w:val="009D2786"/>
    <w:rsid w:val="009D2F0D"/>
    <w:rsid w:val="009D3240"/>
    <w:rsid w:val="009D42A4"/>
    <w:rsid w:val="009D4A23"/>
    <w:rsid w:val="009D72C9"/>
    <w:rsid w:val="009D7578"/>
    <w:rsid w:val="009D776A"/>
    <w:rsid w:val="009E2146"/>
    <w:rsid w:val="009E270E"/>
    <w:rsid w:val="009E3365"/>
    <w:rsid w:val="009E4998"/>
    <w:rsid w:val="009E4D6A"/>
    <w:rsid w:val="009E5C37"/>
    <w:rsid w:val="009E630C"/>
    <w:rsid w:val="009E6F09"/>
    <w:rsid w:val="009E75F7"/>
    <w:rsid w:val="009F0AAC"/>
    <w:rsid w:val="009F1A22"/>
    <w:rsid w:val="009F23CD"/>
    <w:rsid w:val="009F5576"/>
    <w:rsid w:val="00A007D4"/>
    <w:rsid w:val="00A06F03"/>
    <w:rsid w:val="00A104E9"/>
    <w:rsid w:val="00A12133"/>
    <w:rsid w:val="00A12D52"/>
    <w:rsid w:val="00A149EE"/>
    <w:rsid w:val="00A21FAE"/>
    <w:rsid w:val="00A22B42"/>
    <w:rsid w:val="00A2514A"/>
    <w:rsid w:val="00A33456"/>
    <w:rsid w:val="00A33D76"/>
    <w:rsid w:val="00A34DDE"/>
    <w:rsid w:val="00A36C2C"/>
    <w:rsid w:val="00A370F0"/>
    <w:rsid w:val="00A402D9"/>
    <w:rsid w:val="00A4037F"/>
    <w:rsid w:val="00A4141F"/>
    <w:rsid w:val="00A42C2B"/>
    <w:rsid w:val="00A42F96"/>
    <w:rsid w:val="00A46AB5"/>
    <w:rsid w:val="00A47893"/>
    <w:rsid w:val="00A5008B"/>
    <w:rsid w:val="00A519F5"/>
    <w:rsid w:val="00A51F82"/>
    <w:rsid w:val="00A53612"/>
    <w:rsid w:val="00A53AA6"/>
    <w:rsid w:val="00A566CC"/>
    <w:rsid w:val="00A60B41"/>
    <w:rsid w:val="00A613FB"/>
    <w:rsid w:val="00A62E19"/>
    <w:rsid w:val="00A63789"/>
    <w:rsid w:val="00A63E75"/>
    <w:rsid w:val="00A643B3"/>
    <w:rsid w:val="00A65223"/>
    <w:rsid w:val="00A67075"/>
    <w:rsid w:val="00A71A48"/>
    <w:rsid w:val="00A71D29"/>
    <w:rsid w:val="00A71EE9"/>
    <w:rsid w:val="00A734F7"/>
    <w:rsid w:val="00A74EE7"/>
    <w:rsid w:val="00A75D4A"/>
    <w:rsid w:val="00A75EBE"/>
    <w:rsid w:val="00A8043D"/>
    <w:rsid w:val="00A816D9"/>
    <w:rsid w:val="00A824BC"/>
    <w:rsid w:val="00A82E6C"/>
    <w:rsid w:val="00A84C8B"/>
    <w:rsid w:val="00A84FA2"/>
    <w:rsid w:val="00A85065"/>
    <w:rsid w:val="00A852AC"/>
    <w:rsid w:val="00A8612C"/>
    <w:rsid w:val="00A872D5"/>
    <w:rsid w:val="00A905B6"/>
    <w:rsid w:val="00A91ED6"/>
    <w:rsid w:val="00A9303E"/>
    <w:rsid w:val="00A9476C"/>
    <w:rsid w:val="00A96EC1"/>
    <w:rsid w:val="00A97384"/>
    <w:rsid w:val="00AA1378"/>
    <w:rsid w:val="00AA3D49"/>
    <w:rsid w:val="00AA4206"/>
    <w:rsid w:val="00AA444A"/>
    <w:rsid w:val="00AA7F2F"/>
    <w:rsid w:val="00AB28AA"/>
    <w:rsid w:val="00AB3B8A"/>
    <w:rsid w:val="00AB43FC"/>
    <w:rsid w:val="00AB5A89"/>
    <w:rsid w:val="00AB74DB"/>
    <w:rsid w:val="00AC0540"/>
    <w:rsid w:val="00AC1ED8"/>
    <w:rsid w:val="00AC37FC"/>
    <w:rsid w:val="00AC3985"/>
    <w:rsid w:val="00AC6150"/>
    <w:rsid w:val="00AC69AD"/>
    <w:rsid w:val="00AC7BFD"/>
    <w:rsid w:val="00AD24E2"/>
    <w:rsid w:val="00AD3B12"/>
    <w:rsid w:val="00AD4108"/>
    <w:rsid w:val="00AD47DE"/>
    <w:rsid w:val="00AD4F81"/>
    <w:rsid w:val="00AD5C73"/>
    <w:rsid w:val="00AE0279"/>
    <w:rsid w:val="00AE0696"/>
    <w:rsid w:val="00AE13A9"/>
    <w:rsid w:val="00AE1BC0"/>
    <w:rsid w:val="00AE2D9C"/>
    <w:rsid w:val="00AE5A91"/>
    <w:rsid w:val="00AF1726"/>
    <w:rsid w:val="00AF1DD0"/>
    <w:rsid w:val="00AF5868"/>
    <w:rsid w:val="00B00587"/>
    <w:rsid w:val="00B00ECC"/>
    <w:rsid w:val="00B02E0B"/>
    <w:rsid w:val="00B0397B"/>
    <w:rsid w:val="00B050E0"/>
    <w:rsid w:val="00B10823"/>
    <w:rsid w:val="00B10DB2"/>
    <w:rsid w:val="00B11601"/>
    <w:rsid w:val="00B11A79"/>
    <w:rsid w:val="00B11B23"/>
    <w:rsid w:val="00B14450"/>
    <w:rsid w:val="00B14A1F"/>
    <w:rsid w:val="00B21D7B"/>
    <w:rsid w:val="00B239F1"/>
    <w:rsid w:val="00B2413B"/>
    <w:rsid w:val="00B249ED"/>
    <w:rsid w:val="00B253F7"/>
    <w:rsid w:val="00B26CF2"/>
    <w:rsid w:val="00B31D7B"/>
    <w:rsid w:val="00B3299E"/>
    <w:rsid w:val="00B3300F"/>
    <w:rsid w:val="00B33743"/>
    <w:rsid w:val="00B350F8"/>
    <w:rsid w:val="00B36F52"/>
    <w:rsid w:val="00B40623"/>
    <w:rsid w:val="00B40626"/>
    <w:rsid w:val="00B435EF"/>
    <w:rsid w:val="00B445CB"/>
    <w:rsid w:val="00B53ED4"/>
    <w:rsid w:val="00B5406B"/>
    <w:rsid w:val="00B54131"/>
    <w:rsid w:val="00B566B6"/>
    <w:rsid w:val="00B5690E"/>
    <w:rsid w:val="00B56CB7"/>
    <w:rsid w:val="00B56E5C"/>
    <w:rsid w:val="00B57456"/>
    <w:rsid w:val="00B60DB8"/>
    <w:rsid w:val="00B612F7"/>
    <w:rsid w:val="00B622BE"/>
    <w:rsid w:val="00B62F48"/>
    <w:rsid w:val="00B63084"/>
    <w:rsid w:val="00B6383F"/>
    <w:rsid w:val="00B6433A"/>
    <w:rsid w:val="00B64653"/>
    <w:rsid w:val="00B64A28"/>
    <w:rsid w:val="00B64E8E"/>
    <w:rsid w:val="00B65C28"/>
    <w:rsid w:val="00B6760E"/>
    <w:rsid w:val="00B67888"/>
    <w:rsid w:val="00B70428"/>
    <w:rsid w:val="00B72225"/>
    <w:rsid w:val="00B72B71"/>
    <w:rsid w:val="00B72CC7"/>
    <w:rsid w:val="00B742AB"/>
    <w:rsid w:val="00B76B80"/>
    <w:rsid w:val="00B80311"/>
    <w:rsid w:val="00B828EB"/>
    <w:rsid w:val="00B85A33"/>
    <w:rsid w:val="00B9195A"/>
    <w:rsid w:val="00B935CB"/>
    <w:rsid w:val="00B94008"/>
    <w:rsid w:val="00B94350"/>
    <w:rsid w:val="00B97E7E"/>
    <w:rsid w:val="00BA26FC"/>
    <w:rsid w:val="00BA3A94"/>
    <w:rsid w:val="00BA5102"/>
    <w:rsid w:val="00BA593D"/>
    <w:rsid w:val="00BB2FA5"/>
    <w:rsid w:val="00BB37BB"/>
    <w:rsid w:val="00BB6E68"/>
    <w:rsid w:val="00BC0928"/>
    <w:rsid w:val="00BC2349"/>
    <w:rsid w:val="00BC2FA4"/>
    <w:rsid w:val="00BC538D"/>
    <w:rsid w:val="00BC6F99"/>
    <w:rsid w:val="00BC7947"/>
    <w:rsid w:val="00BD0DB1"/>
    <w:rsid w:val="00BD1316"/>
    <w:rsid w:val="00BD59AA"/>
    <w:rsid w:val="00BD5EBA"/>
    <w:rsid w:val="00BD675C"/>
    <w:rsid w:val="00BD7177"/>
    <w:rsid w:val="00BD7AE1"/>
    <w:rsid w:val="00BE01FE"/>
    <w:rsid w:val="00BE055F"/>
    <w:rsid w:val="00BE1416"/>
    <w:rsid w:val="00BE20B9"/>
    <w:rsid w:val="00BE4DA3"/>
    <w:rsid w:val="00BE608E"/>
    <w:rsid w:val="00BE6884"/>
    <w:rsid w:val="00BE6974"/>
    <w:rsid w:val="00BF0F47"/>
    <w:rsid w:val="00BF1FF2"/>
    <w:rsid w:val="00BF5B84"/>
    <w:rsid w:val="00BF6CD8"/>
    <w:rsid w:val="00BF72EC"/>
    <w:rsid w:val="00C003EF"/>
    <w:rsid w:val="00C00420"/>
    <w:rsid w:val="00C013C2"/>
    <w:rsid w:val="00C028B1"/>
    <w:rsid w:val="00C03298"/>
    <w:rsid w:val="00C06BD6"/>
    <w:rsid w:val="00C107EF"/>
    <w:rsid w:val="00C1251C"/>
    <w:rsid w:val="00C2094E"/>
    <w:rsid w:val="00C24B03"/>
    <w:rsid w:val="00C306E9"/>
    <w:rsid w:val="00C3126B"/>
    <w:rsid w:val="00C34A2C"/>
    <w:rsid w:val="00C401D1"/>
    <w:rsid w:val="00C40A44"/>
    <w:rsid w:val="00C42186"/>
    <w:rsid w:val="00C45D8E"/>
    <w:rsid w:val="00C46DA3"/>
    <w:rsid w:val="00C47179"/>
    <w:rsid w:val="00C51EF3"/>
    <w:rsid w:val="00C51FC1"/>
    <w:rsid w:val="00C5244E"/>
    <w:rsid w:val="00C52930"/>
    <w:rsid w:val="00C64846"/>
    <w:rsid w:val="00C64B35"/>
    <w:rsid w:val="00C64F9E"/>
    <w:rsid w:val="00C70B0F"/>
    <w:rsid w:val="00C71AC5"/>
    <w:rsid w:val="00C71D8E"/>
    <w:rsid w:val="00C7293F"/>
    <w:rsid w:val="00C74E40"/>
    <w:rsid w:val="00C76071"/>
    <w:rsid w:val="00C77D3B"/>
    <w:rsid w:val="00C806BF"/>
    <w:rsid w:val="00C81F3A"/>
    <w:rsid w:val="00C82F5F"/>
    <w:rsid w:val="00C83180"/>
    <w:rsid w:val="00C90173"/>
    <w:rsid w:val="00C924CA"/>
    <w:rsid w:val="00C93B61"/>
    <w:rsid w:val="00C94140"/>
    <w:rsid w:val="00C957E0"/>
    <w:rsid w:val="00C959EE"/>
    <w:rsid w:val="00C9752B"/>
    <w:rsid w:val="00CA002C"/>
    <w:rsid w:val="00CA0466"/>
    <w:rsid w:val="00CA089B"/>
    <w:rsid w:val="00CA0E6E"/>
    <w:rsid w:val="00CA1420"/>
    <w:rsid w:val="00CA1AE0"/>
    <w:rsid w:val="00CA33BD"/>
    <w:rsid w:val="00CA57D9"/>
    <w:rsid w:val="00CA5E14"/>
    <w:rsid w:val="00CA663A"/>
    <w:rsid w:val="00CA6DD0"/>
    <w:rsid w:val="00CA7C11"/>
    <w:rsid w:val="00CB0527"/>
    <w:rsid w:val="00CB2426"/>
    <w:rsid w:val="00CB3F20"/>
    <w:rsid w:val="00CB44C6"/>
    <w:rsid w:val="00CB4666"/>
    <w:rsid w:val="00CB5902"/>
    <w:rsid w:val="00CB5A2A"/>
    <w:rsid w:val="00CB5FF8"/>
    <w:rsid w:val="00CB7534"/>
    <w:rsid w:val="00CC10D7"/>
    <w:rsid w:val="00CC1BC4"/>
    <w:rsid w:val="00CC3B37"/>
    <w:rsid w:val="00CC67C1"/>
    <w:rsid w:val="00CC6962"/>
    <w:rsid w:val="00CD2508"/>
    <w:rsid w:val="00CD2CA0"/>
    <w:rsid w:val="00CD2FE9"/>
    <w:rsid w:val="00CD6C43"/>
    <w:rsid w:val="00CE16C0"/>
    <w:rsid w:val="00CE4A6E"/>
    <w:rsid w:val="00CE5934"/>
    <w:rsid w:val="00CE6694"/>
    <w:rsid w:val="00CE6A1B"/>
    <w:rsid w:val="00CE71B8"/>
    <w:rsid w:val="00CE743E"/>
    <w:rsid w:val="00CE7D72"/>
    <w:rsid w:val="00CF21CB"/>
    <w:rsid w:val="00CF2BBF"/>
    <w:rsid w:val="00CF2DA7"/>
    <w:rsid w:val="00CF2DF7"/>
    <w:rsid w:val="00CF38F2"/>
    <w:rsid w:val="00CF41ED"/>
    <w:rsid w:val="00CF7185"/>
    <w:rsid w:val="00CF7E78"/>
    <w:rsid w:val="00D02088"/>
    <w:rsid w:val="00D023F8"/>
    <w:rsid w:val="00D03A59"/>
    <w:rsid w:val="00D04A6A"/>
    <w:rsid w:val="00D078CC"/>
    <w:rsid w:val="00D10547"/>
    <w:rsid w:val="00D107CD"/>
    <w:rsid w:val="00D176CC"/>
    <w:rsid w:val="00D204F9"/>
    <w:rsid w:val="00D2271A"/>
    <w:rsid w:val="00D23DB4"/>
    <w:rsid w:val="00D2552E"/>
    <w:rsid w:val="00D269D1"/>
    <w:rsid w:val="00D26C5C"/>
    <w:rsid w:val="00D275A4"/>
    <w:rsid w:val="00D27E78"/>
    <w:rsid w:val="00D30DAC"/>
    <w:rsid w:val="00D3131F"/>
    <w:rsid w:val="00D32237"/>
    <w:rsid w:val="00D32358"/>
    <w:rsid w:val="00D3249E"/>
    <w:rsid w:val="00D34490"/>
    <w:rsid w:val="00D35BCD"/>
    <w:rsid w:val="00D35F00"/>
    <w:rsid w:val="00D36385"/>
    <w:rsid w:val="00D413D8"/>
    <w:rsid w:val="00D41EF9"/>
    <w:rsid w:val="00D42A2E"/>
    <w:rsid w:val="00D44F47"/>
    <w:rsid w:val="00D4629A"/>
    <w:rsid w:val="00D5088F"/>
    <w:rsid w:val="00D5089C"/>
    <w:rsid w:val="00D526C8"/>
    <w:rsid w:val="00D52CCE"/>
    <w:rsid w:val="00D53A58"/>
    <w:rsid w:val="00D54825"/>
    <w:rsid w:val="00D54BFD"/>
    <w:rsid w:val="00D6053F"/>
    <w:rsid w:val="00D60804"/>
    <w:rsid w:val="00D61076"/>
    <w:rsid w:val="00D6269B"/>
    <w:rsid w:val="00D65030"/>
    <w:rsid w:val="00D65BC2"/>
    <w:rsid w:val="00D75709"/>
    <w:rsid w:val="00D757C1"/>
    <w:rsid w:val="00D77361"/>
    <w:rsid w:val="00D779CB"/>
    <w:rsid w:val="00D804B5"/>
    <w:rsid w:val="00D8073C"/>
    <w:rsid w:val="00D825AC"/>
    <w:rsid w:val="00D8278F"/>
    <w:rsid w:val="00D8438E"/>
    <w:rsid w:val="00D8485C"/>
    <w:rsid w:val="00D85872"/>
    <w:rsid w:val="00D87227"/>
    <w:rsid w:val="00D91FCA"/>
    <w:rsid w:val="00D95255"/>
    <w:rsid w:val="00D960F4"/>
    <w:rsid w:val="00D97F6E"/>
    <w:rsid w:val="00DA0B33"/>
    <w:rsid w:val="00DA111F"/>
    <w:rsid w:val="00DA197A"/>
    <w:rsid w:val="00DA1F70"/>
    <w:rsid w:val="00DA50E3"/>
    <w:rsid w:val="00DA5BDA"/>
    <w:rsid w:val="00DB13DF"/>
    <w:rsid w:val="00DB1A8F"/>
    <w:rsid w:val="00DB4519"/>
    <w:rsid w:val="00DB647D"/>
    <w:rsid w:val="00DC035B"/>
    <w:rsid w:val="00DC2603"/>
    <w:rsid w:val="00DC371E"/>
    <w:rsid w:val="00DC3738"/>
    <w:rsid w:val="00DC64BA"/>
    <w:rsid w:val="00DC71E5"/>
    <w:rsid w:val="00DC7EBD"/>
    <w:rsid w:val="00DD20BA"/>
    <w:rsid w:val="00DD28C5"/>
    <w:rsid w:val="00DD29FD"/>
    <w:rsid w:val="00DD3F5D"/>
    <w:rsid w:val="00DD5693"/>
    <w:rsid w:val="00DD69A5"/>
    <w:rsid w:val="00DD6BC6"/>
    <w:rsid w:val="00DD7066"/>
    <w:rsid w:val="00DD76FA"/>
    <w:rsid w:val="00DE160D"/>
    <w:rsid w:val="00DE1A5D"/>
    <w:rsid w:val="00DE1CDE"/>
    <w:rsid w:val="00DE2352"/>
    <w:rsid w:val="00DE4851"/>
    <w:rsid w:val="00DE59E0"/>
    <w:rsid w:val="00DE6EA7"/>
    <w:rsid w:val="00DE7B65"/>
    <w:rsid w:val="00DF09E5"/>
    <w:rsid w:val="00DF1661"/>
    <w:rsid w:val="00DF1F65"/>
    <w:rsid w:val="00DF503F"/>
    <w:rsid w:val="00DF6A56"/>
    <w:rsid w:val="00DF7C4B"/>
    <w:rsid w:val="00E017C0"/>
    <w:rsid w:val="00E0185C"/>
    <w:rsid w:val="00E02072"/>
    <w:rsid w:val="00E02100"/>
    <w:rsid w:val="00E04E8B"/>
    <w:rsid w:val="00E05446"/>
    <w:rsid w:val="00E06654"/>
    <w:rsid w:val="00E105E9"/>
    <w:rsid w:val="00E10AF6"/>
    <w:rsid w:val="00E10EFE"/>
    <w:rsid w:val="00E159EB"/>
    <w:rsid w:val="00E15AD0"/>
    <w:rsid w:val="00E15E85"/>
    <w:rsid w:val="00E20EB0"/>
    <w:rsid w:val="00E21DF8"/>
    <w:rsid w:val="00E2236C"/>
    <w:rsid w:val="00E223E3"/>
    <w:rsid w:val="00E23F96"/>
    <w:rsid w:val="00E2465C"/>
    <w:rsid w:val="00E27356"/>
    <w:rsid w:val="00E27478"/>
    <w:rsid w:val="00E30E52"/>
    <w:rsid w:val="00E345B6"/>
    <w:rsid w:val="00E402E6"/>
    <w:rsid w:val="00E40F93"/>
    <w:rsid w:val="00E43E4A"/>
    <w:rsid w:val="00E46D76"/>
    <w:rsid w:val="00E50DAA"/>
    <w:rsid w:val="00E51165"/>
    <w:rsid w:val="00E53765"/>
    <w:rsid w:val="00E53D80"/>
    <w:rsid w:val="00E54F99"/>
    <w:rsid w:val="00E61360"/>
    <w:rsid w:val="00E61475"/>
    <w:rsid w:val="00E637DF"/>
    <w:rsid w:val="00E66C24"/>
    <w:rsid w:val="00E707E6"/>
    <w:rsid w:val="00E75EB1"/>
    <w:rsid w:val="00E7664E"/>
    <w:rsid w:val="00E771B9"/>
    <w:rsid w:val="00E7765D"/>
    <w:rsid w:val="00E77EAE"/>
    <w:rsid w:val="00E809C9"/>
    <w:rsid w:val="00E80B5B"/>
    <w:rsid w:val="00E810AA"/>
    <w:rsid w:val="00E821A4"/>
    <w:rsid w:val="00E82B01"/>
    <w:rsid w:val="00E837C1"/>
    <w:rsid w:val="00E84B29"/>
    <w:rsid w:val="00E86775"/>
    <w:rsid w:val="00E93C11"/>
    <w:rsid w:val="00E94208"/>
    <w:rsid w:val="00E96140"/>
    <w:rsid w:val="00E97E7F"/>
    <w:rsid w:val="00EA043F"/>
    <w:rsid w:val="00EA0B13"/>
    <w:rsid w:val="00EA1EA1"/>
    <w:rsid w:val="00EA201D"/>
    <w:rsid w:val="00EA20A1"/>
    <w:rsid w:val="00EA28F4"/>
    <w:rsid w:val="00EA4D21"/>
    <w:rsid w:val="00EA50C9"/>
    <w:rsid w:val="00EA600A"/>
    <w:rsid w:val="00EB10EC"/>
    <w:rsid w:val="00EB3078"/>
    <w:rsid w:val="00EB37C9"/>
    <w:rsid w:val="00EB4599"/>
    <w:rsid w:val="00EB7970"/>
    <w:rsid w:val="00EC16F6"/>
    <w:rsid w:val="00EC3F66"/>
    <w:rsid w:val="00EC4D93"/>
    <w:rsid w:val="00EC5772"/>
    <w:rsid w:val="00ED0C99"/>
    <w:rsid w:val="00ED1A7B"/>
    <w:rsid w:val="00ED3BB5"/>
    <w:rsid w:val="00EE3C32"/>
    <w:rsid w:val="00EE7194"/>
    <w:rsid w:val="00EE74EE"/>
    <w:rsid w:val="00EE7754"/>
    <w:rsid w:val="00EF333B"/>
    <w:rsid w:val="00EF364C"/>
    <w:rsid w:val="00F012FC"/>
    <w:rsid w:val="00F0607D"/>
    <w:rsid w:val="00F06911"/>
    <w:rsid w:val="00F1268E"/>
    <w:rsid w:val="00F12DA6"/>
    <w:rsid w:val="00F12DBC"/>
    <w:rsid w:val="00F14850"/>
    <w:rsid w:val="00F16F88"/>
    <w:rsid w:val="00F20F4B"/>
    <w:rsid w:val="00F214B6"/>
    <w:rsid w:val="00F217DF"/>
    <w:rsid w:val="00F22541"/>
    <w:rsid w:val="00F22F9E"/>
    <w:rsid w:val="00F23036"/>
    <w:rsid w:val="00F2398C"/>
    <w:rsid w:val="00F246C7"/>
    <w:rsid w:val="00F24DE0"/>
    <w:rsid w:val="00F25201"/>
    <w:rsid w:val="00F2522F"/>
    <w:rsid w:val="00F25904"/>
    <w:rsid w:val="00F3664B"/>
    <w:rsid w:val="00F37F63"/>
    <w:rsid w:val="00F40F0C"/>
    <w:rsid w:val="00F410F7"/>
    <w:rsid w:val="00F41BAE"/>
    <w:rsid w:val="00F42C32"/>
    <w:rsid w:val="00F44292"/>
    <w:rsid w:val="00F509C2"/>
    <w:rsid w:val="00F525C5"/>
    <w:rsid w:val="00F52D4C"/>
    <w:rsid w:val="00F53F4A"/>
    <w:rsid w:val="00F569B9"/>
    <w:rsid w:val="00F56C8E"/>
    <w:rsid w:val="00F57B97"/>
    <w:rsid w:val="00F62540"/>
    <w:rsid w:val="00F631BB"/>
    <w:rsid w:val="00F6506E"/>
    <w:rsid w:val="00F6630E"/>
    <w:rsid w:val="00F70A2A"/>
    <w:rsid w:val="00F7421A"/>
    <w:rsid w:val="00F85611"/>
    <w:rsid w:val="00F8583B"/>
    <w:rsid w:val="00F92B70"/>
    <w:rsid w:val="00F92BCC"/>
    <w:rsid w:val="00F930C4"/>
    <w:rsid w:val="00F93AD2"/>
    <w:rsid w:val="00F94250"/>
    <w:rsid w:val="00F96659"/>
    <w:rsid w:val="00F96C2E"/>
    <w:rsid w:val="00F976EE"/>
    <w:rsid w:val="00FA0718"/>
    <w:rsid w:val="00FA3E3B"/>
    <w:rsid w:val="00FA476C"/>
    <w:rsid w:val="00FA5277"/>
    <w:rsid w:val="00FA5469"/>
    <w:rsid w:val="00FA5E5C"/>
    <w:rsid w:val="00FA62D3"/>
    <w:rsid w:val="00FA6C7F"/>
    <w:rsid w:val="00FA7A15"/>
    <w:rsid w:val="00FB0E21"/>
    <w:rsid w:val="00FB0E91"/>
    <w:rsid w:val="00FB7828"/>
    <w:rsid w:val="00FC07AC"/>
    <w:rsid w:val="00FC464D"/>
    <w:rsid w:val="00FC6AFD"/>
    <w:rsid w:val="00FD185E"/>
    <w:rsid w:val="00FD6011"/>
    <w:rsid w:val="00FE0EDC"/>
    <w:rsid w:val="00FE0EFD"/>
    <w:rsid w:val="00FE2506"/>
    <w:rsid w:val="00FE2DB9"/>
    <w:rsid w:val="00FE4B3F"/>
    <w:rsid w:val="00FE5019"/>
    <w:rsid w:val="00FE5DD1"/>
    <w:rsid w:val="00FF037A"/>
    <w:rsid w:val="00FF17DD"/>
    <w:rsid w:val="00FF201E"/>
    <w:rsid w:val="00FF396D"/>
    <w:rsid w:val="00FF3D6A"/>
    <w:rsid w:val="00FF49E2"/>
    <w:rsid w:val="00FF6958"/>
    <w:rsid w:val="00FF6A8B"/>
    <w:rsid w:val="00FF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09"/>
    <w:rPr>
      <w:rFonts w:ascii="Times New Roman" w:hAnsi="Times New Roman"/>
    </w:rPr>
  </w:style>
  <w:style w:type="paragraph" w:styleId="Heading1">
    <w:name w:val="heading 1"/>
    <w:basedOn w:val="BodyTextIndent"/>
    <w:next w:val="Normal"/>
    <w:link w:val="Heading1Char"/>
    <w:autoRedefine/>
    <w:uiPriority w:val="9"/>
    <w:qFormat/>
    <w:rsid w:val="00C71AC5"/>
    <w:pPr>
      <w:keepNext/>
      <w:keepLines/>
      <w:spacing w:before="480" w:after="0" w:line="240" w:lineRule="auto"/>
      <w:ind w:left="0"/>
      <w:contextualSpacing/>
      <w:jc w:val="center"/>
      <w:outlineLvl w:val="0"/>
    </w:pPr>
    <w:rPr>
      <w:rFonts w:eastAsiaTheme="majorEastAsia" w:cstheme="majorBidi"/>
      <w:b/>
      <w:bCs/>
      <w:caps/>
      <w:szCs w:val="28"/>
    </w:rPr>
  </w:style>
  <w:style w:type="paragraph" w:styleId="Heading2">
    <w:name w:val="heading 2"/>
    <w:basedOn w:val="Normal"/>
    <w:next w:val="Normal"/>
    <w:link w:val="Heading2Char"/>
    <w:uiPriority w:val="9"/>
    <w:semiHidden/>
    <w:unhideWhenUsed/>
    <w:qFormat/>
    <w:rsid w:val="00E837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2906E5"/>
    <w:pPr>
      <w:spacing w:after="0" w:line="480" w:lineRule="atLeast"/>
      <w:ind w:left="525" w:hanging="450"/>
    </w:pPr>
    <w:rPr>
      <w:rFonts w:eastAsia="Times New Roman" w:cs="Times New Roman"/>
      <w:sz w:val="18"/>
      <w:szCs w:val="18"/>
    </w:rPr>
  </w:style>
  <w:style w:type="paragraph" w:styleId="NoSpacing">
    <w:name w:val="No Spacing"/>
    <w:link w:val="NoSpacingChar"/>
    <w:uiPriority w:val="1"/>
    <w:qFormat/>
    <w:rsid w:val="002906E5"/>
    <w:pPr>
      <w:spacing w:after="0" w:line="240" w:lineRule="auto"/>
    </w:pPr>
    <w:rPr>
      <w:rFonts w:ascii="Times New Roman" w:hAnsi="Times New Roman"/>
    </w:rPr>
  </w:style>
  <w:style w:type="paragraph" w:styleId="FootnoteText">
    <w:name w:val="footnote text"/>
    <w:basedOn w:val="Normal"/>
    <w:link w:val="FootnoteTextChar"/>
    <w:uiPriority w:val="99"/>
    <w:unhideWhenUsed/>
    <w:rsid w:val="002906E5"/>
    <w:pPr>
      <w:spacing w:after="0" w:line="240" w:lineRule="auto"/>
    </w:pPr>
    <w:rPr>
      <w:sz w:val="20"/>
      <w:szCs w:val="20"/>
    </w:rPr>
  </w:style>
  <w:style w:type="character" w:customStyle="1" w:styleId="FootnoteTextChar">
    <w:name w:val="Footnote Text Char"/>
    <w:basedOn w:val="DefaultParagraphFont"/>
    <w:link w:val="FootnoteText"/>
    <w:uiPriority w:val="99"/>
    <w:rsid w:val="002906E5"/>
    <w:rPr>
      <w:rFonts w:ascii="Times New Roman" w:hAnsi="Times New Roman"/>
      <w:sz w:val="20"/>
      <w:szCs w:val="20"/>
    </w:rPr>
  </w:style>
  <w:style w:type="character" w:styleId="FootnoteReference">
    <w:name w:val="footnote reference"/>
    <w:basedOn w:val="DefaultParagraphFont"/>
    <w:uiPriority w:val="99"/>
    <w:unhideWhenUsed/>
    <w:rsid w:val="002906E5"/>
    <w:rPr>
      <w:vertAlign w:val="superscript"/>
    </w:rPr>
  </w:style>
  <w:style w:type="character" w:styleId="Hyperlink">
    <w:name w:val="Hyperlink"/>
    <w:basedOn w:val="DefaultParagraphFont"/>
    <w:uiPriority w:val="99"/>
    <w:unhideWhenUsed/>
    <w:rsid w:val="003A25D9"/>
    <w:rPr>
      <w:color w:val="0000FF" w:themeColor="hyperlink"/>
      <w:u w:val="single"/>
    </w:rPr>
  </w:style>
  <w:style w:type="character" w:styleId="FollowedHyperlink">
    <w:name w:val="FollowedHyperlink"/>
    <w:basedOn w:val="DefaultParagraphFont"/>
    <w:uiPriority w:val="99"/>
    <w:semiHidden/>
    <w:unhideWhenUsed/>
    <w:rsid w:val="00CB5A2A"/>
    <w:rPr>
      <w:color w:val="800080" w:themeColor="followedHyperlink"/>
      <w:u w:val="single"/>
    </w:rPr>
  </w:style>
  <w:style w:type="paragraph" w:customStyle="1" w:styleId="26">
    <w:name w:val="_26"/>
    <w:basedOn w:val="Normal"/>
    <w:rsid w:val="00426396"/>
    <w:pPr>
      <w:widowControl w:val="0"/>
      <w:autoSpaceDE w:val="0"/>
      <w:autoSpaceDN w:val="0"/>
      <w:adjustRightInd w:val="0"/>
      <w:spacing w:after="0" w:line="240" w:lineRule="auto"/>
    </w:pPr>
    <w:rPr>
      <w:rFonts w:eastAsia="Times New Roman" w:cs="Times New Roman"/>
    </w:rPr>
  </w:style>
  <w:style w:type="character" w:customStyle="1" w:styleId="NoSpacingChar">
    <w:name w:val="No Spacing Char"/>
    <w:basedOn w:val="DefaultParagraphFont"/>
    <w:link w:val="NoSpacing"/>
    <w:uiPriority w:val="1"/>
    <w:rsid w:val="00B56CB7"/>
    <w:rPr>
      <w:rFonts w:ascii="Times New Roman" w:hAnsi="Times New Roman"/>
      <w:szCs w:val="24"/>
    </w:rPr>
  </w:style>
  <w:style w:type="paragraph" w:styleId="BalloonText">
    <w:name w:val="Balloon Text"/>
    <w:basedOn w:val="Normal"/>
    <w:link w:val="BalloonTextChar"/>
    <w:uiPriority w:val="99"/>
    <w:semiHidden/>
    <w:unhideWhenUsed/>
    <w:rsid w:val="00B56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B7"/>
    <w:rPr>
      <w:rFonts w:ascii="Tahoma" w:hAnsi="Tahoma" w:cs="Tahoma"/>
      <w:sz w:val="16"/>
      <w:szCs w:val="16"/>
    </w:rPr>
  </w:style>
  <w:style w:type="paragraph" w:styleId="Header">
    <w:name w:val="header"/>
    <w:basedOn w:val="Normal"/>
    <w:link w:val="HeaderChar"/>
    <w:uiPriority w:val="99"/>
    <w:unhideWhenUsed/>
    <w:rsid w:val="00B56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B7"/>
  </w:style>
  <w:style w:type="paragraph" w:styleId="Footer">
    <w:name w:val="footer"/>
    <w:basedOn w:val="Normal"/>
    <w:link w:val="FooterChar"/>
    <w:uiPriority w:val="99"/>
    <w:unhideWhenUsed/>
    <w:rsid w:val="00B56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B7"/>
  </w:style>
  <w:style w:type="paragraph" w:styleId="ListParagraph">
    <w:name w:val="List Paragraph"/>
    <w:basedOn w:val="Normal"/>
    <w:uiPriority w:val="34"/>
    <w:qFormat/>
    <w:rsid w:val="001162A5"/>
    <w:pPr>
      <w:spacing w:after="0" w:line="240" w:lineRule="auto"/>
      <w:ind w:left="720"/>
      <w:contextualSpacing/>
    </w:pPr>
    <w:rPr>
      <w:rFonts w:asciiTheme="minorHAnsi" w:hAnsiTheme="minorHAnsi"/>
      <w:sz w:val="22"/>
    </w:rPr>
  </w:style>
  <w:style w:type="character" w:customStyle="1" w:styleId="Heading1Char">
    <w:name w:val="Heading 1 Char"/>
    <w:basedOn w:val="DefaultParagraphFont"/>
    <w:link w:val="Heading1"/>
    <w:uiPriority w:val="9"/>
    <w:rsid w:val="00C71AC5"/>
    <w:rPr>
      <w:rFonts w:ascii="Times New Roman" w:eastAsiaTheme="majorEastAsia" w:hAnsi="Times New Roman" w:cstheme="majorBidi"/>
      <w:b/>
      <w:bCs/>
      <w:caps/>
      <w:szCs w:val="28"/>
    </w:rPr>
  </w:style>
  <w:style w:type="paragraph" w:styleId="TOCHeading">
    <w:name w:val="TOC Heading"/>
    <w:basedOn w:val="Heading1"/>
    <w:next w:val="Normal"/>
    <w:uiPriority w:val="39"/>
    <w:unhideWhenUsed/>
    <w:qFormat/>
    <w:rsid w:val="009D173E"/>
    <w:pPr>
      <w:outlineLvl w:val="9"/>
    </w:pPr>
  </w:style>
  <w:style w:type="paragraph" w:styleId="TOC2">
    <w:name w:val="toc 2"/>
    <w:basedOn w:val="Normal"/>
    <w:next w:val="Normal"/>
    <w:autoRedefine/>
    <w:uiPriority w:val="39"/>
    <w:semiHidden/>
    <w:unhideWhenUsed/>
    <w:qFormat/>
    <w:rsid w:val="009D173E"/>
    <w:pPr>
      <w:spacing w:after="100"/>
      <w:ind w:left="220"/>
    </w:pPr>
    <w:rPr>
      <w:rFonts w:asciiTheme="minorHAnsi" w:eastAsiaTheme="minorEastAsia" w:hAnsiTheme="minorHAnsi"/>
      <w:sz w:val="22"/>
      <w:szCs w:val="22"/>
    </w:rPr>
  </w:style>
  <w:style w:type="paragraph" w:styleId="TOC1">
    <w:name w:val="toc 1"/>
    <w:basedOn w:val="Normal"/>
    <w:next w:val="Normal"/>
    <w:autoRedefine/>
    <w:uiPriority w:val="39"/>
    <w:unhideWhenUsed/>
    <w:qFormat/>
    <w:rsid w:val="009D173E"/>
    <w:pPr>
      <w:spacing w:after="100"/>
    </w:pPr>
    <w:rPr>
      <w:rFonts w:asciiTheme="minorHAnsi" w:eastAsiaTheme="minorEastAsia" w:hAnsiTheme="minorHAnsi"/>
      <w:sz w:val="22"/>
      <w:szCs w:val="22"/>
    </w:rPr>
  </w:style>
  <w:style w:type="paragraph" w:styleId="TOC3">
    <w:name w:val="toc 3"/>
    <w:basedOn w:val="Normal"/>
    <w:next w:val="Normal"/>
    <w:autoRedefine/>
    <w:uiPriority w:val="39"/>
    <w:unhideWhenUsed/>
    <w:qFormat/>
    <w:rsid w:val="009D173E"/>
    <w:pPr>
      <w:spacing w:after="100"/>
      <w:ind w:left="440"/>
    </w:pPr>
    <w:rPr>
      <w:rFonts w:asciiTheme="minorHAnsi" w:eastAsiaTheme="minorEastAsia" w:hAnsiTheme="minorHAnsi"/>
      <w:sz w:val="22"/>
      <w:szCs w:val="22"/>
    </w:rPr>
  </w:style>
  <w:style w:type="paragraph" w:customStyle="1" w:styleId="TOCTitle">
    <w:name w:val="TOC Title"/>
    <w:basedOn w:val="Normal"/>
    <w:rsid w:val="00E837C1"/>
    <w:pPr>
      <w:spacing w:after="240" w:line="240" w:lineRule="auto"/>
      <w:jc w:val="center"/>
    </w:pPr>
    <w:rPr>
      <w:rFonts w:eastAsia="Times New Roman" w:cs="Times New Roman"/>
      <w:b/>
    </w:rPr>
  </w:style>
  <w:style w:type="paragraph" w:styleId="BodyTextIndent">
    <w:name w:val="Body Text Indent"/>
    <w:basedOn w:val="Normal"/>
    <w:link w:val="BodyTextIndentChar"/>
    <w:uiPriority w:val="99"/>
    <w:semiHidden/>
    <w:unhideWhenUsed/>
    <w:rsid w:val="00D75709"/>
    <w:pPr>
      <w:spacing w:after="120"/>
      <w:ind w:left="360"/>
    </w:pPr>
  </w:style>
  <w:style w:type="character" w:customStyle="1" w:styleId="BodyTextIndentChar">
    <w:name w:val="Body Text Indent Char"/>
    <w:basedOn w:val="DefaultParagraphFont"/>
    <w:link w:val="BodyTextIndent"/>
    <w:uiPriority w:val="99"/>
    <w:semiHidden/>
    <w:rsid w:val="00D75709"/>
    <w:rPr>
      <w:rFonts w:ascii="Times New Roman" w:hAnsi="Times New Roman"/>
    </w:rPr>
  </w:style>
  <w:style w:type="paragraph" w:customStyle="1" w:styleId="Level1">
    <w:name w:val="Level 1"/>
    <w:basedOn w:val="TOC1"/>
    <w:rsid w:val="00E837C1"/>
    <w:pPr>
      <w:tabs>
        <w:tab w:val="right" w:leader="underscore" w:pos="8630"/>
      </w:tabs>
      <w:spacing w:before="120" w:after="0" w:line="240" w:lineRule="auto"/>
    </w:pPr>
    <w:rPr>
      <w:rFonts w:ascii="Times New Roman" w:eastAsia="Times New Roman" w:hAnsi="Times New Roman" w:cs="Times New Roman"/>
      <w:b/>
      <w:bCs/>
      <w:i/>
      <w:iCs/>
      <w:noProof/>
      <w:sz w:val="24"/>
      <w:szCs w:val="24"/>
    </w:rPr>
  </w:style>
  <w:style w:type="paragraph" w:customStyle="1" w:styleId="Level2">
    <w:name w:val="Level 2"/>
    <w:basedOn w:val="TOC2"/>
    <w:link w:val="Level2Char"/>
    <w:rsid w:val="00E837C1"/>
    <w:pPr>
      <w:tabs>
        <w:tab w:val="right" w:leader="underscore" w:pos="8630"/>
      </w:tabs>
      <w:spacing w:before="120" w:after="0" w:line="240" w:lineRule="auto"/>
      <w:ind w:left="200"/>
    </w:pPr>
    <w:rPr>
      <w:rFonts w:ascii="Times New Roman" w:eastAsia="Times New Roman" w:hAnsi="Times New Roman" w:cs="Times New Roman"/>
      <w:b/>
      <w:bCs/>
      <w:noProof/>
    </w:rPr>
  </w:style>
  <w:style w:type="character" w:customStyle="1" w:styleId="Level2Char">
    <w:name w:val="Level 2 Char"/>
    <w:basedOn w:val="DefaultParagraphFont"/>
    <w:link w:val="Level2"/>
    <w:rsid w:val="00E837C1"/>
    <w:rPr>
      <w:rFonts w:ascii="Times New Roman" w:eastAsia="Times New Roman" w:hAnsi="Times New Roman" w:cs="Times New Roman"/>
      <w:b/>
      <w:bCs/>
      <w:noProof/>
      <w:sz w:val="22"/>
      <w:szCs w:val="22"/>
    </w:rPr>
  </w:style>
  <w:style w:type="paragraph" w:customStyle="1" w:styleId="Level3">
    <w:name w:val="Level 3"/>
    <w:basedOn w:val="TOC3"/>
    <w:rsid w:val="00E837C1"/>
    <w:pPr>
      <w:tabs>
        <w:tab w:val="right" w:leader="underscore" w:pos="8630"/>
      </w:tabs>
      <w:spacing w:after="0" w:line="240" w:lineRule="auto"/>
      <w:ind w:left="400"/>
    </w:pPr>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E837C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47C43"/>
    <w:pPr>
      <w:spacing w:before="100" w:beforeAutospacing="1" w:after="100" w:afterAutospacing="1" w:line="240" w:lineRule="auto"/>
    </w:pPr>
    <w:rPr>
      <w:rFonts w:eastAsiaTheme="minorEastAsia" w:cs="Times New Roman"/>
    </w:rPr>
  </w:style>
  <w:style w:type="character" w:styleId="CommentReference">
    <w:name w:val="annotation reference"/>
    <w:basedOn w:val="DefaultParagraphFont"/>
    <w:uiPriority w:val="99"/>
    <w:semiHidden/>
    <w:unhideWhenUsed/>
    <w:rsid w:val="00E345B6"/>
    <w:rPr>
      <w:sz w:val="16"/>
      <w:szCs w:val="16"/>
    </w:rPr>
  </w:style>
  <w:style w:type="paragraph" w:styleId="CommentText">
    <w:name w:val="annotation text"/>
    <w:basedOn w:val="Normal"/>
    <w:link w:val="CommentTextChar"/>
    <w:uiPriority w:val="99"/>
    <w:semiHidden/>
    <w:unhideWhenUsed/>
    <w:rsid w:val="00E345B6"/>
    <w:pPr>
      <w:spacing w:line="240" w:lineRule="auto"/>
    </w:pPr>
    <w:rPr>
      <w:sz w:val="20"/>
      <w:szCs w:val="20"/>
    </w:rPr>
  </w:style>
  <w:style w:type="character" w:customStyle="1" w:styleId="CommentTextChar">
    <w:name w:val="Comment Text Char"/>
    <w:basedOn w:val="DefaultParagraphFont"/>
    <w:link w:val="CommentText"/>
    <w:uiPriority w:val="99"/>
    <w:semiHidden/>
    <w:rsid w:val="00E345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45B6"/>
    <w:rPr>
      <w:b/>
      <w:bCs/>
    </w:rPr>
  </w:style>
  <w:style w:type="character" w:customStyle="1" w:styleId="CommentSubjectChar">
    <w:name w:val="Comment Subject Char"/>
    <w:basedOn w:val="CommentTextChar"/>
    <w:link w:val="CommentSubject"/>
    <w:uiPriority w:val="99"/>
    <w:semiHidden/>
    <w:rsid w:val="00E345B6"/>
    <w:rPr>
      <w:rFonts w:ascii="Times New Roman" w:hAnsi="Times New Roman"/>
      <w:b/>
      <w:bCs/>
      <w:sz w:val="20"/>
      <w:szCs w:val="20"/>
    </w:rPr>
  </w:style>
  <w:style w:type="character" w:styleId="Strong">
    <w:name w:val="Strong"/>
    <w:basedOn w:val="DefaultParagraphFont"/>
    <w:uiPriority w:val="22"/>
    <w:qFormat/>
    <w:rsid w:val="00DE7B65"/>
    <w:rPr>
      <w:b/>
      <w:bCs/>
    </w:rPr>
  </w:style>
  <w:style w:type="paragraph" w:styleId="Revision">
    <w:name w:val="Revision"/>
    <w:hidden/>
    <w:uiPriority w:val="99"/>
    <w:semiHidden/>
    <w:rsid w:val="0010257C"/>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09"/>
    <w:rPr>
      <w:rFonts w:ascii="Times New Roman" w:hAnsi="Times New Roman"/>
    </w:rPr>
  </w:style>
  <w:style w:type="paragraph" w:styleId="Heading1">
    <w:name w:val="heading 1"/>
    <w:basedOn w:val="BodyTextIndent"/>
    <w:next w:val="Normal"/>
    <w:link w:val="Heading1Char"/>
    <w:autoRedefine/>
    <w:uiPriority w:val="9"/>
    <w:qFormat/>
    <w:rsid w:val="00C71AC5"/>
    <w:pPr>
      <w:keepNext/>
      <w:keepLines/>
      <w:spacing w:before="480" w:after="0" w:line="240" w:lineRule="auto"/>
      <w:ind w:left="0"/>
      <w:contextualSpacing/>
      <w:jc w:val="center"/>
      <w:outlineLvl w:val="0"/>
    </w:pPr>
    <w:rPr>
      <w:rFonts w:eastAsiaTheme="majorEastAsia" w:cstheme="majorBidi"/>
      <w:b/>
      <w:bCs/>
      <w:caps/>
      <w:szCs w:val="28"/>
    </w:rPr>
  </w:style>
  <w:style w:type="paragraph" w:styleId="Heading2">
    <w:name w:val="heading 2"/>
    <w:basedOn w:val="Normal"/>
    <w:next w:val="Normal"/>
    <w:link w:val="Heading2Char"/>
    <w:uiPriority w:val="9"/>
    <w:semiHidden/>
    <w:unhideWhenUsed/>
    <w:qFormat/>
    <w:rsid w:val="00E837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2906E5"/>
    <w:pPr>
      <w:spacing w:after="0" w:line="480" w:lineRule="atLeast"/>
      <w:ind w:left="525" w:hanging="450"/>
    </w:pPr>
    <w:rPr>
      <w:rFonts w:eastAsia="Times New Roman" w:cs="Times New Roman"/>
      <w:sz w:val="18"/>
      <w:szCs w:val="18"/>
    </w:rPr>
  </w:style>
  <w:style w:type="paragraph" w:styleId="NoSpacing">
    <w:name w:val="No Spacing"/>
    <w:link w:val="NoSpacingChar"/>
    <w:uiPriority w:val="1"/>
    <w:qFormat/>
    <w:rsid w:val="002906E5"/>
    <w:pPr>
      <w:spacing w:after="0" w:line="240" w:lineRule="auto"/>
    </w:pPr>
    <w:rPr>
      <w:rFonts w:ascii="Times New Roman" w:hAnsi="Times New Roman"/>
    </w:rPr>
  </w:style>
  <w:style w:type="paragraph" w:styleId="FootnoteText">
    <w:name w:val="footnote text"/>
    <w:basedOn w:val="Normal"/>
    <w:link w:val="FootnoteTextChar"/>
    <w:uiPriority w:val="99"/>
    <w:unhideWhenUsed/>
    <w:rsid w:val="002906E5"/>
    <w:pPr>
      <w:spacing w:after="0" w:line="240" w:lineRule="auto"/>
    </w:pPr>
    <w:rPr>
      <w:sz w:val="20"/>
      <w:szCs w:val="20"/>
    </w:rPr>
  </w:style>
  <w:style w:type="character" w:customStyle="1" w:styleId="FootnoteTextChar">
    <w:name w:val="Footnote Text Char"/>
    <w:basedOn w:val="DefaultParagraphFont"/>
    <w:link w:val="FootnoteText"/>
    <w:uiPriority w:val="99"/>
    <w:rsid w:val="002906E5"/>
    <w:rPr>
      <w:rFonts w:ascii="Times New Roman" w:hAnsi="Times New Roman"/>
      <w:sz w:val="20"/>
      <w:szCs w:val="20"/>
    </w:rPr>
  </w:style>
  <w:style w:type="character" w:styleId="FootnoteReference">
    <w:name w:val="footnote reference"/>
    <w:basedOn w:val="DefaultParagraphFont"/>
    <w:uiPriority w:val="99"/>
    <w:unhideWhenUsed/>
    <w:rsid w:val="002906E5"/>
    <w:rPr>
      <w:vertAlign w:val="superscript"/>
    </w:rPr>
  </w:style>
  <w:style w:type="character" w:styleId="Hyperlink">
    <w:name w:val="Hyperlink"/>
    <w:basedOn w:val="DefaultParagraphFont"/>
    <w:uiPriority w:val="99"/>
    <w:unhideWhenUsed/>
    <w:rsid w:val="003A25D9"/>
    <w:rPr>
      <w:color w:val="0000FF" w:themeColor="hyperlink"/>
      <w:u w:val="single"/>
    </w:rPr>
  </w:style>
  <w:style w:type="character" w:styleId="FollowedHyperlink">
    <w:name w:val="FollowedHyperlink"/>
    <w:basedOn w:val="DefaultParagraphFont"/>
    <w:uiPriority w:val="99"/>
    <w:semiHidden/>
    <w:unhideWhenUsed/>
    <w:rsid w:val="00CB5A2A"/>
    <w:rPr>
      <w:color w:val="800080" w:themeColor="followedHyperlink"/>
      <w:u w:val="single"/>
    </w:rPr>
  </w:style>
  <w:style w:type="paragraph" w:customStyle="1" w:styleId="26">
    <w:name w:val="_26"/>
    <w:basedOn w:val="Normal"/>
    <w:rsid w:val="00426396"/>
    <w:pPr>
      <w:widowControl w:val="0"/>
      <w:autoSpaceDE w:val="0"/>
      <w:autoSpaceDN w:val="0"/>
      <w:adjustRightInd w:val="0"/>
      <w:spacing w:after="0" w:line="240" w:lineRule="auto"/>
    </w:pPr>
    <w:rPr>
      <w:rFonts w:eastAsia="Times New Roman" w:cs="Times New Roman"/>
    </w:rPr>
  </w:style>
  <w:style w:type="character" w:customStyle="1" w:styleId="NoSpacingChar">
    <w:name w:val="No Spacing Char"/>
    <w:basedOn w:val="DefaultParagraphFont"/>
    <w:link w:val="NoSpacing"/>
    <w:uiPriority w:val="1"/>
    <w:rsid w:val="00B56CB7"/>
    <w:rPr>
      <w:rFonts w:ascii="Times New Roman" w:hAnsi="Times New Roman"/>
      <w:szCs w:val="24"/>
    </w:rPr>
  </w:style>
  <w:style w:type="paragraph" w:styleId="BalloonText">
    <w:name w:val="Balloon Text"/>
    <w:basedOn w:val="Normal"/>
    <w:link w:val="BalloonTextChar"/>
    <w:uiPriority w:val="99"/>
    <w:semiHidden/>
    <w:unhideWhenUsed/>
    <w:rsid w:val="00B56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B7"/>
    <w:rPr>
      <w:rFonts w:ascii="Tahoma" w:hAnsi="Tahoma" w:cs="Tahoma"/>
      <w:sz w:val="16"/>
      <w:szCs w:val="16"/>
    </w:rPr>
  </w:style>
  <w:style w:type="paragraph" w:styleId="Header">
    <w:name w:val="header"/>
    <w:basedOn w:val="Normal"/>
    <w:link w:val="HeaderChar"/>
    <w:uiPriority w:val="99"/>
    <w:unhideWhenUsed/>
    <w:rsid w:val="00B56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B7"/>
  </w:style>
  <w:style w:type="paragraph" w:styleId="Footer">
    <w:name w:val="footer"/>
    <w:basedOn w:val="Normal"/>
    <w:link w:val="FooterChar"/>
    <w:uiPriority w:val="99"/>
    <w:unhideWhenUsed/>
    <w:rsid w:val="00B56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B7"/>
  </w:style>
  <w:style w:type="paragraph" w:styleId="ListParagraph">
    <w:name w:val="List Paragraph"/>
    <w:basedOn w:val="Normal"/>
    <w:uiPriority w:val="34"/>
    <w:qFormat/>
    <w:rsid w:val="001162A5"/>
    <w:pPr>
      <w:spacing w:after="0" w:line="240" w:lineRule="auto"/>
      <w:ind w:left="720"/>
      <w:contextualSpacing/>
    </w:pPr>
    <w:rPr>
      <w:rFonts w:asciiTheme="minorHAnsi" w:hAnsiTheme="minorHAnsi"/>
      <w:sz w:val="22"/>
    </w:rPr>
  </w:style>
  <w:style w:type="character" w:customStyle="1" w:styleId="Heading1Char">
    <w:name w:val="Heading 1 Char"/>
    <w:basedOn w:val="DefaultParagraphFont"/>
    <w:link w:val="Heading1"/>
    <w:uiPriority w:val="9"/>
    <w:rsid w:val="00C71AC5"/>
    <w:rPr>
      <w:rFonts w:ascii="Times New Roman" w:eastAsiaTheme="majorEastAsia" w:hAnsi="Times New Roman" w:cstheme="majorBidi"/>
      <w:b/>
      <w:bCs/>
      <w:caps/>
      <w:szCs w:val="28"/>
    </w:rPr>
  </w:style>
  <w:style w:type="paragraph" w:styleId="TOCHeading">
    <w:name w:val="TOC Heading"/>
    <w:basedOn w:val="Heading1"/>
    <w:next w:val="Normal"/>
    <w:uiPriority w:val="39"/>
    <w:unhideWhenUsed/>
    <w:qFormat/>
    <w:rsid w:val="009D173E"/>
    <w:pPr>
      <w:outlineLvl w:val="9"/>
    </w:pPr>
  </w:style>
  <w:style w:type="paragraph" w:styleId="TOC2">
    <w:name w:val="toc 2"/>
    <w:basedOn w:val="Normal"/>
    <w:next w:val="Normal"/>
    <w:autoRedefine/>
    <w:uiPriority w:val="39"/>
    <w:semiHidden/>
    <w:unhideWhenUsed/>
    <w:qFormat/>
    <w:rsid w:val="009D173E"/>
    <w:pPr>
      <w:spacing w:after="100"/>
      <w:ind w:left="220"/>
    </w:pPr>
    <w:rPr>
      <w:rFonts w:asciiTheme="minorHAnsi" w:eastAsiaTheme="minorEastAsia" w:hAnsiTheme="minorHAnsi"/>
      <w:sz w:val="22"/>
      <w:szCs w:val="22"/>
    </w:rPr>
  </w:style>
  <w:style w:type="paragraph" w:styleId="TOC1">
    <w:name w:val="toc 1"/>
    <w:basedOn w:val="Normal"/>
    <w:next w:val="Normal"/>
    <w:autoRedefine/>
    <w:uiPriority w:val="39"/>
    <w:unhideWhenUsed/>
    <w:qFormat/>
    <w:rsid w:val="009D173E"/>
    <w:pPr>
      <w:spacing w:after="100"/>
    </w:pPr>
    <w:rPr>
      <w:rFonts w:asciiTheme="minorHAnsi" w:eastAsiaTheme="minorEastAsia" w:hAnsiTheme="minorHAnsi"/>
      <w:sz w:val="22"/>
      <w:szCs w:val="22"/>
    </w:rPr>
  </w:style>
  <w:style w:type="paragraph" w:styleId="TOC3">
    <w:name w:val="toc 3"/>
    <w:basedOn w:val="Normal"/>
    <w:next w:val="Normal"/>
    <w:autoRedefine/>
    <w:uiPriority w:val="39"/>
    <w:unhideWhenUsed/>
    <w:qFormat/>
    <w:rsid w:val="009D173E"/>
    <w:pPr>
      <w:spacing w:after="100"/>
      <w:ind w:left="440"/>
    </w:pPr>
    <w:rPr>
      <w:rFonts w:asciiTheme="minorHAnsi" w:eastAsiaTheme="minorEastAsia" w:hAnsiTheme="minorHAnsi"/>
      <w:sz w:val="22"/>
      <w:szCs w:val="22"/>
    </w:rPr>
  </w:style>
  <w:style w:type="paragraph" w:customStyle="1" w:styleId="TOCTitle">
    <w:name w:val="TOC Title"/>
    <w:basedOn w:val="Normal"/>
    <w:rsid w:val="00E837C1"/>
    <w:pPr>
      <w:spacing w:after="240" w:line="240" w:lineRule="auto"/>
      <w:jc w:val="center"/>
    </w:pPr>
    <w:rPr>
      <w:rFonts w:eastAsia="Times New Roman" w:cs="Times New Roman"/>
      <w:b/>
    </w:rPr>
  </w:style>
  <w:style w:type="paragraph" w:styleId="BodyTextIndent">
    <w:name w:val="Body Text Indent"/>
    <w:basedOn w:val="Normal"/>
    <w:link w:val="BodyTextIndentChar"/>
    <w:uiPriority w:val="99"/>
    <w:semiHidden/>
    <w:unhideWhenUsed/>
    <w:rsid w:val="00D75709"/>
    <w:pPr>
      <w:spacing w:after="120"/>
      <w:ind w:left="360"/>
    </w:pPr>
  </w:style>
  <w:style w:type="character" w:customStyle="1" w:styleId="BodyTextIndentChar">
    <w:name w:val="Body Text Indent Char"/>
    <w:basedOn w:val="DefaultParagraphFont"/>
    <w:link w:val="BodyTextIndent"/>
    <w:uiPriority w:val="99"/>
    <w:semiHidden/>
    <w:rsid w:val="00D75709"/>
    <w:rPr>
      <w:rFonts w:ascii="Times New Roman" w:hAnsi="Times New Roman"/>
    </w:rPr>
  </w:style>
  <w:style w:type="paragraph" w:customStyle="1" w:styleId="Level1">
    <w:name w:val="Level 1"/>
    <w:basedOn w:val="TOC1"/>
    <w:rsid w:val="00E837C1"/>
    <w:pPr>
      <w:tabs>
        <w:tab w:val="right" w:leader="underscore" w:pos="8630"/>
      </w:tabs>
      <w:spacing w:before="120" w:after="0" w:line="240" w:lineRule="auto"/>
    </w:pPr>
    <w:rPr>
      <w:rFonts w:ascii="Times New Roman" w:eastAsia="Times New Roman" w:hAnsi="Times New Roman" w:cs="Times New Roman"/>
      <w:b/>
      <w:bCs/>
      <w:i/>
      <w:iCs/>
      <w:noProof/>
      <w:sz w:val="24"/>
      <w:szCs w:val="24"/>
    </w:rPr>
  </w:style>
  <w:style w:type="paragraph" w:customStyle="1" w:styleId="Level2">
    <w:name w:val="Level 2"/>
    <w:basedOn w:val="TOC2"/>
    <w:link w:val="Level2Char"/>
    <w:rsid w:val="00E837C1"/>
    <w:pPr>
      <w:tabs>
        <w:tab w:val="right" w:leader="underscore" w:pos="8630"/>
      </w:tabs>
      <w:spacing w:before="120" w:after="0" w:line="240" w:lineRule="auto"/>
      <w:ind w:left="200"/>
    </w:pPr>
    <w:rPr>
      <w:rFonts w:ascii="Times New Roman" w:eastAsia="Times New Roman" w:hAnsi="Times New Roman" w:cs="Times New Roman"/>
      <w:b/>
      <w:bCs/>
      <w:noProof/>
    </w:rPr>
  </w:style>
  <w:style w:type="character" w:customStyle="1" w:styleId="Level2Char">
    <w:name w:val="Level 2 Char"/>
    <w:basedOn w:val="DefaultParagraphFont"/>
    <w:link w:val="Level2"/>
    <w:rsid w:val="00E837C1"/>
    <w:rPr>
      <w:rFonts w:ascii="Times New Roman" w:eastAsia="Times New Roman" w:hAnsi="Times New Roman" w:cs="Times New Roman"/>
      <w:b/>
      <w:bCs/>
      <w:noProof/>
      <w:sz w:val="22"/>
      <w:szCs w:val="22"/>
    </w:rPr>
  </w:style>
  <w:style w:type="paragraph" w:customStyle="1" w:styleId="Level3">
    <w:name w:val="Level 3"/>
    <w:basedOn w:val="TOC3"/>
    <w:rsid w:val="00E837C1"/>
    <w:pPr>
      <w:tabs>
        <w:tab w:val="right" w:leader="underscore" w:pos="8630"/>
      </w:tabs>
      <w:spacing w:after="0" w:line="240" w:lineRule="auto"/>
      <w:ind w:left="400"/>
    </w:pPr>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uiPriority w:val="9"/>
    <w:semiHidden/>
    <w:rsid w:val="00E837C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47C43"/>
    <w:pPr>
      <w:spacing w:before="100" w:beforeAutospacing="1" w:after="100" w:afterAutospacing="1" w:line="240" w:lineRule="auto"/>
    </w:pPr>
    <w:rPr>
      <w:rFonts w:eastAsiaTheme="minorEastAsia" w:cs="Times New Roman"/>
    </w:rPr>
  </w:style>
  <w:style w:type="character" w:styleId="CommentReference">
    <w:name w:val="annotation reference"/>
    <w:basedOn w:val="DefaultParagraphFont"/>
    <w:uiPriority w:val="99"/>
    <w:semiHidden/>
    <w:unhideWhenUsed/>
    <w:rsid w:val="00E345B6"/>
    <w:rPr>
      <w:sz w:val="16"/>
      <w:szCs w:val="16"/>
    </w:rPr>
  </w:style>
  <w:style w:type="paragraph" w:styleId="CommentText">
    <w:name w:val="annotation text"/>
    <w:basedOn w:val="Normal"/>
    <w:link w:val="CommentTextChar"/>
    <w:uiPriority w:val="99"/>
    <w:semiHidden/>
    <w:unhideWhenUsed/>
    <w:rsid w:val="00E345B6"/>
    <w:pPr>
      <w:spacing w:line="240" w:lineRule="auto"/>
    </w:pPr>
    <w:rPr>
      <w:sz w:val="20"/>
      <w:szCs w:val="20"/>
    </w:rPr>
  </w:style>
  <w:style w:type="character" w:customStyle="1" w:styleId="CommentTextChar">
    <w:name w:val="Comment Text Char"/>
    <w:basedOn w:val="DefaultParagraphFont"/>
    <w:link w:val="CommentText"/>
    <w:uiPriority w:val="99"/>
    <w:semiHidden/>
    <w:rsid w:val="00E345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45B6"/>
    <w:rPr>
      <w:b/>
      <w:bCs/>
    </w:rPr>
  </w:style>
  <w:style w:type="character" w:customStyle="1" w:styleId="CommentSubjectChar">
    <w:name w:val="Comment Subject Char"/>
    <w:basedOn w:val="CommentTextChar"/>
    <w:link w:val="CommentSubject"/>
    <w:uiPriority w:val="99"/>
    <w:semiHidden/>
    <w:rsid w:val="00E345B6"/>
    <w:rPr>
      <w:rFonts w:ascii="Times New Roman" w:hAnsi="Times New Roman"/>
      <w:b/>
      <w:bCs/>
      <w:sz w:val="20"/>
      <w:szCs w:val="20"/>
    </w:rPr>
  </w:style>
  <w:style w:type="character" w:styleId="Strong">
    <w:name w:val="Strong"/>
    <w:basedOn w:val="DefaultParagraphFont"/>
    <w:uiPriority w:val="22"/>
    <w:qFormat/>
    <w:rsid w:val="00DE7B65"/>
    <w:rPr>
      <w:b/>
      <w:bCs/>
    </w:rPr>
  </w:style>
  <w:style w:type="paragraph" w:styleId="Revision">
    <w:name w:val="Revision"/>
    <w:hidden/>
    <w:uiPriority w:val="99"/>
    <w:semiHidden/>
    <w:rsid w:val="0010257C"/>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679">
      <w:bodyDiv w:val="1"/>
      <w:marLeft w:val="0"/>
      <w:marRight w:val="0"/>
      <w:marTop w:val="0"/>
      <w:marBottom w:val="0"/>
      <w:divBdr>
        <w:top w:val="none" w:sz="0" w:space="0" w:color="auto"/>
        <w:left w:val="none" w:sz="0" w:space="0" w:color="auto"/>
        <w:bottom w:val="none" w:sz="0" w:space="0" w:color="auto"/>
        <w:right w:val="none" w:sz="0" w:space="0" w:color="auto"/>
      </w:divBdr>
    </w:div>
    <w:div w:id="802625976">
      <w:bodyDiv w:val="1"/>
      <w:marLeft w:val="0"/>
      <w:marRight w:val="0"/>
      <w:marTop w:val="0"/>
      <w:marBottom w:val="0"/>
      <w:divBdr>
        <w:top w:val="none" w:sz="0" w:space="0" w:color="auto"/>
        <w:left w:val="none" w:sz="0" w:space="0" w:color="auto"/>
        <w:bottom w:val="none" w:sz="0" w:space="0" w:color="auto"/>
        <w:right w:val="none" w:sz="0" w:space="0" w:color="auto"/>
      </w:divBdr>
    </w:div>
    <w:div w:id="12920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oney.cnn.com/2010/09/29/news/companies/EPA_Lisa_Jackson_fracking.fortune/index.htm" TargetMode="External"/><Relationship Id="rId18" Type="http://schemas.openxmlformats.org/officeDocument/2006/relationships/hyperlink" Target="http://www.heinonline.or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voices.washingtonpost.com/postpartisan/2010/03/_efforts_by_congress_to.html" TargetMode="External"/><Relationship Id="rId17"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08/11/19/us/politics/19climate.html" TargetMode="External"/><Relationship Id="rId5" Type="http://schemas.microsoft.com/office/2007/relationships/stylesWithEffects" Target="stylesWithEffects.xml"/><Relationship Id="rId15" Type="http://schemas.openxmlformats.org/officeDocument/2006/relationships/hyperlink" Target="http://www.regulations.gov"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pa.gov/climatechange/emissions/archived/downloads/ProposedRule-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2011-04-25T00:00:00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0D6D6E-6E7A-432C-AD9E-8BFA14B8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8649</Words>
  <Characters>49303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Thesis Proposal</vt:lpstr>
    </vt:vector>
  </TitlesOfParts>
  <Company>Hewlett-Packard</Company>
  <LinksUpToDate>false</LinksUpToDate>
  <CharactersWithSpaces>57837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Proposal</dc:title>
  <dc:subject>Regulating Climate Change: The EPA and the Future</dc:subject>
  <dc:creator>Jeff Cook</dc:creator>
  <cp:lastModifiedBy>HCAdmin</cp:lastModifiedBy>
  <cp:revision>2</cp:revision>
  <cp:lastPrinted>2012-02-13T16:04:00Z</cp:lastPrinted>
  <dcterms:created xsi:type="dcterms:W3CDTF">2013-02-23T17:39:00Z</dcterms:created>
  <dcterms:modified xsi:type="dcterms:W3CDTF">2013-02-23T17:39:00Z</dcterms:modified>
</cp:coreProperties>
</file>