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28D9A" w14:textId="7E2CB65B" w:rsidR="00AF1906" w:rsidRDefault="006F160A" w:rsidP="006F160A">
      <w:pPr>
        <w:spacing w:after="0" w:line="480" w:lineRule="auto"/>
        <w:contextualSpacing/>
        <w:jc w:val="center"/>
        <w:rPr>
          <w:rFonts w:ascii="Times New Roman" w:hAnsi="Times New Roman" w:cs="Times New Roman"/>
          <w:sz w:val="24"/>
          <w:szCs w:val="24"/>
        </w:rPr>
      </w:pPr>
      <w:r w:rsidRPr="006F160A">
        <w:rPr>
          <w:rFonts w:ascii="Times New Roman" w:hAnsi="Times New Roman" w:cs="Times New Roman"/>
          <w:sz w:val="24"/>
          <w:szCs w:val="24"/>
        </w:rPr>
        <w:t>Reconstituting American Federalism: The Marshall Court and the Contract Cases</w:t>
      </w:r>
    </w:p>
    <w:p w14:paraId="145CB74D" w14:textId="3DCA2CB7" w:rsidR="006F160A" w:rsidRDefault="006F160A" w:rsidP="006F160A">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Austin R. Nelson</w:t>
      </w:r>
      <w:r w:rsidR="004725E8" w:rsidRPr="004725E8">
        <w:rPr>
          <w:rStyle w:val="FootnoteReference"/>
          <w:rFonts w:ascii="Times New Roman" w:hAnsi="Times New Roman" w:cs="Times New Roman"/>
          <w:sz w:val="24"/>
          <w:szCs w:val="24"/>
          <w:vertAlign w:val="baseline"/>
        </w:rPr>
        <w:footnoteReference w:customMarkFollows="1" w:id="1"/>
        <w:t>*</w:t>
      </w:r>
    </w:p>
    <w:p w14:paraId="1F50AF05" w14:textId="2D7E38CB" w:rsidR="006F160A" w:rsidRPr="00161CE0" w:rsidRDefault="005910D6" w:rsidP="00763C1E">
      <w:pPr>
        <w:keepNext/>
        <w:spacing w:after="0" w:line="480" w:lineRule="auto"/>
        <w:contextualSpacing/>
        <w:rPr>
          <w:rFonts w:ascii="Times New Roman" w:hAnsi="Times New Roman" w:cs="Times New Roman"/>
          <w:sz w:val="24"/>
          <w:szCs w:val="24"/>
          <w:u w:val="single"/>
        </w:rPr>
      </w:pPr>
      <w:r w:rsidRPr="00161CE0">
        <w:rPr>
          <w:rFonts w:ascii="Times New Roman" w:hAnsi="Times New Roman" w:cs="Times New Roman"/>
          <w:sz w:val="24"/>
          <w:szCs w:val="24"/>
          <w:u w:val="single"/>
        </w:rPr>
        <w:t>Introduction</w:t>
      </w:r>
    </w:p>
    <w:p w14:paraId="5E558CF3" w14:textId="2E708A74" w:rsidR="005910D6" w:rsidRDefault="00324995" w:rsidP="005910D6">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the late eighteenth and early nineteenth centuries, debates over the meaning and scope of the constitutional provision prohibiting states from passing any “</w:t>
      </w:r>
      <w:r w:rsidRPr="00324995">
        <w:rPr>
          <w:rFonts w:ascii="Times New Roman" w:hAnsi="Times New Roman" w:cs="Times New Roman"/>
          <w:sz w:val="24"/>
          <w:szCs w:val="24"/>
        </w:rPr>
        <w:t>Law impairing the Obligation of Contracts</w:t>
      </w:r>
      <w:r>
        <w:rPr>
          <w:rFonts w:ascii="Times New Roman" w:hAnsi="Times New Roman" w:cs="Times New Roman"/>
          <w:sz w:val="24"/>
          <w:szCs w:val="24"/>
        </w:rPr>
        <w:t xml:space="preserve">” figured prominently in America’s political-economic </w:t>
      </w:r>
      <w:r w:rsidR="007F306F">
        <w:rPr>
          <w:rFonts w:ascii="Times New Roman" w:hAnsi="Times New Roman" w:cs="Times New Roman"/>
          <w:sz w:val="24"/>
          <w:szCs w:val="24"/>
        </w:rPr>
        <w:t>landscape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Much like debates over the Due Process Clause in the late nineteenth and early twentieth centuries or debates over the Commerce Clause during the New Deal,</w:t>
      </w:r>
      <w:r w:rsidR="00403843">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early American debates over the Contract Clause were fundamental in defining the contours of </w:t>
      </w:r>
      <w:r w:rsidR="00C44583">
        <w:rPr>
          <w:rFonts w:ascii="Times New Roman" w:hAnsi="Times New Roman" w:cs="Times New Roman"/>
          <w:sz w:val="24"/>
          <w:szCs w:val="24"/>
        </w:rPr>
        <w:t xml:space="preserve">American </w:t>
      </w:r>
      <w:r>
        <w:rPr>
          <w:rFonts w:ascii="Times New Roman" w:hAnsi="Times New Roman" w:cs="Times New Roman"/>
          <w:sz w:val="24"/>
          <w:szCs w:val="24"/>
        </w:rPr>
        <w:t>federalism, the extent of the individual economic rights, and the power of courts to strike down democratically enacted legislation.</w:t>
      </w:r>
      <w:r w:rsidR="00C44583">
        <w:rPr>
          <w:rFonts w:ascii="Times New Roman" w:hAnsi="Times New Roman" w:cs="Times New Roman"/>
          <w:sz w:val="24"/>
          <w:szCs w:val="24"/>
        </w:rPr>
        <w:t xml:space="preserve"> Federalists, National Republicans, and Whigs were proponents of a vigorous and expansive Contract Clause</w:t>
      </w:r>
      <w:r w:rsidR="00645B37">
        <w:rPr>
          <w:rFonts w:ascii="Times New Roman" w:hAnsi="Times New Roman" w:cs="Times New Roman"/>
          <w:sz w:val="24"/>
          <w:szCs w:val="24"/>
        </w:rPr>
        <w:t>, protecting individual rights</w:t>
      </w:r>
      <w:r w:rsidR="00C44583">
        <w:rPr>
          <w:rFonts w:ascii="Times New Roman" w:hAnsi="Times New Roman" w:cs="Times New Roman"/>
          <w:sz w:val="24"/>
          <w:szCs w:val="24"/>
        </w:rPr>
        <w:t>.</w:t>
      </w:r>
      <w:r w:rsidR="00645B37">
        <w:rPr>
          <w:rFonts w:ascii="Times New Roman" w:hAnsi="Times New Roman" w:cs="Times New Roman"/>
          <w:sz w:val="24"/>
          <w:szCs w:val="24"/>
        </w:rPr>
        <w:t xml:space="preserve"> They found voice in the advocacy of Daniel Webster and the judicial opinions of Chief John Marshall and Justice Joseph Story.</w:t>
      </w:r>
      <w:r w:rsidR="00C44583">
        <w:rPr>
          <w:rFonts w:ascii="Times New Roman" w:hAnsi="Times New Roman" w:cs="Times New Roman"/>
          <w:sz w:val="24"/>
          <w:szCs w:val="24"/>
        </w:rPr>
        <w:t xml:space="preserve"> </w:t>
      </w:r>
      <w:r w:rsidR="00645B37">
        <w:rPr>
          <w:rFonts w:ascii="Times New Roman" w:hAnsi="Times New Roman" w:cs="Times New Roman"/>
          <w:sz w:val="24"/>
          <w:szCs w:val="24"/>
        </w:rPr>
        <w:t xml:space="preserve">In opposition, Anti-Federalists, Jeffersonian Republicans, and Jacksonian Democrats </w:t>
      </w:r>
      <w:r w:rsidR="007F306F">
        <w:rPr>
          <w:rFonts w:ascii="Times New Roman" w:hAnsi="Times New Roman" w:cs="Times New Roman"/>
          <w:sz w:val="24"/>
          <w:szCs w:val="24"/>
        </w:rPr>
        <w:t>supported</w:t>
      </w:r>
      <w:r w:rsidR="00645B37">
        <w:rPr>
          <w:rFonts w:ascii="Times New Roman" w:hAnsi="Times New Roman" w:cs="Times New Roman"/>
          <w:sz w:val="24"/>
          <w:szCs w:val="24"/>
        </w:rPr>
        <w:t xml:space="preserve"> a narrow Contract Clause, securing economic regulatory powers to </w:t>
      </w:r>
      <w:r w:rsidR="007F306F">
        <w:rPr>
          <w:rFonts w:ascii="Times New Roman" w:hAnsi="Times New Roman" w:cs="Times New Roman"/>
          <w:sz w:val="24"/>
          <w:szCs w:val="24"/>
        </w:rPr>
        <w:t xml:space="preserve">the </w:t>
      </w:r>
      <w:r w:rsidR="00645B37">
        <w:rPr>
          <w:rFonts w:ascii="Times New Roman" w:hAnsi="Times New Roman" w:cs="Times New Roman"/>
          <w:sz w:val="24"/>
          <w:szCs w:val="24"/>
        </w:rPr>
        <w:t xml:space="preserve">states. These views found their clearest expression </w:t>
      </w:r>
      <w:r w:rsidR="007F306F">
        <w:rPr>
          <w:rFonts w:ascii="Times New Roman" w:hAnsi="Times New Roman" w:cs="Times New Roman"/>
          <w:sz w:val="24"/>
          <w:szCs w:val="24"/>
        </w:rPr>
        <w:t>through</w:t>
      </w:r>
      <w:r w:rsidR="00645B37">
        <w:rPr>
          <w:rFonts w:ascii="Times New Roman" w:hAnsi="Times New Roman" w:cs="Times New Roman"/>
          <w:sz w:val="24"/>
          <w:szCs w:val="24"/>
        </w:rPr>
        <w:t xml:space="preserve"> Chief Justice Roger Taney.</w:t>
      </w:r>
    </w:p>
    <w:p w14:paraId="71CFB329" w14:textId="66CE55B5" w:rsidR="00645B37" w:rsidRDefault="00645B37" w:rsidP="005910D6">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importance of the early Contract Clause debates to American constitutional development has </w:t>
      </w:r>
      <w:r w:rsidR="007F306F">
        <w:rPr>
          <w:rFonts w:ascii="Times New Roman" w:hAnsi="Times New Roman" w:cs="Times New Roman"/>
          <w:sz w:val="24"/>
          <w:szCs w:val="24"/>
        </w:rPr>
        <w:t>been</w:t>
      </w:r>
      <w:r>
        <w:rPr>
          <w:rFonts w:ascii="Times New Roman" w:hAnsi="Times New Roman" w:cs="Times New Roman"/>
          <w:sz w:val="24"/>
          <w:szCs w:val="24"/>
        </w:rPr>
        <w:t xml:space="preserve"> </w:t>
      </w:r>
      <w:r w:rsidR="007F306F">
        <w:rPr>
          <w:rFonts w:ascii="Times New Roman" w:hAnsi="Times New Roman" w:cs="Times New Roman"/>
          <w:sz w:val="24"/>
          <w:szCs w:val="24"/>
        </w:rPr>
        <w:t>inadequately understood</w:t>
      </w:r>
      <w:r>
        <w:rPr>
          <w:rFonts w:ascii="Times New Roman" w:hAnsi="Times New Roman" w:cs="Times New Roman"/>
          <w:sz w:val="24"/>
          <w:szCs w:val="24"/>
        </w:rPr>
        <w:t xml:space="preserve">, and scholars have tended to gloss over the </w:t>
      </w:r>
      <w:r>
        <w:rPr>
          <w:rFonts w:ascii="Times New Roman" w:hAnsi="Times New Roman" w:cs="Times New Roman"/>
          <w:sz w:val="24"/>
          <w:szCs w:val="24"/>
        </w:rPr>
        <w:lastRenderedPageBreak/>
        <w:t xml:space="preserve">substantial differences that separated the </w:t>
      </w:r>
      <w:r w:rsidR="007F306F">
        <w:rPr>
          <w:rFonts w:ascii="Times New Roman" w:hAnsi="Times New Roman" w:cs="Times New Roman"/>
          <w:sz w:val="24"/>
          <w:szCs w:val="24"/>
        </w:rPr>
        <w:t>opposing</w:t>
      </w:r>
      <w:r>
        <w:rPr>
          <w:rFonts w:ascii="Times New Roman" w:hAnsi="Times New Roman" w:cs="Times New Roman"/>
          <w:sz w:val="24"/>
          <w:szCs w:val="24"/>
        </w:rPr>
        <w:t xml:space="preserve"> </w:t>
      </w:r>
      <w:r w:rsidR="007F306F">
        <w:rPr>
          <w:rFonts w:ascii="Times New Roman" w:hAnsi="Times New Roman" w:cs="Times New Roman"/>
          <w:sz w:val="24"/>
          <w:szCs w:val="24"/>
        </w:rPr>
        <w:t>participants in these debates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sidR="008A7809">
        <w:rPr>
          <w:rFonts w:ascii="Times New Roman" w:hAnsi="Times New Roman" w:cs="Times New Roman"/>
          <w:sz w:val="24"/>
          <w:szCs w:val="24"/>
        </w:rPr>
        <w:t xml:space="preserve"> One purpose of this paper is to act as a corrective to the </w:t>
      </w:r>
      <w:r w:rsidR="0089391A">
        <w:rPr>
          <w:rFonts w:ascii="Times New Roman" w:hAnsi="Times New Roman" w:cs="Times New Roman"/>
          <w:sz w:val="24"/>
          <w:szCs w:val="24"/>
        </w:rPr>
        <w:t xml:space="preserve">view that </w:t>
      </w:r>
      <w:r w:rsidR="002C6611">
        <w:rPr>
          <w:rFonts w:ascii="Times New Roman" w:hAnsi="Times New Roman" w:cs="Times New Roman"/>
          <w:sz w:val="24"/>
          <w:szCs w:val="24"/>
        </w:rPr>
        <w:t xml:space="preserve">early </w:t>
      </w:r>
      <w:r w:rsidR="0089391A">
        <w:rPr>
          <w:rFonts w:ascii="Times New Roman" w:hAnsi="Times New Roman" w:cs="Times New Roman"/>
          <w:sz w:val="24"/>
          <w:szCs w:val="24"/>
        </w:rPr>
        <w:t>America</w:t>
      </w:r>
      <w:r w:rsidR="002C6611">
        <w:rPr>
          <w:rFonts w:ascii="Times New Roman" w:hAnsi="Times New Roman" w:cs="Times New Roman"/>
          <w:sz w:val="24"/>
          <w:szCs w:val="24"/>
        </w:rPr>
        <w:t>n</w:t>
      </w:r>
      <w:r w:rsidR="0089391A">
        <w:rPr>
          <w:rFonts w:ascii="Times New Roman" w:hAnsi="Times New Roman" w:cs="Times New Roman"/>
          <w:sz w:val="24"/>
          <w:szCs w:val="24"/>
        </w:rPr>
        <w:t xml:space="preserve"> nationalist parties, </w:t>
      </w:r>
      <w:r w:rsidR="002C6611">
        <w:rPr>
          <w:rFonts w:ascii="Times New Roman" w:hAnsi="Times New Roman" w:cs="Times New Roman"/>
          <w:sz w:val="24"/>
          <w:szCs w:val="24"/>
        </w:rPr>
        <w:t>influential</w:t>
      </w:r>
      <w:r w:rsidR="0089391A">
        <w:rPr>
          <w:rFonts w:ascii="Times New Roman" w:hAnsi="Times New Roman" w:cs="Times New Roman"/>
          <w:sz w:val="24"/>
          <w:szCs w:val="24"/>
        </w:rPr>
        <w:t xml:space="preserve"> o</w:t>
      </w:r>
      <w:r w:rsidR="006B2A25">
        <w:rPr>
          <w:rFonts w:ascii="Times New Roman" w:hAnsi="Times New Roman" w:cs="Times New Roman"/>
          <w:sz w:val="24"/>
          <w:szCs w:val="24"/>
        </w:rPr>
        <w:t>n</w:t>
      </w:r>
      <w:r w:rsidR="0089391A">
        <w:rPr>
          <w:rFonts w:ascii="Times New Roman" w:hAnsi="Times New Roman" w:cs="Times New Roman"/>
          <w:sz w:val="24"/>
          <w:szCs w:val="24"/>
        </w:rPr>
        <w:t xml:space="preserve"> the Marshall Court, and </w:t>
      </w:r>
      <w:r w:rsidR="002C6611">
        <w:rPr>
          <w:rFonts w:ascii="Times New Roman" w:hAnsi="Times New Roman" w:cs="Times New Roman"/>
          <w:sz w:val="24"/>
          <w:szCs w:val="24"/>
        </w:rPr>
        <w:t>early American</w:t>
      </w:r>
      <w:r w:rsidR="0089391A">
        <w:rPr>
          <w:rFonts w:ascii="Times New Roman" w:hAnsi="Times New Roman" w:cs="Times New Roman"/>
          <w:sz w:val="24"/>
          <w:szCs w:val="24"/>
        </w:rPr>
        <w:t xml:space="preserve"> localist parties, </w:t>
      </w:r>
      <w:r w:rsidR="002C6611">
        <w:rPr>
          <w:rFonts w:ascii="Times New Roman" w:hAnsi="Times New Roman" w:cs="Times New Roman"/>
          <w:sz w:val="24"/>
          <w:szCs w:val="24"/>
        </w:rPr>
        <w:t>dominant on</w:t>
      </w:r>
      <w:r w:rsidR="0089391A">
        <w:rPr>
          <w:rFonts w:ascii="Times New Roman" w:hAnsi="Times New Roman" w:cs="Times New Roman"/>
          <w:sz w:val="24"/>
          <w:szCs w:val="24"/>
        </w:rPr>
        <w:t xml:space="preserve"> the Taney Court, were of the same mind when it came to the Contract Clause.</w:t>
      </w:r>
      <w:r w:rsidR="00376C6F">
        <w:rPr>
          <w:rFonts w:ascii="Times New Roman" w:hAnsi="Times New Roman" w:cs="Times New Roman"/>
          <w:sz w:val="24"/>
          <w:szCs w:val="24"/>
        </w:rPr>
        <w:t xml:space="preserve"> A second purpose of this paper is to highlight how congressional inaction in the fields of commerce and bankruptcies shaped Supreme Court jurisprudence in the early nineteenth century. Much has been written on the Court and its power to review acts of Congress</w:t>
      </w:r>
      <w:r w:rsidR="00CC58A1">
        <w:rPr>
          <w:rFonts w:ascii="Times New Roman" w:hAnsi="Times New Roman" w:cs="Times New Roman"/>
          <w:sz w:val="24"/>
          <w:szCs w:val="24"/>
        </w:rPr>
        <w:t xml:space="preserve">, but how Congress’s constitutional nonfeasance has shaped </w:t>
      </w:r>
      <w:r w:rsidR="007F306F">
        <w:rPr>
          <w:rFonts w:ascii="Times New Roman" w:hAnsi="Times New Roman" w:cs="Times New Roman"/>
          <w:sz w:val="24"/>
          <w:szCs w:val="24"/>
        </w:rPr>
        <w:t xml:space="preserve">judicial </w:t>
      </w:r>
      <w:r w:rsidR="0082789D">
        <w:rPr>
          <w:rFonts w:ascii="Times New Roman" w:hAnsi="Times New Roman" w:cs="Times New Roman"/>
          <w:sz w:val="24"/>
          <w:szCs w:val="24"/>
        </w:rPr>
        <w:t>decision-making</w:t>
      </w:r>
      <w:r w:rsidR="00CC58A1">
        <w:rPr>
          <w:rFonts w:ascii="Times New Roman" w:hAnsi="Times New Roman" w:cs="Times New Roman"/>
          <w:sz w:val="24"/>
          <w:szCs w:val="24"/>
        </w:rPr>
        <w:t xml:space="preserve"> is an area of constitutional th</w:t>
      </w:r>
      <w:r w:rsidR="00FD14A2">
        <w:rPr>
          <w:rFonts w:ascii="Times New Roman" w:hAnsi="Times New Roman" w:cs="Times New Roman"/>
          <w:sz w:val="24"/>
          <w:szCs w:val="24"/>
        </w:rPr>
        <w:t>ought</w:t>
      </w:r>
      <w:r w:rsidR="00CC58A1">
        <w:rPr>
          <w:rFonts w:ascii="Times New Roman" w:hAnsi="Times New Roman" w:cs="Times New Roman"/>
          <w:sz w:val="24"/>
          <w:szCs w:val="24"/>
        </w:rPr>
        <w:t xml:space="preserve"> that </w:t>
      </w:r>
      <w:r w:rsidR="006B2A25">
        <w:rPr>
          <w:rFonts w:ascii="Times New Roman" w:hAnsi="Times New Roman" w:cs="Times New Roman"/>
          <w:sz w:val="24"/>
          <w:szCs w:val="24"/>
        </w:rPr>
        <w:t>requires greater e</w:t>
      </w:r>
      <w:r w:rsidR="002C6611">
        <w:rPr>
          <w:rFonts w:ascii="Times New Roman" w:hAnsi="Times New Roman" w:cs="Times New Roman"/>
          <w:sz w:val="24"/>
          <w:szCs w:val="24"/>
        </w:rPr>
        <w:t>laboration</w:t>
      </w:r>
      <w:r w:rsidR="006B2A25">
        <w:rPr>
          <w:rFonts w:ascii="Times New Roman" w:hAnsi="Times New Roman" w:cs="Times New Roman"/>
          <w:sz w:val="24"/>
          <w:szCs w:val="24"/>
        </w:rPr>
        <w:t xml:space="preserve"> and theorization</w:t>
      </w:r>
      <w:r w:rsidR="00CC58A1">
        <w:rPr>
          <w:rFonts w:ascii="Times New Roman" w:hAnsi="Times New Roman" w:cs="Times New Roman"/>
          <w:sz w:val="24"/>
          <w:szCs w:val="24"/>
        </w:rPr>
        <w:t>.</w:t>
      </w:r>
      <w:r w:rsidR="00CC58A1">
        <w:rPr>
          <w:rStyle w:val="FootnoteReference"/>
          <w:rFonts w:ascii="Times New Roman" w:hAnsi="Times New Roman" w:cs="Times New Roman"/>
          <w:sz w:val="24"/>
          <w:szCs w:val="24"/>
        </w:rPr>
        <w:footnoteReference w:id="5"/>
      </w:r>
      <w:r w:rsidR="006B2A25">
        <w:rPr>
          <w:rFonts w:ascii="Times New Roman" w:hAnsi="Times New Roman" w:cs="Times New Roman"/>
          <w:sz w:val="24"/>
          <w:szCs w:val="24"/>
        </w:rPr>
        <w:t xml:space="preserve"> A third purpose of this paper is to </w:t>
      </w:r>
      <w:r w:rsidR="002C6611">
        <w:rPr>
          <w:rFonts w:ascii="Times New Roman" w:hAnsi="Times New Roman" w:cs="Times New Roman"/>
          <w:sz w:val="24"/>
          <w:szCs w:val="24"/>
        </w:rPr>
        <w:t>explore early iterations of the</w:t>
      </w:r>
      <w:r w:rsidR="006B2A25">
        <w:rPr>
          <w:rFonts w:ascii="Times New Roman" w:hAnsi="Times New Roman" w:cs="Times New Roman"/>
          <w:sz w:val="24"/>
          <w:szCs w:val="24"/>
        </w:rPr>
        <w:t xml:space="preserve"> police power</w:t>
      </w:r>
      <w:r w:rsidR="002C6611">
        <w:rPr>
          <w:rFonts w:ascii="Times New Roman" w:hAnsi="Times New Roman" w:cs="Times New Roman"/>
          <w:sz w:val="24"/>
          <w:szCs w:val="24"/>
        </w:rPr>
        <w:t>s</w:t>
      </w:r>
      <w:r w:rsidR="006B2A25">
        <w:rPr>
          <w:rFonts w:ascii="Times New Roman" w:hAnsi="Times New Roman" w:cs="Times New Roman"/>
          <w:sz w:val="24"/>
          <w:szCs w:val="24"/>
        </w:rPr>
        <w:t xml:space="preserve"> doctrine and the states’ rights doctrine.</w:t>
      </w:r>
      <w:r w:rsidR="0082789D">
        <w:rPr>
          <w:rFonts w:ascii="Times New Roman" w:hAnsi="Times New Roman" w:cs="Times New Roman"/>
          <w:sz w:val="24"/>
          <w:szCs w:val="24"/>
        </w:rPr>
        <w:t xml:space="preserve"> It is commonly </w:t>
      </w:r>
      <w:r w:rsidR="009D6F28">
        <w:rPr>
          <w:rFonts w:ascii="Times New Roman" w:hAnsi="Times New Roman" w:cs="Times New Roman"/>
          <w:sz w:val="24"/>
          <w:szCs w:val="24"/>
        </w:rPr>
        <w:t>thought</w:t>
      </w:r>
      <w:r w:rsidR="0082789D">
        <w:rPr>
          <w:rFonts w:ascii="Times New Roman" w:hAnsi="Times New Roman" w:cs="Times New Roman"/>
          <w:sz w:val="24"/>
          <w:szCs w:val="24"/>
        </w:rPr>
        <w:t xml:space="preserve"> that the police powers doctrine was </w:t>
      </w:r>
      <w:r w:rsidR="009D6F28">
        <w:rPr>
          <w:rFonts w:ascii="Times New Roman" w:hAnsi="Times New Roman" w:cs="Times New Roman"/>
          <w:sz w:val="24"/>
          <w:szCs w:val="24"/>
        </w:rPr>
        <w:t xml:space="preserve">primarily </w:t>
      </w:r>
      <w:r w:rsidR="0082789D">
        <w:rPr>
          <w:rFonts w:ascii="Times New Roman" w:hAnsi="Times New Roman" w:cs="Times New Roman"/>
          <w:sz w:val="24"/>
          <w:szCs w:val="24"/>
        </w:rPr>
        <w:t>the creation of Jacksonian-era courts</w:t>
      </w:r>
      <w:r w:rsidR="004D77D7">
        <w:rPr>
          <w:rFonts w:ascii="Times New Roman" w:hAnsi="Times New Roman" w:cs="Times New Roman"/>
          <w:sz w:val="24"/>
          <w:szCs w:val="24"/>
        </w:rPr>
        <w:t>.</w:t>
      </w:r>
      <w:r w:rsidR="009D6F28">
        <w:rPr>
          <w:rStyle w:val="FootnoteReference"/>
          <w:rFonts w:ascii="Times New Roman" w:hAnsi="Times New Roman" w:cs="Times New Roman"/>
          <w:sz w:val="24"/>
          <w:szCs w:val="24"/>
        </w:rPr>
        <w:footnoteReference w:id="6"/>
      </w:r>
      <w:r w:rsidR="009D6F28">
        <w:rPr>
          <w:rFonts w:ascii="Times New Roman" w:hAnsi="Times New Roman" w:cs="Times New Roman"/>
          <w:sz w:val="24"/>
          <w:szCs w:val="24"/>
        </w:rPr>
        <w:t xml:space="preserve"> </w:t>
      </w:r>
      <w:r w:rsidR="004D77D7">
        <w:rPr>
          <w:rFonts w:ascii="Times New Roman" w:hAnsi="Times New Roman" w:cs="Times New Roman"/>
          <w:sz w:val="24"/>
          <w:szCs w:val="24"/>
        </w:rPr>
        <w:t>A</w:t>
      </w:r>
      <w:r w:rsidR="009D6F28">
        <w:rPr>
          <w:rFonts w:ascii="Times New Roman" w:hAnsi="Times New Roman" w:cs="Times New Roman"/>
          <w:sz w:val="24"/>
          <w:szCs w:val="24"/>
        </w:rPr>
        <w:t xml:space="preserve">nd of course, </w:t>
      </w:r>
      <w:r w:rsidR="004D77D7">
        <w:rPr>
          <w:rFonts w:ascii="Times New Roman" w:hAnsi="Times New Roman" w:cs="Times New Roman"/>
          <w:sz w:val="24"/>
          <w:szCs w:val="24"/>
        </w:rPr>
        <w:t xml:space="preserve">the South Carolinian statesman John C. Calhoun—who served as vice president, senator, representative, secretary of state, and secretary of war—most fully developed the states’ rights doctrine in his </w:t>
      </w:r>
      <w:r w:rsidR="004D77D7">
        <w:rPr>
          <w:rFonts w:ascii="Times New Roman" w:hAnsi="Times New Roman" w:cs="Times New Roman"/>
          <w:sz w:val="24"/>
          <w:szCs w:val="24"/>
        </w:rPr>
        <w:lastRenderedPageBreak/>
        <w:t>writings.</w:t>
      </w:r>
      <w:r w:rsidR="004D77D7">
        <w:rPr>
          <w:rStyle w:val="FootnoteReference"/>
          <w:rFonts w:ascii="Times New Roman" w:hAnsi="Times New Roman" w:cs="Times New Roman"/>
          <w:sz w:val="24"/>
          <w:szCs w:val="24"/>
        </w:rPr>
        <w:footnoteReference w:id="7"/>
      </w:r>
      <w:r w:rsidR="004D77D7">
        <w:rPr>
          <w:rFonts w:ascii="Times New Roman" w:hAnsi="Times New Roman" w:cs="Times New Roman"/>
          <w:sz w:val="24"/>
          <w:szCs w:val="24"/>
        </w:rPr>
        <w:t xml:space="preserve"> This paper </w:t>
      </w:r>
      <w:r w:rsidR="00726B12">
        <w:rPr>
          <w:rFonts w:ascii="Times New Roman" w:hAnsi="Times New Roman" w:cs="Times New Roman"/>
          <w:sz w:val="24"/>
          <w:szCs w:val="24"/>
        </w:rPr>
        <w:t>will help</w:t>
      </w:r>
      <w:r w:rsidR="004D77D7">
        <w:rPr>
          <w:rFonts w:ascii="Times New Roman" w:hAnsi="Times New Roman" w:cs="Times New Roman"/>
          <w:sz w:val="24"/>
          <w:szCs w:val="24"/>
        </w:rPr>
        <w:t xml:space="preserve"> refine these views by showing how the Marshall Court</w:t>
      </w:r>
      <w:r w:rsidR="008321B8">
        <w:rPr>
          <w:rFonts w:ascii="Times New Roman" w:hAnsi="Times New Roman" w:cs="Times New Roman"/>
          <w:sz w:val="24"/>
          <w:szCs w:val="24"/>
        </w:rPr>
        <w:t xml:space="preserve"> and then the Taney Court</w:t>
      </w:r>
      <w:r w:rsidR="004D77D7">
        <w:rPr>
          <w:rFonts w:ascii="Times New Roman" w:hAnsi="Times New Roman" w:cs="Times New Roman"/>
          <w:sz w:val="24"/>
          <w:szCs w:val="24"/>
        </w:rPr>
        <w:t xml:space="preserve"> created proto</w:t>
      </w:r>
      <w:r w:rsidR="00726B12">
        <w:rPr>
          <w:rFonts w:ascii="Times New Roman" w:hAnsi="Times New Roman" w:cs="Times New Roman"/>
          <w:sz w:val="24"/>
          <w:szCs w:val="24"/>
        </w:rPr>
        <w:t>-doctrines of police powers and states’ rights to cope with congressional nonfeasance and with state regulation of contracts to a great extent than the Constitution’s framers had anticipated or than constitutional nationalists</w:t>
      </w:r>
      <w:r w:rsidR="00FD14A2">
        <w:rPr>
          <w:rFonts w:ascii="Times New Roman" w:hAnsi="Times New Roman" w:cs="Times New Roman"/>
          <w:sz w:val="24"/>
          <w:szCs w:val="24"/>
        </w:rPr>
        <w:t xml:space="preserve"> </w:t>
      </w:r>
      <w:r w:rsidR="00726B12">
        <w:rPr>
          <w:rFonts w:ascii="Times New Roman" w:hAnsi="Times New Roman" w:cs="Times New Roman"/>
          <w:sz w:val="24"/>
          <w:szCs w:val="24"/>
        </w:rPr>
        <w:t>wanted.</w:t>
      </w:r>
    </w:p>
    <w:p w14:paraId="063DB1D4" w14:textId="33E2D4B0" w:rsidR="00FD14A2" w:rsidRPr="00911A28" w:rsidRDefault="00FD14A2" w:rsidP="00B3087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To these ends, this paper proceeds as follows.</w:t>
      </w:r>
      <w:r w:rsidR="00673DF3">
        <w:rPr>
          <w:rFonts w:ascii="Times New Roman" w:hAnsi="Times New Roman" w:cs="Times New Roman"/>
          <w:sz w:val="24"/>
          <w:szCs w:val="24"/>
        </w:rPr>
        <w:t xml:space="preserve"> The first section will give an overview of the Contract Clause, the Bankruptcy Clause, and their complementary role in the Constitution of 1787. The second section will cover </w:t>
      </w:r>
      <w:r w:rsidR="002E1C29">
        <w:rPr>
          <w:rFonts w:ascii="Times New Roman" w:hAnsi="Times New Roman" w:cs="Times New Roman"/>
          <w:sz w:val="24"/>
          <w:szCs w:val="24"/>
        </w:rPr>
        <w:t>competing views on the meaning of the Bankruptcy Clause</w:t>
      </w:r>
      <w:r w:rsidR="008321B8">
        <w:rPr>
          <w:rFonts w:ascii="Times New Roman" w:hAnsi="Times New Roman" w:cs="Times New Roman"/>
          <w:sz w:val="24"/>
          <w:szCs w:val="24"/>
        </w:rPr>
        <w:t xml:space="preserve"> that </w:t>
      </w:r>
      <w:r w:rsidR="00B3087A">
        <w:rPr>
          <w:rFonts w:ascii="Times New Roman" w:hAnsi="Times New Roman" w:cs="Times New Roman"/>
          <w:sz w:val="24"/>
          <w:szCs w:val="24"/>
        </w:rPr>
        <w:t>existed in late eighteenth and early nineteenth centuries. The third section will discuss</w:t>
      </w:r>
      <w:r w:rsidR="002E1C29">
        <w:rPr>
          <w:rFonts w:ascii="Times New Roman" w:hAnsi="Times New Roman" w:cs="Times New Roman"/>
          <w:sz w:val="24"/>
          <w:szCs w:val="24"/>
        </w:rPr>
        <w:t xml:space="preserve"> </w:t>
      </w:r>
      <w:r w:rsidR="00673DF3">
        <w:rPr>
          <w:rFonts w:ascii="Times New Roman" w:hAnsi="Times New Roman" w:cs="Times New Roman"/>
          <w:sz w:val="24"/>
          <w:szCs w:val="24"/>
        </w:rPr>
        <w:t xml:space="preserve">the Bankruptcy Act of 1800 and </w:t>
      </w:r>
      <w:r w:rsidR="002E1C29">
        <w:rPr>
          <w:rFonts w:ascii="Times New Roman" w:hAnsi="Times New Roman" w:cs="Times New Roman"/>
          <w:sz w:val="24"/>
          <w:szCs w:val="24"/>
        </w:rPr>
        <w:t>that law’s</w:t>
      </w:r>
      <w:r w:rsidR="00673DF3">
        <w:rPr>
          <w:rFonts w:ascii="Times New Roman" w:hAnsi="Times New Roman" w:cs="Times New Roman"/>
          <w:sz w:val="24"/>
          <w:szCs w:val="24"/>
        </w:rPr>
        <w:t xml:space="preserve"> repeal once Jeffersonian Republicans gained control of the federal government. The </w:t>
      </w:r>
      <w:r w:rsidR="00B3087A">
        <w:rPr>
          <w:rFonts w:ascii="Times New Roman" w:hAnsi="Times New Roman" w:cs="Times New Roman"/>
          <w:sz w:val="24"/>
          <w:szCs w:val="24"/>
        </w:rPr>
        <w:t>fourth</w:t>
      </w:r>
      <w:r w:rsidR="00673DF3">
        <w:rPr>
          <w:rFonts w:ascii="Times New Roman" w:hAnsi="Times New Roman" w:cs="Times New Roman"/>
          <w:sz w:val="24"/>
          <w:szCs w:val="24"/>
        </w:rPr>
        <w:t xml:space="preserve"> section will </w:t>
      </w:r>
      <w:r w:rsidR="00B3087A">
        <w:rPr>
          <w:rFonts w:ascii="Times New Roman" w:hAnsi="Times New Roman" w:cs="Times New Roman"/>
          <w:sz w:val="24"/>
          <w:szCs w:val="24"/>
        </w:rPr>
        <w:t>address</w:t>
      </w:r>
      <w:r w:rsidR="00673DF3">
        <w:rPr>
          <w:rFonts w:ascii="Times New Roman" w:hAnsi="Times New Roman" w:cs="Times New Roman"/>
          <w:sz w:val="24"/>
          <w:szCs w:val="24"/>
        </w:rPr>
        <w:t xml:space="preserve"> the adoption of state bankruptcy and insolvency laws</w:t>
      </w:r>
      <w:r w:rsidR="00911A28">
        <w:rPr>
          <w:rFonts w:ascii="Times New Roman" w:hAnsi="Times New Roman" w:cs="Times New Roman"/>
          <w:sz w:val="24"/>
          <w:szCs w:val="24"/>
        </w:rPr>
        <w:t>—to fill the gap left by the Bankruptcy Act’s repeal—and</w:t>
      </w:r>
      <w:r w:rsidR="00673DF3">
        <w:rPr>
          <w:rFonts w:ascii="Times New Roman" w:hAnsi="Times New Roman" w:cs="Times New Roman"/>
          <w:sz w:val="24"/>
          <w:szCs w:val="24"/>
        </w:rPr>
        <w:t xml:space="preserve"> the Marshall Court’s </w:t>
      </w:r>
      <w:r w:rsidR="008321B8">
        <w:rPr>
          <w:rFonts w:ascii="Times New Roman" w:hAnsi="Times New Roman" w:cs="Times New Roman"/>
          <w:sz w:val="24"/>
          <w:szCs w:val="24"/>
        </w:rPr>
        <w:t xml:space="preserve">Contract Clause </w:t>
      </w:r>
      <w:r w:rsidR="00B3087A">
        <w:rPr>
          <w:rFonts w:ascii="Times New Roman" w:hAnsi="Times New Roman" w:cs="Times New Roman"/>
          <w:sz w:val="24"/>
          <w:szCs w:val="24"/>
        </w:rPr>
        <w:t xml:space="preserve">decisions </w:t>
      </w:r>
      <w:r w:rsidR="00673DF3">
        <w:rPr>
          <w:rFonts w:ascii="Times New Roman" w:hAnsi="Times New Roman" w:cs="Times New Roman"/>
          <w:sz w:val="24"/>
          <w:szCs w:val="24"/>
        </w:rPr>
        <w:t xml:space="preserve">in </w:t>
      </w:r>
      <w:r w:rsidR="00673DF3" w:rsidRPr="00673DF3">
        <w:rPr>
          <w:rFonts w:ascii="Times New Roman" w:hAnsi="Times New Roman" w:cs="Times New Roman"/>
          <w:i/>
          <w:iCs/>
          <w:sz w:val="24"/>
          <w:szCs w:val="24"/>
        </w:rPr>
        <w:t xml:space="preserve">Sturges v. </w:t>
      </w:r>
      <w:proofErr w:type="spellStart"/>
      <w:r w:rsidR="00673DF3" w:rsidRPr="00673DF3">
        <w:rPr>
          <w:rFonts w:ascii="Times New Roman" w:hAnsi="Times New Roman" w:cs="Times New Roman"/>
          <w:i/>
          <w:iCs/>
          <w:sz w:val="24"/>
          <w:szCs w:val="24"/>
        </w:rPr>
        <w:t>Crowninshield</w:t>
      </w:r>
      <w:proofErr w:type="spellEnd"/>
      <w:r w:rsidR="00673DF3">
        <w:rPr>
          <w:rStyle w:val="FootnoteReference"/>
          <w:rFonts w:ascii="Times New Roman" w:hAnsi="Times New Roman" w:cs="Times New Roman"/>
          <w:sz w:val="24"/>
          <w:szCs w:val="24"/>
        </w:rPr>
        <w:footnoteReference w:id="8"/>
      </w:r>
      <w:r w:rsidR="00B3087A">
        <w:rPr>
          <w:rFonts w:ascii="Times New Roman" w:hAnsi="Times New Roman" w:cs="Times New Roman"/>
          <w:sz w:val="24"/>
          <w:szCs w:val="24"/>
        </w:rPr>
        <w:t xml:space="preserve"> and </w:t>
      </w:r>
      <w:r w:rsidR="00B3087A">
        <w:rPr>
          <w:rFonts w:ascii="Times New Roman" w:hAnsi="Times New Roman" w:cs="Times New Roman"/>
          <w:i/>
          <w:iCs/>
          <w:sz w:val="24"/>
          <w:szCs w:val="24"/>
        </w:rPr>
        <w:t>Ogden v. Saunders</w:t>
      </w:r>
      <w:r w:rsidR="008321B8">
        <w:rPr>
          <w:rFonts w:ascii="Times New Roman" w:hAnsi="Times New Roman" w:cs="Times New Roman"/>
          <w:sz w:val="24"/>
          <w:szCs w:val="24"/>
        </w:rPr>
        <w:t>, where state bankruptcy laws were ultimately upheld</w:t>
      </w:r>
      <w:r w:rsidR="00B3087A">
        <w:rPr>
          <w:rFonts w:ascii="Times New Roman" w:hAnsi="Times New Roman" w:cs="Times New Roman"/>
          <w:sz w:val="24"/>
          <w:szCs w:val="24"/>
        </w:rPr>
        <w:t>.</w:t>
      </w:r>
      <w:r w:rsidR="00B3087A">
        <w:rPr>
          <w:rStyle w:val="FootnoteReference"/>
          <w:rFonts w:ascii="Times New Roman" w:hAnsi="Times New Roman" w:cs="Times New Roman"/>
          <w:sz w:val="24"/>
          <w:szCs w:val="24"/>
        </w:rPr>
        <w:footnoteReference w:id="9"/>
      </w:r>
      <w:r w:rsidR="00B3087A">
        <w:rPr>
          <w:rFonts w:ascii="Times New Roman" w:hAnsi="Times New Roman" w:cs="Times New Roman"/>
          <w:sz w:val="24"/>
          <w:szCs w:val="24"/>
        </w:rPr>
        <w:t xml:space="preserve"> </w:t>
      </w:r>
      <w:r w:rsidR="00673DF3">
        <w:rPr>
          <w:rFonts w:ascii="Times New Roman" w:hAnsi="Times New Roman" w:cs="Times New Roman"/>
          <w:sz w:val="24"/>
          <w:szCs w:val="24"/>
        </w:rPr>
        <w:t>The f</w:t>
      </w:r>
      <w:r w:rsidR="00B3087A">
        <w:rPr>
          <w:rFonts w:ascii="Times New Roman" w:hAnsi="Times New Roman" w:cs="Times New Roman"/>
          <w:sz w:val="24"/>
          <w:szCs w:val="24"/>
        </w:rPr>
        <w:t>ifth</w:t>
      </w:r>
      <w:r w:rsidR="008321B8">
        <w:rPr>
          <w:rFonts w:ascii="Times New Roman" w:hAnsi="Times New Roman" w:cs="Times New Roman"/>
          <w:sz w:val="24"/>
          <w:szCs w:val="24"/>
        </w:rPr>
        <w:t xml:space="preserve"> and final</w:t>
      </w:r>
      <w:r w:rsidR="00673DF3">
        <w:rPr>
          <w:rFonts w:ascii="Times New Roman" w:hAnsi="Times New Roman" w:cs="Times New Roman"/>
          <w:sz w:val="24"/>
          <w:szCs w:val="24"/>
        </w:rPr>
        <w:t xml:space="preserve"> section will </w:t>
      </w:r>
      <w:r w:rsidR="00B3087A">
        <w:rPr>
          <w:rFonts w:ascii="Times New Roman" w:hAnsi="Times New Roman" w:cs="Times New Roman"/>
          <w:sz w:val="24"/>
          <w:szCs w:val="24"/>
        </w:rPr>
        <w:t>discuss</w:t>
      </w:r>
      <w:r w:rsidR="00673DF3">
        <w:rPr>
          <w:rFonts w:ascii="Times New Roman" w:hAnsi="Times New Roman" w:cs="Times New Roman"/>
          <w:sz w:val="24"/>
          <w:szCs w:val="24"/>
        </w:rPr>
        <w:t xml:space="preserve"> how the </w:t>
      </w:r>
      <w:r w:rsidR="00B3087A">
        <w:rPr>
          <w:rFonts w:ascii="Times New Roman" w:hAnsi="Times New Roman" w:cs="Times New Roman"/>
          <w:sz w:val="24"/>
          <w:szCs w:val="24"/>
        </w:rPr>
        <w:t>Supreme Court, in subsequent cases,</w:t>
      </w:r>
      <w:r w:rsidR="00673DF3">
        <w:rPr>
          <w:rFonts w:ascii="Times New Roman" w:hAnsi="Times New Roman" w:cs="Times New Roman"/>
          <w:sz w:val="24"/>
          <w:szCs w:val="24"/>
        </w:rPr>
        <w:t xml:space="preserve"> developed early notions of police powers and states’ rights in </w:t>
      </w:r>
      <w:r w:rsidR="008321B8">
        <w:rPr>
          <w:rFonts w:ascii="Times New Roman" w:hAnsi="Times New Roman" w:cs="Times New Roman"/>
          <w:sz w:val="24"/>
          <w:szCs w:val="24"/>
        </w:rPr>
        <w:t>an</w:t>
      </w:r>
      <w:r w:rsidR="00673DF3">
        <w:rPr>
          <w:rFonts w:ascii="Times New Roman" w:hAnsi="Times New Roman" w:cs="Times New Roman"/>
          <w:sz w:val="24"/>
          <w:szCs w:val="24"/>
        </w:rPr>
        <w:t xml:space="preserve"> effort to</w:t>
      </w:r>
      <w:r w:rsidR="00B3087A">
        <w:rPr>
          <w:rFonts w:ascii="Times New Roman" w:hAnsi="Times New Roman" w:cs="Times New Roman"/>
          <w:sz w:val="24"/>
          <w:szCs w:val="24"/>
        </w:rPr>
        <w:t xml:space="preserve"> </w:t>
      </w:r>
      <w:r w:rsidR="00673DF3">
        <w:rPr>
          <w:rFonts w:ascii="Times New Roman" w:hAnsi="Times New Roman" w:cs="Times New Roman"/>
          <w:sz w:val="24"/>
          <w:szCs w:val="24"/>
        </w:rPr>
        <w:t xml:space="preserve">theorize </w:t>
      </w:r>
      <w:r w:rsidR="00830C08">
        <w:rPr>
          <w:rFonts w:ascii="Times New Roman" w:hAnsi="Times New Roman" w:cs="Times New Roman"/>
          <w:sz w:val="24"/>
          <w:szCs w:val="24"/>
        </w:rPr>
        <w:t>constitutional law</w:t>
      </w:r>
      <w:r w:rsidR="00B3087A">
        <w:rPr>
          <w:rFonts w:ascii="Times New Roman" w:hAnsi="Times New Roman" w:cs="Times New Roman"/>
          <w:sz w:val="24"/>
          <w:szCs w:val="24"/>
        </w:rPr>
        <w:t xml:space="preserve"> and justify constitutional practice</w:t>
      </w:r>
      <w:r w:rsidR="00830C08">
        <w:rPr>
          <w:rFonts w:ascii="Times New Roman" w:hAnsi="Times New Roman" w:cs="Times New Roman"/>
          <w:sz w:val="24"/>
          <w:szCs w:val="24"/>
        </w:rPr>
        <w:t xml:space="preserve"> in </w:t>
      </w:r>
      <w:r w:rsidR="00673DF3">
        <w:rPr>
          <w:rFonts w:ascii="Times New Roman" w:hAnsi="Times New Roman" w:cs="Times New Roman"/>
          <w:sz w:val="24"/>
          <w:szCs w:val="24"/>
        </w:rPr>
        <w:t xml:space="preserve">the </w:t>
      </w:r>
      <w:r w:rsidR="00B3087A">
        <w:rPr>
          <w:rFonts w:ascii="Times New Roman" w:hAnsi="Times New Roman" w:cs="Times New Roman"/>
          <w:sz w:val="24"/>
          <w:szCs w:val="24"/>
        </w:rPr>
        <w:t>aftermath of its landmark bankruptcy and contract decisions</w:t>
      </w:r>
      <w:r w:rsidR="00830C08">
        <w:rPr>
          <w:rFonts w:ascii="Times New Roman" w:hAnsi="Times New Roman" w:cs="Times New Roman"/>
          <w:sz w:val="24"/>
          <w:szCs w:val="24"/>
        </w:rPr>
        <w:t>.</w:t>
      </w:r>
      <w:r w:rsidR="00911A28">
        <w:rPr>
          <w:rFonts w:ascii="Times New Roman" w:hAnsi="Times New Roman" w:cs="Times New Roman"/>
          <w:sz w:val="24"/>
          <w:szCs w:val="24"/>
        </w:rPr>
        <w:t xml:space="preserve"> </w:t>
      </w:r>
      <w:r w:rsidR="008321B8">
        <w:rPr>
          <w:rFonts w:ascii="Times New Roman" w:hAnsi="Times New Roman" w:cs="Times New Roman"/>
          <w:sz w:val="24"/>
          <w:szCs w:val="24"/>
        </w:rPr>
        <w:t>In this last section, s</w:t>
      </w:r>
      <w:r w:rsidR="00B3087A">
        <w:rPr>
          <w:rFonts w:ascii="Times New Roman" w:hAnsi="Times New Roman" w:cs="Times New Roman"/>
          <w:sz w:val="24"/>
          <w:szCs w:val="24"/>
        </w:rPr>
        <w:t>ome attention will be paid to</w:t>
      </w:r>
      <w:r w:rsidR="00911A28">
        <w:rPr>
          <w:rFonts w:ascii="Times New Roman" w:hAnsi="Times New Roman" w:cs="Times New Roman"/>
          <w:sz w:val="24"/>
          <w:szCs w:val="24"/>
        </w:rPr>
        <w:t xml:space="preserve"> the </w:t>
      </w:r>
      <w:r w:rsidR="00911A28">
        <w:rPr>
          <w:rFonts w:ascii="Times New Roman" w:hAnsi="Times New Roman" w:cs="Times New Roman"/>
          <w:i/>
          <w:iCs/>
          <w:sz w:val="24"/>
          <w:szCs w:val="24"/>
        </w:rPr>
        <w:t xml:space="preserve">Charles River Bridge </w:t>
      </w:r>
      <w:r w:rsidR="00911A28">
        <w:rPr>
          <w:rFonts w:ascii="Times New Roman" w:hAnsi="Times New Roman" w:cs="Times New Roman"/>
          <w:sz w:val="24"/>
          <w:szCs w:val="24"/>
        </w:rPr>
        <w:t>case</w:t>
      </w:r>
      <w:r w:rsidR="00B3087A">
        <w:rPr>
          <w:rFonts w:ascii="Times New Roman" w:hAnsi="Times New Roman" w:cs="Times New Roman"/>
          <w:sz w:val="24"/>
          <w:szCs w:val="24"/>
        </w:rPr>
        <w:t>,</w:t>
      </w:r>
      <w:r w:rsidR="00AC3BE6">
        <w:rPr>
          <w:rStyle w:val="FootnoteReference"/>
          <w:rFonts w:ascii="Times New Roman" w:hAnsi="Times New Roman" w:cs="Times New Roman"/>
          <w:sz w:val="24"/>
          <w:szCs w:val="24"/>
        </w:rPr>
        <w:footnoteReference w:id="10"/>
      </w:r>
      <w:r w:rsidR="00911A28">
        <w:rPr>
          <w:rFonts w:ascii="Times New Roman" w:hAnsi="Times New Roman" w:cs="Times New Roman"/>
          <w:sz w:val="24"/>
          <w:szCs w:val="24"/>
        </w:rPr>
        <w:t xml:space="preserve"> </w:t>
      </w:r>
      <w:r w:rsidR="00B3087A">
        <w:rPr>
          <w:rFonts w:ascii="Times New Roman" w:hAnsi="Times New Roman" w:cs="Times New Roman"/>
          <w:sz w:val="24"/>
          <w:szCs w:val="24"/>
        </w:rPr>
        <w:t>which marked</w:t>
      </w:r>
      <w:r w:rsidR="00911A28">
        <w:rPr>
          <w:rFonts w:ascii="Times New Roman" w:hAnsi="Times New Roman" w:cs="Times New Roman"/>
          <w:sz w:val="24"/>
          <w:szCs w:val="24"/>
        </w:rPr>
        <w:t xml:space="preserve"> the d</w:t>
      </w:r>
      <w:r w:rsidR="00B3087A">
        <w:rPr>
          <w:rFonts w:ascii="Times New Roman" w:hAnsi="Times New Roman" w:cs="Times New Roman"/>
          <w:sz w:val="24"/>
          <w:szCs w:val="24"/>
        </w:rPr>
        <w:t>emise</w:t>
      </w:r>
      <w:r w:rsidR="00911A28">
        <w:rPr>
          <w:rFonts w:ascii="Times New Roman" w:hAnsi="Times New Roman" w:cs="Times New Roman"/>
          <w:sz w:val="24"/>
          <w:szCs w:val="24"/>
        </w:rPr>
        <w:t xml:space="preserve"> of the Contract Clause as a potential source of extensive individual rights and </w:t>
      </w:r>
      <w:r w:rsidR="002A587C">
        <w:rPr>
          <w:rFonts w:ascii="Times New Roman" w:hAnsi="Times New Roman" w:cs="Times New Roman"/>
          <w:sz w:val="24"/>
          <w:szCs w:val="24"/>
        </w:rPr>
        <w:t xml:space="preserve">as a </w:t>
      </w:r>
      <w:r w:rsidR="00911A28">
        <w:rPr>
          <w:rFonts w:ascii="Times New Roman" w:hAnsi="Times New Roman" w:cs="Times New Roman"/>
          <w:sz w:val="24"/>
          <w:szCs w:val="24"/>
        </w:rPr>
        <w:t>support for federal power.</w:t>
      </w:r>
    </w:p>
    <w:p w14:paraId="48846BD3" w14:textId="77777777" w:rsidR="00161CE0" w:rsidRDefault="00161CE0" w:rsidP="005910D6">
      <w:pPr>
        <w:spacing w:after="0" w:line="480" w:lineRule="auto"/>
        <w:contextualSpacing/>
        <w:rPr>
          <w:rFonts w:ascii="Times New Roman" w:hAnsi="Times New Roman" w:cs="Times New Roman"/>
          <w:sz w:val="24"/>
          <w:szCs w:val="24"/>
        </w:rPr>
      </w:pPr>
    </w:p>
    <w:p w14:paraId="15828374" w14:textId="1265F2C1" w:rsidR="005910D6" w:rsidRPr="00161CE0" w:rsidRDefault="00673DF3" w:rsidP="00763C1E">
      <w:pPr>
        <w:keepNext/>
        <w:spacing w:after="0" w:line="48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lastRenderedPageBreak/>
        <w:t>I</w:t>
      </w:r>
      <w:r w:rsidR="005910D6" w:rsidRPr="00161CE0">
        <w:rPr>
          <w:rFonts w:ascii="Times New Roman" w:hAnsi="Times New Roman" w:cs="Times New Roman"/>
          <w:sz w:val="24"/>
          <w:szCs w:val="24"/>
          <w:u w:val="single"/>
        </w:rPr>
        <w:t xml:space="preserve">. The Constitution’s </w:t>
      </w:r>
      <w:r w:rsidR="004E615F">
        <w:rPr>
          <w:rFonts w:ascii="Times New Roman" w:hAnsi="Times New Roman" w:cs="Times New Roman"/>
          <w:sz w:val="24"/>
          <w:szCs w:val="24"/>
          <w:u w:val="single"/>
        </w:rPr>
        <w:t>Contract and Bankruptcy</w:t>
      </w:r>
      <w:r w:rsidR="005910D6" w:rsidRPr="00161CE0">
        <w:rPr>
          <w:rFonts w:ascii="Times New Roman" w:hAnsi="Times New Roman" w:cs="Times New Roman"/>
          <w:sz w:val="24"/>
          <w:szCs w:val="24"/>
          <w:u w:val="single"/>
        </w:rPr>
        <w:t xml:space="preserve"> Clauses</w:t>
      </w:r>
      <w:r w:rsidR="0034396E">
        <w:rPr>
          <w:rStyle w:val="FootnoteReference"/>
          <w:rFonts w:ascii="Times New Roman" w:hAnsi="Times New Roman" w:cs="Times New Roman"/>
          <w:sz w:val="24"/>
          <w:szCs w:val="24"/>
        </w:rPr>
        <w:footnoteReference w:id="11"/>
      </w:r>
    </w:p>
    <w:p w14:paraId="43BB50E3" w14:textId="777DA996" w:rsidR="005910D6" w:rsidRDefault="005910D6" w:rsidP="001F798F">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34396E">
        <w:rPr>
          <w:rFonts w:ascii="Times New Roman" w:hAnsi="Times New Roman" w:cs="Times New Roman"/>
          <w:sz w:val="24"/>
          <w:szCs w:val="24"/>
        </w:rPr>
        <w:t>he Constitution’s Contract Clause provides: “</w:t>
      </w:r>
      <w:r w:rsidR="0034396E" w:rsidRPr="0034396E">
        <w:rPr>
          <w:rFonts w:ascii="Times New Roman" w:hAnsi="Times New Roman" w:cs="Times New Roman"/>
          <w:sz w:val="24"/>
          <w:szCs w:val="24"/>
        </w:rPr>
        <w:t xml:space="preserve">No State shall </w:t>
      </w:r>
      <w:r w:rsidR="0034396E">
        <w:rPr>
          <w:rFonts w:ascii="Times New Roman" w:hAnsi="Times New Roman" w:cs="Times New Roman"/>
          <w:sz w:val="24"/>
          <w:szCs w:val="24"/>
        </w:rPr>
        <w:t>. . .</w:t>
      </w:r>
      <w:r w:rsidR="0034396E" w:rsidRPr="0034396E">
        <w:rPr>
          <w:rFonts w:ascii="Times New Roman" w:hAnsi="Times New Roman" w:cs="Times New Roman"/>
          <w:sz w:val="24"/>
          <w:szCs w:val="24"/>
        </w:rPr>
        <w:t xml:space="preserve"> pass any </w:t>
      </w:r>
      <w:r w:rsidR="0034396E">
        <w:rPr>
          <w:rFonts w:ascii="Times New Roman" w:hAnsi="Times New Roman" w:cs="Times New Roman"/>
          <w:sz w:val="24"/>
          <w:szCs w:val="24"/>
        </w:rPr>
        <w:t xml:space="preserve">. . . </w:t>
      </w:r>
      <w:r w:rsidR="0034396E" w:rsidRPr="0034396E">
        <w:rPr>
          <w:rFonts w:ascii="Times New Roman" w:hAnsi="Times New Roman" w:cs="Times New Roman"/>
          <w:sz w:val="24"/>
          <w:szCs w:val="24"/>
        </w:rPr>
        <w:t>Law impairing the Obligation of Contracts</w:t>
      </w:r>
      <w:r w:rsidR="0034396E">
        <w:rPr>
          <w:rFonts w:ascii="Times New Roman" w:hAnsi="Times New Roman" w:cs="Times New Roman"/>
          <w:sz w:val="24"/>
          <w:szCs w:val="24"/>
        </w:rPr>
        <w:t>[.]”</w:t>
      </w:r>
      <w:r w:rsidR="002B6DB2">
        <w:rPr>
          <w:rStyle w:val="FootnoteReference"/>
          <w:rFonts w:ascii="Times New Roman" w:hAnsi="Times New Roman" w:cs="Times New Roman"/>
          <w:sz w:val="24"/>
          <w:szCs w:val="24"/>
        </w:rPr>
        <w:footnoteReference w:id="12"/>
      </w:r>
      <w:r w:rsidR="001F798F">
        <w:rPr>
          <w:rFonts w:ascii="Times New Roman" w:hAnsi="Times New Roman" w:cs="Times New Roman"/>
          <w:sz w:val="24"/>
          <w:szCs w:val="24"/>
        </w:rPr>
        <w:t xml:space="preserve"> </w:t>
      </w:r>
      <w:r w:rsidR="002B6DB2">
        <w:rPr>
          <w:rFonts w:ascii="Times New Roman" w:hAnsi="Times New Roman" w:cs="Times New Roman"/>
          <w:sz w:val="24"/>
          <w:szCs w:val="24"/>
        </w:rPr>
        <w:t>While today, the Clause receives little judicial attention</w:t>
      </w:r>
      <w:r w:rsidR="002B6DB2">
        <w:rPr>
          <w:rStyle w:val="FootnoteReference"/>
          <w:rFonts w:ascii="Times New Roman" w:hAnsi="Times New Roman" w:cs="Times New Roman"/>
          <w:sz w:val="24"/>
          <w:szCs w:val="24"/>
        </w:rPr>
        <w:footnoteReference w:id="13"/>
      </w:r>
      <w:r w:rsidR="002B6DB2">
        <w:rPr>
          <w:rFonts w:ascii="Times New Roman" w:hAnsi="Times New Roman" w:cs="Times New Roman"/>
          <w:sz w:val="24"/>
          <w:szCs w:val="24"/>
        </w:rPr>
        <w:t xml:space="preserve"> and hardly any scholarly attention,</w:t>
      </w:r>
      <w:r w:rsidR="001F798F">
        <w:rPr>
          <w:rStyle w:val="FootnoteReference"/>
          <w:rFonts w:ascii="Times New Roman" w:hAnsi="Times New Roman" w:cs="Times New Roman"/>
          <w:sz w:val="24"/>
          <w:szCs w:val="24"/>
        </w:rPr>
        <w:footnoteReference w:id="14"/>
      </w:r>
      <w:r w:rsidR="005275EB">
        <w:rPr>
          <w:rFonts w:ascii="Times New Roman" w:hAnsi="Times New Roman" w:cs="Times New Roman"/>
          <w:sz w:val="24"/>
          <w:szCs w:val="24"/>
        </w:rPr>
        <w:t xml:space="preserve"> it was once considered a central, if not the most important, constitutional provision.</w:t>
      </w:r>
      <w:r w:rsidR="00D3056E">
        <w:rPr>
          <w:rFonts w:ascii="Times New Roman" w:hAnsi="Times New Roman" w:cs="Times New Roman"/>
          <w:sz w:val="24"/>
          <w:szCs w:val="24"/>
        </w:rPr>
        <w:t xml:space="preserve"> Indeed, in the nineteenth century and especially before the Civil War, the Contract Clause was the most litigated provision of the Constitution. It “</w:t>
      </w:r>
      <w:r w:rsidR="00D3056E" w:rsidRPr="00D3056E">
        <w:rPr>
          <w:rFonts w:ascii="Times New Roman" w:hAnsi="Times New Roman" w:cs="Times New Roman"/>
          <w:sz w:val="24"/>
          <w:szCs w:val="24"/>
        </w:rPr>
        <w:t>was the constitutional justification for more cases involving the validity of state laws than all of the other clauses of the Constitution together</w:t>
      </w:r>
      <w:r w:rsidR="00D3056E">
        <w:rPr>
          <w:rFonts w:ascii="Times New Roman" w:hAnsi="Times New Roman" w:cs="Times New Roman"/>
          <w:sz w:val="24"/>
          <w:szCs w:val="24"/>
        </w:rPr>
        <w:t>.”</w:t>
      </w:r>
      <w:r w:rsidR="00D3056E">
        <w:rPr>
          <w:rStyle w:val="FootnoteReference"/>
          <w:rFonts w:ascii="Times New Roman" w:hAnsi="Times New Roman" w:cs="Times New Roman"/>
          <w:sz w:val="24"/>
          <w:szCs w:val="24"/>
        </w:rPr>
        <w:footnoteReference w:id="15"/>
      </w:r>
      <w:r w:rsidR="00D3056E">
        <w:rPr>
          <w:rFonts w:ascii="Times New Roman" w:hAnsi="Times New Roman" w:cs="Times New Roman"/>
          <w:sz w:val="24"/>
          <w:szCs w:val="24"/>
        </w:rPr>
        <w:t xml:space="preserve"> More than any other clause, the Contract Clause was the site for disputation over such </w:t>
      </w:r>
      <w:r w:rsidR="00FA1357">
        <w:rPr>
          <w:rFonts w:ascii="Times New Roman" w:hAnsi="Times New Roman" w:cs="Times New Roman"/>
          <w:sz w:val="24"/>
          <w:szCs w:val="24"/>
        </w:rPr>
        <w:t>issues</w:t>
      </w:r>
      <w:r w:rsidR="00D3056E">
        <w:rPr>
          <w:rFonts w:ascii="Times New Roman" w:hAnsi="Times New Roman" w:cs="Times New Roman"/>
          <w:sz w:val="24"/>
          <w:szCs w:val="24"/>
        </w:rPr>
        <w:t xml:space="preserve"> as the</w:t>
      </w:r>
      <w:r w:rsidR="00FA1357">
        <w:rPr>
          <w:rFonts w:ascii="Times New Roman" w:hAnsi="Times New Roman" w:cs="Times New Roman"/>
          <w:sz w:val="24"/>
          <w:szCs w:val="24"/>
        </w:rPr>
        <w:t xml:space="preserve"> </w:t>
      </w:r>
      <w:r w:rsidR="00D3056E">
        <w:rPr>
          <w:rFonts w:ascii="Times New Roman" w:hAnsi="Times New Roman" w:cs="Times New Roman"/>
          <w:sz w:val="24"/>
          <w:szCs w:val="24"/>
        </w:rPr>
        <w:t xml:space="preserve">balance between federal and state power, </w:t>
      </w:r>
      <w:r w:rsidR="00FA1357">
        <w:rPr>
          <w:rFonts w:ascii="Times New Roman" w:hAnsi="Times New Roman" w:cs="Times New Roman"/>
          <w:sz w:val="24"/>
          <w:szCs w:val="24"/>
        </w:rPr>
        <w:t xml:space="preserve">judicial and legislative power, and </w:t>
      </w:r>
      <w:r w:rsidR="00D3056E">
        <w:rPr>
          <w:rFonts w:ascii="Times New Roman" w:hAnsi="Times New Roman" w:cs="Times New Roman"/>
          <w:sz w:val="24"/>
          <w:szCs w:val="24"/>
        </w:rPr>
        <w:t>government regulation and individual economic freedom.</w:t>
      </w:r>
      <w:r w:rsidR="00FA1357">
        <w:rPr>
          <w:rStyle w:val="FootnoteReference"/>
          <w:rFonts w:ascii="Times New Roman" w:hAnsi="Times New Roman" w:cs="Times New Roman"/>
          <w:sz w:val="24"/>
          <w:szCs w:val="24"/>
        </w:rPr>
        <w:footnoteReference w:id="16"/>
      </w:r>
    </w:p>
    <w:p w14:paraId="2ADFD7E7" w14:textId="6F56DEA0" w:rsidR="004E615F" w:rsidRDefault="004E615F" w:rsidP="001F798F">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Speaking before South Carolina’s ratification convention in 1788, constitutional framer Charles Pinckney expressed his view that the Contract Clause lay at the Constitution’s core:</w:t>
      </w:r>
    </w:p>
    <w:p w14:paraId="72A79982" w14:textId="38D80662" w:rsidR="004E615F" w:rsidRDefault="004E615F" w:rsidP="004E615F">
      <w:pPr>
        <w:spacing w:after="24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section I consider as the soul of the Constitution,—as containing, in a few words, those restraints upon the states, which, while they keep them from interfering with the powers of the Union, will leave them always in a situation to comply with their federal </w:t>
      </w:r>
      <w:r>
        <w:rPr>
          <w:rFonts w:ascii="Times New Roman" w:hAnsi="Times New Roman" w:cs="Times New Roman"/>
          <w:sz w:val="24"/>
          <w:szCs w:val="24"/>
        </w:rPr>
        <w:lastRenderedPageBreak/>
        <w:t>duties—will teach them to cultivate those principles of public honor and private honesty which are the sure road to national character and happiness.</w:t>
      </w:r>
      <w:r w:rsidR="00AD1FB7">
        <w:rPr>
          <w:rStyle w:val="FootnoteReference"/>
          <w:rFonts w:ascii="Times New Roman" w:hAnsi="Times New Roman" w:cs="Times New Roman"/>
          <w:sz w:val="24"/>
          <w:szCs w:val="24"/>
        </w:rPr>
        <w:footnoteReference w:id="17"/>
      </w:r>
    </w:p>
    <w:p w14:paraId="665FBE66" w14:textId="1C1F611B" w:rsidR="00AD1FB7" w:rsidRDefault="00AD1FB7" w:rsidP="00AD1FB7">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By binding people to their contractual obligations—and thereby prohibiting the states from making anti-creditor, debtor-relief laws, which were endemic during the 1780s’ economic recession—Pinckney thought the Contract Clause, the Constitution’s “soul,” would </w:t>
      </w:r>
      <w:r w:rsidR="001D65B8">
        <w:rPr>
          <w:rFonts w:ascii="Times New Roman" w:hAnsi="Times New Roman" w:cs="Times New Roman"/>
          <w:sz w:val="24"/>
          <w:szCs w:val="24"/>
        </w:rPr>
        <w:t xml:space="preserve">help </w:t>
      </w:r>
      <w:r>
        <w:rPr>
          <w:rFonts w:ascii="Times New Roman" w:hAnsi="Times New Roman" w:cs="Times New Roman"/>
          <w:sz w:val="24"/>
          <w:szCs w:val="24"/>
        </w:rPr>
        <w:t xml:space="preserve">foster the conditions necessary for stability in national credit markets and long-term </w:t>
      </w:r>
      <w:r w:rsidR="001D65B8">
        <w:rPr>
          <w:rFonts w:ascii="Times New Roman" w:hAnsi="Times New Roman" w:cs="Times New Roman"/>
          <w:sz w:val="24"/>
          <w:szCs w:val="24"/>
        </w:rPr>
        <w:t xml:space="preserve">national </w:t>
      </w:r>
      <w:r>
        <w:rPr>
          <w:rFonts w:ascii="Times New Roman" w:hAnsi="Times New Roman" w:cs="Times New Roman"/>
          <w:sz w:val="24"/>
          <w:szCs w:val="24"/>
        </w:rPr>
        <w:t>economic growth.</w:t>
      </w:r>
      <w:r w:rsidR="001D65B8">
        <w:rPr>
          <w:rFonts w:ascii="Times New Roman" w:hAnsi="Times New Roman" w:cs="Times New Roman"/>
          <w:sz w:val="24"/>
          <w:szCs w:val="24"/>
        </w:rPr>
        <w:t xml:space="preserve"> Rather than state governments,</w:t>
      </w:r>
      <w:r w:rsidR="00081EDF">
        <w:rPr>
          <w:rFonts w:ascii="Times New Roman" w:hAnsi="Times New Roman" w:cs="Times New Roman"/>
          <w:sz w:val="24"/>
          <w:szCs w:val="24"/>
        </w:rPr>
        <w:t xml:space="preserve"> where the framers thought demagogic politicians were more likely to hold legislative power,</w:t>
      </w:r>
      <w:r w:rsidR="00081EDF">
        <w:rPr>
          <w:rStyle w:val="FootnoteReference"/>
          <w:rFonts w:ascii="Times New Roman" w:hAnsi="Times New Roman" w:cs="Times New Roman"/>
          <w:sz w:val="24"/>
          <w:szCs w:val="24"/>
        </w:rPr>
        <w:footnoteReference w:id="18"/>
      </w:r>
      <w:r w:rsidR="001D65B8">
        <w:rPr>
          <w:rFonts w:ascii="Times New Roman" w:hAnsi="Times New Roman" w:cs="Times New Roman"/>
          <w:sz w:val="24"/>
          <w:szCs w:val="24"/>
        </w:rPr>
        <w:t xml:space="preserve"> the federal government ought to have the sole power to discharge or restructure debts.</w:t>
      </w:r>
      <w:r w:rsidR="00081EDF">
        <w:rPr>
          <w:rFonts w:ascii="Times New Roman" w:hAnsi="Times New Roman" w:cs="Times New Roman"/>
          <w:sz w:val="24"/>
          <w:szCs w:val="24"/>
        </w:rPr>
        <w:t xml:space="preserve"> </w:t>
      </w:r>
      <w:r w:rsidR="00777085">
        <w:rPr>
          <w:rFonts w:ascii="Times New Roman" w:hAnsi="Times New Roman" w:cs="Times New Roman"/>
          <w:sz w:val="24"/>
          <w:szCs w:val="24"/>
        </w:rPr>
        <w:t>Under the Constitution, t</w:t>
      </w:r>
      <w:r w:rsidR="00081EDF">
        <w:rPr>
          <w:rFonts w:ascii="Times New Roman" w:hAnsi="Times New Roman" w:cs="Times New Roman"/>
          <w:sz w:val="24"/>
          <w:szCs w:val="24"/>
        </w:rPr>
        <w:t>his power over debts was withheld from states by the Contract Clause and affirmatively granted to Congress by the Bankruptcy Clause</w:t>
      </w:r>
      <w:r w:rsidR="00777085">
        <w:rPr>
          <w:rFonts w:ascii="Times New Roman" w:hAnsi="Times New Roman" w:cs="Times New Roman"/>
          <w:sz w:val="24"/>
          <w:szCs w:val="24"/>
        </w:rPr>
        <w:t>.</w:t>
      </w:r>
      <w:r w:rsidR="00777085">
        <w:rPr>
          <w:rStyle w:val="FootnoteReference"/>
          <w:rFonts w:ascii="Times New Roman" w:hAnsi="Times New Roman" w:cs="Times New Roman"/>
          <w:sz w:val="24"/>
          <w:szCs w:val="24"/>
        </w:rPr>
        <w:footnoteReference w:id="19"/>
      </w:r>
      <w:r w:rsidR="00777085">
        <w:rPr>
          <w:rFonts w:ascii="Times New Roman" w:hAnsi="Times New Roman" w:cs="Times New Roman"/>
          <w:sz w:val="24"/>
          <w:szCs w:val="24"/>
        </w:rPr>
        <w:t xml:space="preserve"> Without a Contract Clause holding back state legislatures and a Bankruptcy Clause empowering the national legislature</w:t>
      </w:r>
      <w:r w:rsidR="001D65B8">
        <w:rPr>
          <w:rFonts w:ascii="Times New Roman" w:hAnsi="Times New Roman" w:cs="Times New Roman"/>
          <w:sz w:val="24"/>
          <w:szCs w:val="24"/>
        </w:rPr>
        <w:t xml:space="preserve">, </w:t>
      </w:r>
      <w:r w:rsidR="00777085">
        <w:rPr>
          <w:rFonts w:ascii="Times New Roman" w:hAnsi="Times New Roman" w:cs="Times New Roman"/>
          <w:sz w:val="24"/>
          <w:szCs w:val="24"/>
        </w:rPr>
        <w:t xml:space="preserve">the framers thought </w:t>
      </w:r>
      <w:r w:rsidR="001D65B8">
        <w:rPr>
          <w:rFonts w:ascii="Times New Roman" w:hAnsi="Times New Roman" w:cs="Times New Roman"/>
          <w:sz w:val="24"/>
          <w:szCs w:val="24"/>
        </w:rPr>
        <w:t xml:space="preserve">Americans would hesitate to form commercial and other contracts, especially across state lines. </w:t>
      </w:r>
      <w:r w:rsidR="00777085">
        <w:rPr>
          <w:rFonts w:ascii="Times New Roman" w:hAnsi="Times New Roman" w:cs="Times New Roman"/>
          <w:sz w:val="24"/>
          <w:szCs w:val="24"/>
        </w:rPr>
        <w:t>Citizens</w:t>
      </w:r>
      <w:r w:rsidR="001D65B8">
        <w:rPr>
          <w:rFonts w:ascii="Times New Roman" w:hAnsi="Times New Roman" w:cs="Times New Roman"/>
          <w:sz w:val="24"/>
          <w:szCs w:val="24"/>
        </w:rPr>
        <w:t xml:space="preserve"> </w:t>
      </w:r>
      <w:r w:rsidR="00777085">
        <w:rPr>
          <w:rFonts w:ascii="Times New Roman" w:hAnsi="Times New Roman" w:cs="Times New Roman"/>
          <w:sz w:val="24"/>
          <w:szCs w:val="24"/>
        </w:rPr>
        <w:t>needed</w:t>
      </w:r>
      <w:r w:rsidR="00081EDF">
        <w:rPr>
          <w:rFonts w:ascii="Times New Roman" w:hAnsi="Times New Roman" w:cs="Times New Roman"/>
          <w:sz w:val="24"/>
          <w:szCs w:val="24"/>
        </w:rPr>
        <w:t xml:space="preserve"> the inducement of</w:t>
      </w:r>
      <w:r w:rsidR="001D65B8">
        <w:rPr>
          <w:rFonts w:ascii="Times New Roman" w:hAnsi="Times New Roman" w:cs="Times New Roman"/>
          <w:sz w:val="24"/>
          <w:szCs w:val="24"/>
        </w:rPr>
        <w:t xml:space="preserve"> a constitutional guarantee that the laws </w:t>
      </w:r>
      <w:r w:rsidR="00081EDF">
        <w:rPr>
          <w:rFonts w:ascii="Times New Roman" w:hAnsi="Times New Roman" w:cs="Times New Roman"/>
          <w:sz w:val="24"/>
          <w:szCs w:val="24"/>
        </w:rPr>
        <w:t>on contracts and</w:t>
      </w:r>
      <w:r w:rsidR="001D65B8">
        <w:rPr>
          <w:rFonts w:ascii="Times New Roman" w:hAnsi="Times New Roman" w:cs="Times New Roman"/>
          <w:sz w:val="24"/>
          <w:szCs w:val="24"/>
        </w:rPr>
        <w:t xml:space="preserve"> debts would be constant, national, and uniform.</w:t>
      </w:r>
      <w:r w:rsidR="00081EDF">
        <w:rPr>
          <w:rStyle w:val="FootnoteReference"/>
          <w:rFonts w:ascii="Times New Roman" w:hAnsi="Times New Roman" w:cs="Times New Roman"/>
          <w:sz w:val="24"/>
          <w:szCs w:val="24"/>
        </w:rPr>
        <w:footnoteReference w:id="20"/>
      </w:r>
    </w:p>
    <w:p w14:paraId="2C73CEDA" w14:textId="1072470A" w:rsidR="004E615F" w:rsidRDefault="00777085" w:rsidP="001F798F">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iCs/>
          <w:sz w:val="24"/>
          <w:szCs w:val="24"/>
        </w:rPr>
        <w:t xml:space="preserve">Federalist </w:t>
      </w:r>
      <w:r>
        <w:rPr>
          <w:rFonts w:ascii="Times New Roman" w:hAnsi="Times New Roman" w:cs="Times New Roman"/>
          <w:sz w:val="24"/>
          <w:szCs w:val="24"/>
        </w:rPr>
        <w:t>No. 62, James Madison drove this point home, rhetorically asking:</w:t>
      </w:r>
    </w:p>
    <w:p w14:paraId="46BBE7E2" w14:textId="3B72AC67" w:rsidR="00777085" w:rsidRDefault="00777085" w:rsidP="00777085">
      <w:pPr>
        <w:spacing w:after="240" w:line="240" w:lineRule="auto"/>
        <w:ind w:left="720"/>
        <w:rPr>
          <w:rFonts w:ascii="Times New Roman" w:hAnsi="Times New Roman" w:cs="Times New Roman"/>
          <w:sz w:val="24"/>
          <w:szCs w:val="24"/>
        </w:rPr>
      </w:pPr>
      <w:r w:rsidRPr="00777085">
        <w:rPr>
          <w:rFonts w:ascii="Times New Roman" w:hAnsi="Times New Roman" w:cs="Times New Roman"/>
          <w:sz w:val="24"/>
          <w:szCs w:val="24"/>
        </w:rPr>
        <w:t>What prudent merchant will hazard his fortunes in any new branch of commerce when he knows not but that his plans may be rendered unlawful</w:t>
      </w:r>
      <w:r>
        <w:rPr>
          <w:rFonts w:ascii="Times New Roman" w:hAnsi="Times New Roman" w:cs="Times New Roman"/>
          <w:sz w:val="24"/>
          <w:szCs w:val="24"/>
        </w:rPr>
        <w:t xml:space="preserve"> [by some act of a state legislature]</w:t>
      </w:r>
      <w:r w:rsidRPr="00777085">
        <w:rPr>
          <w:rFonts w:ascii="Times New Roman" w:hAnsi="Times New Roman" w:cs="Times New Roman"/>
          <w:sz w:val="24"/>
          <w:szCs w:val="24"/>
        </w:rPr>
        <w:t xml:space="preserve"> before they can be executed? What farmer or manufacturer will lay himself out for the encouragement given to any particular cultivation or establishment, when he can have no assurance that his preparatory labors and advances will not render him a victim to </w:t>
      </w:r>
      <w:r w:rsidRPr="00777085">
        <w:rPr>
          <w:rFonts w:ascii="Times New Roman" w:hAnsi="Times New Roman" w:cs="Times New Roman"/>
          <w:sz w:val="24"/>
          <w:szCs w:val="24"/>
        </w:rPr>
        <w:lastRenderedPageBreak/>
        <w:t>inconstant government? In a word, no great improvement or laudable enterprise can go forward which requires the auspices of a steady stream of national policy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14:paraId="4807C971" w14:textId="3769336E" w:rsidR="00777085" w:rsidRDefault="00D675E4" w:rsidP="00D675E4">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Likewise, Secretary of the Treasury Alexander Hamilton, in a 1790 letter to President George Washington, stressed the Contract Clause’s centrally important role:</w:t>
      </w:r>
    </w:p>
    <w:p w14:paraId="59E6D4B5" w14:textId="23C85D31" w:rsidR="00D675E4" w:rsidRDefault="00D675E4" w:rsidP="00D675E4">
      <w:pPr>
        <w:spacing w:after="240" w:line="240" w:lineRule="auto"/>
        <w:ind w:left="720"/>
        <w:rPr>
          <w:rFonts w:ascii="Times New Roman" w:hAnsi="Times New Roman" w:cs="Times New Roman"/>
          <w:sz w:val="24"/>
          <w:szCs w:val="24"/>
        </w:rPr>
      </w:pPr>
      <w:r w:rsidRPr="00D675E4">
        <w:rPr>
          <w:rFonts w:ascii="Times New Roman" w:hAnsi="Times New Roman" w:cs="Times New Roman"/>
          <w:sz w:val="24"/>
          <w:szCs w:val="24"/>
        </w:rPr>
        <w:t xml:space="preserve">The Constitution of the United </w:t>
      </w:r>
      <w:r>
        <w:rPr>
          <w:rFonts w:ascii="Times New Roman" w:hAnsi="Times New Roman" w:cs="Times New Roman"/>
          <w:sz w:val="24"/>
          <w:szCs w:val="24"/>
        </w:rPr>
        <w:t>[S]</w:t>
      </w:r>
      <w:proofErr w:type="spellStart"/>
      <w:r w:rsidRPr="00D675E4">
        <w:rPr>
          <w:rFonts w:ascii="Times New Roman" w:hAnsi="Times New Roman" w:cs="Times New Roman"/>
          <w:sz w:val="24"/>
          <w:szCs w:val="24"/>
        </w:rPr>
        <w:t>tates</w:t>
      </w:r>
      <w:proofErr w:type="spellEnd"/>
      <w:r w:rsidRPr="00D675E4">
        <w:rPr>
          <w:rFonts w:ascii="Times New Roman" w:hAnsi="Times New Roman" w:cs="Times New Roman"/>
          <w:sz w:val="24"/>
          <w:szCs w:val="24"/>
        </w:rPr>
        <w:t xml:space="preserve"> interdicts the States individually from passing any Law impairing the obligation of contracts. This, to the more enlightened part of the community, was not one of the least recommendations of that Constitution. The too frequent </w:t>
      </w:r>
      <w:proofErr w:type="spellStart"/>
      <w:r w:rsidRPr="00D675E4">
        <w:rPr>
          <w:rFonts w:ascii="Times New Roman" w:hAnsi="Times New Roman" w:cs="Times New Roman"/>
          <w:sz w:val="24"/>
          <w:szCs w:val="24"/>
        </w:rPr>
        <w:t>intermeddlings</w:t>
      </w:r>
      <w:proofErr w:type="spellEnd"/>
      <w:r w:rsidRPr="00D675E4">
        <w:rPr>
          <w:rFonts w:ascii="Times New Roman" w:hAnsi="Times New Roman" w:cs="Times New Roman"/>
          <w:sz w:val="24"/>
          <w:szCs w:val="24"/>
        </w:rPr>
        <w:t xml:space="preserve"> of the state Legislatures, in relation to private contracts, were extensively felt and seriously lamented; and a Constitution which promised a preventative, was, by those who felt and thought in that manner, eagerly </w:t>
      </w:r>
      <w:proofErr w:type="spellStart"/>
      <w:r w:rsidRPr="00D675E4">
        <w:rPr>
          <w:rFonts w:ascii="Times New Roman" w:hAnsi="Times New Roman" w:cs="Times New Roman"/>
          <w:sz w:val="24"/>
          <w:szCs w:val="24"/>
        </w:rPr>
        <w:t>embrac’d</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p>
    <w:p w14:paraId="0B1BF1D3" w14:textId="6AB02DE7" w:rsidR="00777085" w:rsidRPr="00777085" w:rsidRDefault="00D675E4" w:rsidP="00386213">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Whatever else the framers might have intended when they </w:t>
      </w:r>
      <w:r w:rsidR="00EF7194">
        <w:rPr>
          <w:rFonts w:ascii="Times New Roman" w:hAnsi="Times New Roman" w:cs="Times New Roman"/>
          <w:sz w:val="24"/>
          <w:szCs w:val="24"/>
        </w:rPr>
        <w:t>drafted</w:t>
      </w:r>
      <w:r>
        <w:rPr>
          <w:rFonts w:ascii="Times New Roman" w:hAnsi="Times New Roman" w:cs="Times New Roman"/>
          <w:sz w:val="24"/>
          <w:szCs w:val="24"/>
        </w:rPr>
        <w:t xml:space="preserve"> the Contract and Bankruptcy Clauses</w:t>
      </w:r>
      <w:r w:rsidR="00EF7194">
        <w:rPr>
          <w:rFonts w:ascii="Times New Roman" w:hAnsi="Times New Roman" w:cs="Times New Roman"/>
          <w:sz w:val="24"/>
          <w:szCs w:val="24"/>
        </w:rPr>
        <w:t xml:space="preserve"> in 1787 and whatever else the ratification conventions might have thought when they consented to the framers’ handiwork in 1787–1790</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the</w:t>
      </w:r>
      <w:r w:rsidR="00EF7194">
        <w:rPr>
          <w:rFonts w:ascii="Times New Roman" w:hAnsi="Times New Roman" w:cs="Times New Roman"/>
          <w:sz w:val="24"/>
          <w:szCs w:val="24"/>
        </w:rPr>
        <w:t xml:space="preserve"> framers and the ratification conventions</w:t>
      </w:r>
      <w:r>
        <w:rPr>
          <w:rFonts w:ascii="Times New Roman" w:hAnsi="Times New Roman" w:cs="Times New Roman"/>
          <w:sz w:val="24"/>
          <w:szCs w:val="24"/>
        </w:rPr>
        <w:t xml:space="preserve"> foremost sought to take away from the state governments their traditional power to regulate debts and to hand that power over to the federal government</w:t>
      </w:r>
      <w:r w:rsidR="00EF7194">
        <w:rPr>
          <w:rFonts w:ascii="Times New Roman" w:hAnsi="Times New Roman" w:cs="Times New Roman"/>
          <w:sz w:val="24"/>
          <w:szCs w:val="24"/>
        </w:rPr>
        <w:t xml:space="preserve">. The federal government, they thought, would be a safer repository for that power—less influenced by transitory popular passions and better able to consider the interests and needs of the nation as a whole. The Contract Clause and the Bankruptcy Clause, alongside the Commerce Clause and other </w:t>
      </w:r>
      <w:r w:rsidR="00386213">
        <w:rPr>
          <w:rFonts w:ascii="Times New Roman" w:hAnsi="Times New Roman" w:cs="Times New Roman"/>
          <w:sz w:val="24"/>
          <w:szCs w:val="24"/>
        </w:rPr>
        <w:t xml:space="preserve">constitutional </w:t>
      </w:r>
      <w:r w:rsidR="00EF7194">
        <w:rPr>
          <w:rFonts w:ascii="Times New Roman" w:hAnsi="Times New Roman" w:cs="Times New Roman"/>
          <w:sz w:val="24"/>
          <w:szCs w:val="24"/>
        </w:rPr>
        <w:t>provisions, embodied a political-economic vision far different from the</w:t>
      </w:r>
      <w:r w:rsidR="00386213">
        <w:rPr>
          <w:rFonts w:ascii="Times New Roman" w:hAnsi="Times New Roman" w:cs="Times New Roman"/>
          <w:sz w:val="24"/>
          <w:szCs w:val="24"/>
        </w:rPr>
        <w:t xml:space="preserve"> </w:t>
      </w:r>
      <w:r w:rsidR="00864EB3">
        <w:rPr>
          <w:rFonts w:ascii="Times New Roman" w:hAnsi="Times New Roman" w:cs="Times New Roman"/>
          <w:sz w:val="24"/>
          <w:szCs w:val="24"/>
        </w:rPr>
        <w:t xml:space="preserve">vision of </w:t>
      </w:r>
      <w:r w:rsidR="00386213">
        <w:rPr>
          <w:rFonts w:ascii="Times New Roman" w:hAnsi="Times New Roman" w:cs="Times New Roman"/>
          <w:sz w:val="24"/>
          <w:szCs w:val="24"/>
        </w:rPr>
        <w:t>the Articles of Confederation—</w:t>
      </w:r>
      <w:r w:rsidR="00864EB3">
        <w:rPr>
          <w:rFonts w:ascii="Times New Roman" w:hAnsi="Times New Roman" w:cs="Times New Roman"/>
          <w:sz w:val="24"/>
          <w:szCs w:val="24"/>
        </w:rPr>
        <w:t>a vision, in some ways and</w:t>
      </w:r>
      <w:r w:rsidR="00386213">
        <w:rPr>
          <w:rFonts w:ascii="Times New Roman" w:hAnsi="Times New Roman" w:cs="Times New Roman"/>
          <w:sz w:val="24"/>
          <w:szCs w:val="24"/>
        </w:rPr>
        <w:t xml:space="preserve"> to varying degrees</w:t>
      </w:r>
      <w:r w:rsidR="00864EB3">
        <w:rPr>
          <w:rFonts w:ascii="Times New Roman" w:hAnsi="Times New Roman" w:cs="Times New Roman"/>
          <w:sz w:val="24"/>
          <w:szCs w:val="24"/>
        </w:rPr>
        <w:t>,</w:t>
      </w:r>
      <w:r w:rsidR="00386213">
        <w:rPr>
          <w:rFonts w:ascii="Times New Roman" w:hAnsi="Times New Roman" w:cs="Times New Roman"/>
          <w:sz w:val="24"/>
          <w:szCs w:val="24"/>
        </w:rPr>
        <w:t xml:space="preserve"> </w:t>
      </w:r>
      <w:r w:rsidR="00864EB3">
        <w:rPr>
          <w:rFonts w:ascii="Times New Roman" w:hAnsi="Times New Roman" w:cs="Times New Roman"/>
          <w:sz w:val="24"/>
          <w:szCs w:val="24"/>
        </w:rPr>
        <w:t xml:space="preserve">still held </w:t>
      </w:r>
      <w:r w:rsidR="00386213">
        <w:rPr>
          <w:rFonts w:ascii="Times New Roman" w:hAnsi="Times New Roman" w:cs="Times New Roman"/>
          <w:sz w:val="24"/>
          <w:szCs w:val="24"/>
        </w:rPr>
        <w:t xml:space="preserve">by Anti-Federalists and </w:t>
      </w:r>
      <w:r w:rsidR="00864EB3">
        <w:rPr>
          <w:rFonts w:ascii="Times New Roman" w:hAnsi="Times New Roman" w:cs="Times New Roman"/>
          <w:sz w:val="24"/>
          <w:szCs w:val="24"/>
        </w:rPr>
        <w:t>later</w:t>
      </w:r>
      <w:r w:rsidR="00386213">
        <w:rPr>
          <w:rFonts w:ascii="Times New Roman" w:hAnsi="Times New Roman" w:cs="Times New Roman"/>
          <w:sz w:val="24"/>
          <w:szCs w:val="24"/>
        </w:rPr>
        <w:t xml:space="preserve"> by their Jeffersonian Republican and Jacksonian Democratic successors.</w:t>
      </w:r>
      <w:r w:rsidR="00EF7194">
        <w:rPr>
          <w:rStyle w:val="FootnoteReference"/>
          <w:rFonts w:ascii="Times New Roman" w:hAnsi="Times New Roman" w:cs="Times New Roman"/>
          <w:sz w:val="24"/>
          <w:szCs w:val="24"/>
        </w:rPr>
        <w:footnoteReference w:id="24"/>
      </w:r>
    </w:p>
    <w:p w14:paraId="1A989F43" w14:textId="77777777" w:rsidR="00161CE0" w:rsidRDefault="00161CE0" w:rsidP="00161CE0">
      <w:pPr>
        <w:spacing w:after="0" w:line="480" w:lineRule="auto"/>
        <w:contextualSpacing/>
        <w:rPr>
          <w:rFonts w:ascii="Times New Roman" w:hAnsi="Times New Roman" w:cs="Times New Roman"/>
          <w:sz w:val="24"/>
          <w:szCs w:val="24"/>
        </w:rPr>
      </w:pPr>
    </w:p>
    <w:p w14:paraId="7D56DB46" w14:textId="18B453BD" w:rsidR="005910D6" w:rsidRPr="00161CE0" w:rsidRDefault="005910D6" w:rsidP="00763C1E">
      <w:pPr>
        <w:keepNext/>
        <w:spacing w:after="0" w:line="480" w:lineRule="auto"/>
        <w:contextualSpacing/>
        <w:rPr>
          <w:rFonts w:ascii="Times New Roman" w:hAnsi="Times New Roman" w:cs="Times New Roman"/>
          <w:sz w:val="24"/>
          <w:szCs w:val="24"/>
          <w:u w:val="single"/>
        </w:rPr>
      </w:pPr>
      <w:r w:rsidRPr="00161CE0">
        <w:rPr>
          <w:rFonts w:ascii="Times New Roman" w:hAnsi="Times New Roman" w:cs="Times New Roman"/>
          <w:sz w:val="24"/>
          <w:szCs w:val="24"/>
          <w:u w:val="single"/>
        </w:rPr>
        <w:t xml:space="preserve">II. </w:t>
      </w:r>
      <w:r w:rsidR="002E1C29">
        <w:rPr>
          <w:rFonts w:ascii="Times New Roman" w:hAnsi="Times New Roman" w:cs="Times New Roman"/>
          <w:sz w:val="24"/>
          <w:szCs w:val="24"/>
          <w:u w:val="single"/>
        </w:rPr>
        <w:t>Competing Views</w:t>
      </w:r>
      <w:r w:rsidR="00B3087A">
        <w:rPr>
          <w:rFonts w:ascii="Times New Roman" w:hAnsi="Times New Roman" w:cs="Times New Roman"/>
          <w:sz w:val="24"/>
          <w:szCs w:val="24"/>
          <w:u w:val="single"/>
        </w:rPr>
        <w:t xml:space="preserve"> on the Bankruptcy Clause</w:t>
      </w:r>
    </w:p>
    <w:p w14:paraId="1C8CE534" w14:textId="7BC38885" w:rsidR="005910D6" w:rsidRDefault="00E35C52" w:rsidP="005910D6">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One of the first problems presented by the </w:t>
      </w:r>
      <w:r w:rsidR="00D00BE1">
        <w:rPr>
          <w:rFonts w:ascii="Times New Roman" w:hAnsi="Times New Roman" w:cs="Times New Roman"/>
          <w:sz w:val="24"/>
          <w:szCs w:val="24"/>
        </w:rPr>
        <w:t xml:space="preserve">new </w:t>
      </w:r>
      <w:r>
        <w:rPr>
          <w:rFonts w:ascii="Times New Roman" w:hAnsi="Times New Roman" w:cs="Times New Roman"/>
          <w:sz w:val="24"/>
          <w:szCs w:val="24"/>
        </w:rPr>
        <w:t>Constitution was its implementation.</w:t>
      </w:r>
      <w:r w:rsidR="005C0BEC">
        <w:rPr>
          <w:rFonts w:ascii="Times New Roman" w:hAnsi="Times New Roman" w:cs="Times New Roman"/>
          <w:sz w:val="24"/>
          <w:szCs w:val="24"/>
        </w:rPr>
        <w:t xml:space="preserve"> It is no easy feat to establish a new national government, especially where no genuine national government, other than a deliberative assembly (the Confederation Congress) with limited </w:t>
      </w:r>
      <w:r w:rsidR="00D00BE1">
        <w:rPr>
          <w:rFonts w:ascii="Times New Roman" w:hAnsi="Times New Roman" w:cs="Times New Roman"/>
          <w:sz w:val="24"/>
          <w:szCs w:val="24"/>
        </w:rPr>
        <w:t>legislative powers and no executive powers</w:t>
      </w:r>
      <w:r w:rsidR="005C0BEC">
        <w:rPr>
          <w:rFonts w:ascii="Times New Roman" w:hAnsi="Times New Roman" w:cs="Times New Roman"/>
          <w:sz w:val="24"/>
          <w:szCs w:val="24"/>
        </w:rPr>
        <w:t>, had existed beforehand.</w:t>
      </w:r>
      <w:r w:rsidR="00D00BE1">
        <w:rPr>
          <w:rFonts w:ascii="Times New Roman" w:hAnsi="Times New Roman" w:cs="Times New Roman"/>
          <w:sz w:val="24"/>
          <w:szCs w:val="24"/>
        </w:rPr>
        <w:t xml:space="preserve"> The Constitution, </w:t>
      </w:r>
      <w:r w:rsidR="00864EB3">
        <w:rPr>
          <w:rFonts w:ascii="Times New Roman" w:hAnsi="Times New Roman" w:cs="Times New Roman"/>
          <w:sz w:val="24"/>
          <w:szCs w:val="24"/>
        </w:rPr>
        <w:t>among other powers</w:t>
      </w:r>
      <w:r w:rsidR="00D00BE1">
        <w:rPr>
          <w:rFonts w:ascii="Times New Roman" w:hAnsi="Times New Roman" w:cs="Times New Roman"/>
          <w:sz w:val="24"/>
          <w:szCs w:val="24"/>
        </w:rPr>
        <w:t>, gave the revamped Congress the power</w:t>
      </w:r>
      <w:r w:rsidR="001626EB">
        <w:rPr>
          <w:rFonts w:ascii="Times New Roman" w:hAnsi="Times New Roman" w:cs="Times New Roman"/>
          <w:sz w:val="24"/>
          <w:szCs w:val="24"/>
        </w:rPr>
        <w:t>s</w:t>
      </w:r>
      <w:r w:rsidR="00D00BE1">
        <w:rPr>
          <w:rFonts w:ascii="Times New Roman" w:hAnsi="Times New Roman" w:cs="Times New Roman"/>
          <w:sz w:val="24"/>
          <w:szCs w:val="24"/>
        </w:rPr>
        <w:t xml:space="preserve"> to</w:t>
      </w:r>
      <w:r w:rsidR="00AC3BE6">
        <w:rPr>
          <w:rFonts w:ascii="Times New Roman" w:hAnsi="Times New Roman" w:cs="Times New Roman"/>
          <w:sz w:val="24"/>
          <w:szCs w:val="24"/>
        </w:rPr>
        <w:t xml:space="preserve"> lay and collect taxes</w:t>
      </w:r>
      <w:r w:rsidR="00864EB3">
        <w:rPr>
          <w:rFonts w:ascii="Times New Roman" w:hAnsi="Times New Roman" w:cs="Times New Roman"/>
          <w:sz w:val="24"/>
          <w:szCs w:val="24"/>
        </w:rPr>
        <w:t xml:space="preserve"> for the general welfare</w:t>
      </w:r>
      <w:r w:rsidR="001626EB">
        <w:rPr>
          <w:rFonts w:ascii="Times New Roman" w:hAnsi="Times New Roman" w:cs="Times New Roman"/>
          <w:sz w:val="24"/>
          <w:szCs w:val="24"/>
        </w:rPr>
        <w:t>,</w:t>
      </w:r>
      <w:r w:rsidR="00AC3BE6">
        <w:rPr>
          <w:rFonts w:ascii="Times New Roman" w:hAnsi="Times New Roman" w:cs="Times New Roman"/>
          <w:sz w:val="24"/>
          <w:szCs w:val="24"/>
        </w:rPr>
        <w:t xml:space="preserve"> </w:t>
      </w:r>
      <w:r w:rsidR="001626EB">
        <w:rPr>
          <w:rFonts w:ascii="Times New Roman" w:hAnsi="Times New Roman" w:cs="Times New Roman"/>
          <w:sz w:val="24"/>
          <w:szCs w:val="24"/>
        </w:rPr>
        <w:t xml:space="preserve">to organize a standing army and navy for national defense, to regulate commerce among the states and with foreign nations, to establish a system of federal courts, and importantly here, to pass “uniform” legislation </w:t>
      </w:r>
      <w:r w:rsidR="00864EB3">
        <w:rPr>
          <w:rFonts w:ascii="Times New Roman" w:hAnsi="Times New Roman" w:cs="Times New Roman"/>
          <w:sz w:val="24"/>
          <w:szCs w:val="24"/>
        </w:rPr>
        <w:t>on</w:t>
      </w:r>
      <w:r w:rsidR="001626EB">
        <w:rPr>
          <w:rFonts w:ascii="Times New Roman" w:hAnsi="Times New Roman" w:cs="Times New Roman"/>
          <w:sz w:val="24"/>
          <w:szCs w:val="24"/>
        </w:rPr>
        <w:t xml:space="preserve"> bankruptcies “throughout the United States.”</w:t>
      </w:r>
      <w:r w:rsidR="001626EB">
        <w:rPr>
          <w:rStyle w:val="FootnoteReference"/>
          <w:rFonts w:ascii="Times New Roman" w:hAnsi="Times New Roman" w:cs="Times New Roman"/>
          <w:sz w:val="24"/>
          <w:szCs w:val="24"/>
        </w:rPr>
        <w:footnoteReference w:id="25"/>
      </w:r>
      <w:r w:rsidR="001626EB">
        <w:rPr>
          <w:rFonts w:ascii="Times New Roman" w:hAnsi="Times New Roman" w:cs="Times New Roman"/>
          <w:sz w:val="24"/>
          <w:szCs w:val="24"/>
        </w:rPr>
        <w:t xml:space="preserve"> What the Constitution did not make clear—and what would be a topic of significant debate—was how the federal government’s new powers </w:t>
      </w:r>
      <w:r w:rsidR="00C91576">
        <w:rPr>
          <w:rFonts w:ascii="Times New Roman" w:hAnsi="Times New Roman" w:cs="Times New Roman"/>
          <w:sz w:val="24"/>
          <w:szCs w:val="24"/>
        </w:rPr>
        <w:t>fit</w:t>
      </w:r>
      <w:r w:rsidR="001626EB">
        <w:rPr>
          <w:rFonts w:ascii="Times New Roman" w:hAnsi="Times New Roman" w:cs="Times New Roman"/>
          <w:sz w:val="24"/>
          <w:szCs w:val="24"/>
        </w:rPr>
        <w:t xml:space="preserve"> with traditional </w:t>
      </w:r>
      <w:r w:rsidR="00864EB3">
        <w:rPr>
          <w:rFonts w:ascii="Times New Roman" w:hAnsi="Times New Roman" w:cs="Times New Roman"/>
          <w:sz w:val="24"/>
          <w:szCs w:val="24"/>
        </w:rPr>
        <w:t xml:space="preserve">state powers, </w:t>
      </w:r>
      <w:r w:rsidR="001626EB">
        <w:rPr>
          <w:rFonts w:ascii="Times New Roman" w:hAnsi="Times New Roman" w:cs="Times New Roman"/>
          <w:sz w:val="24"/>
          <w:szCs w:val="24"/>
        </w:rPr>
        <w:t xml:space="preserve">existing since the colonial era and </w:t>
      </w:r>
      <w:r w:rsidR="00534DED">
        <w:rPr>
          <w:rFonts w:ascii="Times New Roman" w:hAnsi="Times New Roman" w:cs="Times New Roman"/>
          <w:sz w:val="24"/>
          <w:szCs w:val="24"/>
        </w:rPr>
        <w:t>exercised</w:t>
      </w:r>
      <w:r w:rsidR="00864EB3">
        <w:rPr>
          <w:rFonts w:ascii="Times New Roman" w:hAnsi="Times New Roman" w:cs="Times New Roman"/>
          <w:sz w:val="24"/>
          <w:szCs w:val="24"/>
        </w:rPr>
        <w:t xml:space="preserve"> by states</w:t>
      </w:r>
      <w:r w:rsidR="00534DED">
        <w:rPr>
          <w:rFonts w:ascii="Times New Roman" w:hAnsi="Times New Roman" w:cs="Times New Roman"/>
          <w:sz w:val="24"/>
          <w:szCs w:val="24"/>
        </w:rPr>
        <w:t xml:space="preserve"> under the old Articles of Confederation.</w:t>
      </w:r>
      <w:r w:rsidR="00C91576">
        <w:rPr>
          <w:rFonts w:ascii="Times New Roman" w:hAnsi="Times New Roman" w:cs="Times New Roman"/>
          <w:sz w:val="24"/>
          <w:szCs w:val="24"/>
        </w:rPr>
        <w:t xml:space="preserve"> How would the United States transition from the Articles of Confederation to the Constitution?</w:t>
      </w:r>
      <w:r w:rsidR="00BC4CA4">
        <w:rPr>
          <w:rStyle w:val="FootnoteReference"/>
          <w:rFonts w:ascii="Times New Roman" w:hAnsi="Times New Roman" w:cs="Times New Roman"/>
          <w:sz w:val="24"/>
          <w:szCs w:val="24"/>
        </w:rPr>
        <w:footnoteReference w:id="26"/>
      </w:r>
    </w:p>
    <w:p w14:paraId="59CC7BDA" w14:textId="77777777" w:rsidR="009E0C4B" w:rsidRDefault="009E0C4B" w:rsidP="009E0C4B">
      <w:pPr>
        <w:spacing w:after="0" w:line="480" w:lineRule="auto"/>
        <w:contextualSpacing/>
        <w:rPr>
          <w:rFonts w:ascii="Times New Roman" w:hAnsi="Times New Roman" w:cs="Times New Roman"/>
          <w:i/>
          <w:iCs/>
          <w:sz w:val="24"/>
          <w:szCs w:val="24"/>
        </w:rPr>
      </w:pPr>
    </w:p>
    <w:p w14:paraId="5E5F2B31" w14:textId="4166C66C" w:rsidR="009E0C4B" w:rsidRPr="009E0C4B" w:rsidRDefault="009E0C4B" w:rsidP="009E0C4B">
      <w:pPr>
        <w:keepNext/>
        <w:spacing w:after="0" w:line="480" w:lineRule="auto"/>
        <w:contextualSpacing/>
        <w:rPr>
          <w:rFonts w:ascii="Times New Roman" w:hAnsi="Times New Roman" w:cs="Times New Roman"/>
          <w:i/>
          <w:iCs/>
          <w:sz w:val="24"/>
          <w:szCs w:val="24"/>
        </w:rPr>
      </w:pPr>
      <w:r>
        <w:rPr>
          <w:rFonts w:ascii="Times New Roman" w:hAnsi="Times New Roman" w:cs="Times New Roman"/>
          <w:i/>
          <w:iCs/>
          <w:sz w:val="24"/>
          <w:szCs w:val="24"/>
        </w:rPr>
        <w:t>A. An Exclusive Power of the Federal Government?</w:t>
      </w:r>
    </w:p>
    <w:p w14:paraId="18024DA3" w14:textId="31FAB28C" w:rsidR="00864EB3" w:rsidRDefault="00BC4CA4" w:rsidP="00B85A3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One view, endorsed by </w:t>
      </w:r>
      <w:r w:rsidR="00CB0B8F">
        <w:rPr>
          <w:rFonts w:ascii="Times New Roman" w:hAnsi="Times New Roman" w:cs="Times New Roman"/>
          <w:sz w:val="24"/>
          <w:szCs w:val="24"/>
        </w:rPr>
        <w:t xml:space="preserve">many staunch </w:t>
      </w:r>
      <w:r>
        <w:rPr>
          <w:rFonts w:ascii="Times New Roman" w:hAnsi="Times New Roman" w:cs="Times New Roman"/>
          <w:sz w:val="24"/>
          <w:szCs w:val="24"/>
        </w:rPr>
        <w:t xml:space="preserve">Federalists, </w:t>
      </w:r>
      <w:r w:rsidR="00CB0B8F">
        <w:rPr>
          <w:rFonts w:ascii="Times New Roman" w:hAnsi="Times New Roman" w:cs="Times New Roman"/>
          <w:sz w:val="24"/>
          <w:szCs w:val="24"/>
        </w:rPr>
        <w:t xml:space="preserve">was that the Constitution’s enumerated powers are exclusive to the federal government. No state government could exercise a power that </w:t>
      </w:r>
      <w:r w:rsidR="00CB0B8F">
        <w:rPr>
          <w:rFonts w:ascii="Times New Roman" w:hAnsi="Times New Roman" w:cs="Times New Roman"/>
          <w:sz w:val="24"/>
          <w:szCs w:val="24"/>
        </w:rPr>
        <w:lastRenderedPageBreak/>
        <w:t>the Constitution assigned to the federal government</w:t>
      </w:r>
      <w:r w:rsidR="00B85A32">
        <w:rPr>
          <w:rFonts w:ascii="Times New Roman" w:hAnsi="Times New Roman" w:cs="Times New Roman"/>
          <w:sz w:val="24"/>
          <w:szCs w:val="24"/>
        </w:rPr>
        <w:t>, such as the power to make laws concerning bankruptcies,</w:t>
      </w:r>
      <w:r w:rsidR="00CB0B8F">
        <w:rPr>
          <w:rFonts w:ascii="Times New Roman" w:hAnsi="Times New Roman" w:cs="Times New Roman"/>
          <w:sz w:val="24"/>
          <w:szCs w:val="24"/>
        </w:rPr>
        <w:t xml:space="preserve"> without violating the Constitution.</w:t>
      </w:r>
      <w:r w:rsidR="00B85A32">
        <w:rPr>
          <w:rFonts w:ascii="Times New Roman" w:hAnsi="Times New Roman" w:cs="Times New Roman"/>
          <w:sz w:val="24"/>
          <w:szCs w:val="24"/>
        </w:rPr>
        <w:t xml:space="preserve"> In </w:t>
      </w:r>
      <w:r w:rsidR="00B85A32" w:rsidRPr="00B85A32">
        <w:rPr>
          <w:rFonts w:ascii="Times New Roman" w:hAnsi="Times New Roman" w:cs="Times New Roman"/>
          <w:i/>
          <w:iCs/>
          <w:sz w:val="24"/>
          <w:szCs w:val="24"/>
        </w:rPr>
        <w:t xml:space="preserve">Olden v. </w:t>
      </w:r>
      <w:proofErr w:type="spellStart"/>
      <w:r w:rsidR="00B85A32" w:rsidRPr="00B85A32">
        <w:rPr>
          <w:rFonts w:ascii="Times New Roman" w:hAnsi="Times New Roman" w:cs="Times New Roman"/>
          <w:i/>
          <w:iCs/>
          <w:sz w:val="24"/>
          <w:szCs w:val="24"/>
        </w:rPr>
        <w:t>Hallet</w:t>
      </w:r>
      <w:proofErr w:type="spellEnd"/>
      <w:r w:rsidR="00B85A32">
        <w:rPr>
          <w:rFonts w:ascii="Times New Roman" w:hAnsi="Times New Roman" w:cs="Times New Roman"/>
          <w:sz w:val="24"/>
          <w:szCs w:val="24"/>
        </w:rPr>
        <w:t>,</w:t>
      </w:r>
      <w:r w:rsidR="00B85A32">
        <w:rPr>
          <w:rStyle w:val="FootnoteReference"/>
          <w:rFonts w:ascii="Times New Roman" w:hAnsi="Times New Roman" w:cs="Times New Roman"/>
          <w:sz w:val="24"/>
          <w:szCs w:val="24"/>
        </w:rPr>
        <w:footnoteReference w:id="27"/>
      </w:r>
      <w:r w:rsidR="00B85A32">
        <w:rPr>
          <w:rFonts w:ascii="Times New Roman" w:hAnsi="Times New Roman" w:cs="Times New Roman"/>
          <w:sz w:val="24"/>
          <w:szCs w:val="24"/>
        </w:rPr>
        <w:t xml:space="preserve"> for example, New Jersey’s Supreme Court of Judicature adopted this position. Under the Constitution, </w:t>
      </w:r>
      <w:r w:rsidR="006E6C35">
        <w:rPr>
          <w:rFonts w:ascii="Times New Roman" w:hAnsi="Times New Roman" w:cs="Times New Roman"/>
          <w:sz w:val="24"/>
          <w:szCs w:val="24"/>
        </w:rPr>
        <w:t>it</w:t>
      </w:r>
      <w:r w:rsidR="00B85A32">
        <w:rPr>
          <w:rFonts w:ascii="Times New Roman" w:hAnsi="Times New Roman" w:cs="Times New Roman"/>
          <w:sz w:val="24"/>
          <w:szCs w:val="24"/>
        </w:rPr>
        <w:t xml:space="preserve"> held, “[C]</w:t>
      </w:r>
      <w:proofErr w:type="spellStart"/>
      <w:r w:rsidR="00B85A32" w:rsidRPr="00B85A32">
        <w:rPr>
          <w:rFonts w:ascii="Times New Roman" w:hAnsi="Times New Roman" w:cs="Times New Roman"/>
          <w:sz w:val="24"/>
          <w:szCs w:val="24"/>
        </w:rPr>
        <w:t>ongress</w:t>
      </w:r>
      <w:proofErr w:type="spellEnd"/>
      <w:r w:rsidR="00B85A32" w:rsidRPr="00B85A32">
        <w:rPr>
          <w:rFonts w:ascii="Times New Roman" w:hAnsi="Times New Roman" w:cs="Times New Roman"/>
          <w:sz w:val="24"/>
          <w:szCs w:val="24"/>
        </w:rPr>
        <w:t xml:space="preserve"> has the exclusive power of making laws upon the subject of bankruptcies</w:t>
      </w:r>
      <w:r w:rsidR="00B85A32">
        <w:rPr>
          <w:rFonts w:ascii="Times New Roman" w:hAnsi="Times New Roman" w:cs="Times New Roman"/>
          <w:sz w:val="24"/>
          <w:szCs w:val="24"/>
        </w:rPr>
        <w:t>,” and any state la</w:t>
      </w:r>
      <w:r w:rsidR="006E6C35">
        <w:rPr>
          <w:rFonts w:ascii="Times New Roman" w:hAnsi="Times New Roman" w:cs="Times New Roman"/>
          <w:sz w:val="24"/>
          <w:szCs w:val="24"/>
        </w:rPr>
        <w:t>w purporting to discharge “</w:t>
      </w:r>
      <w:r w:rsidR="006E6C35" w:rsidRPr="006E6C35">
        <w:rPr>
          <w:rFonts w:ascii="Times New Roman" w:hAnsi="Times New Roman" w:cs="Times New Roman"/>
          <w:sz w:val="24"/>
          <w:szCs w:val="24"/>
        </w:rPr>
        <w:t xml:space="preserve">a debtor from his debts, without payment, if not a bankrupt law, is a law impairing the obligation of contracts, the power of making which is, by the said </w:t>
      </w:r>
      <w:r w:rsidR="006E6C35">
        <w:rPr>
          <w:rFonts w:ascii="Times New Roman" w:hAnsi="Times New Roman" w:cs="Times New Roman"/>
          <w:sz w:val="24"/>
          <w:szCs w:val="24"/>
        </w:rPr>
        <w:t>[C]</w:t>
      </w:r>
      <w:proofErr w:type="spellStart"/>
      <w:r w:rsidR="006E6C35" w:rsidRPr="006E6C35">
        <w:rPr>
          <w:rFonts w:ascii="Times New Roman" w:hAnsi="Times New Roman" w:cs="Times New Roman"/>
          <w:sz w:val="24"/>
          <w:szCs w:val="24"/>
        </w:rPr>
        <w:t>onstitution</w:t>
      </w:r>
      <w:proofErr w:type="spellEnd"/>
      <w:r w:rsidR="006E6C35" w:rsidRPr="006E6C35">
        <w:rPr>
          <w:rFonts w:ascii="Times New Roman" w:hAnsi="Times New Roman" w:cs="Times New Roman"/>
          <w:sz w:val="24"/>
          <w:szCs w:val="24"/>
        </w:rPr>
        <w:t>, expressly forbidden to the individual states</w:t>
      </w:r>
      <w:r w:rsidR="006E6C35">
        <w:rPr>
          <w:rFonts w:ascii="Times New Roman" w:hAnsi="Times New Roman" w:cs="Times New Roman"/>
          <w:sz w:val="24"/>
          <w:szCs w:val="24"/>
        </w:rPr>
        <w:t>.”</w:t>
      </w:r>
      <w:r w:rsidR="006E6C35">
        <w:rPr>
          <w:rStyle w:val="FootnoteReference"/>
          <w:rFonts w:ascii="Times New Roman" w:hAnsi="Times New Roman" w:cs="Times New Roman"/>
          <w:sz w:val="24"/>
          <w:szCs w:val="24"/>
        </w:rPr>
        <w:footnoteReference w:id="28"/>
      </w:r>
      <w:r w:rsidR="006E6C35">
        <w:rPr>
          <w:rFonts w:ascii="Times New Roman" w:hAnsi="Times New Roman" w:cs="Times New Roman"/>
          <w:sz w:val="24"/>
          <w:szCs w:val="24"/>
        </w:rPr>
        <w:t xml:space="preserve"> This Federalist position, providing as it did an absolute and clear answer to a difficult constitutional dilemma, was normatively attractive. The problem was that it left the law in limbo. What to do in the absence of a federal statute—before Congress had acted</w:t>
      </w:r>
      <w:r w:rsidR="00F550D4">
        <w:rPr>
          <w:rFonts w:ascii="Times New Roman" w:hAnsi="Times New Roman" w:cs="Times New Roman"/>
          <w:sz w:val="24"/>
          <w:szCs w:val="24"/>
        </w:rPr>
        <w:t xml:space="preserve"> on a subject</w:t>
      </w:r>
      <w:r w:rsidR="006E6C35">
        <w:rPr>
          <w:rFonts w:ascii="Times New Roman" w:hAnsi="Times New Roman" w:cs="Times New Roman"/>
          <w:sz w:val="24"/>
          <w:szCs w:val="24"/>
        </w:rPr>
        <w:t>? By what rules were</w:t>
      </w:r>
      <w:r w:rsidR="00F550D4">
        <w:rPr>
          <w:rFonts w:ascii="Times New Roman" w:hAnsi="Times New Roman" w:cs="Times New Roman"/>
          <w:sz w:val="24"/>
          <w:szCs w:val="24"/>
        </w:rPr>
        <w:t xml:space="preserve"> early</w:t>
      </w:r>
      <w:r w:rsidR="006E6C35">
        <w:rPr>
          <w:rFonts w:ascii="Times New Roman" w:hAnsi="Times New Roman" w:cs="Times New Roman"/>
          <w:sz w:val="24"/>
          <w:szCs w:val="24"/>
        </w:rPr>
        <w:t xml:space="preserve"> courts to decide cases falling within their jurisdictions, not only on bankruptcies but on all matters assigned to Congress?</w:t>
      </w:r>
      <w:r w:rsidR="00BA6C74">
        <w:rPr>
          <w:rStyle w:val="FootnoteReference"/>
          <w:rFonts w:ascii="Times New Roman" w:hAnsi="Times New Roman" w:cs="Times New Roman"/>
          <w:sz w:val="24"/>
          <w:szCs w:val="24"/>
        </w:rPr>
        <w:footnoteReference w:id="29"/>
      </w:r>
    </w:p>
    <w:p w14:paraId="195A086F" w14:textId="2E023FE6" w:rsidR="009E0C4B" w:rsidRDefault="009E0C4B" w:rsidP="009E0C4B">
      <w:pPr>
        <w:spacing w:after="0" w:line="480" w:lineRule="auto"/>
        <w:contextualSpacing/>
        <w:rPr>
          <w:rFonts w:ascii="Times New Roman" w:hAnsi="Times New Roman" w:cs="Times New Roman"/>
          <w:sz w:val="24"/>
          <w:szCs w:val="24"/>
        </w:rPr>
      </w:pPr>
    </w:p>
    <w:p w14:paraId="275A2F86" w14:textId="22C00E26" w:rsidR="009E0C4B" w:rsidRPr="009E0C4B" w:rsidRDefault="009E0C4B" w:rsidP="009E0C4B">
      <w:pPr>
        <w:keepNext/>
        <w:spacing w:after="0" w:line="480" w:lineRule="auto"/>
        <w:contextualSpacing/>
        <w:rPr>
          <w:rFonts w:ascii="Times New Roman" w:hAnsi="Times New Roman" w:cs="Times New Roman"/>
          <w:i/>
          <w:iCs/>
          <w:sz w:val="24"/>
          <w:szCs w:val="24"/>
        </w:rPr>
      </w:pPr>
      <w:r>
        <w:rPr>
          <w:rFonts w:ascii="Times New Roman" w:hAnsi="Times New Roman" w:cs="Times New Roman"/>
          <w:i/>
          <w:iCs/>
          <w:sz w:val="24"/>
          <w:szCs w:val="24"/>
        </w:rPr>
        <w:t xml:space="preserve">B. A Concurrent Power </w:t>
      </w:r>
      <w:r w:rsidR="00E70D10">
        <w:rPr>
          <w:rFonts w:ascii="Times New Roman" w:hAnsi="Times New Roman" w:cs="Times New Roman"/>
          <w:i/>
          <w:iCs/>
          <w:sz w:val="24"/>
          <w:szCs w:val="24"/>
        </w:rPr>
        <w:t>of</w:t>
      </w:r>
      <w:r>
        <w:rPr>
          <w:rFonts w:ascii="Times New Roman" w:hAnsi="Times New Roman" w:cs="Times New Roman"/>
          <w:i/>
          <w:iCs/>
          <w:sz w:val="24"/>
          <w:szCs w:val="24"/>
        </w:rPr>
        <w:t xml:space="preserve"> the Federal and State Governments?</w:t>
      </w:r>
    </w:p>
    <w:p w14:paraId="4A6089DA" w14:textId="075DD1D0" w:rsidR="006E6C35" w:rsidRDefault="009446B2" w:rsidP="00B85A3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 second</w:t>
      </w:r>
      <w:r w:rsidR="006E6C35">
        <w:rPr>
          <w:rFonts w:ascii="Times New Roman" w:hAnsi="Times New Roman" w:cs="Times New Roman"/>
          <w:sz w:val="24"/>
          <w:szCs w:val="24"/>
        </w:rPr>
        <w:t xml:space="preserve"> view, endorsed by many Anti-Federalists and then by many Jeffersonian Republicans, was that the powers of Congress and </w:t>
      </w:r>
      <w:r w:rsidR="00872DE6">
        <w:rPr>
          <w:rFonts w:ascii="Times New Roman" w:hAnsi="Times New Roman" w:cs="Times New Roman"/>
          <w:sz w:val="24"/>
          <w:szCs w:val="24"/>
        </w:rPr>
        <w:t>the states</w:t>
      </w:r>
      <w:r w:rsidR="006E6C35">
        <w:rPr>
          <w:rFonts w:ascii="Times New Roman" w:hAnsi="Times New Roman" w:cs="Times New Roman"/>
          <w:sz w:val="24"/>
          <w:szCs w:val="24"/>
        </w:rPr>
        <w:t xml:space="preserve"> </w:t>
      </w:r>
      <w:r>
        <w:rPr>
          <w:rFonts w:ascii="Times New Roman" w:hAnsi="Times New Roman" w:cs="Times New Roman"/>
          <w:sz w:val="24"/>
          <w:szCs w:val="24"/>
        </w:rPr>
        <w:t>are concurrent. And where the Constitution does not expressly prohibit a power to the states, they argued, the states could exercise it.</w:t>
      </w:r>
      <w:r w:rsidR="00872DE6">
        <w:rPr>
          <w:rFonts w:ascii="Times New Roman" w:hAnsi="Times New Roman" w:cs="Times New Roman"/>
          <w:sz w:val="24"/>
          <w:szCs w:val="24"/>
        </w:rPr>
        <w:t xml:space="preserve"> A version of this position appears most famously in a case that was not about bankruptcies, </w:t>
      </w:r>
      <w:r w:rsidR="00872DE6" w:rsidRPr="00872DE6">
        <w:rPr>
          <w:rFonts w:ascii="Times New Roman" w:hAnsi="Times New Roman" w:cs="Times New Roman"/>
          <w:i/>
          <w:iCs/>
          <w:sz w:val="24"/>
          <w:szCs w:val="24"/>
        </w:rPr>
        <w:t>McCulloch v. Maryland</w:t>
      </w:r>
      <w:r w:rsidR="00872DE6">
        <w:rPr>
          <w:rFonts w:ascii="Times New Roman" w:hAnsi="Times New Roman" w:cs="Times New Roman"/>
          <w:sz w:val="24"/>
          <w:szCs w:val="24"/>
        </w:rPr>
        <w:t>.</w:t>
      </w:r>
      <w:r w:rsidR="00872DE6">
        <w:rPr>
          <w:rStyle w:val="FootnoteReference"/>
          <w:rFonts w:ascii="Times New Roman" w:hAnsi="Times New Roman" w:cs="Times New Roman"/>
          <w:sz w:val="24"/>
          <w:szCs w:val="24"/>
        </w:rPr>
        <w:footnoteReference w:id="30"/>
      </w:r>
      <w:r w:rsidR="00872DE6">
        <w:rPr>
          <w:rFonts w:ascii="Times New Roman" w:hAnsi="Times New Roman" w:cs="Times New Roman"/>
          <w:sz w:val="24"/>
          <w:szCs w:val="24"/>
        </w:rPr>
        <w:t xml:space="preserve"> All scholars and students of the Constitution are </w:t>
      </w:r>
      <w:r w:rsidR="00872DE6">
        <w:rPr>
          <w:rFonts w:ascii="Times New Roman" w:hAnsi="Times New Roman" w:cs="Times New Roman"/>
          <w:sz w:val="24"/>
          <w:szCs w:val="24"/>
        </w:rPr>
        <w:lastRenderedPageBreak/>
        <w:t>probably familiar with the first part of the Supreme Court’s unanimous decision. There, Chief Justice John Marshall upheld Congress’s chartering of a national bank as a valid exercise of the power to make necessary and proper laws.</w:t>
      </w:r>
      <w:r w:rsidR="00872DE6">
        <w:rPr>
          <w:rStyle w:val="FootnoteReference"/>
          <w:rFonts w:ascii="Times New Roman" w:hAnsi="Times New Roman" w:cs="Times New Roman"/>
          <w:sz w:val="24"/>
          <w:szCs w:val="24"/>
        </w:rPr>
        <w:footnoteReference w:id="31"/>
      </w:r>
      <w:r w:rsidR="00872DE6">
        <w:rPr>
          <w:rFonts w:ascii="Times New Roman" w:hAnsi="Times New Roman" w:cs="Times New Roman"/>
          <w:sz w:val="24"/>
          <w:szCs w:val="24"/>
        </w:rPr>
        <w:t xml:space="preserve"> The second, less famous part of that decision, however, is the part relevant here. After establishing the constitutionality of the national bank, </w:t>
      </w:r>
      <w:r w:rsidR="002A6EDC">
        <w:rPr>
          <w:rFonts w:ascii="Times New Roman" w:hAnsi="Times New Roman" w:cs="Times New Roman"/>
          <w:sz w:val="24"/>
          <w:szCs w:val="24"/>
        </w:rPr>
        <w:t>the Court</w:t>
      </w:r>
      <w:r w:rsidR="00872DE6">
        <w:rPr>
          <w:rFonts w:ascii="Times New Roman" w:hAnsi="Times New Roman" w:cs="Times New Roman"/>
          <w:sz w:val="24"/>
          <w:szCs w:val="24"/>
        </w:rPr>
        <w:t xml:space="preserve"> had to decide whether Maryland’s </w:t>
      </w:r>
      <w:r w:rsidR="00BD7229">
        <w:rPr>
          <w:rFonts w:ascii="Times New Roman" w:hAnsi="Times New Roman" w:cs="Times New Roman"/>
          <w:sz w:val="24"/>
          <w:szCs w:val="24"/>
        </w:rPr>
        <w:t xml:space="preserve">attempt to </w:t>
      </w:r>
      <w:r w:rsidR="00872DE6">
        <w:rPr>
          <w:rFonts w:ascii="Times New Roman" w:hAnsi="Times New Roman" w:cs="Times New Roman"/>
          <w:sz w:val="24"/>
          <w:szCs w:val="24"/>
        </w:rPr>
        <w:t>tax that bank w</w:t>
      </w:r>
      <w:r w:rsidR="00BD7229">
        <w:rPr>
          <w:rFonts w:ascii="Times New Roman" w:hAnsi="Times New Roman" w:cs="Times New Roman"/>
          <w:sz w:val="24"/>
          <w:szCs w:val="24"/>
        </w:rPr>
        <w:t>as constitutional.</w:t>
      </w:r>
      <w:r w:rsidR="00F27BAC">
        <w:rPr>
          <w:rFonts w:ascii="Times New Roman" w:hAnsi="Times New Roman" w:cs="Times New Roman"/>
          <w:sz w:val="24"/>
          <w:szCs w:val="24"/>
        </w:rPr>
        <w:t xml:space="preserve"> </w:t>
      </w:r>
      <w:r w:rsidR="00BD7229">
        <w:rPr>
          <w:rFonts w:ascii="Times New Roman" w:hAnsi="Times New Roman" w:cs="Times New Roman"/>
          <w:sz w:val="24"/>
          <w:szCs w:val="24"/>
        </w:rPr>
        <w:t xml:space="preserve">Maryland had argued that it could tax the national bank because nowhere did the Constitution </w:t>
      </w:r>
      <w:r w:rsidR="00BD7229" w:rsidRPr="002A6EDC">
        <w:rPr>
          <w:rFonts w:ascii="Times New Roman" w:hAnsi="Times New Roman" w:cs="Times New Roman"/>
          <w:sz w:val="24"/>
          <w:szCs w:val="24"/>
        </w:rPr>
        <w:t>expressly</w:t>
      </w:r>
      <w:r w:rsidR="00BD7229">
        <w:rPr>
          <w:rFonts w:ascii="Times New Roman" w:hAnsi="Times New Roman" w:cs="Times New Roman"/>
          <w:sz w:val="24"/>
          <w:szCs w:val="24"/>
        </w:rPr>
        <w:t xml:space="preserve"> forbid </w:t>
      </w:r>
      <w:r w:rsidR="002A6EDC">
        <w:rPr>
          <w:rFonts w:ascii="Times New Roman" w:hAnsi="Times New Roman" w:cs="Times New Roman"/>
          <w:sz w:val="24"/>
          <w:szCs w:val="24"/>
        </w:rPr>
        <w:t xml:space="preserve">to states </w:t>
      </w:r>
      <w:r w:rsidR="00BD7229">
        <w:rPr>
          <w:rFonts w:ascii="Times New Roman" w:hAnsi="Times New Roman" w:cs="Times New Roman"/>
          <w:sz w:val="24"/>
          <w:szCs w:val="24"/>
        </w:rPr>
        <w:t xml:space="preserve">such </w:t>
      </w:r>
      <w:r w:rsidR="002A6EDC">
        <w:rPr>
          <w:rFonts w:ascii="Times New Roman" w:hAnsi="Times New Roman" w:cs="Times New Roman"/>
          <w:sz w:val="24"/>
          <w:szCs w:val="24"/>
        </w:rPr>
        <w:t xml:space="preserve">a </w:t>
      </w:r>
      <w:r w:rsidR="00BD7229">
        <w:rPr>
          <w:rFonts w:ascii="Times New Roman" w:hAnsi="Times New Roman" w:cs="Times New Roman"/>
          <w:sz w:val="24"/>
          <w:szCs w:val="24"/>
        </w:rPr>
        <w:t>taxation power.</w:t>
      </w:r>
      <w:r w:rsidR="002A6EDC">
        <w:rPr>
          <w:rFonts w:ascii="Times New Roman" w:hAnsi="Times New Roman" w:cs="Times New Roman"/>
          <w:sz w:val="24"/>
          <w:szCs w:val="24"/>
        </w:rPr>
        <w:t xml:space="preserve"> Chief Justice Marshall wrote:</w:t>
      </w:r>
    </w:p>
    <w:p w14:paraId="5B354A08" w14:textId="488B4A82" w:rsidR="002A6EDC" w:rsidRDefault="002A6EDC" w:rsidP="002A6EDC">
      <w:pPr>
        <w:spacing w:after="240" w:line="240" w:lineRule="auto"/>
        <w:ind w:left="720"/>
        <w:rPr>
          <w:rFonts w:ascii="Times New Roman" w:hAnsi="Times New Roman" w:cs="Times New Roman"/>
          <w:sz w:val="24"/>
          <w:szCs w:val="24"/>
        </w:rPr>
      </w:pPr>
      <w:r>
        <w:rPr>
          <w:rFonts w:ascii="Times New Roman" w:hAnsi="Times New Roman" w:cs="Times New Roman"/>
          <w:sz w:val="24"/>
          <w:szCs w:val="24"/>
        </w:rPr>
        <w:t>[T]</w:t>
      </w:r>
      <w:proofErr w:type="spellStart"/>
      <w:r w:rsidRPr="002A6EDC">
        <w:rPr>
          <w:rFonts w:ascii="Times New Roman" w:hAnsi="Times New Roman" w:cs="Times New Roman"/>
          <w:sz w:val="24"/>
          <w:szCs w:val="24"/>
        </w:rPr>
        <w:t>axation</w:t>
      </w:r>
      <w:proofErr w:type="spellEnd"/>
      <w:r w:rsidRPr="002A6EDC">
        <w:rPr>
          <w:rFonts w:ascii="Times New Roman" w:hAnsi="Times New Roman" w:cs="Times New Roman"/>
          <w:sz w:val="24"/>
          <w:szCs w:val="24"/>
        </w:rPr>
        <w:t xml:space="preserve"> is said</w:t>
      </w:r>
      <w:r>
        <w:rPr>
          <w:rFonts w:ascii="Times New Roman" w:hAnsi="Times New Roman" w:cs="Times New Roman"/>
          <w:sz w:val="24"/>
          <w:szCs w:val="24"/>
        </w:rPr>
        <w:t xml:space="preserve"> [by Maryland]</w:t>
      </w:r>
      <w:r w:rsidRPr="002A6EDC">
        <w:rPr>
          <w:rFonts w:ascii="Times New Roman" w:hAnsi="Times New Roman" w:cs="Times New Roman"/>
          <w:sz w:val="24"/>
          <w:szCs w:val="24"/>
        </w:rPr>
        <w:t xml:space="preserve"> to be an absolute power which acknowledges no other limits than those expressly prescribed in the Constitution, and, like sovereign power of every other description, is </w:t>
      </w:r>
      <w:proofErr w:type="spellStart"/>
      <w:r w:rsidRPr="002A6EDC">
        <w:rPr>
          <w:rFonts w:ascii="Times New Roman" w:hAnsi="Times New Roman" w:cs="Times New Roman"/>
          <w:sz w:val="24"/>
          <w:szCs w:val="24"/>
        </w:rPr>
        <w:t>intrusted</w:t>
      </w:r>
      <w:proofErr w:type="spellEnd"/>
      <w:r w:rsidRPr="002A6EDC">
        <w:rPr>
          <w:rFonts w:ascii="Times New Roman" w:hAnsi="Times New Roman" w:cs="Times New Roman"/>
          <w:sz w:val="24"/>
          <w:szCs w:val="24"/>
        </w:rPr>
        <w:t xml:space="preserve"> to the discretion of those who use it. But the very terms of this argument admit that the sovereignty of the State, in the article of taxation itself, is subordinate to, and may be controlled by, the Constitution of the United States. How far it has been controlled by that instrument must be a question of construction.</w:t>
      </w:r>
      <w:r>
        <w:rPr>
          <w:rStyle w:val="FootnoteReference"/>
          <w:rFonts w:ascii="Times New Roman" w:hAnsi="Times New Roman" w:cs="Times New Roman"/>
          <w:sz w:val="24"/>
          <w:szCs w:val="24"/>
        </w:rPr>
        <w:footnoteReference w:id="32"/>
      </w:r>
    </w:p>
    <w:p w14:paraId="36471D82" w14:textId="076D1F48" w:rsidR="002A6EDC" w:rsidRPr="002A6EDC" w:rsidRDefault="002A6EDC" w:rsidP="002A6EDC">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As the </w:t>
      </w:r>
      <w:r w:rsidRPr="00872DE6">
        <w:rPr>
          <w:rFonts w:ascii="Times New Roman" w:hAnsi="Times New Roman" w:cs="Times New Roman"/>
          <w:i/>
          <w:iCs/>
          <w:sz w:val="24"/>
          <w:szCs w:val="24"/>
        </w:rPr>
        <w:t>McCulloch</w:t>
      </w:r>
      <w:r>
        <w:rPr>
          <w:rFonts w:ascii="Times New Roman" w:hAnsi="Times New Roman" w:cs="Times New Roman"/>
          <w:sz w:val="24"/>
          <w:szCs w:val="24"/>
        </w:rPr>
        <w:t xml:space="preserve"> Court</w:t>
      </w:r>
      <w:r w:rsidR="00B733CF">
        <w:rPr>
          <w:rFonts w:ascii="Times New Roman" w:hAnsi="Times New Roman" w:cs="Times New Roman"/>
          <w:sz w:val="24"/>
          <w:szCs w:val="24"/>
        </w:rPr>
        <w:t xml:space="preserve"> construed the Constitution, its text did not expressly forbid states from levying taxes on federal instrumentalities. But allowing any state to do so would upset federal purposes. “[T]</w:t>
      </w:r>
      <w:r w:rsidR="00B733CF" w:rsidRPr="00B733CF">
        <w:rPr>
          <w:rFonts w:ascii="Times New Roman" w:hAnsi="Times New Roman" w:cs="Times New Roman"/>
          <w:sz w:val="24"/>
          <w:szCs w:val="24"/>
        </w:rPr>
        <w:t>he power to tax involves the power to destroy</w:t>
      </w:r>
      <w:r w:rsidR="00B733CF">
        <w:rPr>
          <w:rFonts w:ascii="Times New Roman" w:hAnsi="Times New Roman" w:cs="Times New Roman"/>
          <w:sz w:val="24"/>
          <w:szCs w:val="24"/>
        </w:rPr>
        <w:t>,” said Chief Justice Marshall.</w:t>
      </w:r>
      <w:r w:rsidR="00B733CF">
        <w:rPr>
          <w:rStyle w:val="FootnoteReference"/>
          <w:rFonts w:ascii="Times New Roman" w:hAnsi="Times New Roman" w:cs="Times New Roman"/>
          <w:sz w:val="24"/>
          <w:szCs w:val="24"/>
        </w:rPr>
        <w:footnoteReference w:id="33"/>
      </w:r>
      <w:r w:rsidR="00B733CF">
        <w:rPr>
          <w:rFonts w:ascii="Times New Roman" w:hAnsi="Times New Roman" w:cs="Times New Roman"/>
          <w:sz w:val="24"/>
          <w:szCs w:val="24"/>
        </w:rPr>
        <w:t xml:space="preserve"> If Maryland were permitted to tax the bank, then it could control and destroy the bank, and “</w:t>
      </w:r>
      <w:r w:rsidR="00B733CF" w:rsidRPr="00B733CF">
        <w:rPr>
          <w:rFonts w:ascii="Times New Roman" w:hAnsi="Times New Roman" w:cs="Times New Roman"/>
          <w:sz w:val="24"/>
          <w:szCs w:val="24"/>
        </w:rPr>
        <w:t>there is a plain repugnance in conferring on one Government a power to control the constitutional measures of another</w:t>
      </w:r>
      <w:r w:rsidR="00B733CF">
        <w:rPr>
          <w:rFonts w:ascii="Times New Roman" w:hAnsi="Times New Roman" w:cs="Times New Roman"/>
          <w:sz w:val="24"/>
          <w:szCs w:val="24"/>
        </w:rPr>
        <w:t>.”</w:t>
      </w:r>
      <w:r w:rsidR="00B733CF">
        <w:rPr>
          <w:rStyle w:val="FootnoteReference"/>
          <w:rFonts w:ascii="Times New Roman" w:hAnsi="Times New Roman" w:cs="Times New Roman"/>
          <w:sz w:val="24"/>
          <w:szCs w:val="24"/>
        </w:rPr>
        <w:footnoteReference w:id="34"/>
      </w:r>
      <w:r w:rsidR="00FC03B9">
        <w:rPr>
          <w:rFonts w:ascii="Times New Roman" w:hAnsi="Times New Roman" w:cs="Times New Roman"/>
          <w:sz w:val="24"/>
          <w:szCs w:val="24"/>
        </w:rPr>
        <w:t xml:space="preserve"> The principles of the Constitution and its structure, </w:t>
      </w:r>
      <w:r w:rsidR="001219F3">
        <w:rPr>
          <w:rFonts w:ascii="Times New Roman" w:hAnsi="Times New Roman" w:cs="Times New Roman"/>
          <w:sz w:val="24"/>
          <w:szCs w:val="24"/>
        </w:rPr>
        <w:t>not</w:t>
      </w:r>
      <w:r w:rsidR="00FC03B9">
        <w:rPr>
          <w:rFonts w:ascii="Times New Roman" w:hAnsi="Times New Roman" w:cs="Times New Roman"/>
          <w:sz w:val="24"/>
          <w:szCs w:val="24"/>
        </w:rPr>
        <w:t xml:space="preserve"> its express provisions, prevented Maryland from levying its discriminatory tax.</w:t>
      </w:r>
    </w:p>
    <w:p w14:paraId="63573DF1" w14:textId="7A8791ED" w:rsidR="002A6EDC" w:rsidRDefault="00FC03B9" w:rsidP="00B85A3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As </w:t>
      </w:r>
      <w:r w:rsidR="001219F3">
        <w:rPr>
          <w:rFonts w:ascii="Times New Roman" w:hAnsi="Times New Roman" w:cs="Times New Roman"/>
          <w:sz w:val="24"/>
          <w:szCs w:val="24"/>
        </w:rPr>
        <w:t>to bankruptcies, the Jeffersonian Republican</w:t>
      </w:r>
      <w:r w:rsidR="00F27BAC">
        <w:rPr>
          <w:rFonts w:ascii="Times New Roman" w:hAnsi="Times New Roman" w:cs="Times New Roman"/>
          <w:sz w:val="24"/>
          <w:szCs w:val="24"/>
        </w:rPr>
        <w:t xml:space="preserve"> argument was similar to Maryland’s argument in the taxation context. Many Jeffersonian Republicans </w:t>
      </w:r>
      <w:r w:rsidR="002E1C29">
        <w:rPr>
          <w:rFonts w:ascii="Times New Roman" w:hAnsi="Times New Roman" w:cs="Times New Roman"/>
          <w:sz w:val="24"/>
          <w:szCs w:val="24"/>
        </w:rPr>
        <w:t>thought</w:t>
      </w:r>
      <w:r w:rsidR="00F27BAC">
        <w:rPr>
          <w:rFonts w:ascii="Times New Roman" w:hAnsi="Times New Roman" w:cs="Times New Roman"/>
          <w:sz w:val="24"/>
          <w:szCs w:val="24"/>
        </w:rPr>
        <w:t xml:space="preserve"> the power to legislate on bankruptcies was a concurrent power, simultaneously held by the federal government and </w:t>
      </w:r>
      <w:r w:rsidR="002E1C29">
        <w:rPr>
          <w:rFonts w:ascii="Times New Roman" w:hAnsi="Times New Roman" w:cs="Times New Roman"/>
          <w:sz w:val="24"/>
          <w:szCs w:val="24"/>
        </w:rPr>
        <w:t xml:space="preserve">the </w:t>
      </w:r>
      <w:r w:rsidR="00F27BAC">
        <w:rPr>
          <w:rFonts w:ascii="Times New Roman" w:hAnsi="Times New Roman" w:cs="Times New Roman"/>
          <w:sz w:val="24"/>
          <w:szCs w:val="24"/>
        </w:rPr>
        <w:t xml:space="preserve">state governments. Nowhere did the Constitution expressly forbid state bankruptcy laws, and the states had long enjoyed the power to pass legislation on the </w:t>
      </w:r>
      <w:r w:rsidR="00F550D4">
        <w:rPr>
          <w:rFonts w:ascii="Times New Roman" w:hAnsi="Times New Roman" w:cs="Times New Roman"/>
          <w:sz w:val="24"/>
          <w:szCs w:val="24"/>
        </w:rPr>
        <w:t>subject</w:t>
      </w:r>
      <w:r w:rsidR="00F27BAC">
        <w:rPr>
          <w:rFonts w:ascii="Times New Roman" w:hAnsi="Times New Roman" w:cs="Times New Roman"/>
          <w:sz w:val="24"/>
          <w:szCs w:val="24"/>
        </w:rPr>
        <w:t>.</w:t>
      </w:r>
      <w:r w:rsidR="00AF7971">
        <w:rPr>
          <w:rFonts w:ascii="Times New Roman" w:hAnsi="Times New Roman" w:cs="Times New Roman"/>
          <w:sz w:val="24"/>
          <w:szCs w:val="24"/>
        </w:rPr>
        <w:t xml:space="preserve"> Functionally, it is not clear how Jeffersonian Republicans thought concurrent federal and state bankruptcy systems would work. One possibility, I imagine, is that insolvent debtors would have the choice to declare their bankruptc</w:t>
      </w:r>
      <w:r w:rsidR="00AE6EB3">
        <w:rPr>
          <w:rFonts w:ascii="Times New Roman" w:hAnsi="Times New Roman" w:cs="Times New Roman"/>
          <w:sz w:val="24"/>
          <w:szCs w:val="24"/>
        </w:rPr>
        <w:t>ies</w:t>
      </w:r>
      <w:r w:rsidR="00AF7971">
        <w:rPr>
          <w:rFonts w:ascii="Times New Roman" w:hAnsi="Times New Roman" w:cs="Times New Roman"/>
          <w:sz w:val="24"/>
          <w:szCs w:val="24"/>
        </w:rPr>
        <w:t xml:space="preserve"> in federal or state court. If they declared in </w:t>
      </w:r>
      <w:r w:rsidR="00AE6EB3">
        <w:rPr>
          <w:rFonts w:ascii="Times New Roman" w:hAnsi="Times New Roman" w:cs="Times New Roman"/>
          <w:sz w:val="24"/>
          <w:szCs w:val="24"/>
        </w:rPr>
        <w:t xml:space="preserve">a </w:t>
      </w:r>
      <w:r w:rsidR="00AF7971">
        <w:rPr>
          <w:rFonts w:ascii="Times New Roman" w:hAnsi="Times New Roman" w:cs="Times New Roman"/>
          <w:sz w:val="24"/>
          <w:szCs w:val="24"/>
        </w:rPr>
        <w:t xml:space="preserve">federal court, the discharge of debts would at least be good as to actions in federal courts. And if they declared in </w:t>
      </w:r>
      <w:r w:rsidR="00AE6EB3">
        <w:rPr>
          <w:rFonts w:ascii="Times New Roman" w:hAnsi="Times New Roman" w:cs="Times New Roman"/>
          <w:sz w:val="24"/>
          <w:szCs w:val="24"/>
        </w:rPr>
        <w:t xml:space="preserve">a </w:t>
      </w:r>
      <w:r w:rsidR="00AF7971">
        <w:rPr>
          <w:rFonts w:ascii="Times New Roman" w:hAnsi="Times New Roman" w:cs="Times New Roman"/>
          <w:sz w:val="24"/>
          <w:szCs w:val="24"/>
        </w:rPr>
        <w:t>state court, the discharge would at least be good as to actions in the courts of that state. Whether state courts would recognize federal discharges, whether federal courts would recognize state discharges, and whether states would recognize each other’s discharges were matters left up in the air.</w:t>
      </w:r>
      <w:r w:rsidR="00AE6EB3">
        <w:rPr>
          <w:rFonts w:ascii="Times New Roman" w:hAnsi="Times New Roman" w:cs="Times New Roman"/>
          <w:sz w:val="24"/>
          <w:szCs w:val="24"/>
        </w:rPr>
        <w:t xml:space="preserve"> Perhaps Congress, using the Full Faith and Credit Clause,</w:t>
      </w:r>
      <w:r w:rsidR="00A620E5">
        <w:rPr>
          <w:rStyle w:val="FootnoteReference"/>
          <w:rFonts w:ascii="Times New Roman" w:hAnsi="Times New Roman" w:cs="Times New Roman"/>
          <w:sz w:val="24"/>
          <w:szCs w:val="24"/>
        </w:rPr>
        <w:footnoteReference w:id="35"/>
      </w:r>
      <w:r w:rsidR="00AE6EB3">
        <w:rPr>
          <w:rFonts w:ascii="Times New Roman" w:hAnsi="Times New Roman" w:cs="Times New Roman"/>
          <w:sz w:val="24"/>
          <w:szCs w:val="24"/>
        </w:rPr>
        <w:t xml:space="preserve"> could resolve such eventualities.</w:t>
      </w:r>
      <w:r w:rsidR="00AE6EB3">
        <w:rPr>
          <w:rStyle w:val="FootnoteReference"/>
          <w:rFonts w:ascii="Times New Roman" w:hAnsi="Times New Roman" w:cs="Times New Roman"/>
          <w:sz w:val="24"/>
          <w:szCs w:val="24"/>
        </w:rPr>
        <w:footnoteReference w:id="36"/>
      </w:r>
    </w:p>
    <w:p w14:paraId="6A1BE665" w14:textId="4B629AA4" w:rsidR="009E0C4B" w:rsidRDefault="009E0C4B" w:rsidP="009E0C4B">
      <w:pPr>
        <w:spacing w:after="0" w:line="480" w:lineRule="auto"/>
        <w:contextualSpacing/>
        <w:rPr>
          <w:rFonts w:ascii="Times New Roman" w:hAnsi="Times New Roman" w:cs="Times New Roman"/>
          <w:sz w:val="24"/>
          <w:szCs w:val="24"/>
        </w:rPr>
      </w:pPr>
    </w:p>
    <w:p w14:paraId="20D35946" w14:textId="1F6A15B0" w:rsidR="009E0C4B" w:rsidRPr="009E0C4B" w:rsidRDefault="009E0C4B" w:rsidP="009E0C4B">
      <w:pPr>
        <w:keepNext/>
        <w:spacing w:after="0" w:line="480" w:lineRule="auto"/>
        <w:contextualSpacing/>
        <w:rPr>
          <w:rFonts w:ascii="Times New Roman" w:hAnsi="Times New Roman" w:cs="Times New Roman"/>
          <w:i/>
          <w:iCs/>
          <w:sz w:val="24"/>
          <w:szCs w:val="24"/>
        </w:rPr>
      </w:pPr>
      <w:r w:rsidRPr="009E0C4B">
        <w:rPr>
          <w:rFonts w:ascii="Times New Roman" w:hAnsi="Times New Roman" w:cs="Times New Roman"/>
          <w:i/>
          <w:iCs/>
          <w:sz w:val="24"/>
          <w:szCs w:val="24"/>
        </w:rPr>
        <w:t>C. A Dual-Federalist Conception of the Power?</w:t>
      </w:r>
    </w:p>
    <w:p w14:paraId="6A74348B" w14:textId="62C6144A" w:rsidR="00A620E5" w:rsidRDefault="00373D22" w:rsidP="00B85A3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Yet a third view, drawing on the old laws of England, sought to draw a line between debtors under federal jurisdiction and debtors under state jurisdiction.</w:t>
      </w:r>
      <w:r w:rsidR="002C52AF">
        <w:rPr>
          <w:rFonts w:ascii="Times New Roman" w:hAnsi="Times New Roman" w:cs="Times New Roman"/>
          <w:sz w:val="24"/>
          <w:szCs w:val="24"/>
        </w:rPr>
        <w:t xml:space="preserve"> According to this dual-federalist view, the federal government had jurisdiction over some debtors</w:t>
      </w:r>
      <w:r w:rsidR="003D7B0C">
        <w:rPr>
          <w:rFonts w:ascii="Times New Roman" w:hAnsi="Times New Roman" w:cs="Times New Roman"/>
          <w:sz w:val="24"/>
          <w:szCs w:val="24"/>
        </w:rPr>
        <w:t xml:space="preserve"> and creditors</w:t>
      </w:r>
      <w:r w:rsidR="002C52AF">
        <w:rPr>
          <w:rFonts w:ascii="Times New Roman" w:hAnsi="Times New Roman" w:cs="Times New Roman"/>
          <w:sz w:val="24"/>
          <w:szCs w:val="24"/>
        </w:rPr>
        <w:t xml:space="preserve">, whereas the state governments had jurisdiction over others. As the proponents of this view </w:t>
      </w:r>
      <w:r w:rsidR="003D7B0C">
        <w:rPr>
          <w:rFonts w:ascii="Times New Roman" w:hAnsi="Times New Roman" w:cs="Times New Roman"/>
          <w:sz w:val="24"/>
          <w:szCs w:val="24"/>
        </w:rPr>
        <w:t xml:space="preserve">construed </w:t>
      </w:r>
      <w:r w:rsidR="002C52AF">
        <w:rPr>
          <w:rFonts w:ascii="Times New Roman" w:hAnsi="Times New Roman" w:cs="Times New Roman"/>
          <w:sz w:val="24"/>
          <w:szCs w:val="24"/>
        </w:rPr>
        <w:t xml:space="preserve">English law, </w:t>
      </w:r>
      <w:r w:rsidR="002C52AF" w:rsidRPr="002C52AF">
        <w:rPr>
          <w:rFonts w:ascii="Times New Roman" w:hAnsi="Times New Roman" w:cs="Times New Roman"/>
          <w:i/>
          <w:iCs/>
          <w:sz w:val="24"/>
          <w:szCs w:val="24"/>
        </w:rPr>
        <w:t>bankruptcy</w:t>
      </w:r>
      <w:r w:rsidR="002C52AF">
        <w:rPr>
          <w:rFonts w:ascii="Times New Roman" w:hAnsi="Times New Roman" w:cs="Times New Roman"/>
          <w:sz w:val="24"/>
          <w:szCs w:val="24"/>
        </w:rPr>
        <w:t xml:space="preserve"> was “a compulsory form of process confined to traders,” whereas </w:t>
      </w:r>
      <w:r w:rsidR="002C52AF">
        <w:rPr>
          <w:rFonts w:ascii="Times New Roman" w:hAnsi="Times New Roman" w:cs="Times New Roman"/>
          <w:i/>
          <w:iCs/>
          <w:sz w:val="24"/>
          <w:szCs w:val="24"/>
        </w:rPr>
        <w:lastRenderedPageBreak/>
        <w:t>insolvency</w:t>
      </w:r>
      <w:r w:rsidR="002C52AF">
        <w:rPr>
          <w:rFonts w:ascii="Times New Roman" w:hAnsi="Times New Roman" w:cs="Times New Roman"/>
          <w:sz w:val="24"/>
          <w:szCs w:val="24"/>
        </w:rPr>
        <w:t xml:space="preserve"> applied to </w:t>
      </w:r>
      <w:r w:rsidR="003D7B0C">
        <w:rPr>
          <w:rFonts w:ascii="Times New Roman" w:hAnsi="Times New Roman" w:cs="Times New Roman"/>
          <w:sz w:val="24"/>
          <w:szCs w:val="24"/>
        </w:rPr>
        <w:t>ordinary people unable to pay their debts.</w:t>
      </w:r>
      <w:r w:rsidR="003D7B0C">
        <w:rPr>
          <w:rStyle w:val="FootnoteReference"/>
          <w:rFonts w:ascii="Times New Roman" w:hAnsi="Times New Roman" w:cs="Times New Roman"/>
          <w:sz w:val="24"/>
          <w:szCs w:val="24"/>
        </w:rPr>
        <w:footnoteReference w:id="37"/>
      </w:r>
      <w:r w:rsidR="003D7B0C">
        <w:rPr>
          <w:rFonts w:ascii="Times New Roman" w:hAnsi="Times New Roman" w:cs="Times New Roman"/>
          <w:sz w:val="24"/>
          <w:szCs w:val="24"/>
        </w:rPr>
        <w:t xml:space="preserve"> Transported across the Atlantic, proponents thought, the federal government had a </w:t>
      </w:r>
      <w:r w:rsidR="003D7B0C">
        <w:rPr>
          <w:rFonts w:ascii="Times New Roman" w:hAnsi="Times New Roman" w:cs="Times New Roman"/>
          <w:i/>
          <w:iCs/>
          <w:sz w:val="24"/>
          <w:szCs w:val="24"/>
        </w:rPr>
        <w:t>bankruptcy</w:t>
      </w:r>
      <w:r w:rsidR="003D7B0C">
        <w:rPr>
          <w:rFonts w:ascii="Times New Roman" w:hAnsi="Times New Roman" w:cs="Times New Roman"/>
          <w:sz w:val="24"/>
          <w:szCs w:val="24"/>
        </w:rPr>
        <w:t xml:space="preserve"> power to discharge the debts of traders, or people engaged in interstate commerce, while the states had an </w:t>
      </w:r>
      <w:r w:rsidR="003D7B0C">
        <w:rPr>
          <w:rFonts w:ascii="Times New Roman" w:hAnsi="Times New Roman" w:cs="Times New Roman"/>
          <w:i/>
          <w:iCs/>
          <w:sz w:val="24"/>
          <w:szCs w:val="24"/>
        </w:rPr>
        <w:t>insolvency</w:t>
      </w:r>
      <w:r w:rsidR="003D7B0C">
        <w:rPr>
          <w:rFonts w:ascii="Times New Roman" w:hAnsi="Times New Roman" w:cs="Times New Roman"/>
          <w:sz w:val="24"/>
          <w:szCs w:val="24"/>
        </w:rPr>
        <w:t xml:space="preserve"> power to discharge the debts of non-traders, or people whose debtor–creditor relations were purely </w:t>
      </w:r>
      <w:r w:rsidR="00F550D4">
        <w:rPr>
          <w:rFonts w:ascii="Times New Roman" w:hAnsi="Times New Roman" w:cs="Times New Roman"/>
          <w:sz w:val="24"/>
          <w:szCs w:val="24"/>
        </w:rPr>
        <w:t>within a single state</w:t>
      </w:r>
      <w:r w:rsidR="003D7B0C">
        <w:rPr>
          <w:rFonts w:ascii="Times New Roman" w:hAnsi="Times New Roman" w:cs="Times New Roman"/>
          <w:sz w:val="24"/>
          <w:szCs w:val="24"/>
        </w:rPr>
        <w:t>.</w:t>
      </w:r>
    </w:p>
    <w:p w14:paraId="46ED105A" w14:textId="4D6368BA" w:rsidR="00F24D33" w:rsidRDefault="00F550D4" w:rsidP="00952BDE">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3D7B0C">
        <w:rPr>
          <w:rFonts w:ascii="Times New Roman" w:hAnsi="Times New Roman" w:cs="Times New Roman"/>
          <w:sz w:val="24"/>
          <w:szCs w:val="24"/>
        </w:rPr>
        <w:t xml:space="preserve">his </w:t>
      </w:r>
      <w:r w:rsidR="00A620E5">
        <w:rPr>
          <w:rFonts w:ascii="Times New Roman" w:hAnsi="Times New Roman" w:cs="Times New Roman"/>
          <w:sz w:val="24"/>
          <w:szCs w:val="24"/>
        </w:rPr>
        <w:t xml:space="preserve">third </w:t>
      </w:r>
      <w:r w:rsidR="003D7B0C">
        <w:rPr>
          <w:rFonts w:ascii="Times New Roman" w:hAnsi="Times New Roman" w:cs="Times New Roman"/>
          <w:sz w:val="24"/>
          <w:szCs w:val="24"/>
        </w:rPr>
        <w:t>view</w:t>
      </w:r>
      <w:r>
        <w:rPr>
          <w:rFonts w:ascii="Times New Roman" w:hAnsi="Times New Roman" w:cs="Times New Roman"/>
          <w:sz w:val="24"/>
          <w:szCs w:val="24"/>
        </w:rPr>
        <w:t>, though,</w:t>
      </w:r>
      <w:r w:rsidR="003D7B0C">
        <w:rPr>
          <w:rFonts w:ascii="Times New Roman" w:hAnsi="Times New Roman" w:cs="Times New Roman"/>
          <w:sz w:val="24"/>
          <w:szCs w:val="24"/>
        </w:rPr>
        <w:t xml:space="preserve"> had two major problems. First, as one commentator has pointed out, the formalistic distinction between </w:t>
      </w:r>
      <w:r w:rsidR="003D7B0C" w:rsidRPr="00F550D4">
        <w:rPr>
          <w:rFonts w:ascii="Times New Roman" w:hAnsi="Times New Roman" w:cs="Times New Roman"/>
          <w:i/>
          <w:iCs/>
          <w:sz w:val="24"/>
          <w:szCs w:val="24"/>
        </w:rPr>
        <w:t>bankruptcy</w:t>
      </w:r>
      <w:r w:rsidR="003D7B0C">
        <w:rPr>
          <w:rFonts w:ascii="Times New Roman" w:hAnsi="Times New Roman" w:cs="Times New Roman"/>
          <w:sz w:val="24"/>
          <w:szCs w:val="24"/>
        </w:rPr>
        <w:t xml:space="preserve"> and </w:t>
      </w:r>
      <w:r w:rsidR="003D7B0C" w:rsidRPr="00F550D4">
        <w:rPr>
          <w:rFonts w:ascii="Times New Roman" w:hAnsi="Times New Roman" w:cs="Times New Roman"/>
          <w:i/>
          <w:iCs/>
          <w:sz w:val="24"/>
          <w:szCs w:val="24"/>
        </w:rPr>
        <w:t>insolvency</w:t>
      </w:r>
      <w:r w:rsidR="003D7B0C">
        <w:rPr>
          <w:rFonts w:ascii="Times New Roman" w:hAnsi="Times New Roman" w:cs="Times New Roman"/>
          <w:sz w:val="24"/>
          <w:szCs w:val="24"/>
        </w:rPr>
        <w:t xml:space="preserve"> was already “</w:t>
      </w:r>
      <w:r w:rsidR="003D7B0C" w:rsidRPr="003D7B0C">
        <w:rPr>
          <w:rFonts w:ascii="Times New Roman" w:hAnsi="Times New Roman" w:cs="Times New Roman"/>
          <w:sz w:val="24"/>
          <w:szCs w:val="24"/>
        </w:rPr>
        <w:t xml:space="preserve">obsolescent in England, as everybody interested in matters </w:t>
      </w:r>
      <w:r w:rsidR="003D7B0C">
        <w:rPr>
          <w:rFonts w:ascii="Times New Roman" w:hAnsi="Times New Roman" w:cs="Times New Roman"/>
          <w:sz w:val="24"/>
          <w:szCs w:val="24"/>
        </w:rPr>
        <w:t xml:space="preserve">[of] </w:t>
      </w:r>
      <w:r w:rsidR="003D7B0C" w:rsidRPr="003D7B0C">
        <w:rPr>
          <w:rFonts w:ascii="Times New Roman" w:hAnsi="Times New Roman" w:cs="Times New Roman"/>
          <w:sz w:val="24"/>
          <w:szCs w:val="24"/>
        </w:rPr>
        <w:t>English</w:t>
      </w:r>
      <w:r w:rsidR="003D7B0C">
        <w:rPr>
          <w:rFonts w:ascii="Times New Roman" w:hAnsi="Times New Roman" w:cs="Times New Roman"/>
          <w:sz w:val="24"/>
          <w:szCs w:val="24"/>
        </w:rPr>
        <w:t xml:space="preserve"> [law]</w:t>
      </w:r>
      <w:r w:rsidR="003D7B0C" w:rsidRPr="003D7B0C">
        <w:rPr>
          <w:rFonts w:ascii="Times New Roman" w:hAnsi="Times New Roman" w:cs="Times New Roman"/>
          <w:sz w:val="24"/>
          <w:szCs w:val="24"/>
        </w:rPr>
        <w:t xml:space="preserve"> could know from the monumental study of one of the English commissioners of bankruptcy published a few years before the Constitutional Convention opened.</w:t>
      </w:r>
      <w:r w:rsidR="003D7B0C">
        <w:rPr>
          <w:rFonts w:ascii="Times New Roman" w:hAnsi="Times New Roman" w:cs="Times New Roman"/>
          <w:sz w:val="24"/>
          <w:szCs w:val="24"/>
        </w:rPr>
        <w:t>”</w:t>
      </w:r>
      <w:r w:rsidR="003D7B0C">
        <w:rPr>
          <w:rStyle w:val="FootnoteReference"/>
          <w:rFonts w:ascii="Times New Roman" w:hAnsi="Times New Roman" w:cs="Times New Roman"/>
          <w:sz w:val="24"/>
          <w:szCs w:val="24"/>
        </w:rPr>
        <w:footnoteReference w:id="38"/>
      </w:r>
      <w:r w:rsidR="003D7B0C">
        <w:rPr>
          <w:rFonts w:ascii="Times New Roman" w:hAnsi="Times New Roman" w:cs="Times New Roman"/>
          <w:sz w:val="24"/>
          <w:szCs w:val="24"/>
        </w:rPr>
        <w:t xml:space="preserve"> By 1787, bankruptcy and insolvency had merged</w:t>
      </w:r>
      <w:r w:rsidR="00A620E5">
        <w:rPr>
          <w:rFonts w:ascii="Times New Roman" w:hAnsi="Times New Roman" w:cs="Times New Roman"/>
          <w:sz w:val="24"/>
          <w:szCs w:val="24"/>
        </w:rPr>
        <w:t xml:space="preserve"> and become synonymous under English law.</w:t>
      </w:r>
      <w:r w:rsidR="00F24D33">
        <w:rPr>
          <w:rFonts w:ascii="Times New Roman" w:hAnsi="Times New Roman" w:cs="Times New Roman"/>
          <w:sz w:val="24"/>
          <w:szCs w:val="24"/>
        </w:rPr>
        <w:t xml:space="preserve"> Second, as the famous legal scholar Charles Warren observes, “Nowhere in the States, other than Pennsylvania, . . . does there seem to have been the clear line of demarcation which [had] existed in England between a bankruptcy system and an insolvency system[.]”</w:t>
      </w:r>
      <w:r w:rsidR="00F24D33">
        <w:rPr>
          <w:rStyle w:val="FootnoteReference"/>
          <w:rFonts w:ascii="Times New Roman" w:hAnsi="Times New Roman" w:cs="Times New Roman"/>
          <w:sz w:val="24"/>
          <w:szCs w:val="24"/>
        </w:rPr>
        <w:footnoteReference w:id="39"/>
      </w:r>
      <w:r w:rsidR="00F24D33">
        <w:rPr>
          <w:rFonts w:ascii="Times New Roman" w:hAnsi="Times New Roman" w:cs="Times New Roman"/>
          <w:sz w:val="24"/>
          <w:szCs w:val="24"/>
        </w:rPr>
        <w:t xml:space="preserve"> Thus, w</w:t>
      </w:r>
      <w:r w:rsidR="00A620E5">
        <w:rPr>
          <w:rFonts w:ascii="Times New Roman" w:hAnsi="Times New Roman" w:cs="Times New Roman"/>
          <w:sz w:val="24"/>
          <w:szCs w:val="24"/>
        </w:rPr>
        <w:t>hen the Constitution’s framers gave Congress the power to legislate “</w:t>
      </w:r>
      <w:r w:rsidR="00A620E5" w:rsidRPr="00A620E5">
        <w:rPr>
          <w:rFonts w:ascii="Times New Roman" w:hAnsi="Times New Roman" w:cs="Times New Roman"/>
          <w:sz w:val="24"/>
          <w:szCs w:val="24"/>
        </w:rPr>
        <w:t>on the subject of Bankruptcies throughout the United States</w:t>
      </w:r>
      <w:r w:rsidR="00A620E5">
        <w:rPr>
          <w:rFonts w:ascii="Times New Roman" w:hAnsi="Times New Roman" w:cs="Times New Roman"/>
          <w:sz w:val="24"/>
          <w:szCs w:val="24"/>
        </w:rPr>
        <w:t>,”</w:t>
      </w:r>
      <w:r w:rsidR="00A620E5">
        <w:rPr>
          <w:rStyle w:val="FootnoteReference"/>
          <w:rFonts w:ascii="Times New Roman" w:hAnsi="Times New Roman" w:cs="Times New Roman"/>
          <w:sz w:val="24"/>
          <w:szCs w:val="24"/>
        </w:rPr>
        <w:footnoteReference w:id="40"/>
      </w:r>
      <w:r w:rsidR="00A620E5">
        <w:rPr>
          <w:rFonts w:ascii="Times New Roman" w:hAnsi="Times New Roman" w:cs="Times New Roman"/>
          <w:sz w:val="24"/>
          <w:szCs w:val="24"/>
        </w:rPr>
        <w:t xml:space="preserve"> they almost certainly</w:t>
      </w:r>
      <w:r w:rsidR="00952BDE">
        <w:rPr>
          <w:rFonts w:ascii="Times New Roman" w:hAnsi="Times New Roman" w:cs="Times New Roman"/>
          <w:sz w:val="24"/>
          <w:szCs w:val="24"/>
        </w:rPr>
        <w:t xml:space="preserve"> intended to cover </w:t>
      </w:r>
      <w:r w:rsidR="00A620E5">
        <w:rPr>
          <w:rFonts w:ascii="Times New Roman" w:hAnsi="Times New Roman" w:cs="Times New Roman"/>
          <w:sz w:val="24"/>
          <w:szCs w:val="24"/>
        </w:rPr>
        <w:t xml:space="preserve">all debtors and not just </w:t>
      </w:r>
      <w:r>
        <w:rPr>
          <w:rFonts w:ascii="Times New Roman" w:hAnsi="Times New Roman" w:cs="Times New Roman"/>
          <w:sz w:val="24"/>
          <w:szCs w:val="24"/>
        </w:rPr>
        <w:t>traders</w:t>
      </w:r>
      <w:r w:rsidR="00A620E5">
        <w:rPr>
          <w:rFonts w:ascii="Times New Roman" w:hAnsi="Times New Roman" w:cs="Times New Roman"/>
          <w:sz w:val="24"/>
          <w:szCs w:val="24"/>
        </w:rPr>
        <w:t>.</w:t>
      </w:r>
      <w:r w:rsidR="00952BDE">
        <w:rPr>
          <w:rFonts w:ascii="Times New Roman" w:hAnsi="Times New Roman" w:cs="Times New Roman"/>
          <w:sz w:val="24"/>
          <w:szCs w:val="24"/>
        </w:rPr>
        <w:t xml:space="preserve"> To maintain the contrary position, one would have to show that the framers believed in an artificial distinction that, by 1787, England had abandoned and </w:t>
      </w:r>
      <w:r w:rsidR="001A19C4">
        <w:rPr>
          <w:rFonts w:ascii="Times New Roman" w:hAnsi="Times New Roman" w:cs="Times New Roman"/>
          <w:sz w:val="24"/>
          <w:szCs w:val="24"/>
        </w:rPr>
        <w:t xml:space="preserve">that </w:t>
      </w:r>
      <w:r w:rsidR="00952BDE">
        <w:rPr>
          <w:rFonts w:ascii="Times New Roman" w:hAnsi="Times New Roman" w:cs="Times New Roman"/>
          <w:sz w:val="24"/>
          <w:szCs w:val="24"/>
        </w:rPr>
        <w:t xml:space="preserve">twelve out of </w:t>
      </w:r>
      <w:r w:rsidR="001A19C4">
        <w:rPr>
          <w:rFonts w:ascii="Times New Roman" w:hAnsi="Times New Roman" w:cs="Times New Roman"/>
          <w:sz w:val="24"/>
          <w:szCs w:val="24"/>
        </w:rPr>
        <w:t xml:space="preserve">the </w:t>
      </w:r>
      <w:r w:rsidR="00952BDE">
        <w:rPr>
          <w:rFonts w:ascii="Times New Roman" w:hAnsi="Times New Roman" w:cs="Times New Roman"/>
          <w:sz w:val="24"/>
          <w:szCs w:val="24"/>
        </w:rPr>
        <w:t>thirteen states had abandoned</w:t>
      </w:r>
      <w:r w:rsidR="00552E1C">
        <w:rPr>
          <w:rFonts w:ascii="Times New Roman" w:hAnsi="Times New Roman" w:cs="Times New Roman"/>
          <w:sz w:val="24"/>
          <w:szCs w:val="24"/>
        </w:rPr>
        <w:t xml:space="preserve"> as well</w:t>
      </w:r>
      <w:r w:rsidR="00952BDE">
        <w:rPr>
          <w:rFonts w:ascii="Times New Roman" w:hAnsi="Times New Roman" w:cs="Times New Roman"/>
          <w:sz w:val="24"/>
          <w:szCs w:val="24"/>
        </w:rPr>
        <w:t>.</w:t>
      </w:r>
    </w:p>
    <w:p w14:paraId="29AE71EB" w14:textId="1B4217B2" w:rsidR="00373D22" w:rsidRDefault="00A620E5" w:rsidP="001A19C4">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If English law</w:t>
      </w:r>
      <w:r w:rsidR="00952BDE">
        <w:rPr>
          <w:rFonts w:ascii="Times New Roman" w:hAnsi="Times New Roman" w:cs="Times New Roman"/>
          <w:sz w:val="24"/>
          <w:szCs w:val="24"/>
        </w:rPr>
        <w:t xml:space="preserve"> and the laws of almost all </w:t>
      </w:r>
      <w:r w:rsidR="001A19C4">
        <w:rPr>
          <w:rFonts w:ascii="Times New Roman" w:hAnsi="Times New Roman" w:cs="Times New Roman"/>
          <w:sz w:val="24"/>
          <w:szCs w:val="24"/>
        </w:rPr>
        <w:t>the</w:t>
      </w:r>
      <w:r w:rsidR="00952BDE">
        <w:rPr>
          <w:rFonts w:ascii="Times New Roman" w:hAnsi="Times New Roman" w:cs="Times New Roman"/>
          <w:sz w:val="24"/>
          <w:szCs w:val="24"/>
        </w:rPr>
        <w:t xml:space="preserve"> states</w:t>
      </w:r>
      <w:r>
        <w:rPr>
          <w:rFonts w:ascii="Times New Roman" w:hAnsi="Times New Roman" w:cs="Times New Roman"/>
          <w:sz w:val="24"/>
          <w:szCs w:val="24"/>
        </w:rPr>
        <w:t xml:space="preserve"> w</w:t>
      </w:r>
      <w:r w:rsidR="00952BDE">
        <w:rPr>
          <w:rFonts w:ascii="Times New Roman" w:hAnsi="Times New Roman" w:cs="Times New Roman"/>
          <w:sz w:val="24"/>
          <w:szCs w:val="24"/>
        </w:rPr>
        <w:t>ere</w:t>
      </w:r>
      <w:r>
        <w:rPr>
          <w:rFonts w:ascii="Times New Roman" w:hAnsi="Times New Roman" w:cs="Times New Roman"/>
          <w:sz w:val="24"/>
          <w:szCs w:val="24"/>
        </w:rPr>
        <w:t xml:space="preserve"> not evidence enough, then </w:t>
      </w:r>
      <w:r w:rsidR="00952BDE">
        <w:rPr>
          <w:rFonts w:ascii="Times New Roman" w:hAnsi="Times New Roman" w:cs="Times New Roman"/>
          <w:sz w:val="24"/>
          <w:szCs w:val="24"/>
        </w:rPr>
        <w:t>compare the language of the Bankruptcy Clause, which applies “</w:t>
      </w:r>
      <w:r w:rsidR="00952BDE" w:rsidRPr="0024732A">
        <w:rPr>
          <w:rFonts w:ascii="Times New Roman" w:hAnsi="Times New Roman" w:cs="Times New Roman"/>
          <w:sz w:val="24"/>
          <w:szCs w:val="24"/>
        </w:rPr>
        <w:t xml:space="preserve">throughout </w:t>
      </w:r>
      <w:r w:rsidR="00952BDE" w:rsidRPr="00A620E5">
        <w:rPr>
          <w:rFonts w:ascii="Times New Roman" w:hAnsi="Times New Roman" w:cs="Times New Roman"/>
          <w:sz w:val="24"/>
          <w:szCs w:val="24"/>
        </w:rPr>
        <w:t>the United States</w:t>
      </w:r>
      <w:r w:rsidR="00952BDE">
        <w:rPr>
          <w:rFonts w:ascii="Times New Roman" w:hAnsi="Times New Roman" w:cs="Times New Roman"/>
          <w:sz w:val="24"/>
          <w:szCs w:val="24"/>
        </w:rPr>
        <w:t xml:space="preserve">,” with the language of the </w:t>
      </w:r>
      <w:r w:rsidR="001A19C4">
        <w:rPr>
          <w:rFonts w:ascii="Times New Roman" w:hAnsi="Times New Roman" w:cs="Times New Roman"/>
          <w:sz w:val="24"/>
          <w:szCs w:val="24"/>
        </w:rPr>
        <w:t xml:space="preserve">neighboring </w:t>
      </w:r>
      <w:r w:rsidR="00952BDE">
        <w:rPr>
          <w:rFonts w:ascii="Times New Roman" w:hAnsi="Times New Roman" w:cs="Times New Roman"/>
          <w:sz w:val="24"/>
          <w:szCs w:val="24"/>
        </w:rPr>
        <w:t xml:space="preserve">Commerce Clause, which applies </w:t>
      </w:r>
      <w:r w:rsidR="009E0C4B">
        <w:rPr>
          <w:rFonts w:ascii="Times New Roman" w:hAnsi="Times New Roman" w:cs="Times New Roman"/>
          <w:sz w:val="24"/>
          <w:szCs w:val="24"/>
        </w:rPr>
        <w:t>“</w:t>
      </w:r>
      <w:r w:rsidR="009E0C4B" w:rsidRPr="0024732A">
        <w:rPr>
          <w:rFonts w:ascii="Times New Roman" w:hAnsi="Times New Roman" w:cs="Times New Roman"/>
          <w:sz w:val="24"/>
          <w:szCs w:val="24"/>
        </w:rPr>
        <w:t>among</w:t>
      </w:r>
      <w:r w:rsidR="009E0C4B" w:rsidRPr="009E0C4B">
        <w:rPr>
          <w:rFonts w:ascii="Times New Roman" w:hAnsi="Times New Roman" w:cs="Times New Roman"/>
          <w:sz w:val="24"/>
          <w:szCs w:val="24"/>
        </w:rPr>
        <w:t xml:space="preserve"> the several States</w:t>
      </w:r>
      <w:r w:rsidR="00952BDE">
        <w:rPr>
          <w:rFonts w:ascii="Times New Roman" w:hAnsi="Times New Roman" w:cs="Times New Roman"/>
          <w:sz w:val="24"/>
          <w:szCs w:val="24"/>
        </w:rPr>
        <w:t>.</w:t>
      </w:r>
      <w:r w:rsidR="009E0C4B">
        <w:rPr>
          <w:rFonts w:ascii="Times New Roman" w:hAnsi="Times New Roman" w:cs="Times New Roman"/>
          <w:sz w:val="24"/>
          <w:szCs w:val="24"/>
        </w:rPr>
        <w:t>”</w:t>
      </w:r>
      <w:r w:rsidR="009E0C4B">
        <w:rPr>
          <w:rStyle w:val="FootnoteReference"/>
          <w:rFonts w:ascii="Times New Roman" w:hAnsi="Times New Roman" w:cs="Times New Roman"/>
          <w:sz w:val="24"/>
          <w:szCs w:val="24"/>
        </w:rPr>
        <w:footnoteReference w:id="41"/>
      </w:r>
      <w:r w:rsidR="0024732A">
        <w:rPr>
          <w:rFonts w:ascii="Times New Roman" w:hAnsi="Times New Roman" w:cs="Times New Roman"/>
          <w:sz w:val="24"/>
          <w:szCs w:val="24"/>
        </w:rPr>
        <w:t xml:space="preserve"> Looking at</w:t>
      </w:r>
      <w:r w:rsidR="001A19C4">
        <w:rPr>
          <w:rFonts w:ascii="Times New Roman" w:hAnsi="Times New Roman" w:cs="Times New Roman"/>
          <w:sz w:val="24"/>
          <w:szCs w:val="24"/>
        </w:rPr>
        <w:t xml:space="preserve"> both</w:t>
      </w:r>
      <w:r w:rsidR="0024732A">
        <w:rPr>
          <w:rFonts w:ascii="Times New Roman" w:hAnsi="Times New Roman" w:cs="Times New Roman"/>
          <w:sz w:val="24"/>
          <w:szCs w:val="24"/>
        </w:rPr>
        <w:t xml:space="preserve"> dictionaries then and dictionaries today, one will find that the word </w:t>
      </w:r>
      <w:r w:rsidR="0024732A">
        <w:rPr>
          <w:rFonts w:ascii="Times New Roman" w:hAnsi="Times New Roman" w:cs="Times New Roman"/>
          <w:i/>
          <w:iCs/>
          <w:sz w:val="24"/>
          <w:szCs w:val="24"/>
        </w:rPr>
        <w:t xml:space="preserve">throughout </w:t>
      </w:r>
      <w:r w:rsidR="001A19C4">
        <w:rPr>
          <w:rFonts w:ascii="Times New Roman" w:hAnsi="Times New Roman" w:cs="Times New Roman"/>
          <w:sz w:val="24"/>
          <w:szCs w:val="24"/>
        </w:rPr>
        <w:t>has a broader meaning</w:t>
      </w:r>
      <w:r w:rsidR="0024732A">
        <w:rPr>
          <w:rFonts w:ascii="Times New Roman" w:hAnsi="Times New Roman" w:cs="Times New Roman"/>
          <w:sz w:val="24"/>
          <w:szCs w:val="24"/>
        </w:rPr>
        <w:t xml:space="preserve"> than the word </w:t>
      </w:r>
      <w:r w:rsidR="0024732A">
        <w:rPr>
          <w:rFonts w:ascii="Times New Roman" w:hAnsi="Times New Roman" w:cs="Times New Roman"/>
          <w:i/>
          <w:iCs/>
          <w:sz w:val="24"/>
          <w:szCs w:val="24"/>
        </w:rPr>
        <w:t>among</w:t>
      </w:r>
      <w:r w:rsidR="0024732A">
        <w:rPr>
          <w:rFonts w:ascii="Times New Roman" w:hAnsi="Times New Roman" w:cs="Times New Roman"/>
          <w:sz w:val="24"/>
          <w:szCs w:val="24"/>
        </w:rPr>
        <w:t>.</w:t>
      </w:r>
      <w:r w:rsidR="001A19C4">
        <w:rPr>
          <w:rFonts w:ascii="Times New Roman" w:hAnsi="Times New Roman" w:cs="Times New Roman"/>
          <w:sz w:val="24"/>
          <w:szCs w:val="24"/>
        </w:rPr>
        <w:t xml:space="preserve"> And, what is more, the term </w:t>
      </w:r>
      <w:r w:rsidR="001A19C4">
        <w:rPr>
          <w:rFonts w:ascii="Times New Roman" w:hAnsi="Times New Roman" w:cs="Times New Roman"/>
          <w:i/>
          <w:iCs/>
          <w:sz w:val="24"/>
          <w:szCs w:val="24"/>
        </w:rPr>
        <w:t>United States</w:t>
      </w:r>
      <w:r w:rsidR="001A19C4">
        <w:rPr>
          <w:rFonts w:ascii="Times New Roman" w:hAnsi="Times New Roman" w:cs="Times New Roman"/>
          <w:sz w:val="24"/>
          <w:szCs w:val="24"/>
        </w:rPr>
        <w:t xml:space="preserve"> surely signified a more expansive power than the term </w:t>
      </w:r>
      <w:r w:rsidR="001A19C4">
        <w:rPr>
          <w:rFonts w:ascii="Times New Roman" w:hAnsi="Times New Roman" w:cs="Times New Roman"/>
          <w:i/>
          <w:iCs/>
          <w:sz w:val="24"/>
          <w:szCs w:val="24"/>
        </w:rPr>
        <w:t>several States</w:t>
      </w:r>
      <w:r w:rsidR="001A19C4">
        <w:rPr>
          <w:rFonts w:ascii="Times New Roman" w:hAnsi="Times New Roman" w:cs="Times New Roman"/>
          <w:sz w:val="24"/>
          <w:szCs w:val="24"/>
        </w:rPr>
        <w:t>. Consider</w:t>
      </w:r>
      <w:r w:rsidR="009E0C4B">
        <w:rPr>
          <w:rFonts w:ascii="Times New Roman" w:hAnsi="Times New Roman" w:cs="Times New Roman"/>
          <w:sz w:val="24"/>
          <w:szCs w:val="24"/>
        </w:rPr>
        <w:t xml:space="preserve"> also</w:t>
      </w:r>
      <w:r w:rsidR="001A19C4">
        <w:rPr>
          <w:rFonts w:ascii="Times New Roman" w:hAnsi="Times New Roman" w:cs="Times New Roman"/>
          <w:sz w:val="24"/>
          <w:szCs w:val="24"/>
        </w:rPr>
        <w:t xml:space="preserve"> that</w:t>
      </w:r>
      <w:r w:rsidR="009E0C4B">
        <w:rPr>
          <w:rFonts w:ascii="Times New Roman" w:hAnsi="Times New Roman" w:cs="Times New Roman"/>
          <w:sz w:val="24"/>
          <w:szCs w:val="24"/>
        </w:rPr>
        <w:t xml:space="preserve"> </w:t>
      </w:r>
      <w:r w:rsidR="001A19C4">
        <w:rPr>
          <w:rFonts w:ascii="Times New Roman" w:hAnsi="Times New Roman" w:cs="Times New Roman"/>
          <w:sz w:val="24"/>
          <w:szCs w:val="24"/>
        </w:rPr>
        <w:t xml:space="preserve">one of </w:t>
      </w:r>
      <w:r w:rsidR="009E0C4B">
        <w:rPr>
          <w:rFonts w:ascii="Times New Roman" w:hAnsi="Times New Roman" w:cs="Times New Roman"/>
          <w:sz w:val="24"/>
          <w:szCs w:val="24"/>
        </w:rPr>
        <w:t xml:space="preserve">the </w:t>
      </w:r>
      <w:r w:rsidR="001A19C4">
        <w:rPr>
          <w:rFonts w:ascii="Times New Roman" w:hAnsi="Times New Roman" w:cs="Times New Roman"/>
          <w:sz w:val="24"/>
          <w:szCs w:val="24"/>
        </w:rPr>
        <w:t xml:space="preserve">main </w:t>
      </w:r>
      <w:r w:rsidR="009E0C4B">
        <w:rPr>
          <w:rFonts w:ascii="Times New Roman" w:hAnsi="Times New Roman" w:cs="Times New Roman"/>
          <w:sz w:val="24"/>
          <w:szCs w:val="24"/>
        </w:rPr>
        <w:t>concern</w:t>
      </w:r>
      <w:r w:rsidR="001A19C4">
        <w:rPr>
          <w:rFonts w:ascii="Times New Roman" w:hAnsi="Times New Roman" w:cs="Times New Roman"/>
          <w:sz w:val="24"/>
          <w:szCs w:val="24"/>
        </w:rPr>
        <w:t>s</w:t>
      </w:r>
      <w:r w:rsidR="009E0C4B">
        <w:rPr>
          <w:rFonts w:ascii="Times New Roman" w:hAnsi="Times New Roman" w:cs="Times New Roman"/>
          <w:sz w:val="24"/>
          <w:szCs w:val="24"/>
        </w:rPr>
        <w:t xml:space="preserve"> that motivated the </w:t>
      </w:r>
      <w:r w:rsidR="001A19C4">
        <w:rPr>
          <w:rFonts w:ascii="Times New Roman" w:hAnsi="Times New Roman" w:cs="Times New Roman"/>
          <w:sz w:val="24"/>
          <w:szCs w:val="24"/>
        </w:rPr>
        <w:t>Constitutional Convention</w:t>
      </w:r>
      <w:r w:rsidR="009E0C4B">
        <w:rPr>
          <w:rFonts w:ascii="Times New Roman" w:hAnsi="Times New Roman" w:cs="Times New Roman"/>
          <w:sz w:val="24"/>
          <w:szCs w:val="24"/>
        </w:rPr>
        <w:t xml:space="preserve"> </w:t>
      </w:r>
      <w:r w:rsidR="001A19C4">
        <w:rPr>
          <w:rFonts w:ascii="Times New Roman" w:hAnsi="Times New Roman" w:cs="Times New Roman"/>
          <w:sz w:val="24"/>
          <w:szCs w:val="24"/>
        </w:rPr>
        <w:t xml:space="preserve">was </w:t>
      </w:r>
      <w:r w:rsidR="009E0C4B">
        <w:rPr>
          <w:rFonts w:ascii="Times New Roman" w:hAnsi="Times New Roman" w:cs="Times New Roman"/>
          <w:sz w:val="24"/>
          <w:szCs w:val="24"/>
        </w:rPr>
        <w:t xml:space="preserve">improvident and inconstant debtor-relief </w:t>
      </w:r>
      <w:r w:rsidR="001A19C4">
        <w:rPr>
          <w:rFonts w:ascii="Times New Roman" w:hAnsi="Times New Roman" w:cs="Times New Roman"/>
          <w:sz w:val="24"/>
          <w:szCs w:val="24"/>
        </w:rPr>
        <w:t>laws in the states. Indeed, debtor-relief legislation was the primary reason for the framers to draft the Contract Clause, limiting state regulatory authority.</w:t>
      </w:r>
    </w:p>
    <w:p w14:paraId="5193CB53" w14:textId="105B14E7" w:rsidR="001A19C4" w:rsidRDefault="001A19C4" w:rsidP="001A19C4">
      <w:pPr>
        <w:spacing w:after="0" w:line="480" w:lineRule="auto"/>
        <w:contextualSpacing/>
        <w:rPr>
          <w:rFonts w:ascii="Times New Roman" w:hAnsi="Times New Roman" w:cs="Times New Roman"/>
          <w:sz w:val="24"/>
          <w:szCs w:val="24"/>
        </w:rPr>
      </w:pPr>
    </w:p>
    <w:p w14:paraId="113D9A7E" w14:textId="6E4A325E" w:rsidR="001A19C4" w:rsidRPr="001A19C4" w:rsidRDefault="001A19C4" w:rsidP="00E70D10">
      <w:pPr>
        <w:keepNext/>
        <w:spacing w:after="0" w:line="480" w:lineRule="auto"/>
        <w:contextualSpacing/>
        <w:rPr>
          <w:rFonts w:ascii="Times New Roman" w:hAnsi="Times New Roman" w:cs="Times New Roman"/>
          <w:i/>
          <w:iCs/>
          <w:sz w:val="24"/>
          <w:szCs w:val="24"/>
        </w:rPr>
      </w:pPr>
      <w:r>
        <w:rPr>
          <w:rFonts w:ascii="Times New Roman" w:hAnsi="Times New Roman" w:cs="Times New Roman"/>
          <w:i/>
          <w:iCs/>
          <w:sz w:val="24"/>
          <w:szCs w:val="24"/>
        </w:rPr>
        <w:t xml:space="preserve">D. </w:t>
      </w:r>
      <w:r w:rsidR="00E70D10">
        <w:rPr>
          <w:rFonts w:ascii="Times New Roman" w:hAnsi="Times New Roman" w:cs="Times New Roman"/>
          <w:i/>
          <w:iCs/>
          <w:sz w:val="24"/>
          <w:szCs w:val="24"/>
        </w:rPr>
        <w:t>A Dormant Power of the Federal Government?</w:t>
      </w:r>
    </w:p>
    <w:p w14:paraId="6C89A866" w14:textId="30AB79DA" w:rsidR="001A19C4" w:rsidRDefault="001A19C4" w:rsidP="0015503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C91576">
        <w:rPr>
          <w:rFonts w:ascii="Times New Roman" w:hAnsi="Times New Roman" w:cs="Times New Roman"/>
          <w:sz w:val="24"/>
          <w:szCs w:val="24"/>
        </w:rPr>
        <w:t>he fourth major view of the Bankruptcy Clause, in the years following ratification, held that Congress’s bankruptcy power lay dormant until Congress exercised it. This view solved the transition problem: how to move from the old Articles of Confederation to the new Constitution of 1787 without creating a gap—an interregnum where no law governed in certain fields. Under this conception, state bankruptcy laws would remain effective until Congress created a national bankruptcy law, replacing state</w:t>
      </w:r>
      <w:r w:rsidR="00591034">
        <w:rPr>
          <w:rFonts w:ascii="Times New Roman" w:hAnsi="Times New Roman" w:cs="Times New Roman"/>
          <w:sz w:val="24"/>
          <w:szCs w:val="24"/>
        </w:rPr>
        <w:t xml:space="preserve"> bankruptcy</w:t>
      </w:r>
      <w:r w:rsidR="00C91576">
        <w:rPr>
          <w:rFonts w:ascii="Times New Roman" w:hAnsi="Times New Roman" w:cs="Times New Roman"/>
          <w:sz w:val="24"/>
          <w:szCs w:val="24"/>
        </w:rPr>
        <w:t xml:space="preserve"> l</w:t>
      </w:r>
      <w:r w:rsidR="0038043E">
        <w:rPr>
          <w:rFonts w:ascii="Times New Roman" w:hAnsi="Times New Roman" w:cs="Times New Roman"/>
          <w:sz w:val="24"/>
          <w:szCs w:val="24"/>
        </w:rPr>
        <w:t>aw</w:t>
      </w:r>
      <w:r w:rsidR="00701559">
        <w:rPr>
          <w:rFonts w:ascii="Times New Roman" w:hAnsi="Times New Roman" w:cs="Times New Roman"/>
          <w:sz w:val="24"/>
          <w:szCs w:val="24"/>
        </w:rPr>
        <w:t>s</w:t>
      </w:r>
      <w:r w:rsidR="00C91576">
        <w:rPr>
          <w:rFonts w:ascii="Times New Roman" w:hAnsi="Times New Roman" w:cs="Times New Roman"/>
          <w:sz w:val="24"/>
          <w:szCs w:val="24"/>
        </w:rPr>
        <w:t>.</w:t>
      </w:r>
      <w:r w:rsidR="0015503A">
        <w:rPr>
          <w:rFonts w:ascii="Times New Roman" w:hAnsi="Times New Roman" w:cs="Times New Roman"/>
          <w:sz w:val="24"/>
          <w:szCs w:val="24"/>
        </w:rPr>
        <w:t xml:space="preserve"> Several states and some courts quickly adopted this view. And Congress</w:t>
      </w:r>
      <w:r w:rsidR="00591034">
        <w:rPr>
          <w:rFonts w:ascii="Times New Roman" w:hAnsi="Times New Roman" w:cs="Times New Roman"/>
          <w:sz w:val="24"/>
          <w:szCs w:val="24"/>
        </w:rPr>
        <w:t xml:space="preserve"> </w:t>
      </w:r>
      <w:r w:rsidR="0015503A">
        <w:rPr>
          <w:rFonts w:ascii="Times New Roman" w:hAnsi="Times New Roman" w:cs="Times New Roman"/>
          <w:sz w:val="24"/>
          <w:szCs w:val="24"/>
        </w:rPr>
        <w:t xml:space="preserve">appears to have </w:t>
      </w:r>
      <w:r w:rsidR="00591034">
        <w:rPr>
          <w:rFonts w:ascii="Times New Roman" w:hAnsi="Times New Roman" w:cs="Times New Roman"/>
          <w:sz w:val="24"/>
          <w:szCs w:val="24"/>
        </w:rPr>
        <w:t>tolerated</w:t>
      </w:r>
      <w:r w:rsidR="0038043E">
        <w:rPr>
          <w:rFonts w:ascii="Times New Roman" w:hAnsi="Times New Roman" w:cs="Times New Roman"/>
          <w:sz w:val="24"/>
          <w:szCs w:val="24"/>
        </w:rPr>
        <w:t xml:space="preserve"> or even legitimized </w:t>
      </w:r>
      <w:r w:rsidR="0015503A">
        <w:rPr>
          <w:rFonts w:ascii="Times New Roman" w:hAnsi="Times New Roman" w:cs="Times New Roman"/>
          <w:sz w:val="24"/>
          <w:szCs w:val="24"/>
        </w:rPr>
        <w:t>th</w:t>
      </w:r>
      <w:r w:rsidR="00591034">
        <w:rPr>
          <w:rFonts w:ascii="Times New Roman" w:hAnsi="Times New Roman" w:cs="Times New Roman"/>
          <w:sz w:val="24"/>
          <w:szCs w:val="24"/>
        </w:rPr>
        <w:t>is</w:t>
      </w:r>
      <w:r w:rsidR="0015503A">
        <w:rPr>
          <w:rFonts w:ascii="Times New Roman" w:hAnsi="Times New Roman" w:cs="Times New Roman"/>
          <w:sz w:val="24"/>
          <w:szCs w:val="24"/>
        </w:rPr>
        <w:t xml:space="preserve"> </w:t>
      </w:r>
      <w:r w:rsidR="0038043E">
        <w:rPr>
          <w:rFonts w:ascii="Times New Roman" w:hAnsi="Times New Roman" w:cs="Times New Roman"/>
          <w:sz w:val="24"/>
          <w:szCs w:val="24"/>
        </w:rPr>
        <w:t>position</w:t>
      </w:r>
      <w:r w:rsidR="0015503A">
        <w:rPr>
          <w:rFonts w:ascii="Times New Roman" w:hAnsi="Times New Roman" w:cs="Times New Roman"/>
          <w:sz w:val="24"/>
          <w:szCs w:val="24"/>
        </w:rPr>
        <w:t xml:space="preserve">, for in 1790, </w:t>
      </w:r>
      <w:r w:rsidR="0038043E">
        <w:rPr>
          <w:rFonts w:ascii="Times New Roman" w:hAnsi="Times New Roman" w:cs="Times New Roman"/>
          <w:sz w:val="24"/>
          <w:szCs w:val="24"/>
        </w:rPr>
        <w:t>the First Congress, which did not pass a federal bankruptcy statute,</w:t>
      </w:r>
      <w:r w:rsidR="0015503A">
        <w:rPr>
          <w:rFonts w:ascii="Times New Roman" w:hAnsi="Times New Roman" w:cs="Times New Roman"/>
          <w:sz w:val="24"/>
          <w:szCs w:val="24"/>
        </w:rPr>
        <w:t xml:space="preserve"> “</w:t>
      </w:r>
      <w:r w:rsidR="0015503A" w:rsidRPr="0015503A">
        <w:rPr>
          <w:rFonts w:ascii="Times New Roman" w:hAnsi="Times New Roman" w:cs="Times New Roman"/>
          <w:sz w:val="24"/>
          <w:szCs w:val="24"/>
        </w:rPr>
        <w:t>enacted</w:t>
      </w:r>
      <w:r w:rsidR="0015503A">
        <w:rPr>
          <w:rFonts w:ascii="Times New Roman" w:hAnsi="Times New Roman" w:cs="Times New Roman"/>
          <w:sz w:val="24"/>
          <w:szCs w:val="24"/>
        </w:rPr>
        <w:t xml:space="preserve"> </w:t>
      </w:r>
      <w:r w:rsidR="0015503A" w:rsidRPr="0015503A">
        <w:rPr>
          <w:rFonts w:ascii="Times New Roman" w:hAnsi="Times New Roman" w:cs="Times New Roman"/>
          <w:sz w:val="24"/>
          <w:szCs w:val="24"/>
        </w:rPr>
        <w:t xml:space="preserve">legislation that gave the federal government a priority in </w:t>
      </w:r>
      <w:r w:rsidR="0015503A">
        <w:rPr>
          <w:rFonts w:ascii="Times New Roman" w:hAnsi="Times New Roman" w:cs="Times New Roman"/>
          <w:sz w:val="24"/>
          <w:szCs w:val="24"/>
        </w:rPr>
        <w:t xml:space="preserve">[state] </w:t>
      </w:r>
      <w:r w:rsidR="0015503A" w:rsidRPr="0015503A">
        <w:rPr>
          <w:rFonts w:ascii="Times New Roman" w:hAnsi="Times New Roman" w:cs="Times New Roman"/>
          <w:sz w:val="24"/>
          <w:szCs w:val="24"/>
        </w:rPr>
        <w:t>bankruptcy</w:t>
      </w:r>
      <w:r w:rsidR="0015503A">
        <w:rPr>
          <w:rFonts w:ascii="Times New Roman" w:hAnsi="Times New Roman" w:cs="Times New Roman"/>
          <w:sz w:val="24"/>
          <w:szCs w:val="24"/>
        </w:rPr>
        <w:t xml:space="preserve"> </w:t>
      </w:r>
      <w:r w:rsidR="0015503A" w:rsidRPr="0015503A">
        <w:rPr>
          <w:rFonts w:ascii="Times New Roman" w:hAnsi="Times New Roman" w:cs="Times New Roman"/>
          <w:sz w:val="24"/>
          <w:szCs w:val="24"/>
        </w:rPr>
        <w:t>proceedings</w:t>
      </w:r>
      <w:r w:rsidR="0015503A">
        <w:rPr>
          <w:rFonts w:ascii="Times New Roman" w:hAnsi="Times New Roman" w:cs="Times New Roman"/>
          <w:sz w:val="24"/>
          <w:szCs w:val="24"/>
        </w:rPr>
        <w:t>.”</w:t>
      </w:r>
      <w:r w:rsidR="0015503A">
        <w:rPr>
          <w:rStyle w:val="FootnoteReference"/>
          <w:rFonts w:ascii="Times New Roman" w:hAnsi="Times New Roman" w:cs="Times New Roman"/>
          <w:sz w:val="24"/>
          <w:szCs w:val="24"/>
        </w:rPr>
        <w:footnoteReference w:id="42"/>
      </w:r>
    </w:p>
    <w:p w14:paraId="520BD14A" w14:textId="77777777" w:rsidR="00BB38DB" w:rsidRDefault="00701559" w:rsidP="0015503A">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One example of the dormant-power view was the decision of Connecticut’s Superior Court in the 1795 case </w:t>
      </w:r>
      <w:r w:rsidRPr="00701559">
        <w:rPr>
          <w:rFonts w:ascii="Times New Roman" w:hAnsi="Times New Roman" w:cs="Times New Roman"/>
          <w:i/>
          <w:iCs/>
          <w:sz w:val="24"/>
          <w:szCs w:val="24"/>
        </w:rPr>
        <w:t>Pettit v. Seaman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r w:rsidR="003919F4">
        <w:rPr>
          <w:rFonts w:ascii="Times New Roman" w:hAnsi="Times New Roman" w:cs="Times New Roman"/>
          <w:sz w:val="24"/>
          <w:szCs w:val="24"/>
        </w:rPr>
        <w:t xml:space="preserve">Petit and Seaman were citizens of New York, and there, Petit had become indebted to Seaman by about </w:t>
      </w:r>
      <w:r w:rsidR="003919F4" w:rsidRPr="003919F4">
        <w:rPr>
          <w:rFonts w:ascii="Times New Roman" w:hAnsi="Times New Roman" w:cs="Times New Roman"/>
          <w:sz w:val="24"/>
          <w:szCs w:val="24"/>
        </w:rPr>
        <w:t>£</w:t>
      </w:r>
      <w:r w:rsidR="003919F4">
        <w:rPr>
          <w:rFonts w:ascii="Times New Roman" w:hAnsi="Times New Roman" w:cs="Times New Roman"/>
          <w:sz w:val="24"/>
          <w:szCs w:val="24"/>
        </w:rPr>
        <w:t>350 (about $15,000 today). When Petit was visiting Connecticut, Seaman filed for a writ of attachment and had Petit imprisoned in the “</w:t>
      </w:r>
      <w:r w:rsidR="003919F4" w:rsidRPr="003919F4">
        <w:rPr>
          <w:rFonts w:ascii="Times New Roman" w:hAnsi="Times New Roman" w:cs="Times New Roman"/>
          <w:sz w:val="24"/>
          <w:szCs w:val="24"/>
        </w:rPr>
        <w:t xml:space="preserve">common </w:t>
      </w:r>
      <w:proofErr w:type="spellStart"/>
      <w:r w:rsidR="003919F4" w:rsidRPr="003919F4">
        <w:rPr>
          <w:rFonts w:ascii="Times New Roman" w:hAnsi="Times New Roman" w:cs="Times New Roman"/>
          <w:sz w:val="24"/>
          <w:szCs w:val="24"/>
        </w:rPr>
        <w:t>gaol</w:t>
      </w:r>
      <w:proofErr w:type="spellEnd"/>
      <w:r w:rsidR="003919F4">
        <w:rPr>
          <w:rFonts w:ascii="Times New Roman" w:hAnsi="Times New Roman" w:cs="Times New Roman"/>
          <w:sz w:val="24"/>
          <w:szCs w:val="24"/>
        </w:rPr>
        <w:t xml:space="preserve">” </w:t>
      </w:r>
      <w:r w:rsidR="00BB38DB">
        <w:rPr>
          <w:rFonts w:ascii="Times New Roman" w:hAnsi="Times New Roman" w:cs="Times New Roman"/>
          <w:sz w:val="24"/>
          <w:szCs w:val="24"/>
        </w:rPr>
        <w:t>at</w:t>
      </w:r>
      <w:r w:rsidR="003919F4">
        <w:rPr>
          <w:rFonts w:ascii="Times New Roman" w:hAnsi="Times New Roman" w:cs="Times New Roman"/>
          <w:sz w:val="24"/>
          <w:szCs w:val="24"/>
        </w:rPr>
        <w:t xml:space="preserve"> Fairfield. Petit sought to be released</w:t>
      </w:r>
      <w:r w:rsidR="00BB38DB">
        <w:rPr>
          <w:rFonts w:ascii="Times New Roman" w:hAnsi="Times New Roman" w:cs="Times New Roman"/>
          <w:sz w:val="24"/>
          <w:szCs w:val="24"/>
        </w:rPr>
        <w:t xml:space="preserve"> from the debtors’ prison</w:t>
      </w:r>
      <w:r w:rsidR="003919F4">
        <w:rPr>
          <w:rFonts w:ascii="Times New Roman" w:hAnsi="Times New Roman" w:cs="Times New Roman"/>
          <w:sz w:val="24"/>
          <w:szCs w:val="24"/>
        </w:rPr>
        <w:t xml:space="preserve">, arguing that </w:t>
      </w:r>
      <w:r w:rsidR="00BB38DB">
        <w:rPr>
          <w:rFonts w:ascii="Times New Roman" w:hAnsi="Times New Roman" w:cs="Times New Roman"/>
          <w:sz w:val="24"/>
          <w:szCs w:val="24"/>
        </w:rPr>
        <w:t xml:space="preserve">a </w:t>
      </w:r>
      <w:r w:rsidR="003919F4">
        <w:rPr>
          <w:rFonts w:ascii="Times New Roman" w:hAnsi="Times New Roman" w:cs="Times New Roman"/>
          <w:sz w:val="24"/>
          <w:szCs w:val="24"/>
        </w:rPr>
        <w:t>New York</w:t>
      </w:r>
      <w:r w:rsidR="00BB38DB">
        <w:rPr>
          <w:rFonts w:ascii="Times New Roman" w:hAnsi="Times New Roman" w:cs="Times New Roman"/>
          <w:sz w:val="24"/>
          <w:szCs w:val="24"/>
        </w:rPr>
        <w:t xml:space="preserve"> court</w:t>
      </w:r>
      <w:r w:rsidR="003919F4">
        <w:rPr>
          <w:rFonts w:ascii="Times New Roman" w:hAnsi="Times New Roman" w:cs="Times New Roman"/>
          <w:sz w:val="24"/>
          <w:szCs w:val="24"/>
        </w:rPr>
        <w:t xml:space="preserve"> had discharged his debt to Seaman in 1793</w:t>
      </w:r>
      <w:r w:rsidR="00BB38DB">
        <w:rPr>
          <w:rFonts w:ascii="Times New Roman" w:hAnsi="Times New Roman" w:cs="Times New Roman"/>
          <w:sz w:val="24"/>
          <w:szCs w:val="24"/>
        </w:rPr>
        <w:t>, more than a year earlier.</w:t>
      </w:r>
      <w:r w:rsidR="00BB38DB">
        <w:rPr>
          <w:rStyle w:val="FootnoteReference"/>
          <w:rFonts w:ascii="Times New Roman" w:hAnsi="Times New Roman" w:cs="Times New Roman"/>
          <w:sz w:val="24"/>
          <w:szCs w:val="24"/>
        </w:rPr>
        <w:footnoteReference w:id="44"/>
      </w:r>
      <w:r w:rsidR="00BB38DB">
        <w:rPr>
          <w:rFonts w:ascii="Times New Roman" w:hAnsi="Times New Roman" w:cs="Times New Roman"/>
          <w:sz w:val="24"/>
          <w:szCs w:val="24"/>
        </w:rPr>
        <w:t xml:space="preserve"> The Connecticut court agreed, first holding:</w:t>
      </w:r>
    </w:p>
    <w:p w14:paraId="2AC7899B" w14:textId="447D254A" w:rsidR="008321B8" w:rsidRDefault="00BB38DB" w:rsidP="00BB38DB">
      <w:pPr>
        <w:spacing w:after="240" w:line="240" w:lineRule="auto"/>
        <w:ind w:left="720"/>
        <w:rPr>
          <w:rFonts w:ascii="Times New Roman" w:hAnsi="Times New Roman" w:cs="Times New Roman"/>
          <w:sz w:val="24"/>
          <w:szCs w:val="24"/>
        </w:rPr>
      </w:pPr>
      <w:r>
        <w:rPr>
          <w:rFonts w:ascii="Times New Roman" w:hAnsi="Times New Roman" w:cs="Times New Roman"/>
          <w:sz w:val="24"/>
          <w:szCs w:val="24"/>
        </w:rPr>
        <w:t>[B]</w:t>
      </w:r>
      <w:r w:rsidRPr="00BB38DB">
        <w:rPr>
          <w:rFonts w:ascii="Times New Roman" w:hAnsi="Times New Roman" w:cs="Times New Roman"/>
          <w:sz w:val="24"/>
          <w:szCs w:val="24"/>
        </w:rPr>
        <w:t xml:space="preserve">y the Constitution of the federal government, to which all the states are parties, full faith and credence </w:t>
      </w:r>
      <w:r>
        <w:rPr>
          <w:rFonts w:ascii="Times New Roman" w:hAnsi="Times New Roman" w:cs="Times New Roman"/>
          <w:sz w:val="24"/>
          <w:szCs w:val="24"/>
        </w:rPr>
        <w:t xml:space="preserve">[sic] </w:t>
      </w:r>
      <w:r w:rsidRPr="00BB38DB">
        <w:rPr>
          <w:rFonts w:ascii="Times New Roman" w:hAnsi="Times New Roman" w:cs="Times New Roman"/>
          <w:sz w:val="24"/>
          <w:szCs w:val="24"/>
        </w:rPr>
        <w:t>is to be given, by each state to the laws, records and judicial proceedings of the other states; we are therefore bound to respect the laws and judicial proceedings of the state of New York, respecting the inhabitants res</w:t>
      </w:r>
      <w:r>
        <w:rPr>
          <w:rFonts w:ascii="Times New Roman" w:hAnsi="Times New Roman" w:cs="Times New Roman"/>
          <w:sz w:val="24"/>
          <w:szCs w:val="24"/>
        </w:rPr>
        <w:t>i</w:t>
      </w:r>
      <w:r w:rsidRPr="00BB38DB">
        <w:rPr>
          <w:rFonts w:ascii="Times New Roman" w:hAnsi="Times New Roman" w:cs="Times New Roman"/>
          <w:sz w:val="24"/>
          <w:szCs w:val="24"/>
        </w:rPr>
        <w:t>ding under their government and the contracts entered into under its laws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5"/>
      </w:r>
    </w:p>
    <w:p w14:paraId="440B3F07" w14:textId="22224458" w:rsidR="00BB38DB" w:rsidRDefault="00BB38DB" w:rsidP="00BB38DB">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Next, the Connecticut court rejected Seaman’s argument that New York’s discharge of </w:t>
      </w:r>
      <w:proofErr w:type="spellStart"/>
      <w:r>
        <w:rPr>
          <w:rFonts w:ascii="Times New Roman" w:hAnsi="Times New Roman" w:cs="Times New Roman"/>
          <w:sz w:val="24"/>
          <w:szCs w:val="24"/>
        </w:rPr>
        <w:t>Petit’s</w:t>
      </w:r>
      <w:proofErr w:type="spellEnd"/>
      <w:r>
        <w:rPr>
          <w:rFonts w:ascii="Times New Roman" w:hAnsi="Times New Roman" w:cs="Times New Roman"/>
          <w:sz w:val="24"/>
          <w:szCs w:val="24"/>
        </w:rPr>
        <w:t xml:space="preserve"> debt to him </w:t>
      </w:r>
      <w:r w:rsidR="006474BB">
        <w:rPr>
          <w:rFonts w:ascii="Times New Roman" w:hAnsi="Times New Roman" w:cs="Times New Roman"/>
          <w:sz w:val="24"/>
          <w:szCs w:val="24"/>
        </w:rPr>
        <w:t>was</w:t>
      </w:r>
      <w:r>
        <w:rPr>
          <w:rFonts w:ascii="Times New Roman" w:hAnsi="Times New Roman" w:cs="Times New Roman"/>
          <w:sz w:val="24"/>
          <w:szCs w:val="24"/>
        </w:rPr>
        <w:t xml:space="preserve"> unconstitutional</w:t>
      </w:r>
      <w:r w:rsidR="006474BB">
        <w:rPr>
          <w:rFonts w:ascii="Times New Roman" w:hAnsi="Times New Roman" w:cs="Times New Roman"/>
          <w:sz w:val="24"/>
          <w:szCs w:val="24"/>
        </w:rPr>
        <w:t xml:space="preserve">. </w:t>
      </w:r>
      <w:r>
        <w:rPr>
          <w:rFonts w:ascii="Times New Roman" w:hAnsi="Times New Roman" w:cs="Times New Roman"/>
          <w:sz w:val="24"/>
          <w:szCs w:val="24"/>
        </w:rPr>
        <w:t>The court wrote:</w:t>
      </w:r>
    </w:p>
    <w:p w14:paraId="11B27E10" w14:textId="32BB4999" w:rsidR="00BB38DB" w:rsidRDefault="00BB38DB" w:rsidP="00BB38DB">
      <w:pPr>
        <w:spacing w:after="240" w:line="240" w:lineRule="auto"/>
        <w:ind w:left="720"/>
        <w:rPr>
          <w:rFonts w:ascii="Times New Roman" w:hAnsi="Times New Roman" w:cs="Times New Roman"/>
          <w:sz w:val="24"/>
          <w:szCs w:val="24"/>
        </w:rPr>
      </w:pPr>
      <w:r w:rsidRPr="00BB38DB">
        <w:rPr>
          <w:rFonts w:ascii="Times New Roman" w:hAnsi="Times New Roman" w:cs="Times New Roman"/>
          <w:sz w:val="24"/>
          <w:szCs w:val="24"/>
        </w:rPr>
        <w:t>As to the objection made to the constitutionality of the act of the state of New York, respecting insolvency, drawn from the Constitution of the federal government having vested Congress with the sole power of making general laws of bankruptcy, that never can be understood and construed, to supersede the power of the state governments, to make and to continue in force and exercise their respective insolvent laws, until Congress shall exercise the powers vested in them, by making and promulgating general laws of bankruptcy through the states, which will be the supreme law of the land. This not having been done at this time, the law of the state of New York is in force.</w:t>
      </w:r>
      <w:r>
        <w:rPr>
          <w:rStyle w:val="FootnoteReference"/>
          <w:rFonts w:ascii="Times New Roman" w:hAnsi="Times New Roman" w:cs="Times New Roman"/>
          <w:sz w:val="24"/>
          <w:szCs w:val="24"/>
        </w:rPr>
        <w:footnoteReference w:id="46"/>
      </w:r>
    </w:p>
    <w:p w14:paraId="22388C3B" w14:textId="4A5220F2" w:rsidR="006474BB" w:rsidRDefault="006474BB" w:rsidP="006474B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Thus, notwithstanding the Bankruptcy Clause, which </w:t>
      </w:r>
      <w:r w:rsidR="001618BD">
        <w:rPr>
          <w:rFonts w:ascii="Times New Roman" w:hAnsi="Times New Roman" w:cs="Times New Roman"/>
          <w:sz w:val="24"/>
          <w:szCs w:val="24"/>
        </w:rPr>
        <w:t xml:space="preserve">admittedly </w:t>
      </w:r>
      <w:r>
        <w:rPr>
          <w:rFonts w:ascii="Times New Roman" w:hAnsi="Times New Roman" w:cs="Times New Roman"/>
          <w:sz w:val="24"/>
          <w:szCs w:val="24"/>
        </w:rPr>
        <w:t xml:space="preserve">“vested Congress with the </w:t>
      </w:r>
      <w:r w:rsidRPr="006474BB">
        <w:rPr>
          <w:rFonts w:ascii="Times New Roman" w:hAnsi="Times New Roman" w:cs="Times New Roman"/>
          <w:i/>
          <w:iCs/>
          <w:sz w:val="24"/>
          <w:szCs w:val="24"/>
        </w:rPr>
        <w:t>sole power</w:t>
      </w:r>
      <w:r>
        <w:rPr>
          <w:rFonts w:ascii="Times New Roman" w:hAnsi="Times New Roman" w:cs="Times New Roman"/>
          <w:sz w:val="24"/>
          <w:szCs w:val="24"/>
        </w:rPr>
        <w:t xml:space="preserve"> of making general laws of bankruptcy,” and the Contract Clause, which the opinion did not specifically cite but which prohibited state laws impairing contractual obligations, the </w:t>
      </w:r>
      <w:r>
        <w:rPr>
          <w:rFonts w:ascii="Times New Roman" w:hAnsi="Times New Roman" w:cs="Times New Roman"/>
          <w:sz w:val="24"/>
          <w:szCs w:val="24"/>
        </w:rPr>
        <w:lastRenderedPageBreak/>
        <w:t xml:space="preserve">Connecticut court upheld New York’s </w:t>
      </w:r>
      <w:r w:rsidR="001618BD">
        <w:rPr>
          <w:rFonts w:ascii="Times New Roman" w:hAnsi="Times New Roman" w:cs="Times New Roman"/>
          <w:sz w:val="24"/>
          <w:szCs w:val="24"/>
        </w:rPr>
        <w:t xml:space="preserve">bankruptcy and insolvency </w:t>
      </w:r>
      <w:r>
        <w:rPr>
          <w:rFonts w:ascii="Times New Roman" w:hAnsi="Times New Roman" w:cs="Times New Roman"/>
          <w:sz w:val="24"/>
          <w:szCs w:val="24"/>
        </w:rPr>
        <w:t>system. Th</w:t>
      </w:r>
      <w:r w:rsidR="001618BD">
        <w:rPr>
          <w:rFonts w:ascii="Times New Roman" w:hAnsi="Times New Roman" w:cs="Times New Roman"/>
          <w:sz w:val="24"/>
          <w:szCs w:val="24"/>
        </w:rPr>
        <w:t>at</w:t>
      </w:r>
      <w:r>
        <w:rPr>
          <w:rFonts w:ascii="Times New Roman" w:hAnsi="Times New Roman" w:cs="Times New Roman"/>
          <w:sz w:val="24"/>
          <w:szCs w:val="24"/>
        </w:rPr>
        <w:t xml:space="preserve"> system</w:t>
      </w:r>
      <w:r w:rsidR="001618BD">
        <w:rPr>
          <w:rFonts w:ascii="Times New Roman" w:hAnsi="Times New Roman" w:cs="Times New Roman"/>
          <w:sz w:val="24"/>
          <w:szCs w:val="24"/>
        </w:rPr>
        <w:t>, to be sure,</w:t>
      </w:r>
      <w:r>
        <w:rPr>
          <w:rFonts w:ascii="Times New Roman" w:hAnsi="Times New Roman" w:cs="Times New Roman"/>
          <w:sz w:val="24"/>
          <w:szCs w:val="24"/>
        </w:rPr>
        <w:t xml:space="preserve"> was not meant to be a permanent solution but a stopgap—a temporary</w:t>
      </w:r>
      <w:r w:rsidR="001618BD">
        <w:rPr>
          <w:rFonts w:ascii="Times New Roman" w:hAnsi="Times New Roman" w:cs="Times New Roman"/>
          <w:sz w:val="24"/>
          <w:szCs w:val="24"/>
        </w:rPr>
        <w:t xml:space="preserve"> measure remaining “in force . . . </w:t>
      </w:r>
      <w:r w:rsidR="001618BD" w:rsidRPr="00BB38DB">
        <w:rPr>
          <w:rFonts w:ascii="Times New Roman" w:hAnsi="Times New Roman" w:cs="Times New Roman"/>
          <w:sz w:val="24"/>
          <w:szCs w:val="24"/>
        </w:rPr>
        <w:t>until Congress shall exercise the powers vested in them</w:t>
      </w:r>
      <w:r w:rsidR="001618BD">
        <w:rPr>
          <w:rFonts w:ascii="Times New Roman" w:hAnsi="Times New Roman" w:cs="Times New Roman"/>
          <w:sz w:val="24"/>
          <w:szCs w:val="24"/>
        </w:rPr>
        <w:t>.”</w:t>
      </w:r>
      <w:r w:rsidR="001618BD">
        <w:rPr>
          <w:rStyle w:val="FootnoteReference"/>
          <w:rFonts w:ascii="Times New Roman" w:hAnsi="Times New Roman" w:cs="Times New Roman"/>
          <w:sz w:val="24"/>
          <w:szCs w:val="24"/>
        </w:rPr>
        <w:footnoteReference w:id="47"/>
      </w:r>
    </w:p>
    <w:p w14:paraId="2416B385" w14:textId="10C1371D" w:rsidR="001618BD" w:rsidRDefault="001618BD" w:rsidP="001618BD">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 * *</w:t>
      </w:r>
    </w:p>
    <w:p w14:paraId="1BFD20C8" w14:textId="77777777" w:rsidR="002C64E1" w:rsidRDefault="001618BD" w:rsidP="008C5EE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sum, four major views about the bankruptcy power prevailed in the years following the Constitution’s ratification. First, the most ardent Federalists held that Congress’s power over bankruptcies was exclusive and that all state bankruptcy and insolvency laws were therefore unconstitutional. If debtors wanted their debts to be discharged, then they had to persuade Congress to pass a general bankruptcy statute as soon as possible. Second, many Jeffersonian Republicans </w:t>
      </w:r>
      <w:r w:rsidR="008C5EE9">
        <w:rPr>
          <w:rFonts w:ascii="Times New Roman" w:hAnsi="Times New Roman" w:cs="Times New Roman"/>
          <w:sz w:val="24"/>
          <w:szCs w:val="24"/>
        </w:rPr>
        <w:t xml:space="preserve">argued that </w:t>
      </w:r>
      <w:r>
        <w:rPr>
          <w:rFonts w:ascii="Times New Roman" w:hAnsi="Times New Roman" w:cs="Times New Roman"/>
          <w:sz w:val="24"/>
          <w:szCs w:val="24"/>
        </w:rPr>
        <w:t>the bankruptcy power was concurrently held by the federal government and state governments</w:t>
      </w:r>
      <w:r w:rsidR="008C5EE9">
        <w:rPr>
          <w:rFonts w:ascii="Times New Roman" w:hAnsi="Times New Roman" w:cs="Times New Roman"/>
          <w:sz w:val="24"/>
          <w:szCs w:val="24"/>
        </w:rPr>
        <w:t xml:space="preserve"> because no provision of the Constitution expressly prohibited the states from making such laws. According to this view, insolvent debtors could have their debts discharged under a federal system or a state system. What was unclear was whether these systems would honor and enforce each other’s decisions. The third and fourth views, held by moderates in both parties, sought out “a kind </w:t>
      </w:r>
      <w:r w:rsidR="008C5EE9" w:rsidRPr="008C5EE9">
        <w:rPr>
          <w:rFonts w:ascii="Times New Roman" w:hAnsi="Times New Roman" w:cs="Times New Roman"/>
          <w:sz w:val="24"/>
          <w:szCs w:val="24"/>
        </w:rPr>
        <w:t>of muddled, middle</w:t>
      </w:r>
      <w:r w:rsidR="008C5EE9">
        <w:rPr>
          <w:rFonts w:ascii="Times New Roman" w:hAnsi="Times New Roman" w:cs="Times New Roman"/>
          <w:sz w:val="24"/>
          <w:szCs w:val="24"/>
        </w:rPr>
        <w:t>-</w:t>
      </w:r>
      <w:r w:rsidR="008C5EE9" w:rsidRPr="008C5EE9">
        <w:rPr>
          <w:rFonts w:ascii="Times New Roman" w:hAnsi="Times New Roman" w:cs="Times New Roman"/>
          <w:sz w:val="24"/>
          <w:szCs w:val="24"/>
        </w:rPr>
        <w:t>ground</w:t>
      </w:r>
      <w:r w:rsidR="008C5EE9">
        <w:rPr>
          <w:rFonts w:ascii="Times New Roman" w:hAnsi="Times New Roman" w:cs="Times New Roman"/>
          <w:sz w:val="24"/>
          <w:szCs w:val="24"/>
        </w:rPr>
        <w:t xml:space="preserve"> </w:t>
      </w:r>
      <w:r w:rsidR="008C5EE9" w:rsidRPr="008C5EE9">
        <w:rPr>
          <w:rFonts w:ascii="Times New Roman" w:hAnsi="Times New Roman" w:cs="Times New Roman"/>
          <w:sz w:val="24"/>
          <w:szCs w:val="24"/>
        </w:rPr>
        <w:t>position</w:t>
      </w:r>
      <w:r w:rsidR="008C5EE9">
        <w:rPr>
          <w:rFonts w:ascii="Times New Roman" w:hAnsi="Times New Roman" w:cs="Times New Roman"/>
          <w:sz w:val="24"/>
          <w:szCs w:val="24"/>
        </w:rPr>
        <w:t>.”</w:t>
      </w:r>
      <w:r w:rsidR="008C5EE9">
        <w:rPr>
          <w:rStyle w:val="FootnoteReference"/>
          <w:rFonts w:ascii="Times New Roman" w:hAnsi="Times New Roman" w:cs="Times New Roman"/>
          <w:sz w:val="24"/>
          <w:szCs w:val="24"/>
        </w:rPr>
        <w:footnoteReference w:id="48"/>
      </w:r>
      <w:r w:rsidR="008C5EE9">
        <w:rPr>
          <w:rFonts w:ascii="Times New Roman" w:hAnsi="Times New Roman" w:cs="Times New Roman"/>
          <w:sz w:val="24"/>
          <w:szCs w:val="24"/>
        </w:rPr>
        <w:t xml:space="preserve"> Under the third view—a dual-federalist position—the federal government held constitutional power as to some debtors, primarily traders and other persons engaged in interstate commerce, while the states held power to discharge everyone else’s debts. </w:t>
      </w:r>
      <w:r w:rsidR="007309AD">
        <w:rPr>
          <w:rFonts w:ascii="Times New Roman" w:hAnsi="Times New Roman" w:cs="Times New Roman"/>
          <w:sz w:val="24"/>
          <w:szCs w:val="24"/>
        </w:rPr>
        <w:t>Under t</w:t>
      </w:r>
      <w:r w:rsidR="008C5EE9">
        <w:rPr>
          <w:rFonts w:ascii="Times New Roman" w:hAnsi="Times New Roman" w:cs="Times New Roman"/>
          <w:sz w:val="24"/>
          <w:szCs w:val="24"/>
        </w:rPr>
        <w:t xml:space="preserve">he fourth and final </w:t>
      </w:r>
      <w:r w:rsidR="007309AD">
        <w:rPr>
          <w:rFonts w:ascii="Times New Roman" w:hAnsi="Times New Roman" w:cs="Times New Roman"/>
          <w:sz w:val="24"/>
          <w:szCs w:val="24"/>
        </w:rPr>
        <w:t xml:space="preserve">view, which this paper has termed the dormant-power position, Congress was thought to hold exclusive power to make bankruptcy laws, as with the hardline Federalist position. However, the chief difference </w:t>
      </w:r>
      <w:r w:rsidR="007309AD">
        <w:rPr>
          <w:rFonts w:ascii="Times New Roman" w:hAnsi="Times New Roman" w:cs="Times New Roman"/>
          <w:sz w:val="24"/>
          <w:szCs w:val="24"/>
        </w:rPr>
        <w:lastRenderedPageBreak/>
        <w:t>with the hardline Federalist position was that state bankruptcy and insolvency systems would remain in place until Congress exercised its power and created a national system.</w:t>
      </w:r>
    </w:p>
    <w:p w14:paraId="12EF60D1" w14:textId="42630230" w:rsidR="00BB38DB" w:rsidRDefault="007309AD" w:rsidP="008C5EE9">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Of course, implicit in this </w:t>
      </w:r>
      <w:r w:rsidR="002C64E1">
        <w:rPr>
          <w:rFonts w:ascii="Times New Roman" w:hAnsi="Times New Roman" w:cs="Times New Roman"/>
          <w:sz w:val="24"/>
          <w:szCs w:val="24"/>
        </w:rPr>
        <w:t xml:space="preserve">last, dormant-power </w:t>
      </w:r>
      <w:r>
        <w:rPr>
          <w:rFonts w:ascii="Times New Roman" w:hAnsi="Times New Roman" w:cs="Times New Roman"/>
          <w:sz w:val="24"/>
          <w:szCs w:val="24"/>
        </w:rPr>
        <w:t>view was the belief that Congress would, in fact, pass a general bankruptcy law soon after the Constitution’s ratification, at which point the state systems would disappear. This did not happen</w:t>
      </w:r>
      <w:r w:rsidR="002C64E1">
        <w:rPr>
          <w:rFonts w:ascii="Times New Roman" w:hAnsi="Times New Roman" w:cs="Times New Roman"/>
          <w:sz w:val="24"/>
          <w:szCs w:val="24"/>
        </w:rPr>
        <w:t>,</w:t>
      </w:r>
      <w:r>
        <w:rPr>
          <w:rFonts w:ascii="Times New Roman" w:hAnsi="Times New Roman" w:cs="Times New Roman"/>
          <w:sz w:val="24"/>
          <w:szCs w:val="24"/>
        </w:rPr>
        <w:t xml:space="preserve"> and the Supreme Court was forced to cope with </w:t>
      </w:r>
      <w:r w:rsidR="001B5253">
        <w:rPr>
          <w:rFonts w:ascii="Times New Roman" w:hAnsi="Times New Roman" w:cs="Times New Roman"/>
          <w:sz w:val="24"/>
          <w:szCs w:val="24"/>
        </w:rPr>
        <w:t>Congress’s nonfeasance</w:t>
      </w:r>
      <w:r w:rsidR="002C64E1">
        <w:rPr>
          <w:rFonts w:ascii="Times New Roman" w:hAnsi="Times New Roman" w:cs="Times New Roman"/>
          <w:sz w:val="24"/>
          <w:szCs w:val="24"/>
        </w:rPr>
        <w:t>, in landmark Contract Clause cases,</w:t>
      </w:r>
      <w:r>
        <w:rPr>
          <w:rFonts w:ascii="Times New Roman" w:hAnsi="Times New Roman" w:cs="Times New Roman"/>
          <w:sz w:val="24"/>
          <w:szCs w:val="24"/>
        </w:rPr>
        <w:t xml:space="preserve"> through a creative re-theorization of constitutional law </w:t>
      </w:r>
      <w:r w:rsidR="001B5253">
        <w:rPr>
          <w:rFonts w:ascii="Times New Roman" w:hAnsi="Times New Roman" w:cs="Times New Roman"/>
          <w:sz w:val="24"/>
          <w:szCs w:val="24"/>
        </w:rPr>
        <w:t xml:space="preserve">and justification for constitutional practice. </w:t>
      </w:r>
      <w:r w:rsidR="002C64E1">
        <w:rPr>
          <w:rFonts w:ascii="Times New Roman" w:hAnsi="Times New Roman" w:cs="Times New Roman"/>
          <w:sz w:val="24"/>
          <w:szCs w:val="24"/>
        </w:rPr>
        <w:t>Early versions of t</w:t>
      </w:r>
      <w:r w:rsidR="001B5253">
        <w:rPr>
          <w:rFonts w:ascii="Times New Roman" w:hAnsi="Times New Roman" w:cs="Times New Roman"/>
          <w:sz w:val="24"/>
          <w:szCs w:val="24"/>
        </w:rPr>
        <w:t>he police powers doctrine and the states’ rights doctrine were the result</w:t>
      </w:r>
      <w:r w:rsidR="002C64E1">
        <w:rPr>
          <w:rFonts w:ascii="Times New Roman" w:hAnsi="Times New Roman" w:cs="Times New Roman"/>
          <w:sz w:val="24"/>
          <w:szCs w:val="24"/>
        </w:rPr>
        <w:t>s. These doctrines both conceded to the states an inherent or residual sovereignty, preexisting the Constitution and continuing under the Constitution. Whatever one thinks of these doctrines, they undoubtedly worked a transformation in American federalism. They reconstituted the federal system that the Federalist framers had envisioned in the Constitution of 1787. The</w:t>
      </w:r>
      <w:r w:rsidR="00D57F31">
        <w:rPr>
          <w:rFonts w:ascii="Times New Roman" w:hAnsi="Times New Roman" w:cs="Times New Roman"/>
          <w:sz w:val="24"/>
          <w:szCs w:val="24"/>
        </w:rPr>
        <w:t>se doctrines</w:t>
      </w:r>
      <w:r w:rsidR="002C64E1">
        <w:rPr>
          <w:rFonts w:ascii="Times New Roman" w:hAnsi="Times New Roman" w:cs="Times New Roman"/>
          <w:sz w:val="24"/>
          <w:szCs w:val="24"/>
        </w:rPr>
        <w:t xml:space="preserve"> shifted the</w:t>
      </w:r>
      <w:r w:rsidR="00D57F31">
        <w:rPr>
          <w:rFonts w:ascii="Times New Roman" w:hAnsi="Times New Roman" w:cs="Times New Roman"/>
          <w:sz w:val="24"/>
          <w:szCs w:val="24"/>
        </w:rPr>
        <w:t xml:space="preserve"> </w:t>
      </w:r>
      <w:r w:rsidR="002C64E1">
        <w:rPr>
          <w:rFonts w:ascii="Times New Roman" w:hAnsi="Times New Roman" w:cs="Times New Roman"/>
          <w:sz w:val="24"/>
          <w:szCs w:val="24"/>
        </w:rPr>
        <w:t>balance of power between the federal government and the states</w:t>
      </w:r>
      <w:r w:rsidR="00D57F31">
        <w:rPr>
          <w:rFonts w:ascii="Times New Roman" w:hAnsi="Times New Roman" w:cs="Times New Roman"/>
          <w:sz w:val="24"/>
          <w:szCs w:val="24"/>
        </w:rPr>
        <w:t xml:space="preserve"> in lasting ways.</w:t>
      </w:r>
    </w:p>
    <w:p w14:paraId="7921A643" w14:textId="77777777" w:rsidR="0015503A" w:rsidRPr="00A620E5" w:rsidRDefault="0015503A" w:rsidP="00701559">
      <w:pPr>
        <w:spacing w:after="0" w:line="480" w:lineRule="auto"/>
        <w:contextualSpacing/>
        <w:rPr>
          <w:rFonts w:ascii="Times New Roman" w:hAnsi="Times New Roman" w:cs="Times New Roman"/>
          <w:sz w:val="24"/>
          <w:szCs w:val="24"/>
        </w:rPr>
      </w:pPr>
    </w:p>
    <w:p w14:paraId="359B3D61" w14:textId="1D9CB856" w:rsidR="00B3087A" w:rsidRPr="00161CE0" w:rsidRDefault="00B3087A" w:rsidP="00B3087A">
      <w:pPr>
        <w:keepNext/>
        <w:spacing w:after="0" w:line="480" w:lineRule="auto"/>
        <w:contextualSpacing/>
        <w:rPr>
          <w:rFonts w:ascii="Times New Roman" w:hAnsi="Times New Roman" w:cs="Times New Roman"/>
          <w:sz w:val="24"/>
          <w:szCs w:val="24"/>
          <w:u w:val="single"/>
        </w:rPr>
      </w:pPr>
      <w:r w:rsidRPr="00A60EAC">
        <w:rPr>
          <w:rFonts w:ascii="Times New Roman" w:hAnsi="Times New Roman" w:cs="Times New Roman"/>
          <w:sz w:val="24"/>
          <w:szCs w:val="24"/>
          <w:highlight w:val="yellow"/>
          <w:u w:val="single"/>
        </w:rPr>
        <w:t>III. The Bankruptcy Act of 1800 and Its Repeal</w:t>
      </w:r>
    </w:p>
    <w:p w14:paraId="62A0F867" w14:textId="3F33A91C" w:rsidR="00A60EAC" w:rsidRDefault="00A60EAC" w:rsidP="00A60EAC">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Panic of </w:t>
      </w:r>
      <w:r w:rsidRPr="00A60EAC">
        <w:rPr>
          <w:rFonts w:ascii="Times New Roman" w:hAnsi="Times New Roman" w:cs="Times New Roman"/>
          <w:sz w:val="24"/>
          <w:szCs w:val="24"/>
        </w:rPr>
        <w:t>1796–1797</w:t>
      </w:r>
      <w:r>
        <w:rPr>
          <w:rFonts w:ascii="Times New Roman" w:hAnsi="Times New Roman" w:cs="Times New Roman"/>
          <w:sz w:val="24"/>
          <w:szCs w:val="24"/>
        </w:rPr>
        <w:t xml:space="preserve"> and Quasi-War with France cause widespread indebtedness.</w:t>
      </w:r>
    </w:p>
    <w:p w14:paraId="1F8E84E3" w14:textId="1AF9222E" w:rsidR="00B3087A" w:rsidRDefault="00A60EAC" w:rsidP="00A60EAC">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After several failed attempts, Congress passes Bankruptcy Act in 1800.</w:t>
      </w:r>
    </w:p>
    <w:p w14:paraId="09CAB1B7" w14:textId="7712844F" w:rsidR="00A60EAC" w:rsidRDefault="00A60EAC" w:rsidP="00A60EAC">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John Marshall, as Virginia congressman, is Act’s principal author.</w:t>
      </w:r>
    </w:p>
    <w:p w14:paraId="1C6ABBFE" w14:textId="76232061" w:rsidR="00A60EAC" w:rsidRDefault="00A60EAC" w:rsidP="00A60EAC">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The Act applies only to merchants—see dual-federalist view above.</w:t>
      </w:r>
    </w:p>
    <w:p w14:paraId="3C9E2B8A" w14:textId="0FF54623" w:rsidR="00A60EAC" w:rsidRDefault="00A60EAC" w:rsidP="00A60EAC">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Commercial interests, represented by Federalists, support the legislation</w:t>
      </w:r>
      <w:r w:rsidR="00EF1436">
        <w:rPr>
          <w:rFonts w:ascii="Times New Roman" w:hAnsi="Times New Roman" w:cs="Times New Roman"/>
          <w:sz w:val="24"/>
          <w:szCs w:val="24"/>
        </w:rPr>
        <w:t>, whereas</w:t>
      </w:r>
      <w:r>
        <w:rPr>
          <w:rFonts w:ascii="Times New Roman" w:hAnsi="Times New Roman" w:cs="Times New Roman"/>
          <w:sz w:val="24"/>
          <w:szCs w:val="24"/>
        </w:rPr>
        <w:t xml:space="preserve"> agricultural interests, represented by Republicans, oppose the legislation.</w:t>
      </w:r>
    </w:p>
    <w:p w14:paraId="5BD983DF" w14:textId="5C0A9708" w:rsidR="00A60EAC" w:rsidRDefault="00A60EAC" w:rsidP="00A60EAC">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Mostly party-line votes: 49 to 48 in House, 16 to 12 in Senate.</w:t>
      </w:r>
    </w:p>
    <w:p w14:paraId="026FA6B5" w14:textId="20C15039" w:rsidR="00161CE0" w:rsidRDefault="00A60EAC" w:rsidP="00A60EAC">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Election of 1800: Jefferson wins presidency, Republicans win House.</w:t>
      </w:r>
    </w:p>
    <w:p w14:paraId="332F55AD" w14:textId="605B9664" w:rsidR="00A60EAC" w:rsidRDefault="00A60EAC" w:rsidP="00A60EAC">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Election of 1802: Republicans win convincing Senate majority.</w:t>
      </w:r>
    </w:p>
    <w:p w14:paraId="34A56434" w14:textId="0209226A" w:rsidR="00A60EAC" w:rsidRPr="00A60EAC" w:rsidRDefault="00A60EAC" w:rsidP="00A60EAC">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1803: Republican Congress </w:t>
      </w:r>
      <w:r w:rsidR="00EF1436">
        <w:rPr>
          <w:rFonts w:ascii="Times New Roman" w:hAnsi="Times New Roman" w:cs="Times New Roman"/>
          <w:sz w:val="24"/>
          <w:szCs w:val="24"/>
        </w:rPr>
        <w:t>repeals Bankruptcy Act of 1800 with 99 to 13 votes in the House and 17 to 12 votes in the Senate; Jefferson signs the repeal into law.</w:t>
      </w:r>
    </w:p>
    <w:p w14:paraId="0DD34EA7" w14:textId="7495317F" w:rsidR="005910D6" w:rsidRPr="00161CE0" w:rsidRDefault="005910D6" w:rsidP="00763C1E">
      <w:pPr>
        <w:keepNext/>
        <w:spacing w:after="0" w:line="480" w:lineRule="auto"/>
        <w:contextualSpacing/>
        <w:rPr>
          <w:rFonts w:ascii="Times New Roman" w:hAnsi="Times New Roman" w:cs="Times New Roman"/>
          <w:sz w:val="24"/>
          <w:szCs w:val="24"/>
          <w:u w:val="single"/>
        </w:rPr>
      </w:pPr>
      <w:r w:rsidRPr="00A60EAC">
        <w:rPr>
          <w:rFonts w:ascii="Times New Roman" w:hAnsi="Times New Roman" w:cs="Times New Roman"/>
          <w:sz w:val="24"/>
          <w:szCs w:val="24"/>
          <w:highlight w:val="yellow"/>
          <w:u w:val="single"/>
        </w:rPr>
        <w:t>I</w:t>
      </w:r>
      <w:r w:rsidR="00B3087A" w:rsidRPr="00A60EAC">
        <w:rPr>
          <w:rFonts w:ascii="Times New Roman" w:hAnsi="Times New Roman" w:cs="Times New Roman"/>
          <w:sz w:val="24"/>
          <w:szCs w:val="24"/>
          <w:highlight w:val="yellow"/>
          <w:u w:val="single"/>
        </w:rPr>
        <w:t>V</w:t>
      </w:r>
      <w:r w:rsidRPr="00A60EAC">
        <w:rPr>
          <w:rFonts w:ascii="Times New Roman" w:hAnsi="Times New Roman" w:cs="Times New Roman"/>
          <w:sz w:val="24"/>
          <w:szCs w:val="24"/>
          <w:highlight w:val="yellow"/>
          <w:u w:val="single"/>
        </w:rPr>
        <w:t>. The Court’s Ratification of State Bankruptcy Laws</w:t>
      </w:r>
    </w:p>
    <w:p w14:paraId="66E4CE2E" w14:textId="53FAB960" w:rsidR="00EF1436" w:rsidRDefault="00EF1436" w:rsidP="00EF1436">
      <w:pPr>
        <w:pStyle w:val="ListParagraph"/>
        <w:numPr>
          <w:ilvl w:val="0"/>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In aftermath of 1803 repeal, states retain or pass new bankruptcy statutes.</w:t>
      </w:r>
    </w:p>
    <w:p w14:paraId="109E4290" w14:textId="54A68D49" w:rsidR="00161CE0" w:rsidRDefault="00EF1436" w:rsidP="00EF1436">
      <w:pPr>
        <w:pStyle w:val="ListParagraph"/>
        <w:numPr>
          <w:ilvl w:val="0"/>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1812: Justice Story, riding circuit, dodges state bankruptcy question.</w:t>
      </w:r>
    </w:p>
    <w:p w14:paraId="14871B90" w14:textId="2834098C" w:rsidR="00EF1436" w:rsidRDefault="00EF1436" w:rsidP="00EF1436">
      <w:pPr>
        <w:pStyle w:val="ListParagraph"/>
        <w:numPr>
          <w:ilvl w:val="0"/>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1814: Justice Washington, riding circuit, holds PA statute unconstitutional.</w:t>
      </w:r>
    </w:p>
    <w:p w14:paraId="6F5F125A" w14:textId="0FC9F688" w:rsidR="00EF1436" w:rsidRDefault="00EF1436" w:rsidP="00EF1436">
      <w:pPr>
        <w:pStyle w:val="ListParagraph"/>
        <w:numPr>
          <w:ilvl w:val="0"/>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1816: U.S. circuit court strikes down SC statute as unconstitutional.</w:t>
      </w:r>
    </w:p>
    <w:p w14:paraId="52037CEC" w14:textId="65169D10" w:rsidR="00EF1436" w:rsidRDefault="00EF1436" w:rsidP="00EF1436">
      <w:pPr>
        <w:pStyle w:val="ListParagraph"/>
        <w:numPr>
          <w:ilvl w:val="0"/>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1817: Justice Livingston, riding circuit, upholds NY statute, creating a split.</w:t>
      </w:r>
    </w:p>
    <w:p w14:paraId="2F9461D4" w14:textId="2AC560F1" w:rsidR="00EF1436" w:rsidRDefault="00EF1436" w:rsidP="00EF1436">
      <w:pPr>
        <w:pStyle w:val="ListParagraph"/>
        <w:numPr>
          <w:ilvl w:val="0"/>
          <w:numId w:val="2"/>
        </w:numPr>
        <w:spacing w:after="240" w:line="240" w:lineRule="auto"/>
        <w:contextualSpacing w:val="0"/>
        <w:rPr>
          <w:rFonts w:ascii="Times New Roman" w:hAnsi="Times New Roman" w:cs="Times New Roman"/>
          <w:sz w:val="24"/>
          <w:szCs w:val="24"/>
        </w:rPr>
      </w:pPr>
      <w:r w:rsidRPr="00EF1436">
        <w:rPr>
          <w:rFonts w:ascii="Times New Roman" w:hAnsi="Times New Roman" w:cs="Times New Roman"/>
          <w:sz w:val="24"/>
          <w:szCs w:val="24"/>
        </w:rPr>
        <w:t xml:space="preserve">Sturges v. </w:t>
      </w:r>
      <w:proofErr w:type="spellStart"/>
      <w:r w:rsidRPr="00EF1436">
        <w:rPr>
          <w:rFonts w:ascii="Times New Roman" w:hAnsi="Times New Roman" w:cs="Times New Roman"/>
          <w:sz w:val="24"/>
          <w:szCs w:val="24"/>
        </w:rPr>
        <w:t>Crowninshield</w:t>
      </w:r>
      <w:proofErr w:type="spellEnd"/>
      <w:r w:rsidRPr="00EF1436">
        <w:rPr>
          <w:rFonts w:ascii="Times New Roman" w:hAnsi="Times New Roman" w:cs="Times New Roman"/>
          <w:sz w:val="24"/>
          <w:szCs w:val="24"/>
        </w:rPr>
        <w:t>, 17 U.S. (4 Wheat.) 122 (1819)</w:t>
      </w:r>
      <w:r>
        <w:rPr>
          <w:rFonts w:ascii="Times New Roman" w:hAnsi="Times New Roman" w:cs="Times New Roman"/>
          <w:sz w:val="24"/>
          <w:szCs w:val="24"/>
        </w:rPr>
        <w:t>: Supreme Court, speaking through Chief Justice Marshall, delivers extremely vague decision</w:t>
      </w:r>
      <w:r w:rsidR="008325EF">
        <w:rPr>
          <w:rFonts w:ascii="Times New Roman" w:hAnsi="Times New Roman" w:cs="Times New Roman"/>
          <w:sz w:val="24"/>
          <w:szCs w:val="24"/>
        </w:rPr>
        <w:t>; holds that NY statute, as applied, violates Contract Clause; endorses dormant-power position.</w:t>
      </w:r>
    </w:p>
    <w:p w14:paraId="49BCA0EA" w14:textId="01123D87" w:rsidR="008325EF" w:rsidRDefault="008325EF" w:rsidP="008325EF">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Question: Is power still dormant if Congress exercised it in 1800–1803?</w:t>
      </w:r>
    </w:p>
    <w:p w14:paraId="33CF01F1" w14:textId="31E4A91C" w:rsidR="008325EF" w:rsidRDefault="008325EF" w:rsidP="008325EF">
      <w:pPr>
        <w:pStyle w:val="ListParagraph"/>
        <w:numPr>
          <w:ilvl w:val="1"/>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See Charles Warren book, citing confusion among newspapers about the decision’s meaning and its implication for other state bankruptcy systems.</w:t>
      </w:r>
    </w:p>
    <w:p w14:paraId="036EB8C3" w14:textId="2C7EBF29" w:rsidR="008325EF" w:rsidRDefault="008325EF" w:rsidP="008325EF">
      <w:pPr>
        <w:pStyle w:val="ListParagraph"/>
        <w:numPr>
          <w:ilvl w:val="0"/>
          <w:numId w:val="2"/>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Over next eight years, lower courts basically ignore </w:t>
      </w:r>
      <w:r>
        <w:rPr>
          <w:rFonts w:ascii="Times New Roman" w:hAnsi="Times New Roman" w:cs="Times New Roman"/>
          <w:i/>
          <w:iCs/>
          <w:sz w:val="24"/>
          <w:szCs w:val="24"/>
        </w:rPr>
        <w:t>Sturges</w:t>
      </w:r>
      <w:r>
        <w:rPr>
          <w:rFonts w:ascii="Times New Roman" w:hAnsi="Times New Roman" w:cs="Times New Roman"/>
          <w:sz w:val="24"/>
          <w:szCs w:val="24"/>
        </w:rPr>
        <w:t>’ existence, applying state bankruptcy statutes as if there’s nothing unconstitutional about them.</w:t>
      </w:r>
    </w:p>
    <w:p w14:paraId="2C385D15" w14:textId="3691E36B" w:rsidR="008325EF" w:rsidRPr="00EF1436" w:rsidRDefault="008325EF" w:rsidP="008325EF">
      <w:pPr>
        <w:pStyle w:val="ListParagraph"/>
        <w:numPr>
          <w:ilvl w:val="0"/>
          <w:numId w:val="2"/>
        </w:numPr>
        <w:spacing w:after="240" w:line="240" w:lineRule="auto"/>
        <w:contextualSpacing w:val="0"/>
        <w:rPr>
          <w:rFonts w:ascii="Times New Roman" w:hAnsi="Times New Roman" w:cs="Times New Roman"/>
          <w:sz w:val="24"/>
          <w:szCs w:val="24"/>
        </w:rPr>
      </w:pPr>
      <w:r w:rsidRPr="008325EF">
        <w:rPr>
          <w:rFonts w:ascii="Times New Roman" w:hAnsi="Times New Roman" w:cs="Times New Roman"/>
          <w:sz w:val="24"/>
          <w:szCs w:val="24"/>
        </w:rPr>
        <w:t>Ogden v. Saunders, 25 U.S. (12 Wheat.) 213 (1827)</w:t>
      </w:r>
      <w:r>
        <w:rPr>
          <w:rFonts w:ascii="Times New Roman" w:hAnsi="Times New Roman" w:cs="Times New Roman"/>
          <w:sz w:val="24"/>
          <w:szCs w:val="24"/>
        </w:rPr>
        <w:t xml:space="preserve">: Supreme Court again considers constitutionality of NY’s bankruptcy statute; Daniel Webster argues case on behalf of creditors; this time, the Court upholds the statute in a 4–3 decision; all four justices in the majority write their own opinions; the swing vote is Justice Washington, who flips from Federalist side to Republican side between his 1814 opinion (see above) and his 1827 opinion here; Chief Justice Marshall writes strong dissenting opinion, joined by Justices Duvall and Story; Chief Justice Marshall argues that state bankruptcy </w:t>
      </w:r>
      <w:r w:rsidR="00184882">
        <w:rPr>
          <w:rFonts w:ascii="Times New Roman" w:hAnsi="Times New Roman" w:cs="Times New Roman"/>
          <w:sz w:val="24"/>
          <w:szCs w:val="24"/>
        </w:rPr>
        <w:t>laws</w:t>
      </w:r>
      <w:r>
        <w:rPr>
          <w:rFonts w:ascii="Times New Roman" w:hAnsi="Times New Roman" w:cs="Times New Roman"/>
          <w:sz w:val="24"/>
          <w:szCs w:val="24"/>
        </w:rPr>
        <w:t xml:space="preserve"> violate</w:t>
      </w:r>
      <w:r w:rsidR="00184882">
        <w:rPr>
          <w:rFonts w:ascii="Times New Roman" w:hAnsi="Times New Roman" w:cs="Times New Roman"/>
          <w:sz w:val="24"/>
          <w:szCs w:val="24"/>
        </w:rPr>
        <w:t xml:space="preserve"> a</w:t>
      </w:r>
      <w:r>
        <w:rPr>
          <w:rFonts w:ascii="Times New Roman" w:hAnsi="Times New Roman" w:cs="Times New Roman"/>
          <w:sz w:val="24"/>
          <w:szCs w:val="24"/>
        </w:rPr>
        <w:t xml:space="preserve"> natural right to contract</w:t>
      </w:r>
      <w:r w:rsidR="00184882">
        <w:rPr>
          <w:rFonts w:ascii="Times New Roman" w:hAnsi="Times New Roman" w:cs="Times New Roman"/>
          <w:sz w:val="24"/>
          <w:szCs w:val="24"/>
        </w:rPr>
        <w:t xml:space="preserve">, protected by the </w:t>
      </w:r>
      <w:r>
        <w:rPr>
          <w:rFonts w:ascii="Times New Roman" w:hAnsi="Times New Roman" w:cs="Times New Roman"/>
          <w:sz w:val="24"/>
          <w:szCs w:val="24"/>
        </w:rPr>
        <w:t>Contract Clause.</w:t>
      </w:r>
    </w:p>
    <w:p w14:paraId="7E214561" w14:textId="353FE6D5" w:rsidR="005910D6" w:rsidRPr="00161CE0" w:rsidRDefault="005910D6" w:rsidP="00763C1E">
      <w:pPr>
        <w:keepNext/>
        <w:spacing w:after="0" w:line="480" w:lineRule="auto"/>
        <w:contextualSpacing/>
        <w:rPr>
          <w:rFonts w:ascii="Times New Roman" w:hAnsi="Times New Roman" w:cs="Times New Roman"/>
          <w:sz w:val="24"/>
          <w:szCs w:val="24"/>
          <w:u w:val="single"/>
        </w:rPr>
      </w:pPr>
      <w:r w:rsidRPr="00A60EAC">
        <w:rPr>
          <w:rFonts w:ascii="Times New Roman" w:hAnsi="Times New Roman" w:cs="Times New Roman"/>
          <w:sz w:val="24"/>
          <w:szCs w:val="24"/>
          <w:highlight w:val="yellow"/>
          <w:u w:val="single"/>
        </w:rPr>
        <w:t>V. The Eme</w:t>
      </w:r>
      <w:r w:rsidR="00161CE0" w:rsidRPr="00A60EAC">
        <w:rPr>
          <w:rFonts w:ascii="Times New Roman" w:hAnsi="Times New Roman" w:cs="Times New Roman"/>
          <w:sz w:val="24"/>
          <w:szCs w:val="24"/>
          <w:highlight w:val="yellow"/>
          <w:u w:val="single"/>
        </w:rPr>
        <w:t>rgence of the Police Powers</w:t>
      </w:r>
      <w:r w:rsidR="008321B8" w:rsidRPr="00A60EAC">
        <w:rPr>
          <w:rFonts w:ascii="Times New Roman" w:hAnsi="Times New Roman" w:cs="Times New Roman"/>
          <w:sz w:val="24"/>
          <w:szCs w:val="24"/>
          <w:highlight w:val="yellow"/>
          <w:u w:val="single"/>
        </w:rPr>
        <w:t xml:space="preserve"> and States’ Rights</w:t>
      </w:r>
      <w:r w:rsidR="00161CE0" w:rsidRPr="00A60EAC">
        <w:rPr>
          <w:rFonts w:ascii="Times New Roman" w:hAnsi="Times New Roman" w:cs="Times New Roman"/>
          <w:sz w:val="24"/>
          <w:szCs w:val="24"/>
          <w:highlight w:val="yellow"/>
          <w:u w:val="single"/>
        </w:rPr>
        <w:t xml:space="preserve"> Doctrine</w:t>
      </w:r>
      <w:r w:rsidR="008321B8" w:rsidRPr="00A60EAC">
        <w:rPr>
          <w:rFonts w:ascii="Times New Roman" w:hAnsi="Times New Roman" w:cs="Times New Roman"/>
          <w:sz w:val="24"/>
          <w:szCs w:val="24"/>
          <w:highlight w:val="yellow"/>
          <w:u w:val="single"/>
        </w:rPr>
        <w:t>s</w:t>
      </w:r>
    </w:p>
    <w:p w14:paraId="3BDDBB75" w14:textId="499615B6" w:rsidR="00161CE0" w:rsidRDefault="00184882" w:rsidP="00184882">
      <w:pPr>
        <w:pStyle w:val="ListParagraph"/>
        <w:numPr>
          <w:ilvl w:val="0"/>
          <w:numId w:val="4"/>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Three weeks after </w:t>
      </w:r>
      <w:r>
        <w:rPr>
          <w:rFonts w:ascii="Times New Roman" w:hAnsi="Times New Roman" w:cs="Times New Roman"/>
          <w:i/>
          <w:iCs/>
          <w:sz w:val="24"/>
          <w:szCs w:val="24"/>
        </w:rPr>
        <w:t>Ogden v. Saunders</w:t>
      </w:r>
      <w:r>
        <w:rPr>
          <w:rFonts w:ascii="Times New Roman" w:hAnsi="Times New Roman" w:cs="Times New Roman"/>
          <w:sz w:val="24"/>
          <w:szCs w:val="24"/>
        </w:rPr>
        <w:t xml:space="preserve">, Supreme Court coins “police power” in </w:t>
      </w:r>
      <w:r w:rsidRPr="00184882">
        <w:rPr>
          <w:rFonts w:ascii="Times New Roman" w:hAnsi="Times New Roman" w:cs="Times New Roman"/>
          <w:sz w:val="24"/>
          <w:szCs w:val="24"/>
        </w:rPr>
        <w:t>Brown v. Maryland, 25 U.S. (12 Wheat.) 419 (1827)</w:t>
      </w:r>
      <w:r>
        <w:rPr>
          <w:rFonts w:ascii="Times New Roman" w:hAnsi="Times New Roman" w:cs="Times New Roman"/>
          <w:sz w:val="24"/>
          <w:szCs w:val="24"/>
        </w:rPr>
        <w:t xml:space="preserve"> (a taxation and commerce case).</w:t>
      </w:r>
    </w:p>
    <w:p w14:paraId="1DCBCA8D" w14:textId="0CBFAEA2" w:rsidR="00184882" w:rsidRDefault="00184882" w:rsidP="00184882">
      <w:pPr>
        <w:pStyle w:val="ListParagraph"/>
        <w:numPr>
          <w:ilvl w:val="0"/>
          <w:numId w:val="4"/>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In subsequent cases, mostly Contract Clause cases, the Supreme Court builds up police powers doctrine, implicitly admitting residual sovereignty in states.</w:t>
      </w:r>
    </w:p>
    <w:p w14:paraId="309B3C18" w14:textId="52FE3D37" w:rsidR="00184882" w:rsidRDefault="00D849F9" w:rsidP="00184882">
      <w:pPr>
        <w:pStyle w:val="ListParagraph"/>
        <w:numPr>
          <w:ilvl w:val="0"/>
          <w:numId w:val="4"/>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1826 elections: Jacksonian Democrats take Congress a few months before </w:t>
      </w:r>
      <w:r>
        <w:rPr>
          <w:rFonts w:ascii="Times New Roman" w:hAnsi="Times New Roman" w:cs="Times New Roman"/>
          <w:i/>
          <w:iCs/>
          <w:sz w:val="24"/>
          <w:szCs w:val="24"/>
        </w:rPr>
        <w:t>Ogden</w:t>
      </w:r>
      <w:r>
        <w:rPr>
          <w:rFonts w:ascii="Times New Roman" w:hAnsi="Times New Roman" w:cs="Times New Roman"/>
          <w:sz w:val="24"/>
          <w:szCs w:val="24"/>
        </w:rPr>
        <w:t xml:space="preserve"> and </w:t>
      </w:r>
      <w:r>
        <w:rPr>
          <w:rFonts w:ascii="Times New Roman" w:hAnsi="Times New Roman" w:cs="Times New Roman"/>
          <w:i/>
          <w:iCs/>
          <w:sz w:val="24"/>
          <w:szCs w:val="24"/>
        </w:rPr>
        <w:t>Brown</w:t>
      </w:r>
      <w:r>
        <w:rPr>
          <w:rFonts w:ascii="Times New Roman" w:hAnsi="Times New Roman" w:cs="Times New Roman"/>
          <w:sz w:val="24"/>
          <w:szCs w:val="24"/>
        </w:rPr>
        <w:t xml:space="preserve"> decisions, discussed above.</w:t>
      </w:r>
    </w:p>
    <w:p w14:paraId="7E7F4251" w14:textId="24FB0171" w:rsidR="00D849F9" w:rsidRDefault="00D849F9" w:rsidP="00184882">
      <w:pPr>
        <w:pStyle w:val="ListParagraph"/>
        <w:numPr>
          <w:ilvl w:val="0"/>
          <w:numId w:val="4"/>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1828 election: Jackson wins presidency.</w:t>
      </w:r>
    </w:p>
    <w:p w14:paraId="45EB0A77" w14:textId="14502D01" w:rsidR="00D849F9" w:rsidRDefault="00D849F9" w:rsidP="00184882">
      <w:pPr>
        <w:pStyle w:val="ListParagraph"/>
        <w:numPr>
          <w:ilvl w:val="0"/>
          <w:numId w:val="4"/>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1829–1836: Jackson replaces five out of seven justices.</w:t>
      </w:r>
    </w:p>
    <w:p w14:paraId="62DB4B0A" w14:textId="09DC7EF9" w:rsidR="00D849F9" w:rsidRDefault="00D849F9" w:rsidP="00184882">
      <w:pPr>
        <w:pStyle w:val="ListParagraph"/>
        <w:numPr>
          <w:ilvl w:val="0"/>
          <w:numId w:val="4"/>
        </w:numPr>
        <w:spacing w:after="240" w:line="240" w:lineRule="auto"/>
        <w:contextualSpacing w:val="0"/>
        <w:rPr>
          <w:rFonts w:ascii="Times New Roman" w:hAnsi="Times New Roman" w:cs="Times New Roman"/>
          <w:sz w:val="24"/>
          <w:szCs w:val="24"/>
        </w:rPr>
      </w:pPr>
      <w:r w:rsidRPr="00D849F9">
        <w:rPr>
          <w:rFonts w:ascii="Times New Roman" w:hAnsi="Times New Roman" w:cs="Times New Roman"/>
          <w:sz w:val="24"/>
          <w:szCs w:val="24"/>
        </w:rPr>
        <w:t>Charles River Bridge v. Warren Bridge, 36 U.S. (11 Pet.) 420 (1837)</w:t>
      </w:r>
      <w:r>
        <w:rPr>
          <w:rFonts w:ascii="Times New Roman" w:hAnsi="Times New Roman" w:cs="Times New Roman"/>
          <w:sz w:val="24"/>
          <w:szCs w:val="24"/>
        </w:rPr>
        <w:t>: less than a year into the Taney Court, five justices, all appointed by Jackson, gut the Contract Clause; both justices who are not Jackson appointees, including Justice Story, dissent.</w:t>
      </w:r>
    </w:p>
    <w:p w14:paraId="6AFFBCF8" w14:textId="3DC366BE" w:rsidR="00D849F9" w:rsidRDefault="00D849F9" w:rsidP="00D849F9">
      <w:pPr>
        <w:pStyle w:val="ListParagraph"/>
        <w:numPr>
          <w:ilvl w:val="1"/>
          <w:numId w:val="4"/>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Analogy to Supreme Court in 1937—100 years later?</w:t>
      </w:r>
    </w:p>
    <w:p w14:paraId="0C496284" w14:textId="240C04EE" w:rsidR="00D849F9" w:rsidRDefault="00D849F9" w:rsidP="00D849F9">
      <w:pPr>
        <w:pStyle w:val="ListParagraph"/>
        <w:numPr>
          <w:ilvl w:val="0"/>
          <w:numId w:val="4"/>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Congressional inaction, rather than action, constrained Court in 1803–1820s.</w:t>
      </w:r>
    </w:p>
    <w:p w14:paraId="18C0373B" w14:textId="11CA07E5" w:rsidR="00084105" w:rsidRDefault="00084105" w:rsidP="00084105">
      <w:pPr>
        <w:pStyle w:val="ListParagraph"/>
        <w:numPr>
          <w:ilvl w:val="1"/>
          <w:numId w:val="4"/>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If Court had struck down state bankruptcy laws, then legal vacuum and potential backlash from both Congress and the White House.</w:t>
      </w:r>
    </w:p>
    <w:p w14:paraId="3E6FC37C" w14:textId="4AA41567" w:rsidR="00084105" w:rsidRPr="00084105" w:rsidRDefault="00084105" w:rsidP="00084105">
      <w:pPr>
        <w:pStyle w:val="ListParagraph"/>
        <w:numPr>
          <w:ilvl w:val="1"/>
          <w:numId w:val="4"/>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So Court upheld state bankruptcy laws, against Constitution’s text.</w:t>
      </w:r>
    </w:p>
    <w:p w14:paraId="436B714B" w14:textId="0E9DA64D" w:rsidR="00D849F9" w:rsidRDefault="00D849F9" w:rsidP="00D849F9">
      <w:pPr>
        <w:pStyle w:val="ListParagraph"/>
        <w:numPr>
          <w:ilvl w:val="0"/>
          <w:numId w:val="4"/>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Jackson’s Supreme Court appointees dealt final blow to the Federalist political-economic vision with their </w:t>
      </w:r>
      <w:r>
        <w:rPr>
          <w:rFonts w:ascii="Times New Roman" w:hAnsi="Times New Roman" w:cs="Times New Roman"/>
          <w:i/>
          <w:iCs/>
          <w:sz w:val="24"/>
          <w:szCs w:val="24"/>
        </w:rPr>
        <w:t xml:space="preserve">Charles River Bridge </w:t>
      </w:r>
      <w:r>
        <w:rPr>
          <w:rFonts w:ascii="Times New Roman" w:hAnsi="Times New Roman" w:cs="Times New Roman"/>
          <w:sz w:val="24"/>
          <w:szCs w:val="24"/>
        </w:rPr>
        <w:t>decision in 1837</w:t>
      </w:r>
      <w:r w:rsidR="00084105">
        <w:rPr>
          <w:rFonts w:ascii="Times New Roman" w:hAnsi="Times New Roman" w:cs="Times New Roman"/>
          <w:sz w:val="24"/>
          <w:szCs w:val="24"/>
        </w:rPr>
        <w:t>—inaugurated a new jurisprudence, where states were central actors in the federal system.</w:t>
      </w:r>
    </w:p>
    <w:p w14:paraId="51017DBC" w14:textId="728DA090" w:rsidR="00084105" w:rsidRPr="00184882" w:rsidRDefault="00084105" w:rsidP="00D849F9">
      <w:pPr>
        <w:pStyle w:val="ListParagraph"/>
        <w:numPr>
          <w:ilvl w:val="0"/>
          <w:numId w:val="4"/>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Comprehensive federal bankruptcy system not created until 1898—demands of industrialization eventually forced Congress’s hand.</w:t>
      </w:r>
    </w:p>
    <w:p w14:paraId="3EE40959" w14:textId="5EE5E062" w:rsidR="00161CE0" w:rsidRPr="00161CE0" w:rsidRDefault="00161CE0" w:rsidP="00763C1E">
      <w:pPr>
        <w:keepNext/>
        <w:spacing w:after="0" w:line="480" w:lineRule="auto"/>
        <w:contextualSpacing/>
        <w:rPr>
          <w:rFonts w:ascii="Times New Roman" w:hAnsi="Times New Roman" w:cs="Times New Roman"/>
          <w:sz w:val="24"/>
          <w:szCs w:val="24"/>
          <w:u w:val="single"/>
        </w:rPr>
      </w:pPr>
      <w:r w:rsidRPr="00A60EAC">
        <w:rPr>
          <w:rFonts w:ascii="Times New Roman" w:hAnsi="Times New Roman" w:cs="Times New Roman"/>
          <w:sz w:val="24"/>
          <w:szCs w:val="24"/>
          <w:highlight w:val="yellow"/>
          <w:u w:val="single"/>
        </w:rPr>
        <w:t>Conclusion</w:t>
      </w:r>
    </w:p>
    <w:p w14:paraId="0B7265C7" w14:textId="3E043B6A" w:rsidR="00184882" w:rsidRDefault="00184882" w:rsidP="00184882">
      <w:pPr>
        <w:pStyle w:val="ListParagraph"/>
        <w:numPr>
          <w:ilvl w:val="0"/>
          <w:numId w:val="3"/>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19th century decisions</w:t>
      </w:r>
      <w:r w:rsidR="00E065B5">
        <w:rPr>
          <w:rFonts w:ascii="Times New Roman" w:hAnsi="Times New Roman" w:cs="Times New Roman"/>
          <w:sz w:val="24"/>
          <w:szCs w:val="24"/>
        </w:rPr>
        <w:t xml:space="preserve"> </w:t>
      </w:r>
      <w:r w:rsidR="00E065B5" w:rsidRPr="00E065B5">
        <w:rPr>
          <w:rFonts w:ascii="Times New Roman" w:hAnsi="Times New Roman" w:cs="Times New Roman"/>
          <w:sz w:val="24"/>
          <w:szCs w:val="24"/>
        </w:rPr>
        <w:sym w:font="Wingdings" w:char="F0E0"/>
      </w:r>
      <w:r>
        <w:rPr>
          <w:rFonts w:ascii="Times New Roman" w:hAnsi="Times New Roman" w:cs="Times New Roman"/>
          <w:sz w:val="24"/>
          <w:szCs w:val="24"/>
        </w:rPr>
        <w:t xml:space="preserve"> federalism we have today.</w:t>
      </w:r>
    </w:p>
    <w:p w14:paraId="43681671" w14:textId="1C17945F" w:rsidR="00E065B5" w:rsidRDefault="00E065B5" w:rsidP="00E065B5">
      <w:pPr>
        <w:pStyle w:val="ListParagraph"/>
        <w:numPr>
          <w:ilvl w:val="1"/>
          <w:numId w:val="3"/>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Other influences: Reconstruction, New Deal.</w:t>
      </w:r>
    </w:p>
    <w:p w14:paraId="33DE0431" w14:textId="6FFB016B" w:rsidR="00161CE0" w:rsidRDefault="00184882" w:rsidP="00184882">
      <w:pPr>
        <w:pStyle w:val="ListParagraph"/>
        <w:numPr>
          <w:ilvl w:val="0"/>
          <w:numId w:val="3"/>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Congressional inaction </w:t>
      </w:r>
      <w:r w:rsidRPr="00184882">
        <w:rPr>
          <w:rFonts w:ascii="Times New Roman" w:hAnsi="Times New Roman" w:cs="Times New Roman"/>
          <w:sz w:val="24"/>
          <w:szCs w:val="24"/>
        </w:rPr>
        <w:sym w:font="Wingdings" w:char="F0E0"/>
      </w:r>
      <w:r>
        <w:rPr>
          <w:rFonts w:ascii="Times New Roman" w:hAnsi="Times New Roman" w:cs="Times New Roman"/>
          <w:sz w:val="24"/>
          <w:szCs w:val="24"/>
        </w:rPr>
        <w:t xml:space="preserve"> innovations in Supreme Court doctrine.</w:t>
      </w:r>
    </w:p>
    <w:p w14:paraId="26F783FE" w14:textId="53943AB6" w:rsidR="00184882" w:rsidRDefault="00184882" w:rsidP="00184882">
      <w:pPr>
        <w:pStyle w:val="ListParagraph"/>
        <w:numPr>
          <w:ilvl w:val="0"/>
          <w:numId w:val="3"/>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Congressional inaction </w:t>
      </w:r>
      <w:r w:rsidRPr="00184882">
        <w:rPr>
          <w:rFonts w:ascii="Times New Roman" w:hAnsi="Times New Roman" w:cs="Times New Roman"/>
          <w:sz w:val="24"/>
          <w:szCs w:val="24"/>
        </w:rPr>
        <w:sym w:font="Wingdings" w:char="F0E0"/>
      </w:r>
      <w:r>
        <w:rPr>
          <w:rFonts w:ascii="Times New Roman" w:hAnsi="Times New Roman" w:cs="Times New Roman"/>
          <w:sz w:val="24"/>
          <w:szCs w:val="24"/>
        </w:rPr>
        <w:t xml:space="preserve"> states fill the vacuum left by Congress.</w:t>
      </w:r>
    </w:p>
    <w:p w14:paraId="0EACEB4B" w14:textId="3E55B1AB" w:rsidR="00184882" w:rsidRDefault="00184882" w:rsidP="00184882">
      <w:pPr>
        <w:pStyle w:val="ListParagraph"/>
        <w:numPr>
          <w:ilvl w:val="0"/>
          <w:numId w:val="3"/>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Comparisons with contemporary issues: climate change? immigration?</w:t>
      </w:r>
    </w:p>
    <w:p w14:paraId="788DC29C" w14:textId="0AEA37C9" w:rsidR="00084105" w:rsidRPr="00184882" w:rsidRDefault="00084105" w:rsidP="00084105">
      <w:pPr>
        <w:pStyle w:val="ListParagraph"/>
        <w:numPr>
          <w:ilvl w:val="1"/>
          <w:numId w:val="3"/>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If federal government doesn’t act, </w:t>
      </w:r>
      <w:r w:rsidR="00E065B5">
        <w:rPr>
          <w:rFonts w:ascii="Times New Roman" w:hAnsi="Times New Roman" w:cs="Times New Roman"/>
          <w:sz w:val="24"/>
          <w:szCs w:val="24"/>
        </w:rPr>
        <w:t>can/</w:t>
      </w:r>
      <w:r>
        <w:rPr>
          <w:rFonts w:ascii="Times New Roman" w:hAnsi="Times New Roman" w:cs="Times New Roman"/>
          <w:sz w:val="24"/>
          <w:szCs w:val="24"/>
        </w:rPr>
        <w:t>should states?</w:t>
      </w:r>
    </w:p>
    <w:sectPr w:rsidR="00084105" w:rsidRPr="0018488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6AD30" w14:textId="77777777" w:rsidR="00246073" w:rsidRDefault="00246073" w:rsidP="006F160A">
      <w:pPr>
        <w:spacing w:after="0" w:line="240" w:lineRule="auto"/>
      </w:pPr>
      <w:r>
        <w:separator/>
      </w:r>
    </w:p>
  </w:endnote>
  <w:endnote w:type="continuationSeparator" w:id="0">
    <w:p w14:paraId="4B980D67" w14:textId="77777777" w:rsidR="00246073" w:rsidRDefault="00246073" w:rsidP="006F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24CBC" w14:textId="77777777" w:rsidR="00246073" w:rsidRDefault="00246073" w:rsidP="006F160A">
      <w:pPr>
        <w:spacing w:after="0" w:line="240" w:lineRule="auto"/>
      </w:pPr>
      <w:r>
        <w:separator/>
      </w:r>
    </w:p>
  </w:footnote>
  <w:footnote w:type="continuationSeparator" w:id="0">
    <w:p w14:paraId="217495A0" w14:textId="77777777" w:rsidR="00246073" w:rsidRDefault="00246073" w:rsidP="006F160A">
      <w:pPr>
        <w:spacing w:after="0" w:line="240" w:lineRule="auto"/>
      </w:pPr>
      <w:r>
        <w:continuationSeparator/>
      </w:r>
    </w:p>
  </w:footnote>
  <w:footnote w:id="1">
    <w:p w14:paraId="102243F9" w14:textId="7662951C" w:rsidR="004725E8" w:rsidRPr="00763C1E" w:rsidRDefault="004725E8" w:rsidP="00763C1E">
      <w:pPr>
        <w:pStyle w:val="FootnoteText"/>
        <w:spacing w:after="240"/>
        <w:rPr>
          <w:rFonts w:ascii="Times New Roman" w:hAnsi="Times New Roman" w:cs="Times New Roman"/>
        </w:rPr>
      </w:pPr>
      <w:r w:rsidRPr="00763C1E">
        <w:rPr>
          <w:rStyle w:val="FootnoteReference"/>
          <w:rFonts w:ascii="Times New Roman" w:hAnsi="Times New Roman" w:cs="Times New Roman"/>
          <w:vertAlign w:val="baseline"/>
        </w:rPr>
        <w:t>*</w:t>
      </w:r>
      <w:r w:rsidRPr="00763C1E">
        <w:rPr>
          <w:rFonts w:ascii="Times New Roman" w:hAnsi="Times New Roman" w:cs="Times New Roman"/>
        </w:rPr>
        <w:t xml:space="preserve"> Ph.D./J.D. Student, The University of Texas at Austin. Email: austinnelson@utexas.edu.</w:t>
      </w:r>
    </w:p>
  </w:footnote>
  <w:footnote w:id="2">
    <w:p w14:paraId="759A7F6C" w14:textId="220A659F" w:rsidR="00324995" w:rsidRPr="00763C1E" w:rsidRDefault="00324995" w:rsidP="00324995">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U.S. Const. art. I, § 10, cl. 1.</w:t>
      </w:r>
    </w:p>
  </w:footnote>
  <w:footnote w:id="3">
    <w:p w14:paraId="3E60328F" w14:textId="17A9DF84" w:rsidR="00403843" w:rsidRPr="00403843" w:rsidRDefault="00403843" w:rsidP="00403843">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For discussions on the Due Process Clause debates, see</w:t>
      </w:r>
      <w:r w:rsidR="00C44583">
        <w:rPr>
          <w:rFonts w:ascii="Times New Roman" w:hAnsi="Times New Roman" w:cs="Times New Roman"/>
        </w:rPr>
        <w:t xml:space="preserve"> generally</w:t>
      </w:r>
      <w:r>
        <w:rPr>
          <w:rFonts w:ascii="Times New Roman" w:hAnsi="Times New Roman" w:cs="Times New Roman"/>
        </w:rPr>
        <w:t xml:space="preserve"> Howard Gillman, </w:t>
      </w:r>
      <w:r>
        <w:rPr>
          <w:rFonts w:ascii="Times New Roman" w:hAnsi="Times New Roman" w:cs="Times New Roman"/>
          <w:i/>
          <w:iCs/>
        </w:rPr>
        <w:t>The Constitution Besieged: The Rise and Demise of Lochner Era Police Powers Jurisprudence</w:t>
      </w:r>
      <w:r>
        <w:rPr>
          <w:rFonts w:ascii="Times New Roman" w:hAnsi="Times New Roman" w:cs="Times New Roman"/>
        </w:rPr>
        <w:t xml:space="preserve"> (</w:t>
      </w:r>
      <w:r w:rsidRPr="00403843">
        <w:rPr>
          <w:rFonts w:ascii="Times New Roman" w:hAnsi="Times New Roman" w:cs="Times New Roman"/>
        </w:rPr>
        <w:t>Durham, NC</w:t>
      </w:r>
      <w:r>
        <w:rPr>
          <w:rFonts w:ascii="Times New Roman" w:hAnsi="Times New Roman" w:cs="Times New Roman"/>
        </w:rPr>
        <w:t xml:space="preserve">: Duke University Press, 1993); David E. Bernstein, </w:t>
      </w:r>
      <w:r>
        <w:rPr>
          <w:rFonts w:ascii="Times New Roman" w:hAnsi="Times New Roman" w:cs="Times New Roman"/>
          <w:i/>
          <w:iCs/>
        </w:rPr>
        <w:t>Rehabilitating Lochner: Defending Individual Rights Against Progressive Reform</w:t>
      </w:r>
      <w:r>
        <w:rPr>
          <w:rFonts w:ascii="Times New Roman" w:hAnsi="Times New Roman" w:cs="Times New Roman"/>
        </w:rPr>
        <w:t xml:space="preserve"> (Chicago: University of Chicago Press, 2011). On the Commerce Clause debates, see</w:t>
      </w:r>
      <w:r w:rsidR="00C44583">
        <w:rPr>
          <w:rFonts w:ascii="Times New Roman" w:hAnsi="Times New Roman" w:cs="Times New Roman"/>
        </w:rPr>
        <w:t xml:space="preserve"> generally</w:t>
      </w:r>
      <w:r>
        <w:rPr>
          <w:rFonts w:ascii="Times New Roman" w:hAnsi="Times New Roman" w:cs="Times New Roman"/>
        </w:rPr>
        <w:t xml:space="preserve"> Bruce Ackerman, </w:t>
      </w:r>
      <w:r>
        <w:rPr>
          <w:rFonts w:ascii="Times New Roman" w:hAnsi="Times New Roman" w:cs="Times New Roman"/>
          <w:i/>
          <w:iCs/>
        </w:rPr>
        <w:t>We the People: Volumes 1 &amp; 2</w:t>
      </w:r>
      <w:r>
        <w:rPr>
          <w:rFonts w:ascii="Times New Roman" w:hAnsi="Times New Roman" w:cs="Times New Roman"/>
        </w:rPr>
        <w:t xml:space="preserve"> (Cambridge, MA: Harvard University Press, 1991 &amp; 1998)</w:t>
      </w:r>
      <w:r w:rsidR="00C44583">
        <w:rPr>
          <w:rFonts w:ascii="Times New Roman" w:hAnsi="Times New Roman" w:cs="Times New Roman"/>
        </w:rPr>
        <w:t xml:space="preserve">; Barry Cushman, </w:t>
      </w:r>
      <w:r w:rsidR="00C44583" w:rsidRPr="00C44583">
        <w:rPr>
          <w:rFonts w:ascii="Times New Roman" w:hAnsi="Times New Roman" w:cs="Times New Roman"/>
          <w:i/>
          <w:iCs/>
        </w:rPr>
        <w:t>Rethinking the New Deal Court: The Structure of a Constitutional Revolution</w:t>
      </w:r>
      <w:r w:rsidR="00C44583">
        <w:rPr>
          <w:rFonts w:ascii="Times New Roman" w:hAnsi="Times New Roman" w:cs="Times New Roman"/>
        </w:rPr>
        <w:t xml:space="preserve"> (New York: Oxford University Press, 1998).</w:t>
      </w:r>
    </w:p>
  </w:footnote>
  <w:footnote w:id="4">
    <w:p w14:paraId="2B111319" w14:textId="02ACB902" w:rsidR="00645B37" w:rsidRPr="00C60BFC" w:rsidRDefault="00645B37" w:rsidP="00645B37">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sidR="004F5917">
        <w:rPr>
          <w:rFonts w:ascii="Times New Roman" w:hAnsi="Times New Roman" w:cs="Times New Roman"/>
        </w:rPr>
        <w:t xml:space="preserve">Robert McCloskey’s </w:t>
      </w:r>
      <w:r w:rsidR="004F5917">
        <w:rPr>
          <w:rFonts w:ascii="Times New Roman" w:hAnsi="Times New Roman" w:cs="Times New Roman"/>
          <w:i/>
          <w:iCs/>
        </w:rPr>
        <w:t>The American Supreme Court</w:t>
      </w:r>
      <w:r w:rsidR="004F5917">
        <w:rPr>
          <w:rFonts w:ascii="Times New Roman" w:hAnsi="Times New Roman" w:cs="Times New Roman"/>
        </w:rPr>
        <w:t xml:space="preserve"> is but one illustrious example. In his view, the Marshall and Taney Courts were more alike than unalike. McCloskey criticizes</w:t>
      </w:r>
      <w:r w:rsidR="00C60BFC">
        <w:rPr>
          <w:rFonts w:ascii="Times New Roman" w:hAnsi="Times New Roman" w:cs="Times New Roman"/>
        </w:rPr>
        <w:t xml:space="preserve"> the “Webster-Story fraternity” and</w:t>
      </w:r>
      <w:r w:rsidR="004F5917">
        <w:rPr>
          <w:rFonts w:ascii="Times New Roman" w:hAnsi="Times New Roman" w:cs="Times New Roman"/>
        </w:rPr>
        <w:t xml:space="preserve"> the</w:t>
      </w:r>
      <w:r w:rsidR="00C60BFC">
        <w:rPr>
          <w:rFonts w:ascii="Times New Roman" w:hAnsi="Times New Roman" w:cs="Times New Roman"/>
        </w:rPr>
        <w:t>ir</w:t>
      </w:r>
      <w:r w:rsidR="004F5917">
        <w:rPr>
          <w:rFonts w:ascii="Times New Roman" w:hAnsi="Times New Roman" w:cs="Times New Roman"/>
        </w:rPr>
        <w:t xml:space="preserve"> “legend of Taney and his brethren as radical democrats, hostile to property rights, nationalism, and Marshall’s memory</w:t>
      </w:r>
      <w:r w:rsidR="00C60BFC">
        <w:rPr>
          <w:rFonts w:ascii="Times New Roman" w:hAnsi="Times New Roman" w:cs="Times New Roman"/>
        </w:rPr>
        <w:t xml:space="preserve">.” He writes further, “It is true that the basic dogmas of Marshall’s contract-clause interpretation were not challenged and that in some cases the Taney Court was as dogmatic about the sanctity of contracts as even Marshall had been.” Robert McCloskey, </w:t>
      </w:r>
      <w:r w:rsidR="00C60BFC">
        <w:rPr>
          <w:rFonts w:ascii="Times New Roman" w:hAnsi="Times New Roman" w:cs="Times New Roman"/>
          <w:i/>
          <w:iCs/>
        </w:rPr>
        <w:t>The American Supreme Court</w:t>
      </w:r>
      <w:r w:rsidR="00C60BFC">
        <w:rPr>
          <w:rFonts w:ascii="Times New Roman" w:hAnsi="Times New Roman" w:cs="Times New Roman"/>
        </w:rPr>
        <w:t>, 6th ed., revised</w:t>
      </w:r>
      <w:r w:rsidR="008B4066">
        <w:rPr>
          <w:rFonts w:ascii="Times New Roman" w:hAnsi="Times New Roman" w:cs="Times New Roman"/>
        </w:rPr>
        <w:t xml:space="preserve"> by</w:t>
      </w:r>
      <w:r w:rsidR="00C60BFC">
        <w:rPr>
          <w:rFonts w:ascii="Times New Roman" w:hAnsi="Times New Roman" w:cs="Times New Roman"/>
        </w:rPr>
        <w:t xml:space="preserve"> Sanford Levinson</w:t>
      </w:r>
      <w:r w:rsidR="00C60BFC">
        <w:rPr>
          <w:rFonts w:ascii="Times New Roman" w:hAnsi="Times New Roman" w:cs="Times New Roman"/>
          <w:i/>
          <w:iCs/>
        </w:rPr>
        <w:t xml:space="preserve"> </w:t>
      </w:r>
      <w:r w:rsidR="00C60BFC">
        <w:rPr>
          <w:rFonts w:ascii="Times New Roman" w:hAnsi="Times New Roman" w:cs="Times New Roman"/>
        </w:rPr>
        <w:t>(Chicago: University of Chicago Press, 2016), 54–55. This paper will not say that the Taney Court justices were radical democrats and hostile to property rights. Quite the contrary, they were oligarchic and fond of a peculiar species of property. But I will defend the “Webster-Story fraternity” in its view that the Taney Court was against economic nationalism and</w:t>
      </w:r>
      <w:r w:rsidR="008B4066">
        <w:rPr>
          <w:rFonts w:ascii="Times New Roman" w:hAnsi="Times New Roman" w:cs="Times New Roman"/>
        </w:rPr>
        <w:t xml:space="preserve"> </w:t>
      </w:r>
      <w:r w:rsidR="00C60BFC">
        <w:rPr>
          <w:rFonts w:ascii="Times New Roman" w:hAnsi="Times New Roman" w:cs="Times New Roman"/>
        </w:rPr>
        <w:t>turn</w:t>
      </w:r>
      <w:r w:rsidR="008B4066">
        <w:rPr>
          <w:rFonts w:ascii="Times New Roman" w:hAnsi="Times New Roman" w:cs="Times New Roman"/>
        </w:rPr>
        <w:t xml:space="preserve">ed against Marshall’s views </w:t>
      </w:r>
      <w:r w:rsidR="007F306F">
        <w:rPr>
          <w:rFonts w:ascii="Times New Roman" w:hAnsi="Times New Roman" w:cs="Times New Roman"/>
        </w:rPr>
        <w:t>respecting</w:t>
      </w:r>
      <w:r w:rsidR="008B4066">
        <w:rPr>
          <w:rFonts w:ascii="Times New Roman" w:hAnsi="Times New Roman" w:cs="Times New Roman"/>
        </w:rPr>
        <w:t xml:space="preserve"> the extent of individual rights and contract rights in particular.</w:t>
      </w:r>
    </w:p>
  </w:footnote>
  <w:footnote w:id="5">
    <w:p w14:paraId="05D2E65F" w14:textId="4FC8058C" w:rsidR="00CC58A1" w:rsidRPr="006B2A25" w:rsidRDefault="00CC58A1" w:rsidP="00CC58A1">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sidR="00741732">
        <w:rPr>
          <w:rFonts w:ascii="Times New Roman" w:hAnsi="Times New Roman" w:cs="Times New Roman"/>
        </w:rPr>
        <w:t>[</w:t>
      </w:r>
      <w:r>
        <w:rPr>
          <w:rFonts w:ascii="Times New Roman" w:hAnsi="Times New Roman" w:cs="Times New Roman"/>
        </w:rPr>
        <w:t xml:space="preserve">As I build out this paper, I wish to </w:t>
      </w:r>
      <w:r w:rsidR="00AF140B">
        <w:rPr>
          <w:rFonts w:ascii="Times New Roman" w:hAnsi="Times New Roman" w:cs="Times New Roman"/>
        </w:rPr>
        <w:t>develop the idea of</w:t>
      </w:r>
      <w:r>
        <w:rPr>
          <w:rFonts w:ascii="Times New Roman" w:hAnsi="Times New Roman" w:cs="Times New Roman"/>
        </w:rPr>
        <w:t xml:space="preserve"> congressional nonfeasance</w:t>
      </w:r>
      <w:r w:rsidR="00AF140B">
        <w:rPr>
          <w:rFonts w:ascii="Times New Roman" w:hAnsi="Times New Roman" w:cs="Times New Roman"/>
        </w:rPr>
        <w:t xml:space="preserve"> and to distinguish it</w:t>
      </w:r>
      <w:r>
        <w:rPr>
          <w:rFonts w:ascii="Times New Roman" w:hAnsi="Times New Roman" w:cs="Times New Roman"/>
        </w:rPr>
        <w:t xml:space="preserve"> from congressional decisions to </w:t>
      </w:r>
      <w:r w:rsidR="002D67C9">
        <w:rPr>
          <w:rFonts w:ascii="Times New Roman" w:hAnsi="Times New Roman" w:cs="Times New Roman"/>
        </w:rPr>
        <w:t xml:space="preserve">shift decision-making authority </w:t>
      </w:r>
      <w:r>
        <w:rPr>
          <w:rFonts w:ascii="Times New Roman" w:hAnsi="Times New Roman" w:cs="Times New Roman"/>
        </w:rPr>
        <w:t>to the executive branch or the judicial branch</w:t>
      </w:r>
      <w:r w:rsidR="002D67C9">
        <w:rPr>
          <w:rFonts w:ascii="Times New Roman" w:hAnsi="Times New Roman" w:cs="Times New Roman"/>
        </w:rPr>
        <w:t xml:space="preserve">. With respect to the executive branch, </w:t>
      </w:r>
      <w:r w:rsidR="00AF140B">
        <w:rPr>
          <w:rFonts w:ascii="Times New Roman" w:hAnsi="Times New Roman" w:cs="Times New Roman"/>
        </w:rPr>
        <w:t>there is a sizable literature on</w:t>
      </w:r>
      <w:r w:rsidR="002D67C9">
        <w:rPr>
          <w:rFonts w:ascii="Times New Roman" w:hAnsi="Times New Roman" w:cs="Times New Roman"/>
        </w:rPr>
        <w:t xml:space="preserve"> the</w:t>
      </w:r>
      <w:r w:rsidR="00AF140B">
        <w:rPr>
          <w:rFonts w:ascii="Times New Roman" w:hAnsi="Times New Roman" w:cs="Times New Roman"/>
        </w:rPr>
        <w:t xml:space="preserve"> administrative state and the</w:t>
      </w:r>
      <w:r w:rsidR="002D67C9">
        <w:rPr>
          <w:rFonts w:ascii="Times New Roman" w:hAnsi="Times New Roman" w:cs="Times New Roman"/>
        </w:rPr>
        <w:t xml:space="preserve"> nondelegation doctrine. On congressional deference to </w:t>
      </w:r>
      <w:r w:rsidR="006B2A25">
        <w:rPr>
          <w:rFonts w:ascii="Times New Roman" w:hAnsi="Times New Roman" w:cs="Times New Roman"/>
        </w:rPr>
        <w:t xml:space="preserve">the </w:t>
      </w:r>
      <w:r w:rsidR="002D67C9">
        <w:rPr>
          <w:rFonts w:ascii="Times New Roman" w:hAnsi="Times New Roman" w:cs="Times New Roman"/>
        </w:rPr>
        <w:t>courts, see</w:t>
      </w:r>
      <w:r w:rsidR="007F306F">
        <w:rPr>
          <w:rFonts w:ascii="Times New Roman" w:hAnsi="Times New Roman" w:cs="Times New Roman"/>
        </w:rPr>
        <w:t xml:space="preserve"> especially</w:t>
      </w:r>
      <w:r w:rsidR="002D67C9">
        <w:rPr>
          <w:rFonts w:ascii="Times New Roman" w:hAnsi="Times New Roman" w:cs="Times New Roman"/>
        </w:rPr>
        <w:t xml:space="preserve"> Mark </w:t>
      </w:r>
      <w:r w:rsidR="00E5561F">
        <w:rPr>
          <w:rFonts w:ascii="Times New Roman" w:hAnsi="Times New Roman" w:cs="Times New Roman"/>
        </w:rPr>
        <w:t xml:space="preserve">A. </w:t>
      </w:r>
      <w:r w:rsidR="002D67C9">
        <w:rPr>
          <w:rFonts w:ascii="Times New Roman" w:hAnsi="Times New Roman" w:cs="Times New Roman"/>
        </w:rPr>
        <w:t xml:space="preserve">Graber, “The </w:t>
      </w:r>
      <w:proofErr w:type="spellStart"/>
      <w:r w:rsidR="002D67C9">
        <w:rPr>
          <w:rFonts w:ascii="Times New Roman" w:hAnsi="Times New Roman" w:cs="Times New Roman"/>
        </w:rPr>
        <w:t>Nonmajoritarian</w:t>
      </w:r>
      <w:proofErr w:type="spellEnd"/>
      <w:r w:rsidR="002D67C9">
        <w:rPr>
          <w:rFonts w:ascii="Times New Roman" w:hAnsi="Times New Roman" w:cs="Times New Roman"/>
        </w:rPr>
        <w:t xml:space="preserve"> Difficulty: Legislative Deference to the Judiciary,”</w:t>
      </w:r>
      <w:r w:rsidR="006B2A25">
        <w:rPr>
          <w:rFonts w:ascii="Times New Roman" w:hAnsi="Times New Roman" w:cs="Times New Roman"/>
        </w:rPr>
        <w:t xml:space="preserve"> </w:t>
      </w:r>
      <w:r w:rsidR="006B2A25">
        <w:rPr>
          <w:rFonts w:ascii="Times New Roman" w:hAnsi="Times New Roman" w:cs="Times New Roman"/>
          <w:i/>
          <w:iCs/>
        </w:rPr>
        <w:t>Studies in American Political Development</w:t>
      </w:r>
      <w:r w:rsidR="006B2A25">
        <w:rPr>
          <w:rFonts w:ascii="Times New Roman" w:hAnsi="Times New Roman" w:cs="Times New Roman"/>
        </w:rPr>
        <w:t xml:space="preserve"> 7(1): 35–73</w:t>
      </w:r>
      <w:r w:rsidR="00AE6EB3">
        <w:rPr>
          <w:rFonts w:ascii="Times New Roman" w:hAnsi="Times New Roman" w:cs="Times New Roman"/>
        </w:rPr>
        <w:t xml:space="preserve"> (1993)</w:t>
      </w:r>
      <w:r w:rsidR="006B2A25">
        <w:rPr>
          <w:rFonts w:ascii="Times New Roman" w:hAnsi="Times New Roman" w:cs="Times New Roman"/>
        </w:rPr>
        <w:t>.</w:t>
      </w:r>
      <w:r w:rsidR="00741732">
        <w:rPr>
          <w:rFonts w:ascii="Times New Roman" w:hAnsi="Times New Roman" w:cs="Times New Roman"/>
        </w:rPr>
        <w:t>]</w:t>
      </w:r>
    </w:p>
  </w:footnote>
  <w:footnote w:id="6">
    <w:p w14:paraId="64FBD9D3" w14:textId="66B87EC1" w:rsidR="009D6F28" w:rsidRPr="009D6F28" w:rsidRDefault="009D6F28" w:rsidP="009D6F28">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 xml:space="preserve">See generally chapter 1, “The Origins of </w:t>
      </w:r>
      <w:r>
        <w:rPr>
          <w:rFonts w:ascii="Times New Roman" w:hAnsi="Times New Roman" w:cs="Times New Roman"/>
          <w:i/>
          <w:iCs/>
        </w:rPr>
        <w:t xml:space="preserve">Lochner </w:t>
      </w:r>
      <w:r>
        <w:rPr>
          <w:rFonts w:ascii="Times New Roman" w:hAnsi="Times New Roman" w:cs="Times New Roman"/>
        </w:rPr>
        <w:t xml:space="preserve">Era Police Powers Jurisprudence,” in Gillman, </w:t>
      </w:r>
      <w:r>
        <w:rPr>
          <w:rFonts w:ascii="Times New Roman" w:hAnsi="Times New Roman" w:cs="Times New Roman"/>
          <w:i/>
          <w:iCs/>
        </w:rPr>
        <w:t>The Constitution Besieged</w:t>
      </w:r>
      <w:r>
        <w:rPr>
          <w:rFonts w:ascii="Times New Roman" w:hAnsi="Times New Roman" w:cs="Times New Roman"/>
        </w:rPr>
        <w:t>, 19–60. “[J]</w:t>
      </w:r>
      <w:proofErr w:type="spellStart"/>
      <w:r>
        <w:rPr>
          <w:rFonts w:ascii="Times New Roman" w:hAnsi="Times New Roman" w:cs="Times New Roman"/>
        </w:rPr>
        <w:t>udges</w:t>
      </w:r>
      <w:proofErr w:type="spellEnd"/>
      <w:r>
        <w:rPr>
          <w:rFonts w:ascii="Times New Roman" w:hAnsi="Times New Roman" w:cs="Times New Roman"/>
        </w:rPr>
        <w:t xml:space="preserve"> in the age of Jackson . . . transformed the [founding] ethos of market liberty and equal rights into constitutional law,” specifically the police powers doctrine. Ibid., 45.</w:t>
      </w:r>
    </w:p>
  </w:footnote>
  <w:footnote w:id="7">
    <w:p w14:paraId="2D99CB13" w14:textId="083DB54E" w:rsidR="004D77D7" w:rsidRPr="004D77D7" w:rsidRDefault="004D77D7" w:rsidP="004D77D7">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 xml:space="preserve">See John C. Calhoun, </w:t>
      </w:r>
      <w:r>
        <w:rPr>
          <w:rFonts w:ascii="Times New Roman" w:hAnsi="Times New Roman" w:cs="Times New Roman"/>
          <w:i/>
          <w:iCs/>
        </w:rPr>
        <w:t xml:space="preserve">A </w:t>
      </w:r>
      <w:r w:rsidRPr="004D77D7">
        <w:rPr>
          <w:rFonts w:ascii="Times New Roman" w:hAnsi="Times New Roman" w:cs="Times New Roman"/>
          <w:i/>
          <w:iCs/>
        </w:rPr>
        <w:t>Disquisition on Government</w:t>
      </w:r>
      <w:r>
        <w:rPr>
          <w:rFonts w:ascii="Times New Roman" w:hAnsi="Times New Roman" w:cs="Times New Roman"/>
          <w:i/>
          <w:iCs/>
        </w:rPr>
        <w:t xml:space="preserve"> and a Discourse on the Constitution and Government of the United States</w:t>
      </w:r>
      <w:r>
        <w:rPr>
          <w:rFonts w:ascii="Times New Roman" w:hAnsi="Times New Roman" w:cs="Times New Roman"/>
        </w:rPr>
        <w:t xml:space="preserve">, ed. Richard K. </w:t>
      </w:r>
      <w:proofErr w:type="spellStart"/>
      <w:r>
        <w:rPr>
          <w:rFonts w:ascii="Times New Roman" w:hAnsi="Times New Roman" w:cs="Times New Roman"/>
        </w:rPr>
        <w:t>Crall</w:t>
      </w:r>
      <w:r w:rsidRPr="004D77D7">
        <w:rPr>
          <w:rFonts w:ascii="Times New Roman" w:hAnsi="Times New Roman" w:cs="Times New Roman"/>
        </w:rPr>
        <w:t>é</w:t>
      </w:r>
      <w:proofErr w:type="spellEnd"/>
      <w:r>
        <w:rPr>
          <w:rFonts w:ascii="Times New Roman" w:hAnsi="Times New Roman" w:cs="Times New Roman"/>
        </w:rPr>
        <w:t xml:space="preserve"> (Columbia, SC: A. S. Johnston, 1851).</w:t>
      </w:r>
    </w:p>
  </w:footnote>
  <w:footnote w:id="8">
    <w:p w14:paraId="3BFAF3E9" w14:textId="59E4B147" w:rsidR="00673DF3" w:rsidRPr="004D77D7" w:rsidRDefault="00673DF3" w:rsidP="00673DF3">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sidRPr="00673DF3">
        <w:rPr>
          <w:rFonts w:ascii="Times New Roman" w:hAnsi="Times New Roman" w:cs="Times New Roman"/>
        </w:rPr>
        <w:t>17 U.S. (4 Wheat.) 122 (1819)</w:t>
      </w:r>
      <w:r>
        <w:rPr>
          <w:rFonts w:ascii="Times New Roman" w:hAnsi="Times New Roman" w:cs="Times New Roman"/>
        </w:rPr>
        <w:t>.</w:t>
      </w:r>
    </w:p>
  </w:footnote>
  <w:footnote w:id="9">
    <w:p w14:paraId="5DF4E59C" w14:textId="5AE0F93B" w:rsidR="00B3087A" w:rsidRPr="004D77D7" w:rsidRDefault="00B3087A" w:rsidP="00B3087A">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sidRPr="00B3087A">
        <w:rPr>
          <w:rFonts w:ascii="Times New Roman" w:hAnsi="Times New Roman" w:cs="Times New Roman"/>
        </w:rPr>
        <w:t>25 U.S. (12 Wheat.) 213 (1827)</w:t>
      </w:r>
      <w:r>
        <w:rPr>
          <w:rFonts w:ascii="Times New Roman" w:hAnsi="Times New Roman" w:cs="Times New Roman"/>
        </w:rPr>
        <w:t>.</w:t>
      </w:r>
    </w:p>
  </w:footnote>
  <w:footnote w:id="10">
    <w:p w14:paraId="39A98567" w14:textId="2A4C4F3E" w:rsidR="00AC3BE6" w:rsidRPr="004D77D7" w:rsidRDefault="00AC3BE6" w:rsidP="00AC3BE6">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sidRPr="00701559">
        <w:rPr>
          <w:rFonts w:ascii="Times New Roman" w:hAnsi="Times New Roman" w:cs="Times New Roman"/>
        </w:rPr>
        <w:t>Charles River Bridge v. Warren Bridge</w:t>
      </w:r>
      <w:r w:rsidRPr="00AC3BE6">
        <w:rPr>
          <w:rFonts w:ascii="Times New Roman" w:hAnsi="Times New Roman" w:cs="Times New Roman"/>
        </w:rPr>
        <w:t>, 36 U.S. (11 Pet.) 420 (1837)</w:t>
      </w:r>
      <w:r>
        <w:rPr>
          <w:rFonts w:ascii="Times New Roman" w:hAnsi="Times New Roman" w:cs="Times New Roman"/>
        </w:rPr>
        <w:t>.</w:t>
      </w:r>
    </w:p>
  </w:footnote>
  <w:footnote w:id="11">
    <w:p w14:paraId="00793233" w14:textId="137B8CF2" w:rsidR="0034396E" w:rsidRPr="004D77D7" w:rsidRDefault="0034396E" w:rsidP="0034396E">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This section mainly draws on another paper I have written. Austin R. Nelson, “</w:t>
      </w:r>
      <w:r w:rsidRPr="0034396E">
        <w:rPr>
          <w:rFonts w:ascii="Times New Roman" w:hAnsi="Times New Roman" w:cs="Times New Roman"/>
        </w:rPr>
        <w:t>Commercial Republicanism and the Origin of the Contract Clause</w:t>
      </w:r>
      <w:r>
        <w:rPr>
          <w:rFonts w:ascii="Times New Roman" w:hAnsi="Times New Roman" w:cs="Times New Roman"/>
        </w:rPr>
        <w:t>” (unpublished manuscript on file with the author).</w:t>
      </w:r>
    </w:p>
  </w:footnote>
  <w:footnote w:id="12">
    <w:p w14:paraId="5406C5B7" w14:textId="77777777" w:rsidR="002B6DB2" w:rsidRPr="00763C1E" w:rsidRDefault="002B6DB2" w:rsidP="002B6DB2">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U.S. Const. art. I, § 10, cl. 1.</w:t>
      </w:r>
    </w:p>
  </w:footnote>
  <w:footnote w:id="13">
    <w:p w14:paraId="353BF92C" w14:textId="0B22C03E" w:rsidR="002B6DB2" w:rsidRPr="00763C1E" w:rsidRDefault="002B6DB2" w:rsidP="002B6DB2">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 xml:space="preserve">In the past quarter-century, the Supreme Court has heard only one Contract Clause case. </w:t>
      </w:r>
      <w:proofErr w:type="spellStart"/>
      <w:r w:rsidRPr="00701559">
        <w:rPr>
          <w:rFonts w:ascii="Times New Roman" w:hAnsi="Times New Roman" w:cs="Times New Roman"/>
        </w:rPr>
        <w:t>Sveen</w:t>
      </w:r>
      <w:proofErr w:type="spellEnd"/>
      <w:r w:rsidRPr="00701559">
        <w:rPr>
          <w:rFonts w:ascii="Times New Roman" w:hAnsi="Times New Roman" w:cs="Times New Roman"/>
        </w:rPr>
        <w:t xml:space="preserve"> v. </w:t>
      </w:r>
      <w:proofErr w:type="spellStart"/>
      <w:r w:rsidRPr="00701559">
        <w:rPr>
          <w:rFonts w:ascii="Times New Roman" w:hAnsi="Times New Roman" w:cs="Times New Roman"/>
        </w:rPr>
        <w:t>Melin</w:t>
      </w:r>
      <w:proofErr w:type="spellEnd"/>
      <w:r w:rsidRPr="002B6DB2">
        <w:rPr>
          <w:rFonts w:ascii="Times New Roman" w:hAnsi="Times New Roman" w:cs="Times New Roman"/>
        </w:rPr>
        <w:t>, 138 S. Ct. 1815 (2018)</w:t>
      </w:r>
      <w:r>
        <w:rPr>
          <w:rFonts w:ascii="Times New Roman" w:hAnsi="Times New Roman" w:cs="Times New Roman"/>
        </w:rPr>
        <w:t xml:space="preserve"> (8–1 decision) (upholding Minnesota’s </w:t>
      </w:r>
      <w:r w:rsidRPr="002B6DB2">
        <w:rPr>
          <w:rFonts w:ascii="Times New Roman" w:hAnsi="Times New Roman" w:cs="Times New Roman"/>
        </w:rPr>
        <w:t>revocation-on-divorce law</w:t>
      </w:r>
      <w:r>
        <w:rPr>
          <w:rFonts w:ascii="Times New Roman" w:hAnsi="Times New Roman" w:cs="Times New Roman"/>
        </w:rPr>
        <w:t xml:space="preserve"> as applied retroactively).</w:t>
      </w:r>
    </w:p>
  </w:footnote>
  <w:footnote w:id="14">
    <w:p w14:paraId="131D1458" w14:textId="67562D9A" w:rsidR="001F798F" w:rsidRPr="00763C1E" w:rsidRDefault="001F798F" w:rsidP="001F798F">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 xml:space="preserve">In 2016, </w:t>
      </w:r>
      <w:r w:rsidR="005275EB">
        <w:rPr>
          <w:rFonts w:ascii="Times New Roman" w:hAnsi="Times New Roman" w:cs="Times New Roman"/>
        </w:rPr>
        <w:t xml:space="preserve">the </w:t>
      </w:r>
      <w:r w:rsidR="005275EB" w:rsidRPr="005275EB">
        <w:rPr>
          <w:rFonts w:ascii="Times New Roman" w:hAnsi="Times New Roman" w:cs="Times New Roman"/>
        </w:rPr>
        <w:t>University Press of Kansas</w:t>
      </w:r>
      <w:r w:rsidR="005275EB">
        <w:rPr>
          <w:rFonts w:ascii="Times New Roman" w:hAnsi="Times New Roman" w:cs="Times New Roman"/>
        </w:rPr>
        <w:t xml:space="preserve"> published </w:t>
      </w:r>
      <w:r w:rsidRPr="001F798F">
        <w:rPr>
          <w:rFonts w:ascii="Times New Roman" w:hAnsi="Times New Roman" w:cs="Times New Roman"/>
        </w:rPr>
        <w:t>James W. Ely Jr</w:t>
      </w:r>
      <w:r>
        <w:rPr>
          <w:rFonts w:ascii="Times New Roman" w:hAnsi="Times New Roman" w:cs="Times New Roman"/>
        </w:rPr>
        <w:t xml:space="preserve">.’s </w:t>
      </w:r>
      <w:r w:rsidRPr="005275EB">
        <w:rPr>
          <w:rFonts w:ascii="Times New Roman" w:hAnsi="Times New Roman" w:cs="Times New Roman"/>
          <w:i/>
          <w:iCs/>
        </w:rPr>
        <w:t>The Contract Clause: A Constitutional History</w:t>
      </w:r>
      <w:r w:rsidR="005275EB">
        <w:rPr>
          <w:rFonts w:ascii="Times New Roman" w:hAnsi="Times New Roman" w:cs="Times New Roman"/>
        </w:rPr>
        <w:t xml:space="preserve">. Before that, the most up-to-date book on the Contract Clause had been </w:t>
      </w:r>
      <w:r w:rsidR="005275EB" w:rsidRPr="005275EB">
        <w:rPr>
          <w:rFonts w:ascii="Times New Roman" w:hAnsi="Times New Roman" w:cs="Times New Roman"/>
        </w:rPr>
        <w:t>Benjamin Fletcher Wright Jr.</w:t>
      </w:r>
      <w:r w:rsidR="005275EB">
        <w:rPr>
          <w:rFonts w:ascii="Times New Roman" w:hAnsi="Times New Roman" w:cs="Times New Roman"/>
        </w:rPr>
        <w:t>’s</w:t>
      </w:r>
      <w:r w:rsidR="005275EB" w:rsidRPr="005275EB">
        <w:rPr>
          <w:rFonts w:ascii="Times New Roman" w:hAnsi="Times New Roman" w:cs="Times New Roman"/>
        </w:rPr>
        <w:t xml:space="preserve"> </w:t>
      </w:r>
      <w:r w:rsidR="005275EB" w:rsidRPr="005275EB">
        <w:rPr>
          <w:rFonts w:ascii="Times New Roman" w:hAnsi="Times New Roman" w:cs="Times New Roman"/>
          <w:i/>
          <w:iCs/>
        </w:rPr>
        <w:t>The Contract Clause of the Constitution</w:t>
      </w:r>
      <w:r w:rsidR="005275EB">
        <w:rPr>
          <w:rFonts w:ascii="Times New Roman" w:hAnsi="Times New Roman" w:cs="Times New Roman"/>
        </w:rPr>
        <w:t xml:space="preserve"> (Cambridge, MA: Harvard University Press, 1938), published 78 years earlier.</w:t>
      </w:r>
    </w:p>
  </w:footnote>
  <w:footnote w:id="15">
    <w:p w14:paraId="3C62F331" w14:textId="6582993B" w:rsidR="00D3056E" w:rsidRPr="00D3056E" w:rsidRDefault="00D3056E" w:rsidP="00D3056E">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 xml:space="preserve">Wright, </w:t>
      </w:r>
      <w:r>
        <w:rPr>
          <w:rFonts w:ascii="Times New Roman" w:hAnsi="Times New Roman" w:cs="Times New Roman"/>
          <w:i/>
          <w:iCs/>
        </w:rPr>
        <w:t>The Contract Clause</w:t>
      </w:r>
      <w:r>
        <w:rPr>
          <w:rFonts w:ascii="Times New Roman" w:hAnsi="Times New Roman" w:cs="Times New Roman"/>
        </w:rPr>
        <w:t xml:space="preserve">, </w:t>
      </w:r>
      <w:r w:rsidRPr="00D3056E">
        <w:rPr>
          <w:rFonts w:ascii="Times New Roman" w:hAnsi="Times New Roman" w:cs="Times New Roman"/>
        </w:rPr>
        <w:t>xiii</w:t>
      </w:r>
      <w:r>
        <w:rPr>
          <w:rFonts w:ascii="Times New Roman" w:hAnsi="Times New Roman" w:cs="Times New Roman"/>
        </w:rPr>
        <w:t>.</w:t>
      </w:r>
    </w:p>
  </w:footnote>
  <w:footnote w:id="16">
    <w:p w14:paraId="50E0ABD6" w14:textId="44C0D411" w:rsidR="00FA1357" w:rsidRPr="00FA1357" w:rsidRDefault="00FA1357" w:rsidP="00FA1357">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 xml:space="preserve">On the importance of “sites” in political development, see Karen </w:t>
      </w:r>
      <w:proofErr w:type="spellStart"/>
      <w:r>
        <w:rPr>
          <w:rFonts w:ascii="Times New Roman" w:hAnsi="Times New Roman" w:cs="Times New Roman"/>
        </w:rPr>
        <w:t>Orren</w:t>
      </w:r>
      <w:proofErr w:type="spellEnd"/>
      <w:r>
        <w:rPr>
          <w:rFonts w:ascii="Times New Roman" w:hAnsi="Times New Roman" w:cs="Times New Roman"/>
        </w:rPr>
        <w:t xml:space="preserve"> and Stephen </w:t>
      </w:r>
      <w:proofErr w:type="spellStart"/>
      <w:r>
        <w:rPr>
          <w:rFonts w:ascii="Times New Roman" w:hAnsi="Times New Roman" w:cs="Times New Roman"/>
        </w:rPr>
        <w:t>Skowronek</w:t>
      </w:r>
      <w:proofErr w:type="spellEnd"/>
      <w:r>
        <w:rPr>
          <w:rFonts w:ascii="Times New Roman" w:hAnsi="Times New Roman" w:cs="Times New Roman"/>
        </w:rPr>
        <w:t xml:space="preserve">, </w:t>
      </w:r>
      <w:r>
        <w:rPr>
          <w:rFonts w:ascii="Times New Roman" w:hAnsi="Times New Roman" w:cs="Times New Roman"/>
          <w:i/>
          <w:iCs/>
        </w:rPr>
        <w:t>The Search for American Political Development</w:t>
      </w:r>
      <w:r>
        <w:rPr>
          <w:rFonts w:ascii="Times New Roman" w:hAnsi="Times New Roman" w:cs="Times New Roman"/>
        </w:rPr>
        <w:t xml:space="preserve"> (New York: Cambridge University Press, 2004), 19–26.</w:t>
      </w:r>
      <w:r w:rsidR="00EA7123">
        <w:rPr>
          <w:rFonts w:ascii="Times New Roman" w:hAnsi="Times New Roman" w:cs="Times New Roman"/>
        </w:rPr>
        <w:t xml:space="preserve"> </w:t>
      </w:r>
      <w:r w:rsidR="00FB0CBE">
        <w:rPr>
          <w:rFonts w:ascii="Times New Roman" w:hAnsi="Times New Roman" w:cs="Times New Roman"/>
        </w:rPr>
        <w:t xml:space="preserve">Other </w:t>
      </w:r>
      <w:r w:rsidR="00EA7123">
        <w:rPr>
          <w:rFonts w:ascii="Times New Roman" w:hAnsi="Times New Roman" w:cs="Times New Roman"/>
        </w:rPr>
        <w:t>important site</w:t>
      </w:r>
      <w:r w:rsidR="00FB0CBE">
        <w:rPr>
          <w:rFonts w:ascii="Times New Roman" w:hAnsi="Times New Roman" w:cs="Times New Roman"/>
        </w:rPr>
        <w:t>s</w:t>
      </w:r>
      <w:r w:rsidR="004E615F">
        <w:rPr>
          <w:rFonts w:ascii="Times New Roman" w:hAnsi="Times New Roman" w:cs="Times New Roman"/>
        </w:rPr>
        <w:t xml:space="preserve"> for early-nineteenth-century American constitutional development included</w:t>
      </w:r>
      <w:r w:rsidR="00EA7123">
        <w:rPr>
          <w:rFonts w:ascii="Times New Roman" w:hAnsi="Times New Roman" w:cs="Times New Roman"/>
        </w:rPr>
        <w:t xml:space="preserve"> the</w:t>
      </w:r>
      <w:r w:rsidR="00FB0CBE">
        <w:rPr>
          <w:rFonts w:ascii="Times New Roman" w:hAnsi="Times New Roman" w:cs="Times New Roman"/>
        </w:rPr>
        <w:t xml:space="preserve"> Commerce Clause and the</w:t>
      </w:r>
      <w:r w:rsidR="00EA7123">
        <w:rPr>
          <w:rFonts w:ascii="Times New Roman" w:hAnsi="Times New Roman" w:cs="Times New Roman"/>
        </w:rPr>
        <w:t xml:space="preserve"> Fugitive Slave Clause</w:t>
      </w:r>
      <w:r w:rsidR="004E615F">
        <w:rPr>
          <w:rFonts w:ascii="Times New Roman" w:hAnsi="Times New Roman" w:cs="Times New Roman"/>
        </w:rPr>
        <w:t>, which were debated both within and without the courts.</w:t>
      </w:r>
    </w:p>
  </w:footnote>
  <w:footnote w:id="17">
    <w:p w14:paraId="548695DE" w14:textId="15127952" w:rsidR="00AD1FB7" w:rsidRPr="00FA1357" w:rsidRDefault="00AD1FB7" w:rsidP="00AD1FB7">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sidRPr="00AD1FB7">
        <w:rPr>
          <w:rFonts w:ascii="Times New Roman" w:hAnsi="Times New Roman" w:cs="Times New Roman"/>
        </w:rPr>
        <w:t xml:space="preserve">Jonathan Elliot, ed., </w:t>
      </w:r>
      <w:r w:rsidRPr="00AD1FB7">
        <w:rPr>
          <w:rFonts w:ascii="Times New Roman" w:hAnsi="Times New Roman" w:cs="Times New Roman"/>
          <w:i/>
          <w:iCs/>
        </w:rPr>
        <w:t>The Debates in the Several State Conventions on the Adoption of the Federal Constitution</w:t>
      </w:r>
      <w:r w:rsidRPr="00AD1FB7">
        <w:rPr>
          <w:rFonts w:ascii="Times New Roman" w:hAnsi="Times New Roman" w:cs="Times New Roman"/>
        </w:rPr>
        <w:t>, 2nd ed., vol. 4 (Washington: Congress of the United States, 1836),</w:t>
      </w:r>
      <w:r>
        <w:rPr>
          <w:rFonts w:ascii="Times New Roman" w:hAnsi="Times New Roman" w:cs="Times New Roman"/>
        </w:rPr>
        <w:t xml:space="preserve"> 333.</w:t>
      </w:r>
    </w:p>
  </w:footnote>
  <w:footnote w:id="18">
    <w:p w14:paraId="7BD66857" w14:textId="279097E8" w:rsidR="00081EDF" w:rsidRPr="00081EDF" w:rsidRDefault="00081EDF" w:rsidP="00081EDF">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 xml:space="preserve">See </w:t>
      </w:r>
      <w:r>
        <w:rPr>
          <w:rFonts w:ascii="Times New Roman" w:hAnsi="Times New Roman" w:cs="Times New Roman"/>
          <w:i/>
          <w:iCs/>
        </w:rPr>
        <w:t>The Federalist</w:t>
      </w:r>
      <w:r>
        <w:rPr>
          <w:rFonts w:ascii="Times New Roman" w:hAnsi="Times New Roman" w:cs="Times New Roman"/>
        </w:rPr>
        <w:t xml:space="preserve"> No. 10 (1787) (James Madison).</w:t>
      </w:r>
    </w:p>
  </w:footnote>
  <w:footnote w:id="19">
    <w:p w14:paraId="29A8BB82" w14:textId="7B3AF513" w:rsidR="00777085" w:rsidRPr="00081EDF" w:rsidRDefault="00777085" w:rsidP="00777085">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U.S. Const. art. I, § 8, cl. 4.</w:t>
      </w:r>
    </w:p>
  </w:footnote>
  <w:footnote w:id="20">
    <w:p w14:paraId="233A1523" w14:textId="550DCD5D" w:rsidR="00081EDF" w:rsidRPr="00081EDF" w:rsidRDefault="00081EDF" w:rsidP="00081EDF">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See generally Nelson, “Commercial Republicanism.”</w:t>
      </w:r>
    </w:p>
  </w:footnote>
  <w:footnote w:id="21">
    <w:p w14:paraId="68CA596C" w14:textId="11881617" w:rsidR="00777085" w:rsidRPr="00777085" w:rsidRDefault="00777085" w:rsidP="00777085">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i/>
          <w:iCs/>
        </w:rPr>
        <w:t>The Federalist</w:t>
      </w:r>
      <w:r>
        <w:rPr>
          <w:rFonts w:ascii="Times New Roman" w:hAnsi="Times New Roman" w:cs="Times New Roman"/>
        </w:rPr>
        <w:t xml:space="preserve"> No. 62,</w:t>
      </w:r>
      <w:r w:rsidRPr="00777085">
        <w:t xml:space="preserve"> </w:t>
      </w:r>
      <w:r w:rsidRPr="00777085">
        <w:rPr>
          <w:rFonts w:ascii="Times New Roman" w:hAnsi="Times New Roman" w:cs="Times New Roman"/>
        </w:rPr>
        <w:t xml:space="preserve">at 379 </w:t>
      </w:r>
      <w:r>
        <w:rPr>
          <w:rFonts w:ascii="Times New Roman" w:hAnsi="Times New Roman" w:cs="Times New Roman"/>
        </w:rPr>
        <w:t xml:space="preserve">(1788) </w:t>
      </w:r>
      <w:r w:rsidRPr="00777085">
        <w:rPr>
          <w:rFonts w:ascii="Times New Roman" w:hAnsi="Times New Roman" w:cs="Times New Roman"/>
        </w:rPr>
        <w:t>(James Madison) (Clinton Rossiter ed., 2003).</w:t>
      </w:r>
    </w:p>
  </w:footnote>
  <w:footnote w:id="22">
    <w:p w14:paraId="727DFAD1" w14:textId="08F3BBD4" w:rsidR="00D675E4" w:rsidRPr="00777085" w:rsidRDefault="00D675E4" w:rsidP="00D675E4">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sidRPr="00D675E4">
        <w:rPr>
          <w:rFonts w:ascii="Times New Roman" w:hAnsi="Times New Roman" w:cs="Times New Roman"/>
        </w:rPr>
        <w:t>Letter from Alexander Hamilton to George Washington (May 28, 1790), http://founders.archives.gov</w:t>
      </w:r>
      <w:r>
        <w:rPr>
          <w:rFonts w:ascii="Times New Roman" w:hAnsi="Times New Roman" w:cs="Times New Roman"/>
        </w:rPr>
        <w:t>‌</w:t>
      </w:r>
      <w:r w:rsidRPr="00D675E4">
        <w:rPr>
          <w:rFonts w:ascii="Times New Roman" w:hAnsi="Times New Roman" w:cs="Times New Roman"/>
        </w:rPr>
        <w:t>/documents</w:t>
      </w:r>
      <w:r>
        <w:rPr>
          <w:rFonts w:ascii="Times New Roman" w:hAnsi="Times New Roman" w:cs="Times New Roman"/>
        </w:rPr>
        <w:t>‌</w:t>
      </w:r>
      <w:r w:rsidRPr="00D675E4">
        <w:rPr>
          <w:rFonts w:ascii="Times New Roman" w:hAnsi="Times New Roman" w:cs="Times New Roman"/>
        </w:rPr>
        <w:t>/Hamilton</w:t>
      </w:r>
      <w:r>
        <w:rPr>
          <w:rFonts w:ascii="Times New Roman" w:hAnsi="Times New Roman" w:cs="Times New Roman"/>
        </w:rPr>
        <w:t>‌</w:t>
      </w:r>
      <w:r w:rsidRPr="00D675E4">
        <w:rPr>
          <w:rFonts w:ascii="Times New Roman" w:hAnsi="Times New Roman" w:cs="Times New Roman"/>
        </w:rPr>
        <w:t>/01-06-02-0313 (missing comma added).</w:t>
      </w:r>
    </w:p>
  </w:footnote>
  <w:footnote w:id="23">
    <w:p w14:paraId="417910CF" w14:textId="0A80C9DD" w:rsidR="00D675E4" w:rsidRPr="00777085" w:rsidRDefault="00D675E4" w:rsidP="00D675E4">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See generally Nelson, “Commercial Republicanism,” which outlines the two prevailing interpretations of the Contract Clause and puts forward a third interpretation, rooted in the views of leading Federalists.</w:t>
      </w:r>
    </w:p>
  </w:footnote>
  <w:footnote w:id="24">
    <w:p w14:paraId="463E5180" w14:textId="41C6B328" w:rsidR="00EF7194" w:rsidRPr="00777085" w:rsidRDefault="00EF7194" w:rsidP="00EF7194">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Ibid.</w:t>
      </w:r>
      <w:r w:rsidR="00386213">
        <w:rPr>
          <w:rFonts w:ascii="Times New Roman" w:hAnsi="Times New Roman" w:cs="Times New Roman"/>
        </w:rPr>
        <w:t xml:space="preserve"> On the cognitive dissonance of the Anti-Federalists, who simultaneously desired more robust national commerce but </w:t>
      </w:r>
      <w:r w:rsidR="00B72A03">
        <w:rPr>
          <w:rFonts w:ascii="Times New Roman" w:hAnsi="Times New Roman" w:cs="Times New Roman"/>
        </w:rPr>
        <w:t xml:space="preserve">wished to </w:t>
      </w:r>
      <w:r w:rsidR="00864EB3">
        <w:rPr>
          <w:rFonts w:ascii="Times New Roman" w:hAnsi="Times New Roman" w:cs="Times New Roman"/>
        </w:rPr>
        <w:t>maintain</w:t>
      </w:r>
      <w:r w:rsidR="00B72A03">
        <w:rPr>
          <w:rFonts w:ascii="Times New Roman" w:hAnsi="Times New Roman" w:cs="Times New Roman"/>
        </w:rPr>
        <w:t xml:space="preserve"> </w:t>
      </w:r>
      <w:r w:rsidR="00386213">
        <w:rPr>
          <w:rFonts w:ascii="Times New Roman" w:hAnsi="Times New Roman" w:cs="Times New Roman"/>
        </w:rPr>
        <w:t xml:space="preserve">a weak central government, see generally Herbert J. Storing, </w:t>
      </w:r>
      <w:r w:rsidR="00386213">
        <w:rPr>
          <w:rFonts w:ascii="Times New Roman" w:hAnsi="Times New Roman" w:cs="Times New Roman"/>
          <w:i/>
          <w:iCs/>
        </w:rPr>
        <w:t xml:space="preserve">What the Anti-Federalists Were For: </w:t>
      </w:r>
      <w:r w:rsidR="00386213" w:rsidRPr="00386213">
        <w:rPr>
          <w:rFonts w:ascii="Times New Roman" w:hAnsi="Times New Roman" w:cs="Times New Roman"/>
          <w:i/>
          <w:iCs/>
        </w:rPr>
        <w:t>The Political Thought of the Opponents of the Constitution</w:t>
      </w:r>
      <w:r w:rsidR="00386213">
        <w:rPr>
          <w:rFonts w:ascii="Times New Roman" w:hAnsi="Times New Roman" w:cs="Times New Roman"/>
        </w:rPr>
        <w:t xml:space="preserve"> (</w:t>
      </w:r>
      <w:r w:rsidR="00386213" w:rsidRPr="00386213">
        <w:rPr>
          <w:rFonts w:ascii="Times New Roman" w:hAnsi="Times New Roman" w:cs="Times New Roman"/>
        </w:rPr>
        <w:t>Chicago: University of Chicago Press, 1981)</w:t>
      </w:r>
      <w:r w:rsidR="00386213">
        <w:rPr>
          <w:rFonts w:ascii="Times New Roman" w:hAnsi="Times New Roman" w:cs="Times New Roman"/>
        </w:rPr>
        <w:t>. On the success of the Anti-Federalists’ political successors in revitalizing the Anti-Federalists’ constitutional vision</w:t>
      </w:r>
      <w:r w:rsidR="00864EB3">
        <w:rPr>
          <w:rFonts w:ascii="Times New Roman" w:hAnsi="Times New Roman" w:cs="Times New Roman"/>
        </w:rPr>
        <w:t>, in reframing the Constitution of 1787,</w:t>
      </w:r>
      <w:r w:rsidR="00386213">
        <w:rPr>
          <w:rFonts w:ascii="Times New Roman" w:hAnsi="Times New Roman" w:cs="Times New Roman"/>
        </w:rPr>
        <w:t xml:space="preserve"> and in </w:t>
      </w:r>
      <w:r w:rsidR="00E31DE5">
        <w:rPr>
          <w:rFonts w:ascii="Times New Roman" w:hAnsi="Times New Roman" w:cs="Times New Roman"/>
        </w:rPr>
        <w:t xml:space="preserve">claiming the authority of the framers as their own, see chapter 2, </w:t>
      </w:r>
      <w:r w:rsidR="00E31DE5" w:rsidRPr="00E31DE5">
        <w:rPr>
          <w:rFonts w:ascii="Times New Roman" w:hAnsi="Times New Roman" w:cs="Times New Roman"/>
        </w:rPr>
        <w:t>“Founding: The Anti-Federal Appropriation,”</w:t>
      </w:r>
      <w:r w:rsidR="00E31DE5">
        <w:rPr>
          <w:rFonts w:ascii="Times New Roman" w:hAnsi="Times New Roman" w:cs="Times New Roman"/>
        </w:rPr>
        <w:t xml:space="preserve"> in </w:t>
      </w:r>
      <w:r w:rsidR="00E31DE5" w:rsidRPr="00E31DE5">
        <w:rPr>
          <w:rFonts w:ascii="Times New Roman" w:hAnsi="Times New Roman" w:cs="Times New Roman"/>
        </w:rPr>
        <w:t xml:space="preserve">Jeffrey K. </w:t>
      </w:r>
      <w:proofErr w:type="spellStart"/>
      <w:r w:rsidR="00E31DE5" w:rsidRPr="00E31DE5">
        <w:rPr>
          <w:rFonts w:ascii="Times New Roman" w:hAnsi="Times New Roman" w:cs="Times New Roman"/>
        </w:rPr>
        <w:t>Tulis</w:t>
      </w:r>
      <w:proofErr w:type="spellEnd"/>
      <w:r w:rsidR="00E31DE5" w:rsidRPr="00E31DE5">
        <w:rPr>
          <w:rFonts w:ascii="Times New Roman" w:hAnsi="Times New Roman" w:cs="Times New Roman"/>
        </w:rPr>
        <w:t xml:space="preserve"> and Nicole Mellow, </w:t>
      </w:r>
      <w:r w:rsidR="00E31DE5" w:rsidRPr="00E31DE5">
        <w:rPr>
          <w:rFonts w:ascii="Times New Roman" w:hAnsi="Times New Roman" w:cs="Times New Roman"/>
          <w:i/>
          <w:iCs/>
        </w:rPr>
        <w:t>Legacies of Losing in American Politics</w:t>
      </w:r>
      <w:r w:rsidR="00E31DE5" w:rsidRPr="00E31DE5">
        <w:rPr>
          <w:rFonts w:ascii="Times New Roman" w:hAnsi="Times New Roman" w:cs="Times New Roman"/>
        </w:rPr>
        <w:t xml:space="preserve"> (Chicago: University of Chicago Press, 2018</w:t>
      </w:r>
      <w:r w:rsidR="00E31DE5">
        <w:rPr>
          <w:rFonts w:ascii="Times New Roman" w:hAnsi="Times New Roman" w:cs="Times New Roman"/>
        </w:rPr>
        <w:t xml:space="preserve">), </w:t>
      </w:r>
      <w:r w:rsidR="00E31DE5" w:rsidRPr="00E31DE5">
        <w:rPr>
          <w:rFonts w:ascii="Times New Roman" w:hAnsi="Times New Roman" w:cs="Times New Roman"/>
        </w:rPr>
        <w:t>29–67.</w:t>
      </w:r>
    </w:p>
  </w:footnote>
  <w:footnote w:id="25">
    <w:p w14:paraId="257418BF" w14:textId="68507421" w:rsidR="001626EB" w:rsidRPr="00777085" w:rsidRDefault="001626EB" w:rsidP="001626EB">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U.S. Const. art. I, § 8.</w:t>
      </w:r>
    </w:p>
  </w:footnote>
  <w:footnote w:id="26">
    <w:p w14:paraId="76764593" w14:textId="37DC275B" w:rsidR="00BC4CA4" w:rsidRPr="00BC4CA4" w:rsidRDefault="00BC4CA4" w:rsidP="00BC4CA4">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Th</w:t>
      </w:r>
      <w:r w:rsidR="00F24D33">
        <w:rPr>
          <w:rFonts w:ascii="Times New Roman" w:hAnsi="Times New Roman" w:cs="Times New Roman"/>
        </w:rPr>
        <w:t>is</w:t>
      </w:r>
      <w:r>
        <w:rPr>
          <w:rFonts w:ascii="Times New Roman" w:hAnsi="Times New Roman" w:cs="Times New Roman"/>
        </w:rPr>
        <w:t xml:space="preserve"> section</w:t>
      </w:r>
      <w:r w:rsidR="00F24D33">
        <w:rPr>
          <w:rFonts w:ascii="Times New Roman" w:hAnsi="Times New Roman" w:cs="Times New Roman"/>
        </w:rPr>
        <w:t xml:space="preserve"> draws heavily</w:t>
      </w:r>
      <w:r>
        <w:rPr>
          <w:rFonts w:ascii="Times New Roman" w:hAnsi="Times New Roman" w:cs="Times New Roman"/>
        </w:rPr>
        <w:t xml:space="preserve"> on the research of Charles Warren and </w:t>
      </w:r>
      <w:r w:rsidRPr="00BC4CA4">
        <w:rPr>
          <w:rFonts w:ascii="Times New Roman" w:hAnsi="Times New Roman" w:cs="Times New Roman"/>
        </w:rPr>
        <w:t xml:space="preserve">Stephen J. </w:t>
      </w:r>
      <w:proofErr w:type="spellStart"/>
      <w:r w:rsidRPr="00BC4CA4">
        <w:rPr>
          <w:rFonts w:ascii="Times New Roman" w:hAnsi="Times New Roman" w:cs="Times New Roman"/>
        </w:rPr>
        <w:t>Lubben</w:t>
      </w:r>
      <w:proofErr w:type="spellEnd"/>
      <w:r w:rsidR="00D57F31">
        <w:rPr>
          <w:rFonts w:ascii="Times New Roman" w:hAnsi="Times New Roman" w:cs="Times New Roman"/>
        </w:rPr>
        <w:t>; although, its categorization, or typology, of the major views on the Bankruptcy Clause’s meaning is novel</w:t>
      </w:r>
      <w:r>
        <w:rPr>
          <w:rFonts w:ascii="Times New Roman" w:hAnsi="Times New Roman" w:cs="Times New Roman"/>
        </w:rPr>
        <w:t xml:space="preserve">. See Charles Warren, </w:t>
      </w:r>
      <w:r>
        <w:rPr>
          <w:rFonts w:ascii="Times New Roman" w:hAnsi="Times New Roman" w:cs="Times New Roman"/>
          <w:i/>
          <w:iCs/>
        </w:rPr>
        <w:t>Bankruptcy in United States History</w:t>
      </w:r>
      <w:r>
        <w:rPr>
          <w:rFonts w:ascii="Times New Roman" w:hAnsi="Times New Roman" w:cs="Times New Roman"/>
        </w:rPr>
        <w:t xml:space="preserve"> (Cambridge, MA: Harvard University Press, 1935), 3–46; </w:t>
      </w:r>
      <w:r w:rsidRPr="00BC4CA4">
        <w:rPr>
          <w:rFonts w:ascii="Times New Roman" w:hAnsi="Times New Roman" w:cs="Times New Roman"/>
        </w:rPr>
        <w:t xml:space="preserve">Stephen J. </w:t>
      </w:r>
      <w:proofErr w:type="spellStart"/>
      <w:r w:rsidRPr="00BC4CA4">
        <w:rPr>
          <w:rFonts w:ascii="Times New Roman" w:hAnsi="Times New Roman" w:cs="Times New Roman"/>
        </w:rPr>
        <w:t>Lubben</w:t>
      </w:r>
      <w:proofErr w:type="spellEnd"/>
      <w:r>
        <w:rPr>
          <w:rFonts w:ascii="Times New Roman" w:hAnsi="Times New Roman" w:cs="Times New Roman"/>
        </w:rPr>
        <w:t xml:space="preserve">, “A New Understanding of the Bankruptcy Clause,” </w:t>
      </w:r>
      <w:r>
        <w:rPr>
          <w:rFonts w:ascii="Times New Roman" w:hAnsi="Times New Roman" w:cs="Times New Roman"/>
          <w:i/>
          <w:iCs/>
        </w:rPr>
        <w:t xml:space="preserve">Case Western Reserve Law Review </w:t>
      </w:r>
      <w:r>
        <w:rPr>
          <w:rFonts w:ascii="Times New Roman" w:hAnsi="Times New Roman" w:cs="Times New Roman"/>
        </w:rPr>
        <w:t>64(2): 340–54</w:t>
      </w:r>
      <w:r w:rsidR="00AE6EB3">
        <w:rPr>
          <w:rFonts w:ascii="Times New Roman" w:hAnsi="Times New Roman" w:cs="Times New Roman"/>
        </w:rPr>
        <w:t xml:space="preserve"> (2013)</w:t>
      </w:r>
      <w:r>
        <w:rPr>
          <w:rFonts w:ascii="Times New Roman" w:hAnsi="Times New Roman" w:cs="Times New Roman"/>
        </w:rPr>
        <w:t>.</w:t>
      </w:r>
    </w:p>
  </w:footnote>
  <w:footnote w:id="27">
    <w:p w14:paraId="3B38F8E5" w14:textId="259C1AA4" w:rsidR="00B85A32" w:rsidRPr="00BC4CA4" w:rsidRDefault="00B85A32" w:rsidP="00B85A32">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sidRPr="00701559">
        <w:rPr>
          <w:rFonts w:ascii="Times New Roman" w:hAnsi="Times New Roman" w:cs="Times New Roman"/>
        </w:rPr>
        <w:t xml:space="preserve">Olden v. </w:t>
      </w:r>
      <w:proofErr w:type="spellStart"/>
      <w:r w:rsidRPr="00701559">
        <w:rPr>
          <w:rFonts w:ascii="Times New Roman" w:hAnsi="Times New Roman" w:cs="Times New Roman"/>
        </w:rPr>
        <w:t>Hallet</w:t>
      </w:r>
      <w:proofErr w:type="spellEnd"/>
      <w:r>
        <w:rPr>
          <w:rFonts w:ascii="Times New Roman" w:hAnsi="Times New Roman" w:cs="Times New Roman"/>
        </w:rPr>
        <w:t>,</w:t>
      </w:r>
      <w:r w:rsidRPr="00B85A32">
        <w:rPr>
          <w:rFonts w:ascii="Times New Roman" w:hAnsi="Times New Roman" w:cs="Times New Roman"/>
        </w:rPr>
        <w:t xml:space="preserve"> 5 N.J.L. (2 Southard) 466 (1819)</w:t>
      </w:r>
      <w:r>
        <w:rPr>
          <w:rFonts w:ascii="Times New Roman" w:hAnsi="Times New Roman" w:cs="Times New Roman"/>
        </w:rPr>
        <w:t>.</w:t>
      </w:r>
    </w:p>
  </w:footnote>
  <w:footnote w:id="28">
    <w:p w14:paraId="7E398EBE" w14:textId="6DF08AE8" w:rsidR="006E6C35" w:rsidRPr="00BC4CA4" w:rsidRDefault="006E6C35" w:rsidP="006E6C35">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Ibid., 469.</w:t>
      </w:r>
    </w:p>
  </w:footnote>
  <w:footnote w:id="29">
    <w:p w14:paraId="5D81ED8E" w14:textId="50E126D6" w:rsidR="00BA6C74" w:rsidRPr="00BC4CA4" w:rsidRDefault="00BA6C74" w:rsidP="00BA6C74">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 xml:space="preserve">In his historical analysis of the Bankruptcy Clause, </w:t>
      </w:r>
      <w:proofErr w:type="spellStart"/>
      <w:r>
        <w:rPr>
          <w:rFonts w:ascii="Times New Roman" w:hAnsi="Times New Roman" w:cs="Times New Roman"/>
        </w:rPr>
        <w:t>Lubben</w:t>
      </w:r>
      <w:proofErr w:type="spellEnd"/>
      <w:r>
        <w:rPr>
          <w:rFonts w:ascii="Times New Roman" w:hAnsi="Times New Roman" w:cs="Times New Roman"/>
        </w:rPr>
        <w:t xml:space="preserve"> alternatively calls the above position the “Hamiltonian view,” “Hamiltonian interpretation,” “Hamiltonian position,” “Hamiltonian reading,” or “Hamiltonian perspective.” </w:t>
      </w:r>
      <w:proofErr w:type="spellStart"/>
      <w:r>
        <w:rPr>
          <w:rFonts w:ascii="Times New Roman" w:hAnsi="Times New Roman" w:cs="Times New Roman"/>
        </w:rPr>
        <w:t>Lubben</w:t>
      </w:r>
      <w:proofErr w:type="spellEnd"/>
      <w:r>
        <w:rPr>
          <w:rFonts w:ascii="Times New Roman" w:hAnsi="Times New Roman" w:cs="Times New Roman"/>
        </w:rPr>
        <w:t>, “A New Understanding,” passim.</w:t>
      </w:r>
    </w:p>
  </w:footnote>
  <w:footnote w:id="30">
    <w:p w14:paraId="4804C7DB" w14:textId="5A15C0AE" w:rsidR="00872DE6" w:rsidRPr="00BC4CA4" w:rsidRDefault="00872DE6" w:rsidP="00872DE6">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sidRPr="00872DE6">
        <w:rPr>
          <w:rFonts w:ascii="Times New Roman" w:hAnsi="Times New Roman" w:cs="Times New Roman"/>
        </w:rPr>
        <w:t>17 U.S. (4 Wheat.) 316 (1819)</w:t>
      </w:r>
      <w:r>
        <w:rPr>
          <w:rFonts w:ascii="Times New Roman" w:hAnsi="Times New Roman" w:cs="Times New Roman"/>
        </w:rPr>
        <w:t>.</w:t>
      </w:r>
    </w:p>
  </w:footnote>
  <w:footnote w:id="31">
    <w:p w14:paraId="6E8560B3" w14:textId="314FFE7F" w:rsidR="00872DE6" w:rsidRPr="00BC4CA4" w:rsidRDefault="00872DE6" w:rsidP="00872DE6">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Interpreting the Necessary and Proper Clause, Chief Justice Marshall wrote, “</w:t>
      </w:r>
      <w:r w:rsidRPr="00872DE6">
        <w:rPr>
          <w:rFonts w:ascii="Times New Roman" w:hAnsi="Times New Roman" w:cs="Times New Roman"/>
        </w:rPr>
        <w:t>Let the end be legitimate, let it be within the scope of the Constitution, and all means which are appropriate, which are plainly adapted to that end, which are not prohibited, but consist with the letter and spirit of the Constitution, are Constitutional.</w:t>
      </w:r>
      <w:r>
        <w:rPr>
          <w:rFonts w:ascii="Times New Roman" w:hAnsi="Times New Roman" w:cs="Times New Roman"/>
        </w:rPr>
        <w:t>” Ibid., 421.</w:t>
      </w:r>
    </w:p>
  </w:footnote>
  <w:footnote w:id="32">
    <w:p w14:paraId="171723B6" w14:textId="31286B2E" w:rsidR="002A6EDC" w:rsidRPr="00BC4CA4" w:rsidRDefault="002A6EDC" w:rsidP="002A6EDC">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Ibid., 427.</w:t>
      </w:r>
    </w:p>
  </w:footnote>
  <w:footnote w:id="33">
    <w:p w14:paraId="46A3FDAA" w14:textId="2975572C" w:rsidR="00B733CF" w:rsidRPr="00BC4CA4" w:rsidRDefault="00B733CF" w:rsidP="00B733CF">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Ibid., 431.</w:t>
      </w:r>
    </w:p>
  </w:footnote>
  <w:footnote w:id="34">
    <w:p w14:paraId="23E11E97" w14:textId="24BDE476" w:rsidR="00B733CF" w:rsidRPr="00BC4CA4" w:rsidRDefault="00B733CF" w:rsidP="00B733CF">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Ibid.</w:t>
      </w:r>
    </w:p>
  </w:footnote>
  <w:footnote w:id="35">
    <w:p w14:paraId="45650221" w14:textId="238DDA60" w:rsidR="00A620E5" w:rsidRPr="00BC4CA4" w:rsidRDefault="00A620E5" w:rsidP="00A620E5">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The Clause provides: “</w:t>
      </w:r>
      <w:r w:rsidRPr="00A620E5">
        <w:rPr>
          <w:rFonts w:ascii="Times New Roman" w:hAnsi="Times New Roman" w:cs="Times New Roman"/>
        </w:rPr>
        <w:t>Full Faith and Credit shall be given in each State to the public Acts, Records, and judicial Proceedings of every other State. And the Congress may by general Laws prescribe the Manner in which such Acts, Records and Proceedings shall be proved, and the Effect thereof.</w:t>
      </w:r>
      <w:r>
        <w:rPr>
          <w:rFonts w:ascii="Times New Roman" w:hAnsi="Times New Roman" w:cs="Times New Roman"/>
        </w:rPr>
        <w:t>” U.S. Const. art. IV, § 1.</w:t>
      </w:r>
    </w:p>
  </w:footnote>
  <w:footnote w:id="36">
    <w:p w14:paraId="374634ED" w14:textId="15880CCA" w:rsidR="00AE6EB3" w:rsidRPr="00BC4CA4" w:rsidRDefault="00AE6EB3" w:rsidP="00AE6EB3">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sidR="00373D22">
        <w:rPr>
          <w:rFonts w:ascii="Times New Roman" w:hAnsi="Times New Roman" w:cs="Times New Roman"/>
        </w:rPr>
        <w:t xml:space="preserve">See </w:t>
      </w:r>
      <w:proofErr w:type="spellStart"/>
      <w:r w:rsidR="00373D22" w:rsidRPr="00BC4CA4">
        <w:rPr>
          <w:rFonts w:ascii="Times New Roman" w:hAnsi="Times New Roman" w:cs="Times New Roman"/>
        </w:rPr>
        <w:t>Lubben</w:t>
      </w:r>
      <w:proofErr w:type="spellEnd"/>
      <w:r w:rsidR="00373D22">
        <w:rPr>
          <w:rFonts w:ascii="Times New Roman" w:hAnsi="Times New Roman" w:cs="Times New Roman"/>
        </w:rPr>
        <w:t xml:space="preserve">, “A New Understanding,” 340–41 (citing </w:t>
      </w:r>
      <w:r w:rsidRPr="00AF7971">
        <w:rPr>
          <w:rFonts w:ascii="Times New Roman" w:hAnsi="Times New Roman" w:cs="Times New Roman"/>
        </w:rPr>
        <w:t xml:space="preserve">Kurt H. </w:t>
      </w:r>
      <w:proofErr w:type="spellStart"/>
      <w:r w:rsidRPr="00AF7971">
        <w:rPr>
          <w:rFonts w:ascii="Times New Roman" w:hAnsi="Times New Roman" w:cs="Times New Roman"/>
        </w:rPr>
        <w:t>Nadelmann</w:t>
      </w:r>
      <w:proofErr w:type="spellEnd"/>
      <w:r w:rsidRPr="00AF7971">
        <w:rPr>
          <w:rFonts w:ascii="Times New Roman" w:hAnsi="Times New Roman" w:cs="Times New Roman"/>
        </w:rPr>
        <w:t xml:space="preserve">, </w:t>
      </w:r>
      <w:r>
        <w:rPr>
          <w:rFonts w:ascii="Times New Roman" w:hAnsi="Times New Roman" w:cs="Times New Roman"/>
        </w:rPr>
        <w:t>“</w:t>
      </w:r>
      <w:r w:rsidRPr="00AF7971">
        <w:rPr>
          <w:rFonts w:ascii="Times New Roman" w:hAnsi="Times New Roman" w:cs="Times New Roman"/>
        </w:rPr>
        <w:t>On the Origin of the Bankruptcy Clause,</w:t>
      </w:r>
      <w:r>
        <w:rPr>
          <w:rFonts w:ascii="Times New Roman" w:hAnsi="Times New Roman" w:cs="Times New Roman"/>
        </w:rPr>
        <w:t>”</w:t>
      </w:r>
      <w:r w:rsidRPr="00AF7971">
        <w:rPr>
          <w:rFonts w:ascii="Times New Roman" w:hAnsi="Times New Roman" w:cs="Times New Roman"/>
        </w:rPr>
        <w:t xml:space="preserve"> </w:t>
      </w:r>
      <w:r w:rsidRPr="00AF7971">
        <w:rPr>
          <w:rFonts w:ascii="Times New Roman" w:hAnsi="Times New Roman" w:cs="Times New Roman"/>
          <w:i/>
          <w:iCs/>
        </w:rPr>
        <w:t>American Journal of Legal History</w:t>
      </w:r>
      <w:r w:rsidRPr="00AF7971">
        <w:rPr>
          <w:rFonts w:ascii="Times New Roman" w:hAnsi="Times New Roman" w:cs="Times New Roman"/>
        </w:rPr>
        <w:t xml:space="preserve"> </w:t>
      </w:r>
      <w:r>
        <w:rPr>
          <w:rFonts w:ascii="Times New Roman" w:hAnsi="Times New Roman" w:cs="Times New Roman"/>
        </w:rPr>
        <w:t xml:space="preserve">1(3): </w:t>
      </w:r>
      <w:r w:rsidRPr="00AF7971">
        <w:rPr>
          <w:rFonts w:ascii="Times New Roman" w:hAnsi="Times New Roman" w:cs="Times New Roman"/>
        </w:rPr>
        <w:t>21</w:t>
      </w:r>
      <w:r w:rsidR="00373D22">
        <w:rPr>
          <w:rFonts w:ascii="Times New Roman" w:hAnsi="Times New Roman" w:cs="Times New Roman"/>
        </w:rPr>
        <w:t>9</w:t>
      </w:r>
      <w:r>
        <w:rPr>
          <w:rFonts w:ascii="Times New Roman" w:hAnsi="Times New Roman" w:cs="Times New Roman"/>
        </w:rPr>
        <w:t>–2</w:t>
      </w:r>
      <w:r w:rsidR="00373D22">
        <w:rPr>
          <w:rFonts w:ascii="Times New Roman" w:hAnsi="Times New Roman" w:cs="Times New Roman"/>
        </w:rPr>
        <w:t>0, 224, 226–28</w:t>
      </w:r>
      <w:r w:rsidRPr="00AF7971">
        <w:rPr>
          <w:rFonts w:ascii="Times New Roman" w:hAnsi="Times New Roman" w:cs="Times New Roman"/>
        </w:rPr>
        <w:t xml:space="preserve"> (1957)</w:t>
      </w:r>
      <w:r w:rsidR="00373D22">
        <w:rPr>
          <w:rFonts w:ascii="Times New Roman" w:hAnsi="Times New Roman" w:cs="Times New Roman"/>
        </w:rPr>
        <w:t>)</w:t>
      </w:r>
      <w:r w:rsidRPr="00AF7971">
        <w:rPr>
          <w:rFonts w:ascii="Times New Roman" w:hAnsi="Times New Roman" w:cs="Times New Roman"/>
        </w:rPr>
        <w:t>.</w:t>
      </w:r>
    </w:p>
  </w:footnote>
  <w:footnote w:id="37">
    <w:p w14:paraId="797D8E40" w14:textId="71E9F325" w:rsidR="003D7B0C" w:rsidRPr="003D7B0C" w:rsidRDefault="003D7B0C" w:rsidP="003D7B0C">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 xml:space="preserve">Warren, </w:t>
      </w:r>
      <w:r>
        <w:rPr>
          <w:rFonts w:ascii="Times New Roman" w:hAnsi="Times New Roman" w:cs="Times New Roman"/>
          <w:i/>
          <w:iCs/>
        </w:rPr>
        <w:t>Bankruptcy in United States History</w:t>
      </w:r>
      <w:r>
        <w:rPr>
          <w:rFonts w:ascii="Times New Roman" w:hAnsi="Times New Roman" w:cs="Times New Roman"/>
        </w:rPr>
        <w:t>, 6.</w:t>
      </w:r>
    </w:p>
  </w:footnote>
  <w:footnote w:id="38">
    <w:p w14:paraId="45E228FE" w14:textId="6E9EBBDA" w:rsidR="003D7B0C" w:rsidRPr="003D7B0C" w:rsidRDefault="003D7B0C" w:rsidP="003D7B0C">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proofErr w:type="spellStart"/>
      <w:r w:rsidRPr="00AF7971">
        <w:rPr>
          <w:rFonts w:ascii="Times New Roman" w:hAnsi="Times New Roman" w:cs="Times New Roman"/>
        </w:rPr>
        <w:t>Nadelmann</w:t>
      </w:r>
      <w:proofErr w:type="spellEnd"/>
      <w:r>
        <w:rPr>
          <w:rFonts w:ascii="Times New Roman" w:hAnsi="Times New Roman" w:cs="Times New Roman"/>
        </w:rPr>
        <w:t>, “On the Origin of the Bankruptcy Clause,” 227.</w:t>
      </w:r>
    </w:p>
  </w:footnote>
  <w:footnote w:id="39">
    <w:p w14:paraId="16427165" w14:textId="41047C86" w:rsidR="00F24D33" w:rsidRPr="003D7B0C" w:rsidRDefault="00F24D33" w:rsidP="00F24D33">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 xml:space="preserve">Warren, </w:t>
      </w:r>
      <w:r>
        <w:rPr>
          <w:rFonts w:ascii="Times New Roman" w:hAnsi="Times New Roman" w:cs="Times New Roman"/>
          <w:i/>
          <w:iCs/>
        </w:rPr>
        <w:t>Bankruptcy in United States History</w:t>
      </w:r>
      <w:r>
        <w:rPr>
          <w:rFonts w:ascii="Times New Roman" w:hAnsi="Times New Roman" w:cs="Times New Roman"/>
        </w:rPr>
        <w:t>, 7.</w:t>
      </w:r>
    </w:p>
  </w:footnote>
  <w:footnote w:id="40">
    <w:p w14:paraId="39A73BCF" w14:textId="77777777" w:rsidR="00A620E5" w:rsidRPr="00081EDF" w:rsidRDefault="00A620E5" w:rsidP="00A620E5">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U.S. Const. art. I, § 8, cl. 4.</w:t>
      </w:r>
    </w:p>
  </w:footnote>
  <w:footnote w:id="41">
    <w:p w14:paraId="18EFC874" w14:textId="6E532864" w:rsidR="009E0C4B" w:rsidRPr="00081EDF" w:rsidRDefault="009E0C4B" w:rsidP="009E0C4B">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U.S. Const. art. I, § 8, cl. 3–4</w:t>
      </w:r>
      <w:r w:rsidR="00952BDE">
        <w:rPr>
          <w:rFonts w:ascii="Times New Roman" w:hAnsi="Times New Roman" w:cs="Times New Roman"/>
        </w:rPr>
        <w:t xml:space="preserve"> (emphasis added).</w:t>
      </w:r>
    </w:p>
  </w:footnote>
  <w:footnote w:id="42">
    <w:p w14:paraId="33BB5468" w14:textId="4C79BD09" w:rsidR="0015503A" w:rsidRPr="00BC4CA4" w:rsidRDefault="0015503A" w:rsidP="0015503A">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proofErr w:type="spellStart"/>
      <w:r w:rsidRPr="00BC4CA4">
        <w:rPr>
          <w:rFonts w:ascii="Times New Roman" w:hAnsi="Times New Roman" w:cs="Times New Roman"/>
        </w:rPr>
        <w:t>Lubben</w:t>
      </w:r>
      <w:proofErr w:type="spellEnd"/>
      <w:r>
        <w:rPr>
          <w:rFonts w:ascii="Times New Roman" w:hAnsi="Times New Roman" w:cs="Times New Roman"/>
        </w:rPr>
        <w:t>, “A New Understanding,” 341–42.</w:t>
      </w:r>
    </w:p>
  </w:footnote>
  <w:footnote w:id="43">
    <w:p w14:paraId="013441BE" w14:textId="1BC57627" w:rsidR="00701559" w:rsidRPr="00BC4CA4" w:rsidRDefault="00701559" w:rsidP="00701559">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sidRPr="00701559">
        <w:rPr>
          <w:rFonts w:ascii="Times New Roman" w:hAnsi="Times New Roman" w:cs="Times New Roman"/>
        </w:rPr>
        <w:t>Pettit v. Seaman, 2 Root 178 (Conn. Super. Ct. 1795)</w:t>
      </w:r>
      <w:r>
        <w:rPr>
          <w:rFonts w:ascii="Times New Roman" w:hAnsi="Times New Roman" w:cs="Times New Roman"/>
        </w:rPr>
        <w:t>.</w:t>
      </w:r>
    </w:p>
  </w:footnote>
  <w:footnote w:id="44">
    <w:p w14:paraId="2A3EB816" w14:textId="1BF2915E" w:rsidR="00BB38DB" w:rsidRPr="00BC4CA4" w:rsidRDefault="00BB38DB" w:rsidP="00BB38DB">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Ibid., 178–79.</w:t>
      </w:r>
    </w:p>
  </w:footnote>
  <w:footnote w:id="45">
    <w:p w14:paraId="3C97DA56" w14:textId="06884924" w:rsidR="00BB38DB" w:rsidRPr="00BC4CA4" w:rsidRDefault="00BB38DB" w:rsidP="00BB38DB">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Ibid., 180.</w:t>
      </w:r>
    </w:p>
  </w:footnote>
  <w:footnote w:id="46">
    <w:p w14:paraId="7D27358F" w14:textId="50EB6A60" w:rsidR="00BB38DB" w:rsidRPr="00BC4CA4" w:rsidRDefault="00BB38DB" w:rsidP="00BB38DB">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Ibid.</w:t>
      </w:r>
    </w:p>
  </w:footnote>
  <w:footnote w:id="47">
    <w:p w14:paraId="6CB58420" w14:textId="77777777" w:rsidR="001618BD" w:rsidRPr="00BC4CA4" w:rsidRDefault="001618BD" w:rsidP="001618BD">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r>
        <w:rPr>
          <w:rFonts w:ascii="Times New Roman" w:hAnsi="Times New Roman" w:cs="Times New Roman"/>
        </w:rPr>
        <w:t>Ibid.</w:t>
      </w:r>
    </w:p>
  </w:footnote>
  <w:footnote w:id="48">
    <w:p w14:paraId="64EA9B14" w14:textId="56415D53" w:rsidR="008C5EE9" w:rsidRPr="00BC4CA4" w:rsidRDefault="008C5EE9" w:rsidP="008C5EE9">
      <w:pPr>
        <w:pStyle w:val="FootnoteText"/>
        <w:spacing w:after="240"/>
        <w:rPr>
          <w:rFonts w:ascii="Times New Roman" w:hAnsi="Times New Roman" w:cs="Times New Roman"/>
        </w:rPr>
      </w:pPr>
      <w:r w:rsidRPr="00763C1E">
        <w:rPr>
          <w:rStyle w:val="FootnoteReference"/>
          <w:rFonts w:ascii="Times New Roman" w:hAnsi="Times New Roman" w:cs="Times New Roman"/>
        </w:rPr>
        <w:footnoteRef/>
      </w:r>
      <w:r w:rsidRPr="00763C1E">
        <w:rPr>
          <w:rFonts w:ascii="Times New Roman" w:hAnsi="Times New Roman" w:cs="Times New Roman"/>
        </w:rPr>
        <w:t xml:space="preserve"> </w:t>
      </w:r>
      <w:proofErr w:type="spellStart"/>
      <w:r w:rsidRPr="00BC4CA4">
        <w:rPr>
          <w:rFonts w:ascii="Times New Roman" w:hAnsi="Times New Roman" w:cs="Times New Roman"/>
        </w:rPr>
        <w:t>Lubben</w:t>
      </w:r>
      <w:proofErr w:type="spellEnd"/>
      <w:r>
        <w:rPr>
          <w:rFonts w:ascii="Times New Roman" w:hAnsi="Times New Roman" w:cs="Times New Roman"/>
        </w:rPr>
        <w:t>, “A New Understanding,” 324.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A72D" w14:textId="080CF31F" w:rsidR="006F160A" w:rsidRPr="006F160A" w:rsidRDefault="007F306F">
    <w:pPr>
      <w:pStyle w:val="Header"/>
      <w:contextualSpacing/>
      <w:rPr>
        <w:rFonts w:ascii="Times New Roman" w:hAnsi="Times New Roman" w:cs="Times New Roman"/>
        <w:sz w:val="24"/>
        <w:szCs w:val="24"/>
      </w:rPr>
    </w:pPr>
    <w:r w:rsidRPr="00AA06F5">
      <w:rPr>
        <w:rFonts w:ascii="Times New Roman" w:hAnsi="Times New Roman" w:cs="Times New Roman"/>
        <w:caps/>
        <w:sz w:val="24"/>
        <w:szCs w:val="24"/>
        <w:highlight w:val="yellow"/>
      </w:rPr>
      <w:t xml:space="preserve">Rough </w:t>
    </w:r>
    <w:r w:rsidR="006F160A" w:rsidRPr="00AA06F5">
      <w:rPr>
        <w:rFonts w:ascii="Times New Roman" w:hAnsi="Times New Roman" w:cs="Times New Roman"/>
        <w:caps/>
        <w:sz w:val="24"/>
        <w:szCs w:val="24"/>
        <w:highlight w:val="yellow"/>
      </w:rPr>
      <w:t>Draft / Work in Progress</w:t>
    </w:r>
    <w:r w:rsidR="006F160A" w:rsidRPr="006F160A">
      <w:rPr>
        <w:rFonts w:ascii="Times New Roman" w:hAnsi="Times New Roman" w:cs="Times New Roman"/>
        <w:sz w:val="24"/>
        <w:szCs w:val="24"/>
      </w:rPr>
      <w:ptab w:relativeTo="margin" w:alignment="center" w:leader="none"/>
    </w:r>
    <w:r w:rsidR="006F160A" w:rsidRPr="006F160A">
      <w:rPr>
        <w:rFonts w:ascii="Times New Roman" w:hAnsi="Times New Roman" w:cs="Times New Roman"/>
        <w:sz w:val="24"/>
        <w:szCs w:val="24"/>
      </w:rPr>
      <w:ptab w:relativeTo="margin" w:alignment="right" w:leader="none"/>
    </w:r>
    <w:r w:rsidR="006F160A" w:rsidRPr="006F160A">
      <w:rPr>
        <w:rFonts w:ascii="Times New Roman" w:hAnsi="Times New Roman" w:cs="Times New Roman"/>
        <w:sz w:val="24"/>
        <w:szCs w:val="24"/>
      </w:rPr>
      <w:t xml:space="preserve">Nelson </w:t>
    </w:r>
    <w:r w:rsidR="006F160A" w:rsidRPr="006F160A">
      <w:rPr>
        <w:rFonts w:ascii="Times New Roman" w:hAnsi="Times New Roman" w:cs="Times New Roman"/>
        <w:sz w:val="24"/>
        <w:szCs w:val="24"/>
      </w:rPr>
      <w:fldChar w:fldCharType="begin"/>
    </w:r>
    <w:r w:rsidR="006F160A" w:rsidRPr="006F160A">
      <w:rPr>
        <w:rFonts w:ascii="Times New Roman" w:hAnsi="Times New Roman" w:cs="Times New Roman"/>
        <w:sz w:val="24"/>
        <w:szCs w:val="24"/>
      </w:rPr>
      <w:instrText xml:space="preserve"> PAGE   \* MERGEFORMAT </w:instrText>
    </w:r>
    <w:r w:rsidR="006F160A" w:rsidRPr="006F160A">
      <w:rPr>
        <w:rFonts w:ascii="Times New Roman" w:hAnsi="Times New Roman" w:cs="Times New Roman"/>
        <w:sz w:val="24"/>
        <w:szCs w:val="24"/>
      </w:rPr>
      <w:fldChar w:fldCharType="separate"/>
    </w:r>
    <w:r w:rsidR="006F160A" w:rsidRPr="006F160A">
      <w:rPr>
        <w:rFonts w:ascii="Times New Roman" w:hAnsi="Times New Roman" w:cs="Times New Roman"/>
        <w:noProof/>
        <w:sz w:val="24"/>
        <w:szCs w:val="24"/>
      </w:rPr>
      <w:t>1</w:t>
    </w:r>
    <w:r w:rsidR="006F160A" w:rsidRPr="006F160A">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23614"/>
    <w:multiLevelType w:val="hybridMultilevel"/>
    <w:tmpl w:val="C27EE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E009C9"/>
    <w:multiLevelType w:val="hybridMultilevel"/>
    <w:tmpl w:val="325A14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200EA4"/>
    <w:multiLevelType w:val="hybridMultilevel"/>
    <w:tmpl w:val="DE0029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374AD9"/>
    <w:multiLevelType w:val="hybridMultilevel"/>
    <w:tmpl w:val="6AC479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3A"/>
    <w:rsid w:val="0000237A"/>
    <w:rsid w:val="00081EDF"/>
    <w:rsid w:val="00084105"/>
    <w:rsid w:val="000B04A5"/>
    <w:rsid w:val="000F7CB4"/>
    <w:rsid w:val="001219F3"/>
    <w:rsid w:val="0015503A"/>
    <w:rsid w:val="001618BD"/>
    <w:rsid w:val="00161CE0"/>
    <w:rsid w:val="001626EB"/>
    <w:rsid w:val="00184882"/>
    <w:rsid w:val="001A19C4"/>
    <w:rsid w:val="001A5EEF"/>
    <w:rsid w:val="001B5253"/>
    <w:rsid w:val="001D65B8"/>
    <w:rsid w:val="001F798F"/>
    <w:rsid w:val="00246073"/>
    <w:rsid w:val="0024732A"/>
    <w:rsid w:val="00247D92"/>
    <w:rsid w:val="00253BD8"/>
    <w:rsid w:val="002A587C"/>
    <w:rsid w:val="002A6EDC"/>
    <w:rsid w:val="002B6DB2"/>
    <w:rsid w:val="002C52AF"/>
    <w:rsid w:val="002C64E1"/>
    <w:rsid w:val="002C6611"/>
    <w:rsid w:val="002D67C9"/>
    <w:rsid w:val="002E1C29"/>
    <w:rsid w:val="003101F2"/>
    <w:rsid w:val="00324995"/>
    <w:rsid w:val="0034396E"/>
    <w:rsid w:val="00373D22"/>
    <w:rsid w:val="00376C6F"/>
    <w:rsid w:val="0038043E"/>
    <w:rsid w:val="00386213"/>
    <w:rsid w:val="003919F4"/>
    <w:rsid w:val="003D7B0C"/>
    <w:rsid w:val="00403843"/>
    <w:rsid w:val="004725E8"/>
    <w:rsid w:val="004D2CD5"/>
    <w:rsid w:val="004D77D7"/>
    <w:rsid w:val="004E615F"/>
    <w:rsid w:val="004F5917"/>
    <w:rsid w:val="005259A1"/>
    <w:rsid w:val="005275EB"/>
    <w:rsid w:val="00534DED"/>
    <w:rsid w:val="00552E1C"/>
    <w:rsid w:val="00591034"/>
    <w:rsid w:val="005910D6"/>
    <w:rsid w:val="005A6D1A"/>
    <w:rsid w:val="005C0BEC"/>
    <w:rsid w:val="00645B37"/>
    <w:rsid w:val="006474BB"/>
    <w:rsid w:val="006612D3"/>
    <w:rsid w:val="00673DF3"/>
    <w:rsid w:val="006B2A25"/>
    <w:rsid w:val="006E6C35"/>
    <w:rsid w:val="006F160A"/>
    <w:rsid w:val="00701559"/>
    <w:rsid w:val="00726B12"/>
    <w:rsid w:val="007309AD"/>
    <w:rsid w:val="00741732"/>
    <w:rsid w:val="00763C1E"/>
    <w:rsid w:val="00777085"/>
    <w:rsid w:val="007F306F"/>
    <w:rsid w:val="0081041D"/>
    <w:rsid w:val="00816758"/>
    <w:rsid w:val="0082789D"/>
    <w:rsid w:val="00830C08"/>
    <w:rsid w:val="008321B8"/>
    <w:rsid w:val="008325EF"/>
    <w:rsid w:val="00860286"/>
    <w:rsid w:val="00864EB3"/>
    <w:rsid w:val="00872DE6"/>
    <w:rsid w:val="0089391A"/>
    <w:rsid w:val="008A7809"/>
    <w:rsid w:val="008B4066"/>
    <w:rsid w:val="008C5EE9"/>
    <w:rsid w:val="00911A28"/>
    <w:rsid w:val="00912C80"/>
    <w:rsid w:val="0094340A"/>
    <w:rsid w:val="009446B2"/>
    <w:rsid w:val="00952BDE"/>
    <w:rsid w:val="009D6F28"/>
    <w:rsid w:val="009E0C4B"/>
    <w:rsid w:val="009E6611"/>
    <w:rsid w:val="00A37BF5"/>
    <w:rsid w:val="00A45C80"/>
    <w:rsid w:val="00A60EAC"/>
    <w:rsid w:val="00A620E5"/>
    <w:rsid w:val="00AA06F5"/>
    <w:rsid w:val="00AC3BE6"/>
    <w:rsid w:val="00AC5A22"/>
    <w:rsid w:val="00AD1FB7"/>
    <w:rsid w:val="00AE6EB3"/>
    <w:rsid w:val="00AF140B"/>
    <w:rsid w:val="00AF1906"/>
    <w:rsid w:val="00AF7971"/>
    <w:rsid w:val="00B30069"/>
    <w:rsid w:val="00B3087A"/>
    <w:rsid w:val="00B72A03"/>
    <w:rsid w:val="00B733CF"/>
    <w:rsid w:val="00B85A32"/>
    <w:rsid w:val="00BA6C74"/>
    <w:rsid w:val="00BB38DB"/>
    <w:rsid w:val="00BC4CA4"/>
    <w:rsid w:val="00BD7229"/>
    <w:rsid w:val="00C44583"/>
    <w:rsid w:val="00C60BFC"/>
    <w:rsid w:val="00C91576"/>
    <w:rsid w:val="00CB0B8F"/>
    <w:rsid w:val="00CC58A1"/>
    <w:rsid w:val="00D00BE1"/>
    <w:rsid w:val="00D3056E"/>
    <w:rsid w:val="00D34997"/>
    <w:rsid w:val="00D57F31"/>
    <w:rsid w:val="00D675E4"/>
    <w:rsid w:val="00D849F9"/>
    <w:rsid w:val="00DE643A"/>
    <w:rsid w:val="00E065B5"/>
    <w:rsid w:val="00E31DE5"/>
    <w:rsid w:val="00E35C52"/>
    <w:rsid w:val="00E5561F"/>
    <w:rsid w:val="00E70D10"/>
    <w:rsid w:val="00EA7123"/>
    <w:rsid w:val="00EF1436"/>
    <w:rsid w:val="00EF7194"/>
    <w:rsid w:val="00F24D33"/>
    <w:rsid w:val="00F27BAC"/>
    <w:rsid w:val="00F43EB8"/>
    <w:rsid w:val="00F550D4"/>
    <w:rsid w:val="00FA1357"/>
    <w:rsid w:val="00FA7C78"/>
    <w:rsid w:val="00FB0CBE"/>
    <w:rsid w:val="00FC03B9"/>
    <w:rsid w:val="00FC0CBA"/>
    <w:rsid w:val="00FD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45E3"/>
  <w15:chartTrackingRefBased/>
  <w15:docId w15:val="{AC9893C3-0C94-402F-9F5A-C8CABA7B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60A"/>
  </w:style>
  <w:style w:type="paragraph" w:styleId="Footer">
    <w:name w:val="footer"/>
    <w:basedOn w:val="Normal"/>
    <w:link w:val="FooterChar"/>
    <w:uiPriority w:val="99"/>
    <w:unhideWhenUsed/>
    <w:rsid w:val="006F1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60A"/>
  </w:style>
  <w:style w:type="paragraph" w:styleId="FootnoteText">
    <w:name w:val="footnote text"/>
    <w:basedOn w:val="Normal"/>
    <w:link w:val="FootnoteTextChar"/>
    <w:uiPriority w:val="99"/>
    <w:semiHidden/>
    <w:unhideWhenUsed/>
    <w:rsid w:val="004725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25E8"/>
    <w:rPr>
      <w:sz w:val="20"/>
      <w:szCs w:val="20"/>
    </w:rPr>
  </w:style>
  <w:style w:type="character" w:styleId="FootnoteReference">
    <w:name w:val="footnote reference"/>
    <w:basedOn w:val="DefaultParagraphFont"/>
    <w:uiPriority w:val="99"/>
    <w:semiHidden/>
    <w:unhideWhenUsed/>
    <w:rsid w:val="004725E8"/>
    <w:rPr>
      <w:vertAlign w:val="superscript"/>
    </w:rPr>
  </w:style>
  <w:style w:type="paragraph" w:styleId="ListParagraph">
    <w:name w:val="List Paragraph"/>
    <w:basedOn w:val="Normal"/>
    <w:uiPriority w:val="34"/>
    <w:qFormat/>
    <w:rsid w:val="00591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49541">
      <w:bodyDiv w:val="1"/>
      <w:marLeft w:val="0"/>
      <w:marRight w:val="0"/>
      <w:marTop w:val="0"/>
      <w:marBottom w:val="0"/>
      <w:divBdr>
        <w:top w:val="none" w:sz="0" w:space="0" w:color="auto"/>
        <w:left w:val="none" w:sz="0" w:space="0" w:color="auto"/>
        <w:bottom w:val="none" w:sz="0" w:space="0" w:color="auto"/>
        <w:right w:val="none" w:sz="0" w:space="0" w:color="auto"/>
      </w:divBdr>
    </w:div>
    <w:div w:id="890386478">
      <w:bodyDiv w:val="1"/>
      <w:marLeft w:val="0"/>
      <w:marRight w:val="0"/>
      <w:marTop w:val="0"/>
      <w:marBottom w:val="0"/>
      <w:divBdr>
        <w:top w:val="none" w:sz="0" w:space="0" w:color="auto"/>
        <w:left w:val="none" w:sz="0" w:space="0" w:color="auto"/>
        <w:bottom w:val="none" w:sz="0" w:space="0" w:color="auto"/>
        <w:right w:val="none" w:sz="0" w:space="0" w:color="auto"/>
      </w:divBdr>
    </w:div>
    <w:div w:id="1176917337">
      <w:bodyDiv w:val="1"/>
      <w:marLeft w:val="0"/>
      <w:marRight w:val="0"/>
      <w:marTop w:val="0"/>
      <w:marBottom w:val="0"/>
      <w:divBdr>
        <w:top w:val="none" w:sz="0" w:space="0" w:color="auto"/>
        <w:left w:val="none" w:sz="0" w:space="0" w:color="auto"/>
        <w:bottom w:val="none" w:sz="0" w:space="0" w:color="auto"/>
        <w:right w:val="none" w:sz="0" w:space="0" w:color="auto"/>
      </w:divBdr>
    </w:div>
    <w:div w:id="1278485267">
      <w:bodyDiv w:val="1"/>
      <w:marLeft w:val="0"/>
      <w:marRight w:val="0"/>
      <w:marTop w:val="0"/>
      <w:marBottom w:val="0"/>
      <w:divBdr>
        <w:top w:val="none" w:sz="0" w:space="0" w:color="auto"/>
        <w:left w:val="none" w:sz="0" w:space="0" w:color="auto"/>
        <w:bottom w:val="none" w:sz="0" w:space="0" w:color="auto"/>
        <w:right w:val="none" w:sz="0" w:space="0" w:color="auto"/>
      </w:divBdr>
    </w:div>
    <w:div w:id="16584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72A94-26F3-44E6-BF40-73644A06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17</Pages>
  <Words>4261</Words>
  <Characters>24291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Nelson</dc:creator>
  <cp:keywords/>
  <dc:description/>
  <cp:lastModifiedBy>Austin Nelson</cp:lastModifiedBy>
  <cp:revision>59</cp:revision>
  <dcterms:created xsi:type="dcterms:W3CDTF">2021-03-28T07:35:00Z</dcterms:created>
  <dcterms:modified xsi:type="dcterms:W3CDTF">2021-03-30T15:03:00Z</dcterms:modified>
</cp:coreProperties>
</file>