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72EB0" w14:textId="514923E2" w:rsidR="00C12972" w:rsidRPr="00BE2BF3" w:rsidRDefault="00C12972" w:rsidP="002D470E">
      <w:pPr>
        <w:jc w:val="center"/>
        <w:rPr>
          <w:rFonts w:ascii="Calibri" w:hAnsi="Calibri" w:cs="Calibri"/>
          <w:b/>
          <w:bCs/>
        </w:rPr>
      </w:pPr>
      <w:r w:rsidRPr="00BE2BF3">
        <w:rPr>
          <w:rFonts w:ascii="Calibri" w:hAnsi="Calibri" w:cs="Calibri"/>
          <w:b/>
          <w:bCs/>
          <w:sz w:val="28"/>
          <w:szCs w:val="28"/>
        </w:rPr>
        <w:t>Abstract</w:t>
      </w:r>
    </w:p>
    <w:p w14:paraId="4BFE13E5" w14:textId="77777777" w:rsidR="00C12972" w:rsidRPr="00317F63" w:rsidRDefault="00C12972" w:rsidP="002D470E">
      <w:pPr>
        <w:jc w:val="center"/>
      </w:pPr>
    </w:p>
    <w:p w14:paraId="3EDC355B" w14:textId="7567657E" w:rsidR="00C12972" w:rsidRPr="00317F63" w:rsidRDefault="00C12972" w:rsidP="002D470E">
      <w:pPr>
        <w:spacing w:line="480" w:lineRule="auto"/>
        <w:rPr>
          <w:rFonts w:ascii="Calibri" w:hAnsi="Calibri" w:cs="Calibri"/>
        </w:rPr>
      </w:pPr>
      <w:r>
        <w:rPr>
          <w:rFonts w:ascii="Calibri" w:hAnsi="Calibri" w:cs="Calibri"/>
        </w:rPr>
        <w:tab/>
      </w:r>
      <w:bookmarkStart w:id="0" w:name="_Hlk148083185"/>
      <w:r w:rsidR="002052EB">
        <w:rPr>
          <w:rFonts w:ascii="Calibri" w:hAnsi="Calibri" w:cs="Calibri"/>
        </w:rPr>
        <w:t xml:space="preserve">Why do </w:t>
      </w:r>
      <w:commentRangeStart w:id="1"/>
      <w:r w:rsidR="002052EB">
        <w:rPr>
          <w:rFonts w:ascii="Calibri" w:hAnsi="Calibri" w:cs="Calibri"/>
        </w:rPr>
        <w:t xml:space="preserve">central state leaders </w:t>
      </w:r>
      <w:commentRangeEnd w:id="1"/>
      <w:r w:rsidR="00296C67">
        <w:rPr>
          <w:rStyle w:val="CommentReference"/>
        </w:rPr>
        <w:commentReference w:id="1"/>
      </w:r>
      <w:r w:rsidR="002052EB">
        <w:rPr>
          <w:rFonts w:ascii="Calibri" w:hAnsi="Calibri" w:cs="Calibri"/>
        </w:rPr>
        <w:t>sometimes choose to rely on local elites</w:t>
      </w:r>
      <w:r w:rsidR="00691DC0">
        <w:rPr>
          <w:rFonts w:ascii="Calibri" w:hAnsi="Calibri" w:cs="Calibri"/>
        </w:rPr>
        <w:t xml:space="preserve"> for regional governance</w:t>
      </w:r>
      <w:r w:rsidR="00FC51CF">
        <w:rPr>
          <w:rFonts w:ascii="Calibri" w:hAnsi="Calibri" w:cs="Calibri"/>
        </w:rPr>
        <w:t>—delegated rule—</w:t>
      </w:r>
      <w:r w:rsidR="002052EB">
        <w:rPr>
          <w:rFonts w:ascii="Calibri" w:hAnsi="Calibri" w:cs="Calibri"/>
        </w:rPr>
        <w:t>while others rely on their own deployed officials</w:t>
      </w:r>
      <w:r w:rsidR="00F704C7">
        <w:rPr>
          <w:rFonts w:ascii="Calibri" w:hAnsi="Calibri" w:cs="Calibri"/>
        </w:rPr>
        <w:t>?</w:t>
      </w:r>
      <w:r w:rsidR="00B30354" w:rsidRPr="00317F63">
        <w:rPr>
          <w:rFonts w:ascii="Calibri" w:hAnsi="Calibri" w:cs="Calibri"/>
        </w:rPr>
        <w:t xml:space="preserve"> </w:t>
      </w:r>
      <w:r w:rsidR="008012D0">
        <w:rPr>
          <w:rFonts w:ascii="Calibri" w:hAnsi="Calibri" w:cs="Calibri"/>
        </w:rPr>
        <w:t xml:space="preserve">I argue that </w:t>
      </w:r>
      <w:r w:rsidR="00FD3E72">
        <w:rPr>
          <w:rFonts w:ascii="Calibri" w:hAnsi="Calibri" w:cs="Calibri"/>
        </w:rPr>
        <w:t xml:space="preserve">one </w:t>
      </w:r>
      <w:r w:rsidR="008012D0">
        <w:rPr>
          <w:rFonts w:ascii="Calibri" w:hAnsi="Calibri" w:cs="Calibri"/>
        </w:rPr>
        <w:t xml:space="preserve">answer lies in regime institutions. </w:t>
      </w:r>
      <w:r w:rsidR="00AD5DCE">
        <w:rPr>
          <w:rFonts w:ascii="Calibri" w:hAnsi="Calibri" w:cs="Calibri"/>
        </w:rPr>
        <w:t xml:space="preserve">When the national political regime relies on local elite networks to perform core regime tasks </w:t>
      </w:r>
      <w:r w:rsidR="00FC51CF">
        <w:rPr>
          <w:rFonts w:ascii="Calibri" w:hAnsi="Calibri" w:cs="Calibri"/>
        </w:rPr>
        <w:t>such as vote mobilization, centrally deployed officials have clear drawbacks for central state leaders</w:t>
      </w:r>
      <w:r w:rsidR="00D52A76">
        <w:rPr>
          <w:rFonts w:ascii="Calibri" w:hAnsi="Calibri" w:cs="Calibri"/>
        </w:rPr>
        <w:t xml:space="preserve">: </w:t>
      </w:r>
      <w:r w:rsidR="00C81347">
        <w:rPr>
          <w:rFonts w:ascii="Calibri" w:hAnsi="Calibri" w:cs="Calibri"/>
        </w:rPr>
        <w:t xml:space="preserve">they lack connections to local elite networks that </w:t>
      </w:r>
      <w:r w:rsidR="00D52A76">
        <w:rPr>
          <w:rFonts w:ascii="Calibri" w:hAnsi="Calibri" w:cs="Calibri"/>
        </w:rPr>
        <w:t xml:space="preserve">can facilitate vote mobilization in national elections. </w:t>
      </w:r>
      <w:r w:rsidR="007C35E3">
        <w:rPr>
          <w:rFonts w:ascii="Calibri" w:hAnsi="Calibri" w:cs="Calibri"/>
        </w:rPr>
        <w:t xml:space="preserve">I demonstrate this dynamic using </w:t>
      </w:r>
      <w:r w:rsidR="00B30354" w:rsidRPr="00317F63">
        <w:rPr>
          <w:rFonts w:ascii="Calibri" w:hAnsi="Calibri" w:cs="Calibri"/>
        </w:rPr>
        <w:t>Russia’s 2008 and 2012 presidential elec</w:t>
      </w:r>
      <w:r w:rsidR="000A41BE">
        <w:rPr>
          <w:rFonts w:ascii="Calibri" w:hAnsi="Calibri" w:cs="Calibri"/>
        </w:rPr>
        <w:t xml:space="preserve">tions: </w:t>
      </w:r>
      <w:r w:rsidR="007D7BF1">
        <w:rPr>
          <w:rFonts w:ascii="Calibri" w:hAnsi="Calibri" w:cs="Calibri"/>
        </w:rPr>
        <w:t>when a new</w:t>
      </w:r>
      <w:r w:rsidR="00B13B56">
        <w:rPr>
          <w:rFonts w:ascii="Calibri" w:hAnsi="Calibri" w:cs="Calibri"/>
        </w:rPr>
        <w:t>ly appointed</w:t>
      </w:r>
      <w:r w:rsidR="007D7BF1">
        <w:rPr>
          <w:rFonts w:ascii="Calibri" w:hAnsi="Calibri" w:cs="Calibri"/>
        </w:rPr>
        <w:t xml:space="preserve"> governor has no connections to the prior incumbent (</w:t>
      </w:r>
      <w:r w:rsidR="007D7BF1" w:rsidRPr="007770CD">
        <w:rPr>
          <w:rFonts w:ascii="Calibri" w:hAnsi="Calibri" w:cs="Calibri"/>
          <w:i/>
          <w:iCs/>
        </w:rPr>
        <w:t>network</w:t>
      </w:r>
      <w:r w:rsidR="007D7BF1">
        <w:rPr>
          <w:rFonts w:ascii="Calibri" w:hAnsi="Calibri" w:cs="Calibri"/>
        </w:rPr>
        <w:t xml:space="preserve"> </w:t>
      </w:r>
      <w:r w:rsidR="007D7BF1" w:rsidRPr="007770CD">
        <w:rPr>
          <w:rFonts w:ascii="Calibri" w:hAnsi="Calibri" w:cs="Calibri"/>
          <w:i/>
          <w:iCs/>
        </w:rPr>
        <w:t>turnover</w:t>
      </w:r>
      <w:r w:rsidR="007D7BF1">
        <w:rPr>
          <w:rFonts w:ascii="Calibri" w:hAnsi="Calibri" w:cs="Calibri"/>
        </w:rPr>
        <w:t xml:space="preserve">), the region </w:t>
      </w:r>
      <w:r w:rsidR="00B371FC">
        <w:rPr>
          <w:rFonts w:ascii="Calibri" w:hAnsi="Calibri" w:cs="Calibri"/>
        </w:rPr>
        <w:t>averages a</w:t>
      </w:r>
      <w:r w:rsidR="007D7BF1">
        <w:rPr>
          <w:rFonts w:ascii="Calibri" w:hAnsi="Calibri" w:cs="Calibri"/>
        </w:rPr>
        <w:t xml:space="preserve"> </w:t>
      </w:r>
      <w:proofErr w:type="gramStart"/>
      <w:r w:rsidR="00962CAE">
        <w:rPr>
          <w:rFonts w:ascii="Calibri" w:hAnsi="Calibri" w:cs="Calibri"/>
        </w:rPr>
        <w:t>16</w:t>
      </w:r>
      <w:r w:rsidR="007D7BF1">
        <w:rPr>
          <w:rFonts w:ascii="Calibri" w:hAnsi="Calibri" w:cs="Calibri"/>
        </w:rPr>
        <w:t xml:space="preserve"> rank</w:t>
      </w:r>
      <w:proofErr w:type="gramEnd"/>
      <w:r w:rsidR="007D7BF1">
        <w:rPr>
          <w:rFonts w:ascii="Calibri" w:hAnsi="Calibri" w:cs="Calibri"/>
        </w:rPr>
        <w:t xml:space="preserve"> decline in</w:t>
      </w:r>
      <w:r w:rsidR="00B30354" w:rsidRPr="00317F63">
        <w:rPr>
          <w:rFonts w:ascii="Calibri" w:hAnsi="Calibri" w:cs="Calibri"/>
        </w:rPr>
        <w:t xml:space="preserve"> pro-</w:t>
      </w:r>
      <w:r w:rsidR="00FE3109">
        <w:rPr>
          <w:rFonts w:ascii="Calibri" w:hAnsi="Calibri" w:cs="Calibri"/>
        </w:rPr>
        <w:t>Kremlin</w:t>
      </w:r>
      <w:r w:rsidR="00B30354" w:rsidRPr="00317F63">
        <w:rPr>
          <w:rFonts w:ascii="Calibri" w:hAnsi="Calibri" w:cs="Calibri"/>
        </w:rPr>
        <w:t xml:space="preserve"> support </w:t>
      </w:r>
      <w:r w:rsidR="00AF5FF7">
        <w:rPr>
          <w:rFonts w:ascii="Calibri" w:hAnsi="Calibri" w:cs="Calibri"/>
        </w:rPr>
        <w:t>in</w:t>
      </w:r>
      <w:r w:rsidR="00B30354" w:rsidRPr="00317F63">
        <w:rPr>
          <w:rFonts w:ascii="Calibri" w:hAnsi="Calibri" w:cs="Calibri"/>
        </w:rPr>
        <w:t xml:space="preserve"> </w:t>
      </w:r>
      <w:r w:rsidR="00B44B53">
        <w:rPr>
          <w:rFonts w:ascii="Calibri" w:hAnsi="Calibri" w:cs="Calibri"/>
        </w:rPr>
        <w:t xml:space="preserve">the </w:t>
      </w:r>
      <w:r w:rsidR="00B30354" w:rsidRPr="00317F63">
        <w:rPr>
          <w:rFonts w:ascii="Calibri" w:hAnsi="Calibri" w:cs="Calibri"/>
        </w:rPr>
        <w:t>2008 and 2012 presidential elections.</w:t>
      </w:r>
      <w:r w:rsidR="009C344C">
        <w:rPr>
          <w:rFonts w:ascii="Calibri" w:hAnsi="Calibri" w:cs="Calibri"/>
        </w:rPr>
        <w:t xml:space="preserve"> </w:t>
      </w:r>
      <w:r w:rsidR="007E7CCB">
        <w:rPr>
          <w:rFonts w:ascii="Calibri" w:hAnsi="Calibri" w:cs="Calibri"/>
        </w:rPr>
        <w:t xml:space="preserve">By contrast, </w:t>
      </w:r>
      <w:r w:rsidR="00AD6258">
        <w:rPr>
          <w:rFonts w:ascii="Calibri" w:hAnsi="Calibri" w:cs="Calibri"/>
        </w:rPr>
        <w:t xml:space="preserve">newly appointed </w:t>
      </w:r>
      <w:r w:rsidR="007E7CCB">
        <w:rPr>
          <w:rFonts w:ascii="Calibri" w:hAnsi="Calibri" w:cs="Calibri"/>
        </w:rPr>
        <w:t xml:space="preserve">governors </w:t>
      </w:r>
      <w:r w:rsidR="00317C83">
        <w:rPr>
          <w:rFonts w:ascii="Calibri" w:hAnsi="Calibri" w:cs="Calibri"/>
        </w:rPr>
        <w:t xml:space="preserve">connected to </w:t>
      </w:r>
      <w:r w:rsidR="007E7CCB">
        <w:rPr>
          <w:rFonts w:ascii="Calibri" w:hAnsi="Calibri" w:cs="Calibri"/>
        </w:rPr>
        <w:t>th</w:t>
      </w:r>
      <w:r w:rsidR="00317C83">
        <w:rPr>
          <w:rFonts w:ascii="Calibri" w:hAnsi="Calibri" w:cs="Calibri"/>
        </w:rPr>
        <w:t xml:space="preserve">eir predecessor </w:t>
      </w:r>
      <w:r w:rsidR="00B6563C">
        <w:rPr>
          <w:rFonts w:ascii="Calibri" w:hAnsi="Calibri" w:cs="Calibri"/>
        </w:rPr>
        <w:t>(</w:t>
      </w:r>
      <w:r w:rsidR="00B6563C">
        <w:rPr>
          <w:rFonts w:ascii="Calibri" w:hAnsi="Calibri" w:cs="Calibri"/>
          <w:i/>
          <w:iCs/>
        </w:rPr>
        <w:t>network continuity</w:t>
      </w:r>
      <w:r w:rsidR="00B6563C">
        <w:rPr>
          <w:rFonts w:ascii="Calibri" w:hAnsi="Calibri" w:cs="Calibri"/>
        </w:rPr>
        <w:t>)</w:t>
      </w:r>
      <w:r w:rsidR="00B6563C">
        <w:rPr>
          <w:rFonts w:ascii="Calibri" w:hAnsi="Calibri" w:cs="Calibri"/>
          <w:i/>
          <w:iCs/>
        </w:rPr>
        <w:t xml:space="preserve"> </w:t>
      </w:r>
      <w:r w:rsidR="007E7CCB">
        <w:rPr>
          <w:rFonts w:ascii="Calibri" w:hAnsi="Calibri" w:cs="Calibri"/>
        </w:rPr>
        <w:t>see no decline in pro-regime support.</w:t>
      </w:r>
      <w:r w:rsidR="00487A9E">
        <w:rPr>
          <w:rFonts w:ascii="Calibri" w:hAnsi="Calibri" w:cs="Calibri"/>
        </w:rPr>
        <w:t xml:space="preserve"> </w:t>
      </w:r>
      <w:r w:rsidR="005E42A7">
        <w:rPr>
          <w:rFonts w:ascii="Calibri" w:hAnsi="Calibri" w:cs="Calibri"/>
        </w:rPr>
        <w:t>Thus, the need to win elections by large margins limited the Putin regime’s power over Russian society:</w:t>
      </w:r>
      <w:r w:rsidR="00AF5FF7">
        <w:rPr>
          <w:rFonts w:ascii="Calibri" w:hAnsi="Calibri" w:cs="Calibri"/>
        </w:rPr>
        <w:t xml:space="preserve"> </w:t>
      </w:r>
      <w:bookmarkEnd w:id="0"/>
      <w:r w:rsidR="00B418DE">
        <w:rPr>
          <w:rFonts w:ascii="Calibri" w:hAnsi="Calibri" w:cs="Calibri"/>
        </w:rPr>
        <w:t>t</w:t>
      </w:r>
      <w:r w:rsidR="00E57783">
        <w:rPr>
          <w:rFonts w:ascii="Calibri" w:hAnsi="Calibri" w:cs="Calibri"/>
        </w:rPr>
        <w:t>he need to win elections by large margins incentivized the Kremlin to delegate power to local elites rather than deploy its own officials.</w:t>
      </w:r>
      <w:r w:rsidR="00682106">
        <w:rPr>
          <w:rFonts w:ascii="Calibri" w:hAnsi="Calibri" w:cs="Calibri"/>
        </w:rPr>
        <w:t xml:space="preserve"> In other words, Russia’s political regime incentivized a reliance on delegated rather than deployed rule.</w:t>
      </w:r>
    </w:p>
    <w:p w14:paraId="7D7FFA3D" w14:textId="77777777" w:rsidR="00C12972" w:rsidRPr="00317F63" w:rsidRDefault="00C12972" w:rsidP="00BE2BF3">
      <w:pPr>
        <w:spacing w:line="480" w:lineRule="auto"/>
      </w:pPr>
    </w:p>
    <w:p w14:paraId="52CD1F0E" w14:textId="1AAD7DD9" w:rsidR="00C12972" w:rsidRPr="00BE2BF3" w:rsidRDefault="00C12972" w:rsidP="00BE2BF3">
      <w:pPr>
        <w:pStyle w:val="Body"/>
        <w:spacing w:line="480" w:lineRule="auto"/>
        <w:jc w:val="center"/>
        <w:rPr>
          <w:rFonts w:cs="Calibri"/>
          <w:b/>
          <w:bCs/>
          <w:sz w:val="28"/>
          <w:szCs w:val="28"/>
          <w:lang w:val="en-GB"/>
        </w:rPr>
      </w:pPr>
      <w:r w:rsidRPr="00BE2BF3">
        <w:rPr>
          <w:rFonts w:cs="Calibri"/>
          <w:b/>
          <w:bCs/>
          <w:sz w:val="28"/>
          <w:szCs w:val="28"/>
          <w:lang w:val="en-GB"/>
        </w:rPr>
        <w:t xml:space="preserve">Moscow Must Pay: </w:t>
      </w:r>
      <w:r w:rsidR="00135641">
        <w:rPr>
          <w:rFonts w:cs="Calibri"/>
          <w:b/>
          <w:bCs/>
          <w:sz w:val="28"/>
          <w:szCs w:val="28"/>
          <w:lang w:val="en-GB"/>
        </w:rPr>
        <w:t>Elite Networks and Delegated Rule in Russia’s Periphery</w:t>
      </w:r>
    </w:p>
    <w:p w14:paraId="3FF3FBFC" w14:textId="40DECA29" w:rsidR="008E7C5F" w:rsidRDefault="00312224" w:rsidP="00BE2BF3">
      <w:pPr>
        <w:pStyle w:val="Body"/>
        <w:spacing w:line="480" w:lineRule="auto"/>
        <w:ind w:firstLine="720"/>
        <w:rPr>
          <w:rFonts w:cs="Calibri"/>
          <w:sz w:val="24"/>
          <w:szCs w:val="24"/>
          <w:lang w:val="en-GB"/>
        </w:rPr>
      </w:pPr>
      <w:r w:rsidRPr="00317F63">
        <w:rPr>
          <w:rFonts w:cs="Calibri"/>
          <w:sz w:val="24"/>
          <w:szCs w:val="24"/>
          <w:lang w:val="en-GB"/>
        </w:rPr>
        <w:t xml:space="preserve">Vladimir Chub’s rule of Rostov Oblast could only be described as hegemonic. Governor of the region since 1991, Chub won his final direct gubernatorial election </w:t>
      </w:r>
      <w:r w:rsidR="00FD2A3D" w:rsidRPr="00317F63">
        <w:rPr>
          <w:rFonts w:cs="Calibri"/>
          <w:sz w:val="24"/>
          <w:szCs w:val="24"/>
          <w:lang w:val="en-GB"/>
        </w:rPr>
        <w:t xml:space="preserve">in 2001 </w:t>
      </w:r>
      <w:r w:rsidRPr="00317F63">
        <w:rPr>
          <w:rFonts w:cs="Calibri"/>
          <w:sz w:val="24"/>
          <w:szCs w:val="24"/>
          <w:lang w:val="en-GB"/>
        </w:rPr>
        <w:t xml:space="preserve">with </w:t>
      </w:r>
      <w:commentRangeStart w:id="2"/>
      <w:r w:rsidRPr="00317F63">
        <w:rPr>
          <w:rFonts w:cs="Calibri"/>
          <w:sz w:val="24"/>
          <w:szCs w:val="24"/>
          <w:lang w:val="en-GB"/>
        </w:rPr>
        <w:t xml:space="preserve">79% </w:t>
      </w:r>
      <w:commentRangeEnd w:id="2"/>
      <w:r w:rsidR="0052154A">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2"/>
      </w:r>
      <w:r w:rsidRPr="00317F63">
        <w:rPr>
          <w:rFonts w:cs="Calibri"/>
          <w:sz w:val="24"/>
          <w:szCs w:val="24"/>
          <w:lang w:val="en-GB"/>
        </w:rPr>
        <w:t xml:space="preserve">of the vote. The Kremlin controlled regional executive appointments since </w:t>
      </w:r>
      <w:proofErr w:type="gramStart"/>
      <w:r w:rsidRPr="00317F63">
        <w:rPr>
          <w:rFonts w:cs="Calibri"/>
          <w:sz w:val="24"/>
          <w:szCs w:val="24"/>
          <w:lang w:val="en-GB"/>
        </w:rPr>
        <w:t>2004, and</w:t>
      </w:r>
      <w:proofErr w:type="gramEnd"/>
      <w:r w:rsidRPr="00317F63">
        <w:rPr>
          <w:rFonts w:cs="Calibri"/>
          <w:sz w:val="24"/>
          <w:szCs w:val="24"/>
          <w:lang w:val="en-GB"/>
        </w:rPr>
        <w:t xml:space="preserve"> seemed to prioritize vote delivery to the Kremlin and United Russia (Reuter and Robertson 2012; Rochlitz et al. 2015). To this end, Chub had proven adept at delivering </w:t>
      </w:r>
      <w:r w:rsidRPr="00317F63">
        <w:rPr>
          <w:rFonts w:cs="Calibri"/>
          <w:sz w:val="24"/>
          <w:szCs w:val="24"/>
          <w:lang w:val="en-GB"/>
        </w:rPr>
        <w:lastRenderedPageBreak/>
        <w:t>electoral support to Putin and Medvedev: in 2004, the region’s pro-Kremlin support ranked 27</w:t>
      </w:r>
      <w:r w:rsidRPr="00317F63">
        <w:rPr>
          <w:rFonts w:cs="Calibri"/>
          <w:sz w:val="24"/>
          <w:szCs w:val="24"/>
          <w:vertAlign w:val="superscript"/>
          <w:lang w:val="en-GB"/>
        </w:rPr>
        <w:t>th</w:t>
      </w:r>
      <w:r w:rsidRPr="00317F63">
        <w:rPr>
          <w:rFonts w:cs="Calibri"/>
          <w:sz w:val="24"/>
          <w:szCs w:val="24"/>
          <w:lang w:val="en-GB"/>
        </w:rPr>
        <w:t xml:space="preserve"> out of 7</w:t>
      </w:r>
      <w:r w:rsidR="00A531B6" w:rsidRPr="002D470E">
        <w:rPr>
          <w:rFonts w:cs="Calibri"/>
          <w:sz w:val="24"/>
          <w:szCs w:val="24"/>
          <w:lang w:val="en-GB"/>
        </w:rPr>
        <w:t>5</w:t>
      </w:r>
      <w:r w:rsidRPr="00317F63">
        <w:rPr>
          <w:rFonts w:cs="Calibri"/>
          <w:sz w:val="24"/>
          <w:szCs w:val="24"/>
          <w:lang w:val="en-GB"/>
        </w:rPr>
        <w:t xml:space="preserve"> regions included in this study, climbing to 1</w:t>
      </w:r>
      <w:r w:rsidR="00A531B6" w:rsidRPr="002D470E">
        <w:rPr>
          <w:rFonts w:cs="Calibri"/>
          <w:sz w:val="24"/>
          <w:szCs w:val="24"/>
          <w:lang w:val="en-GB"/>
        </w:rPr>
        <w:t>4</w:t>
      </w:r>
      <w:r w:rsidRPr="00317F63">
        <w:rPr>
          <w:rFonts w:cs="Calibri"/>
          <w:sz w:val="24"/>
          <w:szCs w:val="24"/>
          <w:vertAlign w:val="superscript"/>
          <w:lang w:val="en-GB"/>
        </w:rPr>
        <w:t>th</w:t>
      </w:r>
      <w:r w:rsidRPr="00317F63">
        <w:rPr>
          <w:rFonts w:cs="Calibri"/>
          <w:sz w:val="24"/>
          <w:szCs w:val="24"/>
          <w:lang w:val="en-GB"/>
        </w:rPr>
        <w:t xml:space="preserve"> in 2008.</w:t>
      </w:r>
      <w:r w:rsidRPr="00E93EB0">
        <w:rPr>
          <w:rStyle w:val="FootnoteReference"/>
        </w:rPr>
        <w:footnoteReference w:id="2"/>
      </w:r>
      <w:r w:rsidRPr="00317F63">
        <w:rPr>
          <w:rFonts w:cs="Calibri"/>
          <w:sz w:val="24"/>
          <w:szCs w:val="24"/>
          <w:lang w:val="en-GB"/>
        </w:rPr>
        <w:t xml:space="preserve"> Although Chub was clearly “delivering the goods,” his job was not secure. The Kremlin replaced Chub with one Vasiliy Golubev, a Muscovite </w:t>
      </w:r>
      <w:commentRangeStart w:id="3"/>
      <w:r w:rsidRPr="00317F63">
        <w:rPr>
          <w:rFonts w:cs="Calibri"/>
          <w:sz w:val="24"/>
          <w:szCs w:val="24"/>
          <w:lang w:val="en-GB"/>
        </w:rPr>
        <w:t>with no known connections in Rostov</w:t>
      </w:r>
      <w:r w:rsidR="008D428D">
        <w:rPr>
          <w:rFonts w:cs="Calibri"/>
          <w:sz w:val="24"/>
          <w:szCs w:val="24"/>
          <w:lang w:val="en-GB"/>
        </w:rPr>
        <w:t xml:space="preserve"> or Rostov’s elites</w:t>
      </w:r>
      <w:r w:rsidRPr="00317F63">
        <w:rPr>
          <w:rFonts w:cs="Calibri"/>
          <w:sz w:val="24"/>
          <w:szCs w:val="24"/>
          <w:lang w:val="en-GB"/>
        </w:rPr>
        <w:t>.</w:t>
      </w:r>
      <w:commentRangeEnd w:id="3"/>
      <w:r w:rsidR="00D51884">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3"/>
      </w:r>
      <w:r w:rsidR="007A51BA">
        <w:rPr>
          <w:rFonts w:cs="Calibri"/>
          <w:sz w:val="24"/>
          <w:szCs w:val="24"/>
          <w:lang w:val="en-GB"/>
        </w:rPr>
        <w:t xml:space="preserve"> </w:t>
      </w:r>
      <w:r w:rsidRPr="00317F63">
        <w:rPr>
          <w:rFonts w:cs="Calibri"/>
          <w:sz w:val="24"/>
          <w:szCs w:val="24"/>
          <w:lang w:val="en-GB"/>
        </w:rPr>
        <w:t>Golubev went on to purge a significant number of Chub’s high-level Oblast officials</w:t>
      </w:r>
      <w:r w:rsidR="002A62FE">
        <w:rPr>
          <w:rFonts w:cs="Calibri"/>
          <w:sz w:val="24"/>
          <w:szCs w:val="24"/>
          <w:lang w:val="en-GB"/>
        </w:rPr>
        <w:t xml:space="preserve"> under the pretext of anticorruption</w:t>
      </w:r>
      <w:r w:rsidRPr="00317F63">
        <w:rPr>
          <w:rFonts w:cs="Calibri"/>
          <w:sz w:val="24"/>
          <w:szCs w:val="24"/>
          <w:lang w:val="en-GB"/>
        </w:rPr>
        <w:t>. Moscow cleaned house.</w:t>
      </w:r>
    </w:p>
    <w:p w14:paraId="0E1B74F7" w14:textId="1776BAC5" w:rsidR="00BD100A" w:rsidRDefault="00A60B8E" w:rsidP="00AA3FA8">
      <w:pPr>
        <w:pStyle w:val="Body"/>
        <w:spacing w:line="480" w:lineRule="auto"/>
        <w:ind w:firstLine="720"/>
        <w:rPr>
          <w:rFonts w:cs="Calibri"/>
          <w:sz w:val="24"/>
          <w:szCs w:val="24"/>
          <w:lang w:val="en-GB"/>
        </w:rPr>
      </w:pPr>
      <w:r>
        <w:rPr>
          <w:rFonts w:cs="Calibri"/>
          <w:sz w:val="24"/>
          <w:szCs w:val="24"/>
          <w:lang w:val="en-GB"/>
        </w:rPr>
        <w:t>Placing this vignette in comparative perspective</w:t>
      </w:r>
      <w:r w:rsidR="007A51BA">
        <w:rPr>
          <w:rFonts w:cs="Calibri"/>
          <w:sz w:val="24"/>
          <w:szCs w:val="24"/>
          <w:lang w:val="en-GB"/>
        </w:rPr>
        <w:t xml:space="preserve">, Chub and Golubev represent two </w:t>
      </w:r>
      <w:r w:rsidR="0083699A">
        <w:rPr>
          <w:rFonts w:cs="Calibri"/>
          <w:sz w:val="24"/>
          <w:szCs w:val="24"/>
          <w:lang w:val="en-GB"/>
        </w:rPr>
        <w:t>ideal-</w:t>
      </w:r>
      <w:r w:rsidR="00792CC3">
        <w:rPr>
          <w:rFonts w:cs="Calibri"/>
          <w:sz w:val="24"/>
          <w:szCs w:val="24"/>
          <w:lang w:val="en-GB"/>
        </w:rPr>
        <w:t>typical</w:t>
      </w:r>
      <w:r w:rsidR="00E022A8">
        <w:rPr>
          <w:rFonts w:cs="Calibri"/>
          <w:sz w:val="24"/>
          <w:szCs w:val="24"/>
          <w:lang w:val="en-GB"/>
        </w:rPr>
        <w:t xml:space="preserve"> strategies for central state</w:t>
      </w:r>
      <w:r w:rsidR="00792CC3">
        <w:rPr>
          <w:rFonts w:cs="Calibri"/>
          <w:sz w:val="24"/>
          <w:szCs w:val="24"/>
          <w:lang w:val="en-GB"/>
        </w:rPr>
        <w:t xml:space="preserve"> administration</w:t>
      </w:r>
      <w:r>
        <w:rPr>
          <w:rFonts w:cs="Calibri"/>
          <w:sz w:val="24"/>
          <w:szCs w:val="24"/>
          <w:lang w:val="en-GB"/>
        </w:rPr>
        <w:t>. Hillel Soifer</w:t>
      </w:r>
      <w:r w:rsidR="0000344F">
        <w:rPr>
          <w:rFonts w:cs="Calibri"/>
          <w:sz w:val="24"/>
          <w:szCs w:val="24"/>
          <w:lang w:val="en-GB"/>
        </w:rPr>
        <w:t xml:space="preserve">’s </w:t>
      </w:r>
      <w:r w:rsidR="00607BC6">
        <w:rPr>
          <w:rFonts w:cs="Calibri"/>
          <w:sz w:val="24"/>
          <w:szCs w:val="24"/>
          <w:lang w:val="en-GB"/>
        </w:rPr>
        <w:t xml:space="preserve">terminology </w:t>
      </w:r>
      <w:r w:rsidR="0000344F">
        <w:rPr>
          <w:rFonts w:cs="Calibri"/>
          <w:sz w:val="24"/>
          <w:szCs w:val="24"/>
          <w:lang w:val="en-GB"/>
        </w:rPr>
        <w:t>is illuminating:</w:t>
      </w:r>
      <w:r>
        <w:rPr>
          <w:rFonts w:cs="Calibri"/>
          <w:sz w:val="24"/>
          <w:szCs w:val="24"/>
          <w:lang w:val="en-GB"/>
        </w:rPr>
        <w:t xml:space="preserve"> </w:t>
      </w:r>
      <w:r w:rsidR="00D86D82">
        <w:rPr>
          <w:rFonts w:cs="Calibri"/>
          <w:sz w:val="24"/>
          <w:szCs w:val="24"/>
          <w:lang w:val="en-GB"/>
        </w:rPr>
        <w:t>when officials in the periphery are local elites with significant private power in their communities, the central state employ</w:t>
      </w:r>
      <w:r w:rsidR="00543C8F">
        <w:rPr>
          <w:rFonts w:cs="Calibri"/>
          <w:sz w:val="24"/>
          <w:szCs w:val="24"/>
          <w:lang w:val="en-GB"/>
        </w:rPr>
        <w:t>s</w:t>
      </w:r>
      <w:r w:rsidR="00D86D82">
        <w:rPr>
          <w:rFonts w:cs="Calibri"/>
          <w:sz w:val="24"/>
          <w:szCs w:val="24"/>
          <w:lang w:val="en-GB"/>
        </w:rPr>
        <w:t xml:space="preserve"> “delegated rule” </w:t>
      </w:r>
      <w:r w:rsidR="00D86D82">
        <w:rPr>
          <w:rFonts w:cs="Calibri"/>
          <w:sz w:val="24"/>
          <w:szCs w:val="24"/>
          <w:lang w:val="en-GB"/>
        </w:rPr>
        <w:fldChar w:fldCharType="begin"/>
      </w:r>
      <w:r w:rsidR="00C218DF">
        <w:rPr>
          <w:rFonts w:cs="Calibri"/>
          <w:sz w:val="24"/>
          <w:szCs w:val="24"/>
          <w:lang w:val="en-GB"/>
        </w:rPr>
        <w:instrText xml:space="preserve"> ADDIN ZOTERO_ITEM CSL_CITATION {"citationID":"AZkRQ7YZ","properties":{"formattedCitation":"(Soifer 2015, 62)","plainCitation":"(Soifer 2015, 62)","noteIndex":0},"citationItems":[{"id":1560,"uris":["http://zotero.org/users/10394306/items/R5KQKZGX"],"itemData":{"id":1560,"type":"book","event-place":"Cambridge","ISBN":"978-1-316-25728-9","note":"DOI: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David"}],"accessed":{"date-parts":[["2022",9,29]]},"issued":{"date-parts":[["2015"]]}},"locator":"62"}],"schema":"https://github.com/citation-style-language/schema/raw/master/csl-citation.json"} </w:instrText>
      </w:r>
      <w:r w:rsidR="00D86D82">
        <w:rPr>
          <w:rFonts w:cs="Calibri"/>
          <w:sz w:val="24"/>
          <w:szCs w:val="24"/>
          <w:lang w:val="en-GB"/>
        </w:rPr>
        <w:fldChar w:fldCharType="separate"/>
      </w:r>
      <w:r w:rsidR="00C218DF" w:rsidRPr="00C218DF">
        <w:rPr>
          <w:rFonts w:cs="Calibri"/>
          <w:sz w:val="24"/>
        </w:rPr>
        <w:t>(Soifer 2015, 62)</w:t>
      </w:r>
      <w:r w:rsidR="00D86D82">
        <w:rPr>
          <w:rFonts w:cs="Calibri"/>
          <w:sz w:val="24"/>
          <w:szCs w:val="24"/>
          <w:lang w:val="en-GB"/>
        </w:rPr>
        <w:fldChar w:fldCharType="end"/>
      </w:r>
      <w:r w:rsidR="00C218DF">
        <w:rPr>
          <w:rFonts w:cs="Calibri"/>
          <w:sz w:val="24"/>
          <w:szCs w:val="24"/>
          <w:lang w:val="en-GB"/>
        </w:rPr>
        <w:t xml:space="preserve">. By contrast, when officials in the periphery </w:t>
      </w:r>
      <w:r w:rsidR="00543C8F">
        <w:rPr>
          <w:rFonts w:cs="Calibri"/>
          <w:sz w:val="24"/>
          <w:szCs w:val="24"/>
          <w:lang w:val="en-GB"/>
        </w:rPr>
        <w:t xml:space="preserve">come from outside the community, the central state employs “deployed rule” </w:t>
      </w:r>
      <w:r w:rsidR="00543C8F">
        <w:rPr>
          <w:rFonts w:cs="Calibri"/>
          <w:sz w:val="24"/>
          <w:szCs w:val="24"/>
          <w:lang w:val="en-GB"/>
        </w:rPr>
        <w:fldChar w:fldCharType="begin"/>
      </w:r>
      <w:r w:rsidR="00543C8F">
        <w:rPr>
          <w:rFonts w:cs="Calibri"/>
          <w:sz w:val="24"/>
          <w:szCs w:val="24"/>
          <w:lang w:val="en-GB"/>
        </w:rPr>
        <w:instrText xml:space="preserve"> ADDIN ZOTERO_ITEM CSL_CITATION {"citationID":"4Dgl8Frx","properties":{"formattedCitation":"(Soifer 2015, 62)","plainCitation":"(Soifer 2015, 62)","noteIndex":0},"citationItems":[{"id":1560,"uris":["http://zotero.org/users/10394306/items/R5KQKZGX"],"itemData":{"id":1560,"type":"book","event-place":"Cambridge","ISBN":"978-1-316-25728-9","note":"DOI: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David"}],"accessed":{"date-parts":[["2022",9,29]]},"issued":{"date-parts":[["2015"]]}},"locator":"62"}],"schema":"https://github.com/citation-style-language/schema/raw/master/csl-citation.json"} </w:instrText>
      </w:r>
      <w:r w:rsidR="00543C8F">
        <w:rPr>
          <w:rFonts w:cs="Calibri"/>
          <w:sz w:val="24"/>
          <w:szCs w:val="24"/>
          <w:lang w:val="en-GB"/>
        </w:rPr>
        <w:fldChar w:fldCharType="separate"/>
      </w:r>
      <w:r w:rsidR="00543C8F" w:rsidRPr="00543C8F">
        <w:rPr>
          <w:rFonts w:cs="Calibri"/>
          <w:sz w:val="24"/>
        </w:rPr>
        <w:t>(Soifer 2015, 62)</w:t>
      </w:r>
      <w:r w:rsidR="00543C8F">
        <w:rPr>
          <w:rFonts w:cs="Calibri"/>
          <w:sz w:val="24"/>
          <w:szCs w:val="24"/>
          <w:lang w:val="en-GB"/>
        </w:rPr>
        <w:fldChar w:fldCharType="end"/>
      </w:r>
      <w:r w:rsidR="00543C8F">
        <w:rPr>
          <w:rFonts w:cs="Calibri"/>
          <w:sz w:val="24"/>
          <w:szCs w:val="24"/>
          <w:lang w:val="en-GB"/>
        </w:rPr>
        <w:t xml:space="preserve">. </w:t>
      </w:r>
      <w:r w:rsidR="00A16A36">
        <w:rPr>
          <w:rFonts w:cs="Calibri"/>
          <w:sz w:val="24"/>
          <w:szCs w:val="24"/>
          <w:lang w:val="en-GB"/>
        </w:rPr>
        <w:t>Because deployed officials derive nearly all of their power from their status a</w:t>
      </w:r>
      <w:r w:rsidR="00FC2B3A">
        <w:rPr>
          <w:rFonts w:cs="Calibri"/>
          <w:sz w:val="24"/>
          <w:szCs w:val="24"/>
          <w:lang w:val="en-GB"/>
        </w:rPr>
        <w:t>s the central state’s representatives</w:t>
      </w:r>
      <w:r w:rsidR="00A16A36">
        <w:rPr>
          <w:rFonts w:cs="Calibri"/>
          <w:sz w:val="24"/>
          <w:szCs w:val="24"/>
          <w:lang w:val="en-GB"/>
        </w:rPr>
        <w:t xml:space="preserve">, </w:t>
      </w:r>
      <w:r w:rsidR="00FC2B3A">
        <w:rPr>
          <w:rFonts w:cs="Calibri"/>
          <w:sz w:val="24"/>
          <w:szCs w:val="24"/>
          <w:lang w:val="en-GB"/>
        </w:rPr>
        <w:t>the</w:t>
      </w:r>
      <w:r w:rsidR="00A37E36">
        <w:rPr>
          <w:rFonts w:cs="Calibri"/>
          <w:sz w:val="24"/>
          <w:szCs w:val="24"/>
          <w:lang w:val="en-GB"/>
        </w:rPr>
        <w:t>ir incentives are more closely aligned with the centre; we should therefore expect</w:t>
      </w:r>
      <w:r w:rsidR="00AB46F6">
        <w:rPr>
          <w:rFonts w:cs="Calibri"/>
          <w:sz w:val="24"/>
          <w:szCs w:val="24"/>
          <w:lang w:val="en-GB"/>
        </w:rPr>
        <w:t xml:space="preserve"> deployed rule to produce</w:t>
      </w:r>
      <w:r w:rsidR="00A37E36">
        <w:rPr>
          <w:rFonts w:cs="Calibri"/>
          <w:sz w:val="24"/>
          <w:szCs w:val="24"/>
          <w:lang w:val="en-GB"/>
        </w:rPr>
        <w:t xml:space="preserve"> </w:t>
      </w:r>
      <w:r w:rsidR="00AB46F6">
        <w:rPr>
          <w:rFonts w:cs="Calibri"/>
          <w:sz w:val="24"/>
          <w:szCs w:val="24"/>
          <w:lang w:val="en-GB"/>
        </w:rPr>
        <w:t xml:space="preserve">greater compliance with central state initiatives </w:t>
      </w:r>
      <w:r w:rsidR="00AB46F6">
        <w:rPr>
          <w:rFonts w:cs="Calibri"/>
          <w:sz w:val="24"/>
          <w:szCs w:val="24"/>
          <w:lang w:val="en-GB"/>
        </w:rPr>
        <w:fldChar w:fldCharType="begin"/>
      </w:r>
      <w:r w:rsidR="0006235C">
        <w:rPr>
          <w:rFonts w:cs="Calibri"/>
          <w:sz w:val="24"/>
          <w:szCs w:val="24"/>
          <w:lang w:val="en-GB"/>
        </w:rPr>
        <w:instrText xml:space="preserve"> ADDIN ZOTERO_ITEM CSL_CITATION {"citationID":"aHQI9JHH","properties":{"formattedCitation":"(Soifer 2015, 63\\uc0\\u8211{}64)","plainCitation":"(Soifer 2015, 63–64)","noteIndex":0},"citationItems":[{"id":1560,"uris":["http://zotero.org/users/10394306/items/R5KQKZGX"],"itemData":{"id":1560,"type":"book","event-place":"Cambridge","ISBN":"978-1-316-25728-9","note":"DOI: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David"}],"accessed":{"date-parts":[["2022",9,29]]},"issued":{"date-parts":[["2015"]]}},"locator":"63-4"}],"schema":"https://github.com/citation-style-language/schema/raw/master/csl-citation.json"} </w:instrText>
      </w:r>
      <w:r w:rsidR="00AB46F6">
        <w:rPr>
          <w:rFonts w:cs="Calibri"/>
          <w:sz w:val="24"/>
          <w:szCs w:val="24"/>
          <w:lang w:val="en-GB"/>
        </w:rPr>
        <w:fldChar w:fldCharType="separate"/>
      </w:r>
      <w:r w:rsidR="0006235C" w:rsidRPr="0006235C">
        <w:rPr>
          <w:rFonts w:cs="Calibri"/>
          <w:sz w:val="24"/>
        </w:rPr>
        <w:t>(Soifer 2015, 63–64)</w:t>
      </w:r>
      <w:r w:rsidR="00AB46F6">
        <w:rPr>
          <w:rFonts w:cs="Calibri"/>
          <w:sz w:val="24"/>
          <w:szCs w:val="24"/>
          <w:lang w:val="en-GB"/>
        </w:rPr>
        <w:fldChar w:fldCharType="end"/>
      </w:r>
      <w:r w:rsidR="0006235C">
        <w:rPr>
          <w:rFonts w:cs="Calibri"/>
          <w:sz w:val="24"/>
          <w:szCs w:val="24"/>
          <w:lang w:val="en-GB"/>
        </w:rPr>
        <w:t xml:space="preserve">. </w:t>
      </w:r>
      <w:r w:rsidR="00381B2F">
        <w:rPr>
          <w:rFonts w:cs="Calibri"/>
          <w:sz w:val="24"/>
          <w:szCs w:val="24"/>
          <w:lang w:val="en-GB"/>
        </w:rPr>
        <w:t xml:space="preserve">In Soifer’s terms, Chub represented a delegated official, while </w:t>
      </w:r>
      <w:r w:rsidR="00623025">
        <w:rPr>
          <w:rFonts w:cs="Calibri"/>
          <w:sz w:val="24"/>
          <w:szCs w:val="24"/>
          <w:lang w:val="en-GB"/>
        </w:rPr>
        <w:t xml:space="preserve">Golubev was a deployed official. </w:t>
      </w:r>
    </w:p>
    <w:p w14:paraId="21CB587D" w14:textId="3AA44278" w:rsidR="00C702DC" w:rsidRPr="00317F63" w:rsidRDefault="00623025" w:rsidP="007F67AE">
      <w:pPr>
        <w:pStyle w:val="Body"/>
        <w:spacing w:line="480" w:lineRule="auto"/>
        <w:ind w:firstLine="720"/>
        <w:rPr>
          <w:rFonts w:cs="Calibri"/>
          <w:sz w:val="24"/>
          <w:szCs w:val="24"/>
          <w:lang w:val="en-GB"/>
        </w:rPr>
      </w:pPr>
      <w:r>
        <w:rPr>
          <w:rFonts w:cs="Calibri"/>
          <w:sz w:val="24"/>
          <w:szCs w:val="24"/>
          <w:lang w:val="en-GB"/>
        </w:rPr>
        <w:t xml:space="preserve">Soifer is unambiguous about the advantages of delegated over deployed rule: </w:t>
      </w:r>
      <w:r w:rsidR="00E21D9A">
        <w:rPr>
          <w:rFonts w:cs="Calibri"/>
          <w:sz w:val="24"/>
          <w:szCs w:val="24"/>
          <w:lang w:val="en-GB"/>
        </w:rPr>
        <w:t xml:space="preserve">in Latin America, deployed rule explained state building success, while delegated rule explains state building failure </w:t>
      </w:r>
      <w:r w:rsidR="00BD100A">
        <w:rPr>
          <w:rFonts w:cs="Calibri"/>
          <w:sz w:val="24"/>
          <w:szCs w:val="24"/>
          <w:lang w:val="en-GB"/>
        </w:rPr>
        <w:fldChar w:fldCharType="begin"/>
      </w:r>
      <w:r w:rsidR="00BD100A">
        <w:rPr>
          <w:rFonts w:cs="Calibri"/>
          <w:sz w:val="24"/>
          <w:szCs w:val="24"/>
          <w:lang w:val="en-GB"/>
        </w:rPr>
        <w:instrText xml:space="preserve"> ADDIN ZOTERO_ITEM CSL_CITATION {"citationID":"f9JQtkTT","properties":{"formattedCitation":"(Soifer 2015, 60)","plainCitation":"(Soifer 2015, 60)","noteIndex":0},"citationItems":[{"id":1560,"uris":["http://zotero.org/users/10394306/items/R5KQKZGX"],"itemData":{"id":1560,"type":"book","event-place":"Cambridge","ISBN":"978-1-316-25728-9","note":"DOI: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David"}],"accessed":{"date-parts":[["2022",9,29]]},"issued":{"date-parts":[["2015"]]}},"locator":"60"}],"schema":"https://github.com/citation-style-language/schema/raw/master/csl-citation.json"} </w:instrText>
      </w:r>
      <w:r w:rsidR="00BD100A">
        <w:rPr>
          <w:rFonts w:cs="Calibri"/>
          <w:sz w:val="24"/>
          <w:szCs w:val="24"/>
          <w:lang w:val="en-GB"/>
        </w:rPr>
        <w:fldChar w:fldCharType="separate"/>
      </w:r>
      <w:r w:rsidR="00BD100A" w:rsidRPr="00BD100A">
        <w:rPr>
          <w:rFonts w:cs="Calibri"/>
          <w:sz w:val="24"/>
        </w:rPr>
        <w:t>(Soifer 2015, 60)</w:t>
      </w:r>
      <w:r w:rsidR="00BD100A">
        <w:rPr>
          <w:rFonts w:cs="Calibri"/>
          <w:sz w:val="24"/>
          <w:szCs w:val="24"/>
          <w:lang w:val="en-GB"/>
        </w:rPr>
        <w:fldChar w:fldCharType="end"/>
      </w:r>
      <w:r w:rsidR="00BD100A">
        <w:rPr>
          <w:rFonts w:cs="Calibri"/>
          <w:sz w:val="24"/>
          <w:szCs w:val="24"/>
          <w:lang w:val="en-GB"/>
        </w:rPr>
        <w:t xml:space="preserve">. Why, then, would central state leaders ever </w:t>
      </w:r>
      <w:r w:rsidR="00002B11">
        <w:rPr>
          <w:rFonts w:cs="Calibri"/>
          <w:sz w:val="24"/>
          <w:szCs w:val="24"/>
          <w:lang w:val="en-GB"/>
        </w:rPr>
        <w:t xml:space="preserve">choose delegated rule over deployed rule? The answer, I argue, is that political control </w:t>
      </w:r>
      <w:r w:rsidRPr="00317F63">
        <w:rPr>
          <w:rFonts w:cs="Calibri"/>
          <w:sz w:val="24"/>
          <w:szCs w:val="24"/>
          <w:lang w:val="en-GB"/>
        </w:rPr>
        <w:t xml:space="preserve">comes at a cost, </w:t>
      </w:r>
      <w:r w:rsidRPr="00AF6BF9">
        <w:rPr>
          <w:rFonts w:cs="Calibri"/>
          <w:sz w:val="24"/>
          <w:szCs w:val="24"/>
          <w:lang w:val="en-GB"/>
        </w:rPr>
        <w:t>even for autocrats</w:t>
      </w:r>
      <w:r w:rsidRPr="00317F63">
        <w:rPr>
          <w:rFonts w:cs="Calibri"/>
          <w:sz w:val="24"/>
          <w:szCs w:val="24"/>
          <w:lang w:val="en-GB"/>
        </w:rPr>
        <w:t xml:space="preserve">. </w:t>
      </w:r>
      <w:r w:rsidR="0083699A">
        <w:rPr>
          <w:rFonts w:cs="Calibri"/>
          <w:sz w:val="24"/>
          <w:szCs w:val="24"/>
          <w:lang w:val="en-GB"/>
        </w:rPr>
        <w:t xml:space="preserve">Rostov Oblast demonstrates this clearly. </w:t>
      </w:r>
      <w:r w:rsidRPr="00317F63">
        <w:rPr>
          <w:rFonts w:cs="Calibri"/>
          <w:sz w:val="24"/>
          <w:szCs w:val="24"/>
          <w:lang w:val="en-GB"/>
        </w:rPr>
        <w:t>After Chub’s removal, Rostov’s</w:t>
      </w:r>
      <w:commentRangeStart w:id="4"/>
      <w:r w:rsidRPr="00317F63">
        <w:rPr>
          <w:rFonts w:cs="Calibri"/>
          <w:sz w:val="24"/>
          <w:szCs w:val="24"/>
          <w:lang w:val="en-GB"/>
        </w:rPr>
        <w:t xml:space="preserve"> </w:t>
      </w:r>
      <w:commentRangeEnd w:id="4"/>
      <w:r w:rsidR="00D51884">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4"/>
      </w:r>
      <w:r w:rsidRPr="00317F63">
        <w:rPr>
          <w:rFonts w:cs="Calibri"/>
          <w:sz w:val="24"/>
          <w:szCs w:val="24"/>
          <w:lang w:val="en-GB"/>
        </w:rPr>
        <w:t xml:space="preserve">the regional legislature passed a law guaranteeing Chub and his family $300,000 </w:t>
      </w:r>
      <w:r w:rsidRPr="00317F63">
        <w:rPr>
          <w:rFonts w:cs="Calibri"/>
          <w:sz w:val="24"/>
          <w:szCs w:val="24"/>
          <w:lang w:val="en-GB"/>
        </w:rPr>
        <w:lastRenderedPageBreak/>
        <w:t>USD worth of various benefits for life, including a generous pension (60% of the serving governor), an official car, as well as medical and sanatorium services. Golubev</w:t>
      </w:r>
      <w:r w:rsidR="00215718" w:rsidRPr="00317F63">
        <w:rPr>
          <w:rFonts w:cs="Calibri"/>
          <w:sz w:val="24"/>
          <w:szCs w:val="24"/>
          <w:lang w:val="en-GB"/>
        </w:rPr>
        <w:t>—</w:t>
      </w:r>
      <w:r w:rsidR="001A519D" w:rsidRPr="00312EF8">
        <w:rPr>
          <w:rFonts w:cs="Calibri"/>
          <w:sz w:val="24"/>
          <w:szCs w:val="24"/>
          <w:lang w:val="en-GB"/>
        </w:rPr>
        <w:t>the</w:t>
      </w:r>
      <w:r w:rsidR="00215718" w:rsidRPr="00312EF8">
        <w:rPr>
          <w:rFonts w:cs="Calibri"/>
          <w:sz w:val="24"/>
          <w:szCs w:val="24"/>
          <w:lang w:val="en-GB"/>
        </w:rPr>
        <w:t xml:space="preserve"> Kremlin</w:t>
      </w:r>
      <w:r w:rsidR="001A519D" w:rsidRPr="00312EF8">
        <w:rPr>
          <w:rFonts w:cs="Calibri"/>
          <w:sz w:val="24"/>
          <w:szCs w:val="24"/>
          <w:lang w:val="en-GB"/>
        </w:rPr>
        <w:t>’s</w:t>
      </w:r>
      <w:r w:rsidR="00215718" w:rsidRPr="00312EF8">
        <w:rPr>
          <w:rFonts w:cs="Calibri"/>
          <w:sz w:val="24"/>
          <w:szCs w:val="24"/>
          <w:lang w:val="en-GB"/>
        </w:rPr>
        <w:t xml:space="preserve"> man</w:t>
      </w:r>
      <w:r w:rsidR="00215718" w:rsidRPr="00317F63">
        <w:rPr>
          <w:rFonts w:cs="Calibri"/>
          <w:sz w:val="24"/>
          <w:szCs w:val="24"/>
          <w:lang w:val="en-GB"/>
        </w:rPr>
        <w:t>—</w:t>
      </w:r>
      <w:r w:rsidRPr="00317F63">
        <w:rPr>
          <w:rFonts w:cs="Calibri"/>
          <w:sz w:val="24"/>
          <w:szCs w:val="24"/>
          <w:lang w:val="en-GB"/>
        </w:rPr>
        <w:t xml:space="preserve">signed </w:t>
      </w:r>
      <w:r w:rsidR="00215718" w:rsidRPr="00317F63">
        <w:rPr>
          <w:rFonts w:cs="Calibri"/>
          <w:sz w:val="24"/>
          <w:szCs w:val="24"/>
          <w:lang w:val="en-GB"/>
        </w:rPr>
        <w:t>Chub’s</w:t>
      </w:r>
      <w:r w:rsidRPr="00317F63">
        <w:rPr>
          <w:rFonts w:cs="Calibri"/>
          <w:sz w:val="24"/>
          <w:szCs w:val="24"/>
          <w:lang w:val="en-GB"/>
        </w:rPr>
        <w:t xml:space="preserve"> benefit package into law on his first day as Rostov’s governor.</w:t>
      </w:r>
      <w:r w:rsidR="008755B6">
        <w:rPr>
          <w:rFonts w:cs="Calibri"/>
          <w:sz w:val="24"/>
          <w:szCs w:val="24"/>
          <w:lang w:val="en-GB"/>
        </w:rPr>
        <w:t xml:space="preserve"> </w:t>
      </w:r>
      <w:r w:rsidR="00AF21FE">
        <w:rPr>
          <w:rFonts w:cs="Calibri"/>
          <w:sz w:val="24"/>
          <w:szCs w:val="24"/>
          <w:lang w:val="en-GB"/>
        </w:rPr>
        <w:t xml:space="preserve">Although </w:t>
      </w:r>
      <w:r w:rsidR="004D33A3">
        <w:rPr>
          <w:rFonts w:cs="Calibri"/>
          <w:sz w:val="24"/>
          <w:szCs w:val="24"/>
          <w:lang w:val="en-GB"/>
        </w:rPr>
        <w:t>quite</w:t>
      </w:r>
      <w:r w:rsidR="00AF21FE">
        <w:rPr>
          <w:rFonts w:cs="Calibri"/>
          <w:sz w:val="24"/>
          <w:szCs w:val="24"/>
          <w:lang w:val="en-GB"/>
        </w:rPr>
        <w:t xml:space="preserve"> generous, this benefit package was</w:t>
      </w:r>
      <w:r w:rsidR="004D33A3">
        <w:rPr>
          <w:rFonts w:cs="Calibri"/>
          <w:sz w:val="24"/>
          <w:szCs w:val="24"/>
          <w:lang w:val="en-GB"/>
        </w:rPr>
        <w:t xml:space="preserve"> probably insignificant to the Kremlin</w:t>
      </w:r>
      <w:r w:rsidR="00AF21FE">
        <w:rPr>
          <w:rFonts w:cs="Calibri"/>
          <w:sz w:val="24"/>
          <w:szCs w:val="24"/>
          <w:lang w:val="en-GB"/>
        </w:rPr>
        <w:t xml:space="preserve">. </w:t>
      </w:r>
      <w:r w:rsidR="007F67AE">
        <w:rPr>
          <w:rFonts w:cs="Calibri"/>
          <w:sz w:val="24"/>
          <w:szCs w:val="24"/>
          <w:lang w:val="en-GB"/>
        </w:rPr>
        <w:t>However, t</w:t>
      </w:r>
      <w:r w:rsidR="008D6C80">
        <w:rPr>
          <w:rFonts w:cs="Calibri"/>
          <w:sz w:val="24"/>
          <w:szCs w:val="24"/>
          <w:lang w:val="en-GB"/>
        </w:rPr>
        <w:t>he electoral cost</w:t>
      </w:r>
      <w:r w:rsidR="00AF6BF9">
        <w:rPr>
          <w:rFonts w:cs="Calibri"/>
          <w:sz w:val="24"/>
          <w:szCs w:val="24"/>
          <w:lang w:val="en-GB"/>
        </w:rPr>
        <w:t xml:space="preserve"> </w:t>
      </w:r>
      <w:r w:rsidR="007F67AE">
        <w:rPr>
          <w:rFonts w:cs="Calibri"/>
          <w:sz w:val="24"/>
          <w:szCs w:val="24"/>
          <w:lang w:val="en-GB"/>
        </w:rPr>
        <w:t xml:space="preserve">of deployed rule </w:t>
      </w:r>
      <w:r w:rsidR="008D6C80">
        <w:rPr>
          <w:rFonts w:cs="Calibri"/>
          <w:sz w:val="24"/>
          <w:szCs w:val="24"/>
          <w:lang w:val="en-GB"/>
        </w:rPr>
        <w:t>was more significant: d</w:t>
      </w:r>
      <w:r w:rsidR="00215718" w:rsidRPr="00317F63">
        <w:rPr>
          <w:rFonts w:cs="Calibri"/>
          <w:sz w:val="24"/>
          <w:szCs w:val="24"/>
          <w:lang w:val="en-GB"/>
        </w:rPr>
        <w:t>espite a seemingly orderly transfer of power,</w:t>
      </w:r>
      <w:r w:rsidRPr="00317F63">
        <w:rPr>
          <w:rFonts w:cs="Calibri"/>
          <w:sz w:val="24"/>
          <w:szCs w:val="24"/>
          <w:lang w:val="en-GB"/>
        </w:rPr>
        <w:t xml:space="preserve"> Rostov</w:t>
      </w:r>
      <w:r w:rsidR="007F67AE">
        <w:rPr>
          <w:rFonts w:cs="Calibri"/>
          <w:sz w:val="24"/>
          <w:szCs w:val="24"/>
          <w:lang w:val="en-GB"/>
        </w:rPr>
        <w:t xml:space="preserve"> fell from the 15</w:t>
      </w:r>
      <w:r w:rsidR="007F67AE" w:rsidRPr="00312EF8">
        <w:rPr>
          <w:rFonts w:cs="Calibri"/>
          <w:sz w:val="24"/>
          <w:szCs w:val="24"/>
          <w:vertAlign w:val="superscript"/>
          <w:lang w:val="en-GB"/>
        </w:rPr>
        <w:t>th</w:t>
      </w:r>
      <w:r w:rsidR="007F67AE">
        <w:rPr>
          <w:rFonts w:cs="Calibri"/>
          <w:sz w:val="24"/>
          <w:szCs w:val="24"/>
          <w:lang w:val="en-GB"/>
        </w:rPr>
        <w:t xml:space="preserve"> in pro-Kremlin support to </w:t>
      </w:r>
      <w:r w:rsidR="00676893" w:rsidRPr="00312EF8">
        <w:rPr>
          <w:rFonts w:cs="Calibri"/>
          <w:sz w:val="24"/>
          <w:szCs w:val="24"/>
          <w:lang w:val="en-GB"/>
        </w:rPr>
        <w:t>49</w:t>
      </w:r>
      <w:r w:rsidR="007F67AE" w:rsidRPr="00312EF8">
        <w:rPr>
          <w:rFonts w:cs="Calibri"/>
          <w:sz w:val="24"/>
          <w:szCs w:val="24"/>
          <w:vertAlign w:val="superscript"/>
          <w:lang w:val="en-GB"/>
        </w:rPr>
        <w:t>th</w:t>
      </w:r>
      <w:r w:rsidR="007F67AE">
        <w:rPr>
          <w:rFonts w:cs="Calibri"/>
          <w:sz w:val="24"/>
          <w:szCs w:val="24"/>
          <w:lang w:val="en-GB"/>
        </w:rPr>
        <w:t xml:space="preserve"> in 2012. </w:t>
      </w:r>
      <w:r w:rsidRPr="00317F63">
        <w:rPr>
          <w:rFonts w:cs="Calibri"/>
          <w:sz w:val="24"/>
          <w:szCs w:val="24"/>
          <w:lang w:val="en-GB"/>
        </w:rPr>
        <w:t xml:space="preserve">Cleaning house </w:t>
      </w:r>
      <w:r w:rsidR="002A62FE">
        <w:rPr>
          <w:rFonts w:cs="Calibri"/>
          <w:sz w:val="24"/>
          <w:szCs w:val="24"/>
          <w:lang w:val="en-GB"/>
        </w:rPr>
        <w:t xml:space="preserve">in Rostov </w:t>
      </w:r>
      <w:r w:rsidRPr="00317F63">
        <w:rPr>
          <w:rFonts w:cs="Calibri"/>
          <w:sz w:val="24"/>
          <w:szCs w:val="24"/>
          <w:lang w:val="en-GB"/>
        </w:rPr>
        <w:t>was not cheap</w:t>
      </w:r>
      <w:r w:rsidR="00784180">
        <w:rPr>
          <w:rFonts w:cs="Calibri"/>
          <w:sz w:val="24"/>
          <w:szCs w:val="24"/>
          <w:lang w:val="en-GB"/>
        </w:rPr>
        <w:t>.</w:t>
      </w:r>
      <w:r w:rsidR="00C83D48">
        <w:rPr>
          <w:rFonts w:cs="Calibri"/>
          <w:sz w:val="24"/>
          <w:szCs w:val="24"/>
          <w:lang w:val="en-GB"/>
        </w:rPr>
        <w:t xml:space="preserve"> </w:t>
      </w:r>
    </w:p>
    <w:p w14:paraId="51D20365" w14:textId="4F2D93E3" w:rsidR="00A16233" w:rsidRDefault="000226C8" w:rsidP="007F67AE">
      <w:pPr>
        <w:pStyle w:val="Body"/>
        <w:spacing w:line="480" w:lineRule="auto"/>
        <w:ind w:firstLine="720"/>
        <w:rPr>
          <w:rFonts w:cs="Calibri"/>
          <w:sz w:val="24"/>
          <w:szCs w:val="24"/>
          <w:lang w:val="en-GB"/>
        </w:rPr>
      </w:pPr>
      <w:r w:rsidRPr="00317F63">
        <w:rPr>
          <w:rFonts w:cs="Calibri"/>
          <w:sz w:val="24"/>
          <w:szCs w:val="24"/>
          <w:lang w:val="en-GB"/>
        </w:rPr>
        <w:t xml:space="preserve">The </w:t>
      </w:r>
      <w:r w:rsidR="00C702DC" w:rsidRPr="00317F63">
        <w:rPr>
          <w:rFonts w:cs="Calibri"/>
          <w:sz w:val="24"/>
          <w:szCs w:val="24"/>
          <w:lang w:val="en-GB"/>
        </w:rPr>
        <w:t xml:space="preserve">Rostov episode demonstrates the limits of Putin’s power vertical: despite its enormous coercive advantage over regional politicians, the Kremlin </w:t>
      </w:r>
      <w:r w:rsidR="004F459B">
        <w:rPr>
          <w:rFonts w:cs="Calibri"/>
          <w:sz w:val="24"/>
          <w:szCs w:val="24"/>
          <w:lang w:val="en-GB"/>
        </w:rPr>
        <w:t xml:space="preserve">can </w:t>
      </w:r>
      <w:r w:rsidR="00C702DC" w:rsidRPr="00317F63">
        <w:rPr>
          <w:rFonts w:cs="Calibri"/>
          <w:sz w:val="24"/>
          <w:szCs w:val="24"/>
          <w:lang w:val="en-GB"/>
        </w:rPr>
        <w:t xml:space="preserve">still </w:t>
      </w:r>
      <w:r w:rsidR="007F0849">
        <w:rPr>
          <w:rFonts w:cs="Calibri"/>
          <w:sz w:val="24"/>
          <w:szCs w:val="24"/>
          <w:lang w:val="en-GB"/>
        </w:rPr>
        <w:t>face</w:t>
      </w:r>
      <w:r w:rsidR="00C702DC" w:rsidRPr="00317F63">
        <w:rPr>
          <w:rFonts w:cs="Calibri"/>
          <w:sz w:val="24"/>
          <w:szCs w:val="24"/>
          <w:lang w:val="en-GB"/>
        </w:rPr>
        <w:t xml:space="preserve"> considerable</w:t>
      </w:r>
      <w:r w:rsidR="004F459B">
        <w:rPr>
          <w:rFonts w:cs="Calibri"/>
          <w:sz w:val="24"/>
          <w:szCs w:val="24"/>
          <w:lang w:val="en-GB"/>
        </w:rPr>
        <w:t xml:space="preserve"> </w:t>
      </w:r>
      <w:commentRangeStart w:id="5"/>
      <w:r w:rsidR="004F459B">
        <w:rPr>
          <w:rFonts w:cs="Calibri"/>
          <w:sz w:val="24"/>
          <w:szCs w:val="24"/>
          <w:lang w:val="en-GB"/>
        </w:rPr>
        <w:t>political</w:t>
      </w:r>
      <w:r w:rsidR="00C702DC" w:rsidRPr="00317F63">
        <w:rPr>
          <w:rFonts w:cs="Calibri"/>
          <w:sz w:val="24"/>
          <w:szCs w:val="24"/>
          <w:lang w:val="en-GB"/>
        </w:rPr>
        <w:t xml:space="preserve"> </w:t>
      </w:r>
      <w:commentRangeEnd w:id="5"/>
      <w:r w:rsidR="004F459B">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5"/>
      </w:r>
      <w:r w:rsidR="00C702DC" w:rsidRPr="00317F63">
        <w:rPr>
          <w:rFonts w:cs="Calibri"/>
          <w:sz w:val="24"/>
          <w:szCs w:val="24"/>
          <w:lang w:val="en-GB"/>
        </w:rPr>
        <w:t>costs when it interferes in regional politics. One way or another, Moscow must pay. But w</w:t>
      </w:r>
      <w:r w:rsidR="00CC3DD8" w:rsidRPr="00317F63">
        <w:rPr>
          <w:rFonts w:cs="Calibri"/>
          <w:sz w:val="24"/>
          <w:szCs w:val="24"/>
          <w:lang w:val="en-GB"/>
        </w:rPr>
        <w:t>hat determines the costs for Moscow to clean house, as it did in Rostov oblast? In this paper,</w:t>
      </w:r>
      <w:commentRangeStart w:id="6"/>
      <w:r w:rsidR="00CC3DD8" w:rsidRPr="00317F63">
        <w:rPr>
          <w:rFonts w:cs="Calibri"/>
          <w:sz w:val="24"/>
          <w:szCs w:val="24"/>
          <w:lang w:val="en-GB"/>
        </w:rPr>
        <w:t xml:space="preserve"> I quantify the </w:t>
      </w:r>
      <w:r w:rsidR="0058365A">
        <w:rPr>
          <w:rFonts w:cs="Calibri"/>
          <w:sz w:val="24"/>
          <w:szCs w:val="24"/>
          <w:lang w:val="en-GB"/>
        </w:rPr>
        <w:t xml:space="preserve">political </w:t>
      </w:r>
      <w:r w:rsidR="00CC3DD8" w:rsidRPr="00317F63">
        <w:rPr>
          <w:rFonts w:cs="Calibri"/>
          <w:sz w:val="24"/>
          <w:szCs w:val="24"/>
          <w:lang w:val="en-GB"/>
        </w:rPr>
        <w:t xml:space="preserve">cost </w:t>
      </w:r>
      <w:commentRangeEnd w:id="6"/>
      <w:r w:rsidR="00296C67">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6"/>
      </w:r>
      <w:r w:rsidR="00CC3DD8" w:rsidRPr="00317F63">
        <w:rPr>
          <w:rFonts w:cs="Calibri"/>
          <w:sz w:val="24"/>
          <w:szCs w:val="24"/>
          <w:lang w:val="en-GB"/>
        </w:rPr>
        <w:t>for Moscow to exercise influence over regional politics through gubernatorial appointment</w:t>
      </w:r>
      <w:r w:rsidR="00A16E40" w:rsidRPr="00317F63">
        <w:rPr>
          <w:rFonts w:cs="Calibri"/>
          <w:sz w:val="24"/>
          <w:szCs w:val="24"/>
          <w:lang w:val="en-GB"/>
        </w:rPr>
        <w:t>s.</w:t>
      </w:r>
      <w:r w:rsidR="00B34138" w:rsidRPr="002D470E">
        <w:rPr>
          <w:rStyle w:val="FootnoteReference"/>
        </w:rPr>
        <w:footnoteReference w:id="3"/>
      </w:r>
      <w:r w:rsidR="00A16E40" w:rsidRPr="00317F63">
        <w:rPr>
          <w:rFonts w:cs="Calibri"/>
          <w:sz w:val="24"/>
          <w:szCs w:val="24"/>
          <w:lang w:val="en-GB"/>
        </w:rPr>
        <w:t xml:space="preserve"> </w:t>
      </w:r>
      <w:r w:rsidR="002A664B" w:rsidRPr="00317F63">
        <w:rPr>
          <w:rFonts w:cs="Calibri"/>
          <w:sz w:val="24"/>
          <w:szCs w:val="24"/>
          <w:lang w:val="en-GB"/>
        </w:rPr>
        <w:t xml:space="preserve">I argue that the </w:t>
      </w:r>
      <w:commentRangeStart w:id="7"/>
      <w:r w:rsidR="002A664B" w:rsidRPr="00317F63">
        <w:rPr>
          <w:rFonts w:cs="Calibri"/>
          <w:sz w:val="24"/>
          <w:szCs w:val="24"/>
          <w:lang w:val="en-GB"/>
        </w:rPr>
        <w:t>continued importance of elections</w:t>
      </w:r>
      <w:commentRangeEnd w:id="7"/>
      <w:r w:rsidR="00296C67">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7"/>
      </w:r>
      <w:r w:rsidR="0058365A">
        <w:rPr>
          <w:rFonts w:cs="Calibri"/>
          <w:sz w:val="24"/>
          <w:szCs w:val="24"/>
          <w:lang w:val="en-GB"/>
        </w:rPr>
        <w:t xml:space="preserve"> </w:t>
      </w:r>
      <w:r w:rsidR="002A664B" w:rsidRPr="00317F63">
        <w:rPr>
          <w:rFonts w:cs="Calibri"/>
          <w:sz w:val="24"/>
          <w:szCs w:val="24"/>
          <w:lang w:val="en-GB"/>
        </w:rPr>
        <w:t xml:space="preserve">make it costly for the Kremlin to exercise influence over </w:t>
      </w:r>
      <w:r w:rsidR="00330111">
        <w:rPr>
          <w:rFonts w:cs="Calibri"/>
          <w:sz w:val="24"/>
          <w:szCs w:val="24"/>
          <w:lang w:val="en-GB"/>
        </w:rPr>
        <w:t>the periphery</w:t>
      </w:r>
      <w:r w:rsidR="002A664B" w:rsidRPr="00317F63">
        <w:rPr>
          <w:rFonts w:cs="Calibri"/>
          <w:sz w:val="24"/>
          <w:szCs w:val="24"/>
          <w:lang w:val="en-GB"/>
        </w:rPr>
        <w:t xml:space="preserve"> through executive appointments or dismissals. Putin consolidated power using </w:t>
      </w:r>
      <w:r w:rsidR="00963CA7">
        <w:rPr>
          <w:rFonts w:cs="Calibri"/>
          <w:i/>
          <w:iCs/>
          <w:sz w:val="24"/>
          <w:szCs w:val="24"/>
          <w:lang w:val="en-GB"/>
        </w:rPr>
        <w:t>regional elite networks</w:t>
      </w:r>
      <w:r w:rsidR="002A664B" w:rsidRPr="00317F63">
        <w:rPr>
          <w:rFonts w:cs="Calibri"/>
          <w:sz w:val="24"/>
          <w:szCs w:val="24"/>
          <w:lang w:val="en-GB"/>
        </w:rPr>
        <w:t xml:space="preserve"> to accomplish high priority regime goals, such as delivering electoral victories and maintaining social acquiescence.</w:t>
      </w:r>
      <w:r w:rsidR="002A664B" w:rsidRPr="00E93EB0">
        <w:rPr>
          <w:rStyle w:val="FootnoteReference"/>
        </w:rPr>
        <w:footnoteReference w:id="4"/>
      </w:r>
      <w:r w:rsidR="002A664B" w:rsidRPr="00317F63">
        <w:rPr>
          <w:rFonts w:cs="Calibri"/>
          <w:sz w:val="24"/>
          <w:szCs w:val="24"/>
          <w:lang w:val="en-GB"/>
        </w:rPr>
        <w:t xml:space="preserve"> As my empirical results demonstrate,</w:t>
      </w:r>
      <w:r w:rsidR="00D80164" w:rsidRPr="00317F63">
        <w:rPr>
          <w:rFonts w:cs="Calibri"/>
          <w:sz w:val="24"/>
          <w:szCs w:val="24"/>
          <w:lang w:val="en-GB"/>
        </w:rPr>
        <w:t xml:space="preserve"> </w:t>
      </w:r>
      <w:r w:rsidR="00921DBE" w:rsidRPr="00317F63">
        <w:rPr>
          <w:rFonts w:cs="Calibri"/>
          <w:sz w:val="24"/>
          <w:szCs w:val="24"/>
          <w:lang w:val="en-GB"/>
        </w:rPr>
        <w:t>regional elite networks strongly affect</w:t>
      </w:r>
      <w:r w:rsidR="005C391B">
        <w:rPr>
          <w:rFonts w:cs="Calibri"/>
          <w:sz w:val="24"/>
          <w:szCs w:val="24"/>
          <w:lang w:val="en-GB"/>
        </w:rPr>
        <w:t>ed</w:t>
      </w:r>
      <w:r w:rsidR="00921DBE" w:rsidRPr="00317F63">
        <w:rPr>
          <w:rFonts w:cs="Calibri"/>
          <w:sz w:val="24"/>
          <w:szCs w:val="24"/>
          <w:lang w:val="en-GB"/>
        </w:rPr>
        <w:t xml:space="preserve"> the consequences of Kremlin</w:t>
      </w:r>
      <w:r w:rsidR="0001774D" w:rsidRPr="00317F63">
        <w:rPr>
          <w:rFonts w:cs="Calibri"/>
          <w:sz w:val="24"/>
          <w:szCs w:val="24"/>
          <w:lang w:val="en-GB"/>
        </w:rPr>
        <w:t xml:space="preserve"> controlled gubernatorial appointments</w:t>
      </w:r>
      <w:r w:rsidR="00C276E9" w:rsidRPr="00317F63">
        <w:rPr>
          <w:rFonts w:cs="Calibri"/>
          <w:sz w:val="24"/>
          <w:szCs w:val="24"/>
          <w:lang w:val="en-GB"/>
        </w:rPr>
        <w:t>. Replacing well connected regional elites</w:t>
      </w:r>
      <w:r w:rsidR="001945FC">
        <w:rPr>
          <w:rFonts w:cs="Calibri"/>
          <w:sz w:val="24"/>
          <w:szCs w:val="24"/>
          <w:lang w:val="en-GB"/>
        </w:rPr>
        <w:t xml:space="preserve"> with unconnected deployed officials</w:t>
      </w:r>
      <w:r w:rsidR="00C276E9" w:rsidRPr="00317F63">
        <w:rPr>
          <w:rFonts w:cs="Calibri"/>
          <w:sz w:val="24"/>
          <w:szCs w:val="24"/>
          <w:lang w:val="en-GB"/>
        </w:rPr>
        <w:t xml:space="preserve"> le</w:t>
      </w:r>
      <w:r w:rsidR="002725EA">
        <w:rPr>
          <w:rFonts w:cs="Calibri"/>
          <w:sz w:val="24"/>
          <w:szCs w:val="24"/>
          <w:lang w:val="en-GB"/>
        </w:rPr>
        <w:t>d</w:t>
      </w:r>
      <w:r w:rsidR="00C276E9" w:rsidRPr="00317F63">
        <w:rPr>
          <w:rFonts w:cs="Calibri"/>
          <w:sz w:val="24"/>
          <w:szCs w:val="24"/>
          <w:lang w:val="en-GB"/>
        </w:rPr>
        <w:t xml:space="preserve"> to significant declines in pro</w:t>
      </w:r>
      <w:r w:rsidR="005C391B">
        <w:rPr>
          <w:rFonts w:cs="Calibri"/>
          <w:sz w:val="24"/>
          <w:szCs w:val="24"/>
          <w:lang w:val="en-GB"/>
        </w:rPr>
        <w:t>-Kremlin support</w:t>
      </w:r>
      <w:r w:rsidR="002725EA">
        <w:rPr>
          <w:rFonts w:cs="Calibri"/>
          <w:sz w:val="24"/>
          <w:szCs w:val="24"/>
          <w:lang w:val="en-GB"/>
        </w:rPr>
        <w:t xml:space="preserve"> during the 2008 and </w:t>
      </w:r>
      <w:r w:rsidR="002725EA">
        <w:rPr>
          <w:rFonts w:cs="Calibri"/>
          <w:sz w:val="24"/>
          <w:szCs w:val="24"/>
          <w:lang w:val="en-GB"/>
        </w:rPr>
        <w:lastRenderedPageBreak/>
        <w:t>2012 presidential elections</w:t>
      </w:r>
      <w:r w:rsidR="00EB178F">
        <w:rPr>
          <w:rFonts w:cs="Calibri"/>
          <w:sz w:val="24"/>
          <w:szCs w:val="24"/>
          <w:lang w:val="en-GB"/>
        </w:rPr>
        <w:t xml:space="preserve">. Thus, </w:t>
      </w:r>
      <w:commentRangeStart w:id="8"/>
      <w:r w:rsidR="00EB178F">
        <w:rPr>
          <w:rFonts w:cs="Calibri"/>
          <w:sz w:val="24"/>
          <w:szCs w:val="24"/>
          <w:lang w:val="en-GB"/>
        </w:rPr>
        <w:t>political regimes can incentivize delegated rule by altering the</w:t>
      </w:r>
      <w:r w:rsidR="00250440">
        <w:rPr>
          <w:rFonts w:cs="Calibri"/>
          <w:sz w:val="24"/>
          <w:szCs w:val="24"/>
          <w:lang w:val="en-GB"/>
        </w:rPr>
        <w:t xml:space="preserve"> balance of</w:t>
      </w:r>
      <w:r w:rsidR="00EB178F">
        <w:rPr>
          <w:rFonts w:cs="Calibri"/>
          <w:sz w:val="24"/>
          <w:szCs w:val="24"/>
          <w:lang w:val="en-GB"/>
        </w:rPr>
        <w:t xml:space="preserve"> </w:t>
      </w:r>
      <w:r w:rsidR="0091791E">
        <w:rPr>
          <w:rFonts w:cs="Calibri"/>
          <w:sz w:val="24"/>
          <w:szCs w:val="24"/>
          <w:lang w:val="en-GB"/>
        </w:rPr>
        <w:t xml:space="preserve">power </w:t>
      </w:r>
      <w:r w:rsidR="00250440">
        <w:rPr>
          <w:rFonts w:cs="Calibri"/>
          <w:sz w:val="24"/>
          <w:szCs w:val="24"/>
          <w:lang w:val="en-GB"/>
        </w:rPr>
        <w:t xml:space="preserve">between </w:t>
      </w:r>
      <w:r w:rsidR="0091791E">
        <w:rPr>
          <w:rFonts w:cs="Calibri"/>
          <w:sz w:val="24"/>
          <w:szCs w:val="24"/>
          <w:lang w:val="en-GB"/>
        </w:rPr>
        <w:t xml:space="preserve">of </w:t>
      </w:r>
      <w:r w:rsidR="002A1512">
        <w:rPr>
          <w:rFonts w:cs="Calibri"/>
          <w:sz w:val="24"/>
          <w:szCs w:val="24"/>
          <w:lang w:val="en-GB"/>
        </w:rPr>
        <w:t>peripheral</w:t>
      </w:r>
      <w:r w:rsidR="0091791E">
        <w:rPr>
          <w:rFonts w:cs="Calibri"/>
          <w:sz w:val="24"/>
          <w:szCs w:val="24"/>
          <w:lang w:val="en-GB"/>
        </w:rPr>
        <w:t xml:space="preserve"> elites vis-à-vis central elites</w:t>
      </w:r>
      <w:r w:rsidR="00DF7719">
        <w:rPr>
          <w:rFonts w:cs="Calibri"/>
          <w:sz w:val="24"/>
          <w:szCs w:val="24"/>
          <w:lang w:val="en-GB"/>
        </w:rPr>
        <w:t xml:space="preserve">: </w:t>
      </w:r>
      <w:r w:rsidR="002A1512">
        <w:rPr>
          <w:rFonts w:cs="Calibri"/>
          <w:sz w:val="24"/>
          <w:szCs w:val="24"/>
          <w:lang w:val="en-GB"/>
        </w:rPr>
        <w:t>peripheral</w:t>
      </w:r>
      <w:r w:rsidR="00DF7719">
        <w:rPr>
          <w:rFonts w:cs="Calibri"/>
          <w:sz w:val="24"/>
          <w:szCs w:val="24"/>
          <w:lang w:val="en-GB"/>
        </w:rPr>
        <w:t xml:space="preserve"> elite networks are vital to political regimes that mobilize the population in authoritarian elections</w:t>
      </w:r>
      <w:commentRangeEnd w:id="8"/>
      <w:r w:rsidR="008804A8">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8"/>
      </w:r>
      <w:r w:rsidR="00276420">
        <w:rPr>
          <w:rFonts w:cs="Calibri"/>
          <w:sz w:val="24"/>
          <w:szCs w:val="24"/>
          <w:lang w:val="en-GB"/>
        </w:rPr>
        <w:t xml:space="preserve">; the centre undermines </w:t>
      </w:r>
      <w:r w:rsidR="002A1512">
        <w:rPr>
          <w:rFonts w:cs="Calibri"/>
          <w:sz w:val="24"/>
          <w:szCs w:val="24"/>
          <w:lang w:val="en-GB"/>
        </w:rPr>
        <w:t>peripheral</w:t>
      </w:r>
      <w:r w:rsidR="00276420">
        <w:rPr>
          <w:rFonts w:cs="Calibri"/>
          <w:sz w:val="24"/>
          <w:szCs w:val="24"/>
          <w:lang w:val="en-GB"/>
        </w:rPr>
        <w:t xml:space="preserve"> elite networks at its peril</w:t>
      </w:r>
      <w:r w:rsidR="00DF7719">
        <w:rPr>
          <w:rFonts w:cs="Calibri"/>
          <w:sz w:val="24"/>
          <w:szCs w:val="24"/>
          <w:lang w:val="en-GB"/>
        </w:rPr>
        <w:t>.</w:t>
      </w:r>
    </w:p>
    <w:p w14:paraId="634C2C53" w14:textId="6D09A1E5" w:rsidR="00686EF4" w:rsidRDefault="00AF39F8" w:rsidP="00686EF4">
      <w:pPr>
        <w:pStyle w:val="Body"/>
        <w:spacing w:line="480" w:lineRule="auto"/>
        <w:ind w:firstLine="720"/>
        <w:rPr>
          <w:rFonts w:cs="Calibri"/>
          <w:sz w:val="24"/>
          <w:szCs w:val="24"/>
          <w:lang w:val="en-GB"/>
        </w:rPr>
      </w:pPr>
      <w:r>
        <w:rPr>
          <w:rFonts w:cs="Calibri"/>
          <w:sz w:val="24"/>
          <w:szCs w:val="24"/>
          <w:lang w:val="en-GB"/>
        </w:rPr>
        <w:t xml:space="preserve">In what follows, I provide a literature review examining </w:t>
      </w:r>
      <w:r w:rsidR="0072416B">
        <w:rPr>
          <w:rFonts w:cs="Calibri"/>
          <w:sz w:val="24"/>
          <w:szCs w:val="24"/>
          <w:lang w:val="en-GB"/>
        </w:rPr>
        <w:t xml:space="preserve">question of central state weakness in comparative perspective. I identify a rift in the </w:t>
      </w:r>
      <w:r w:rsidR="003A2BDA">
        <w:rPr>
          <w:rFonts w:cs="Calibri"/>
          <w:sz w:val="24"/>
          <w:szCs w:val="24"/>
          <w:lang w:val="en-GB"/>
        </w:rPr>
        <w:t xml:space="preserve">disparate </w:t>
      </w:r>
      <w:r w:rsidR="0072416B">
        <w:rPr>
          <w:rFonts w:cs="Calibri"/>
          <w:sz w:val="24"/>
          <w:szCs w:val="24"/>
          <w:lang w:val="en-GB"/>
        </w:rPr>
        <w:t xml:space="preserve">literatures that consider this question: research that emphasizes the effect of political regimes tends to </w:t>
      </w:r>
      <w:r w:rsidR="003A2BDA">
        <w:rPr>
          <w:rFonts w:cs="Calibri"/>
          <w:sz w:val="24"/>
          <w:szCs w:val="24"/>
          <w:lang w:val="en-GB"/>
        </w:rPr>
        <w:t xml:space="preserve">emphasize informational problems while neglecting incentives between central state leaders and their </w:t>
      </w:r>
      <w:r w:rsidR="002A1512">
        <w:rPr>
          <w:rFonts w:cs="Calibri"/>
          <w:sz w:val="24"/>
          <w:szCs w:val="24"/>
          <w:lang w:val="en-GB"/>
        </w:rPr>
        <w:t>peripheral</w:t>
      </w:r>
      <w:r w:rsidR="003A2BDA">
        <w:rPr>
          <w:rFonts w:cs="Calibri"/>
          <w:sz w:val="24"/>
          <w:szCs w:val="24"/>
          <w:lang w:val="en-GB"/>
        </w:rPr>
        <w:t xml:space="preserve"> officials. On the other hand, scholarship that emphasizes</w:t>
      </w:r>
      <w:r w:rsidR="00CB1C2D">
        <w:rPr>
          <w:rFonts w:cs="Calibri"/>
          <w:sz w:val="24"/>
          <w:szCs w:val="24"/>
          <w:lang w:val="en-GB"/>
        </w:rPr>
        <w:t xml:space="preserve"> incentives </w:t>
      </w:r>
      <w:r w:rsidR="00B2053D">
        <w:rPr>
          <w:rFonts w:cs="Calibri"/>
          <w:sz w:val="24"/>
          <w:szCs w:val="24"/>
          <w:lang w:val="en-GB"/>
        </w:rPr>
        <w:t xml:space="preserve">tends to </w:t>
      </w:r>
      <w:r w:rsidR="0083597E">
        <w:rPr>
          <w:rFonts w:cs="Calibri"/>
          <w:sz w:val="24"/>
          <w:szCs w:val="24"/>
          <w:lang w:val="en-GB"/>
        </w:rPr>
        <w:t xml:space="preserve">ignore how political regimes shape </w:t>
      </w:r>
      <w:r w:rsidR="00CB1C2D">
        <w:rPr>
          <w:rFonts w:cs="Calibri"/>
          <w:sz w:val="24"/>
          <w:szCs w:val="24"/>
          <w:lang w:val="en-GB"/>
        </w:rPr>
        <w:t>centre and peripheral elites’</w:t>
      </w:r>
      <w:r w:rsidR="0083597E">
        <w:rPr>
          <w:rFonts w:cs="Calibri"/>
          <w:sz w:val="24"/>
          <w:szCs w:val="24"/>
          <w:lang w:val="en-GB"/>
        </w:rPr>
        <w:t xml:space="preserve"> incentives</w:t>
      </w:r>
      <w:r w:rsidR="00CB1C2D">
        <w:rPr>
          <w:rFonts w:cs="Calibri"/>
          <w:sz w:val="24"/>
          <w:szCs w:val="24"/>
          <w:lang w:val="en-GB"/>
        </w:rPr>
        <w:t xml:space="preserve"> vis-à-vis one another</w:t>
      </w:r>
      <w:r w:rsidR="0083597E">
        <w:rPr>
          <w:rFonts w:cs="Calibri"/>
          <w:sz w:val="24"/>
          <w:szCs w:val="24"/>
          <w:lang w:val="en-GB"/>
        </w:rPr>
        <w:t>.</w:t>
      </w:r>
      <w:r w:rsidR="00F257C1">
        <w:rPr>
          <w:rFonts w:cs="Calibri"/>
          <w:sz w:val="24"/>
          <w:szCs w:val="24"/>
          <w:lang w:val="en-GB"/>
        </w:rPr>
        <w:t xml:space="preserve"> </w:t>
      </w:r>
      <w:r w:rsidR="00EE52DB">
        <w:rPr>
          <w:rFonts w:cs="Calibri"/>
          <w:sz w:val="24"/>
          <w:szCs w:val="24"/>
          <w:lang w:val="en-GB"/>
        </w:rPr>
        <w:t xml:space="preserve">Thus, I position </w:t>
      </w:r>
      <w:r w:rsidR="000F2CAF">
        <w:rPr>
          <w:rFonts w:cs="Calibri"/>
          <w:sz w:val="24"/>
          <w:szCs w:val="24"/>
          <w:lang w:val="en-GB"/>
        </w:rPr>
        <w:t>this paper</w:t>
      </w:r>
      <w:r w:rsidR="00EE52DB">
        <w:rPr>
          <w:rFonts w:cs="Calibri"/>
          <w:sz w:val="24"/>
          <w:szCs w:val="24"/>
          <w:lang w:val="en-GB"/>
        </w:rPr>
        <w:t xml:space="preserve"> in the literature as</w:t>
      </w:r>
      <w:r w:rsidR="000F2CAF">
        <w:rPr>
          <w:rFonts w:cs="Calibri"/>
          <w:sz w:val="24"/>
          <w:szCs w:val="24"/>
          <w:lang w:val="en-GB"/>
        </w:rPr>
        <w:t xml:space="preserve"> </w:t>
      </w:r>
      <w:r w:rsidR="000A2E8B">
        <w:rPr>
          <w:rFonts w:cs="Calibri"/>
          <w:sz w:val="24"/>
          <w:szCs w:val="24"/>
          <w:lang w:val="en-GB"/>
        </w:rPr>
        <w:t>one</w:t>
      </w:r>
      <w:r w:rsidR="000F2CAF">
        <w:rPr>
          <w:rFonts w:cs="Calibri"/>
          <w:sz w:val="24"/>
          <w:szCs w:val="24"/>
          <w:lang w:val="en-GB"/>
        </w:rPr>
        <w:t xml:space="preserve"> </w:t>
      </w:r>
      <w:r w:rsidR="00EE52DB">
        <w:rPr>
          <w:rFonts w:cs="Calibri"/>
          <w:sz w:val="24"/>
          <w:szCs w:val="24"/>
          <w:lang w:val="en-GB"/>
        </w:rPr>
        <w:t>expla</w:t>
      </w:r>
      <w:r w:rsidR="000F2CAF">
        <w:rPr>
          <w:rFonts w:cs="Calibri"/>
          <w:sz w:val="24"/>
          <w:szCs w:val="24"/>
          <w:lang w:val="en-GB"/>
        </w:rPr>
        <w:t>nation for</w:t>
      </w:r>
      <w:r w:rsidR="00EE52DB">
        <w:rPr>
          <w:rFonts w:cs="Calibri"/>
          <w:sz w:val="24"/>
          <w:szCs w:val="24"/>
          <w:lang w:val="en-GB"/>
        </w:rPr>
        <w:t xml:space="preserve"> how political regimes</w:t>
      </w:r>
      <w:r w:rsidR="00596927">
        <w:rPr>
          <w:rFonts w:cs="Calibri"/>
          <w:sz w:val="24"/>
          <w:szCs w:val="24"/>
          <w:lang w:val="en-GB"/>
        </w:rPr>
        <w:t>—patterns of access to political power—</w:t>
      </w:r>
      <w:r w:rsidR="0005642E">
        <w:rPr>
          <w:rFonts w:cs="Calibri"/>
          <w:sz w:val="24"/>
          <w:szCs w:val="24"/>
          <w:lang w:val="en-GB"/>
        </w:rPr>
        <w:t xml:space="preserve">create relations of dependence </w:t>
      </w:r>
      <w:r w:rsidR="00596927">
        <w:rPr>
          <w:rFonts w:cs="Calibri"/>
          <w:sz w:val="24"/>
          <w:szCs w:val="24"/>
          <w:lang w:val="en-GB"/>
        </w:rPr>
        <w:t xml:space="preserve">between central and </w:t>
      </w:r>
      <w:r w:rsidR="002A1512">
        <w:rPr>
          <w:rFonts w:cs="Calibri"/>
          <w:sz w:val="24"/>
          <w:szCs w:val="24"/>
          <w:lang w:val="en-GB"/>
        </w:rPr>
        <w:t>peripheral</w:t>
      </w:r>
      <w:r w:rsidR="00596927">
        <w:rPr>
          <w:rFonts w:cs="Calibri"/>
          <w:sz w:val="24"/>
          <w:szCs w:val="24"/>
          <w:lang w:val="en-GB"/>
        </w:rPr>
        <w:t xml:space="preserve"> elites</w:t>
      </w:r>
      <w:r w:rsidR="00EE52DB">
        <w:rPr>
          <w:rFonts w:cs="Calibri"/>
          <w:sz w:val="24"/>
          <w:szCs w:val="24"/>
          <w:lang w:val="en-GB"/>
        </w:rPr>
        <w:t>.</w:t>
      </w:r>
      <w:r w:rsidR="00AC55E0">
        <w:rPr>
          <w:rFonts w:cs="Calibri"/>
          <w:sz w:val="24"/>
          <w:szCs w:val="24"/>
          <w:lang w:val="en-GB"/>
        </w:rPr>
        <w:t xml:space="preserve"> </w:t>
      </w:r>
      <w:r w:rsidR="00FD6F0A">
        <w:rPr>
          <w:rFonts w:cs="Calibri"/>
          <w:sz w:val="24"/>
          <w:szCs w:val="24"/>
          <w:lang w:val="en-GB"/>
        </w:rPr>
        <w:t xml:space="preserve">The next section reviews the Russian case. I then </w:t>
      </w:r>
      <w:r w:rsidR="00155F24">
        <w:rPr>
          <w:rFonts w:cs="Calibri"/>
          <w:sz w:val="24"/>
          <w:szCs w:val="24"/>
          <w:lang w:val="en-GB"/>
        </w:rPr>
        <w:t>describe my theory, hypotheses, empirical methodology and results. In the discussion I reflect on the implications that the Russian case has for broader questions of central state weakness</w:t>
      </w:r>
      <w:r w:rsidR="0069031C">
        <w:rPr>
          <w:rFonts w:cs="Calibri"/>
          <w:sz w:val="24"/>
          <w:szCs w:val="24"/>
          <w:lang w:val="en-GB"/>
        </w:rPr>
        <w:t xml:space="preserve"> and delegated rule, as well as the portability of my argument.</w:t>
      </w:r>
    </w:p>
    <w:p w14:paraId="3E8997BA" w14:textId="648228DB" w:rsidR="00686EF4" w:rsidRPr="002D470E" w:rsidRDefault="00686EF4" w:rsidP="007830F5">
      <w:pPr>
        <w:pStyle w:val="Body"/>
        <w:spacing w:line="480" w:lineRule="auto"/>
        <w:jc w:val="center"/>
        <w:rPr>
          <w:rFonts w:cs="Calibri"/>
          <w:b/>
          <w:bCs/>
          <w:sz w:val="28"/>
          <w:szCs w:val="28"/>
          <w:lang w:val="en-GB"/>
        </w:rPr>
      </w:pPr>
      <w:bookmarkStart w:id="9" w:name="_Hlk160277891"/>
      <w:r w:rsidRPr="002D470E">
        <w:rPr>
          <w:rFonts w:cs="Calibri"/>
          <w:b/>
          <w:bCs/>
          <w:sz w:val="28"/>
          <w:szCs w:val="28"/>
          <w:lang w:val="en-GB"/>
        </w:rPr>
        <w:t>Dominant Perspectives on State Weakness</w:t>
      </w:r>
      <w:r w:rsidR="00397F8E" w:rsidRPr="002D470E">
        <w:rPr>
          <w:rFonts w:cs="Calibri"/>
          <w:b/>
          <w:bCs/>
          <w:sz w:val="28"/>
          <w:szCs w:val="28"/>
          <w:lang w:val="en-GB"/>
        </w:rPr>
        <w:t>: Infor</w:t>
      </w:r>
      <w:r w:rsidR="0005642E" w:rsidRPr="002D470E">
        <w:rPr>
          <w:rFonts w:cs="Calibri"/>
          <w:b/>
          <w:bCs/>
          <w:sz w:val="28"/>
          <w:szCs w:val="28"/>
          <w:lang w:val="en-GB"/>
        </w:rPr>
        <w:t>mation and Incentives</w:t>
      </w:r>
    </w:p>
    <w:p w14:paraId="30585B76" w14:textId="5B057375" w:rsidR="00EE13B4" w:rsidRDefault="00150BAE" w:rsidP="0063033F">
      <w:pPr>
        <w:pStyle w:val="Body"/>
        <w:spacing w:line="480" w:lineRule="auto"/>
        <w:ind w:firstLine="720"/>
        <w:rPr>
          <w:rFonts w:cs="Calibri"/>
          <w:sz w:val="24"/>
          <w:szCs w:val="24"/>
          <w:lang w:val="en-GB"/>
        </w:rPr>
      </w:pPr>
      <w:r>
        <w:rPr>
          <w:rFonts w:cs="Calibri"/>
          <w:sz w:val="24"/>
          <w:szCs w:val="24"/>
          <w:lang w:val="en-GB"/>
        </w:rPr>
        <w:t xml:space="preserve">In this paper, I argue that political regimes </w:t>
      </w:r>
      <w:r w:rsidR="002F5799">
        <w:rPr>
          <w:rFonts w:cs="Calibri"/>
          <w:sz w:val="24"/>
          <w:szCs w:val="24"/>
          <w:lang w:val="en-GB"/>
        </w:rPr>
        <w:t xml:space="preserve">can </w:t>
      </w:r>
      <w:r>
        <w:rPr>
          <w:rFonts w:cs="Calibri"/>
          <w:sz w:val="24"/>
          <w:szCs w:val="24"/>
          <w:lang w:val="en-GB"/>
        </w:rPr>
        <w:t xml:space="preserve">have important consequences for central state strength. </w:t>
      </w:r>
      <w:r w:rsidR="00681751">
        <w:rPr>
          <w:rFonts w:cs="Calibri"/>
          <w:sz w:val="24"/>
          <w:szCs w:val="24"/>
          <w:lang w:val="en-GB"/>
        </w:rPr>
        <w:t>I now review several strands of scholarship relating to central state weakness</w:t>
      </w:r>
      <w:r w:rsidR="002F5799">
        <w:rPr>
          <w:rFonts w:cs="Calibri"/>
          <w:sz w:val="24"/>
          <w:szCs w:val="24"/>
          <w:lang w:val="en-GB"/>
        </w:rPr>
        <w:t>, highlighting how this scholarship accounts for the effect of political regimes</w:t>
      </w:r>
      <w:r w:rsidR="00681751">
        <w:rPr>
          <w:rFonts w:cs="Calibri"/>
          <w:sz w:val="24"/>
          <w:szCs w:val="24"/>
          <w:lang w:val="en-GB"/>
        </w:rPr>
        <w:t xml:space="preserve">. Following </w:t>
      </w:r>
      <w:r w:rsidR="00160EFB">
        <w:rPr>
          <w:rFonts w:cs="Calibri"/>
          <w:sz w:val="24"/>
          <w:szCs w:val="24"/>
          <w:lang w:val="en-GB"/>
        </w:rPr>
        <w:t xml:space="preserve">Soifer </w:t>
      </w:r>
      <w:r w:rsidR="00F66D9D">
        <w:rPr>
          <w:rFonts w:cs="Calibri"/>
          <w:sz w:val="24"/>
          <w:szCs w:val="24"/>
          <w:lang w:val="en-GB"/>
        </w:rPr>
        <w:fldChar w:fldCharType="begin"/>
      </w:r>
      <w:r w:rsidR="00F66D9D">
        <w:rPr>
          <w:rFonts w:cs="Calibri"/>
          <w:sz w:val="24"/>
          <w:szCs w:val="24"/>
          <w:lang w:val="en-GB"/>
        </w:rPr>
        <w:instrText xml:space="preserve"> ADDIN ZOTERO_ITEM CSL_CITATION {"citationID":"kOcd96v6","properties":{"formattedCitation":"(2015, 60)","plainCitation":"(2015, 60)","noteIndex":0},"citationItems":[{"id":1560,"uris":["http://zotero.org/users/10394306/items/R5KQKZGX"],"itemData":{"id":1560,"type":"book","event-place":"Cambridge","ISBN":"978-1-316-25728-9","note":"DOI: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David"}],"accessed":{"date-parts":[["2022",9,29]]},"issued":{"date-parts":[["2015"]]}},"locator":"60","label":"page","suppress-author":true}],"schema":"https://github.com/citation-style-language/schema/raw/master/csl-citation.json"} </w:instrText>
      </w:r>
      <w:r w:rsidR="00F66D9D">
        <w:rPr>
          <w:rFonts w:cs="Calibri"/>
          <w:sz w:val="24"/>
          <w:szCs w:val="24"/>
          <w:lang w:val="en-GB"/>
        </w:rPr>
        <w:fldChar w:fldCharType="separate"/>
      </w:r>
      <w:r w:rsidR="00F66D9D" w:rsidRPr="00F66D9D">
        <w:rPr>
          <w:rFonts w:cs="Calibri"/>
          <w:sz w:val="24"/>
        </w:rPr>
        <w:t>(2015, 60)</w:t>
      </w:r>
      <w:r w:rsidR="00F66D9D">
        <w:rPr>
          <w:rFonts w:cs="Calibri"/>
          <w:sz w:val="24"/>
          <w:szCs w:val="24"/>
          <w:lang w:val="en-GB"/>
        </w:rPr>
        <w:fldChar w:fldCharType="end"/>
      </w:r>
      <w:r w:rsidR="00681751">
        <w:rPr>
          <w:rFonts w:cs="Calibri"/>
          <w:sz w:val="24"/>
          <w:szCs w:val="24"/>
          <w:lang w:val="en-GB"/>
        </w:rPr>
        <w:t>, we have</w:t>
      </w:r>
      <w:r w:rsidR="00160EFB">
        <w:rPr>
          <w:rFonts w:cs="Calibri"/>
          <w:sz w:val="24"/>
          <w:szCs w:val="24"/>
          <w:lang w:val="en-GB"/>
        </w:rPr>
        <w:t xml:space="preserve"> </w:t>
      </w:r>
      <w:r w:rsidR="00EE13B4" w:rsidRPr="00317F63">
        <w:rPr>
          <w:rFonts w:cs="Calibri"/>
          <w:sz w:val="24"/>
          <w:szCs w:val="24"/>
          <w:lang w:val="en-GB"/>
        </w:rPr>
        <w:t>four</w:t>
      </w:r>
      <w:r w:rsidR="00681751">
        <w:rPr>
          <w:rFonts w:cs="Calibri"/>
          <w:sz w:val="24"/>
          <w:szCs w:val="24"/>
          <w:lang w:val="en-GB"/>
        </w:rPr>
        <w:t xml:space="preserve"> general</w:t>
      </w:r>
      <w:r w:rsidR="00EE13B4" w:rsidRPr="00317F63">
        <w:rPr>
          <w:rFonts w:cs="Calibri"/>
          <w:sz w:val="24"/>
          <w:szCs w:val="24"/>
          <w:lang w:val="en-GB"/>
        </w:rPr>
        <w:t xml:space="preserve"> explanations for weak state capacity: bureaucratic quality (bureaucrats’ human capital)</w:t>
      </w:r>
      <w:r w:rsidR="00681751">
        <w:rPr>
          <w:rFonts w:cs="Calibri"/>
          <w:sz w:val="24"/>
          <w:szCs w:val="24"/>
          <w:lang w:val="en-GB"/>
        </w:rPr>
        <w:t>,</w:t>
      </w:r>
      <w:r w:rsidR="00EE13B4" w:rsidRPr="00317F63">
        <w:rPr>
          <w:rFonts w:cs="Calibri"/>
          <w:sz w:val="24"/>
          <w:szCs w:val="24"/>
          <w:lang w:val="en-GB"/>
        </w:rPr>
        <w:t xml:space="preserve"> competing institutions (for instance, </w:t>
      </w:r>
      <w:r w:rsidR="002A1512">
        <w:rPr>
          <w:rFonts w:cs="Calibri"/>
          <w:sz w:val="24"/>
          <w:szCs w:val="24"/>
          <w:lang w:val="en-GB"/>
        </w:rPr>
        <w:t>peripheral</w:t>
      </w:r>
      <w:r w:rsidR="00EE13B4" w:rsidRPr="00317F63">
        <w:rPr>
          <w:rFonts w:cs="Calibri"/>
          <w:sz w:val="24"/>
          <w:szCs w:val="24"/>
          <w:lang w:val="en-GB"/>
        </w:rPr>
        <w:t xml:space="preserve"> reliance on customary law), </w:t>
      </w:r>
      <w:r w:rsidR="00681751">
        <w:rPr>
          <w:rFonts w:cs="Calibri"/>
          <w:sz w:val="24"/>
          <w:szCs w:val="24"/>
          <w:lang w:val="en-GB"/>
        </w:rPr>
        <w:t xml:space="preserve">information problems, </w:t>
      </w:r>
      <w:r w:rsidR="00EE13B4" w:rsidRPr="00317F63">
        <w:rPr>
          <w:rFonts w:cs="Calibri"/>
          <w:sz w:val="24"/>
          <w:szCs w:val="24"/>
          <w:lang w:val="en-GB"/>
        </w:rPr>
        <w:t>and incentive prob</w:t>
      </w:r>
      <w:r w:rsidR="00F66D9D">
        <w:rPr>
          <w:rFonts w:cs="Calibri"/>
          <w:sz w:val="24"/>
          <w:szCs w:val="24"/>
          <w:lang w:val="en-GB"/>
        </w:rPr>
        <w:t>lems</w:t>
      </w:r>
      <w:r w:rsidR="00651A14">
        <w:rPr>
          <w:rFonts w:cs="Calibri"/>
          <w:sz w:val="24"/>
          <w:szCs w:val="24"/>
          <w:lang w:val="en-GB"/>
        </w:rPr>
        <w:t>.</w:t>
      </w:r>
      <w:r w:rsidR="005915C2">
        <w:rPr>
          <w:rFonts w:cs="Calibri"/>
          <w:sz w:val="24"/>
          <w:szCs w:val="24"/>
          <w:lang w:val="en-GB"/>
        </w:rPr>
        <w:t xml:space="preserve"> </w:t>
      </w:r>
      <w:r w:rsidR="009D51A8">
        <w:rPr>
          <w:rFonts w:cs="Calibri"/>
          <w:sz w:val="24"/>
          <w:szCs w:val="24"/>
          <w:lang w:val="en-GB"/>
        </w:rPr>
        <w:t xml:space="preserve">I </w:t>
      </w:r>
      <w:r w:rsidR="009D51A8">
        <w:rPr>
          <w:rFonts w:cs="Calibri"/>
          <w:sz w:val="24"/>
          <w:szCs w:val="24"/>
          <w:lang w:val="en-GB"/>
        </w:rPr>
        <w:lastRenderedPageBreak/>
        <w:t>identify two interlinked inadequacies for both informational and incentive theories. Informational e</w:t>
      </w:r>
      <w:r w:rsidR="008A54EA">
        <w:rPr>
          <w:rFonts w:cs="Calibri"/>
          <w:sz w:val="24"/>
          <w:szCs w:val="24"/>
          <w:lang w:val="en-GB"/>
        </w:rPr>
        <w:t xml:space="preserve">xplanations </w:t>
      </w:r>
      <w:r w:rsidR="008352D8">
        <w:rPr>
          <w:rFonts w:cs="Calibri"/>
          <w:sz w:val="24"/>
          <w:szCs w:val="24"/>
          <w:lang w:val="en-GB"/>
        </w:rPr>
        <w:t>for state weakness scrutinize political regimes</w:t>
      </w:r>
      <w:r w:rsidR="00194841">
        <w:rPr>
          <w:rFonts w:cs="Calibri"/>
          <w:sz w:val="24"/>
          <w:szCs w:val="24"/>
          <w:lang w:val="en-GB"/>
        </w:rPr>
        <w:t>—mostly through the effect of repression—</w:t>
      </w:r>
      <w:r w:rsidR="009D51A8">
        <w:rPr>
          <w:rFonts w:cs="Calibri"/>
          <w:sz w:val="24"/>
          <w:szCs w:val="24"/>
          <w:lang w:val="en-GB"/>
        </w:rPr>
        <w:t>but</w:t>
      </w:r>
      <w:r w:rsidR="006C5450">
        <w:rPr>
          <w:rFonts w:cs="Calibri"/>
          <w:sz w:val="24"/>
          <w:szCs w:val="24"/>
          <w:lang w:val="en-GB"/>
        </w:rPr>
        <w:t xml:space="preserve"> leave </w:t>
      </w:r>
      <w:r w:rsidR="009D51A8">
        <w:rPr>
          <w:rFonts w:cs="Calibri"/>
          <w:sz w:val="24"/>
          <w:szCs w:val="24"/>
          <w:lang w:val="en-GB"/>
        </w:rPr>
        <w:t>incentives</w:t>
      </w:r>
      <w:r w:rsidR="006C5450">
        <w:rPr>
          <w:rFonts w:cs="Calibri"/>
          <w:sz w:val="24"/>
          <w:szCs w:val="24"/>
          <w:lang w:val="en-GB"/>
        </w:rPr>
        <w:t xml:space="preserve"> undertheorized</w:t>
      </w:r>
      <w:r w:rsidR="001C3FFD">
        <w:rPr>
          <w:rFonts w:cs="Calibri"/>
          <w:sz w:val="24"/>
          <w:szCs w:val="24"/>
          <w:lang w:val="en-GB"/>
        </w:rPr>
        <w:t>. By contrast, scholar</w:t>
      </w:r>
      <w:r w:rsidR="00EE3C11">
        <w:rPr>
          <w:rFonts w:cs="Calibri"/>
          <w:sz w:val="24"/>
          <w:szCs w:val="24"/>
          <w:lang w:val="en-GB"/>
        </w:rPr>
        <w:t>s</w:t>
      </w:r>
      <w:r w:rsidR="00A845F6">
        <w:rPr>
          <w:rFonts w:cs="Calibri"/>
          <w:sz w:val="24"/>
          <w:szCs w:val="24"/>
          <w:lang w:val="en-GB"/>
        </w:rPr>
        <w:t xml:space="preserve"> emphasizing</w:t>
      </w:r>
      <w:r w:rsidR="00EE3C11">
        <w:rPr>
          <w:rFonts w:cs="Calibri"/>
          <w:sz w:val="24"/>
          <w:szCs w:val="24"/>
          <w:lang w:val="en-GB"/>
        </w:rPr>
        <w:t xml:space="preserve"> incentives—such </w:t>
      </w:r>
      <w:r w:rsidR="00514505">
        <w:rPr>
          <w:rFonts w:cs="Calibri"/>
          <w:sz w:val="24"/>
          <w:szCs w:val="24"/>
          <w:lang w:val="en-GB"/>
        </w:rPr>
        <w:t xml:space="preserve">as Soifer </w:t>
      </w:r>
      <w:r w:rsidR="00514505">
        <w:rPr>
          <w:rFonts w:cs="Calibri"/>
          <w:sz w:val="24"/>
          <w:szCs w:val="24"/>
          <w:lang w:val="en-GB"/>
        </w:rPr>
        <w:fldChar w:fldCharType="begin"/>
      </w:r>
      <w:r w:rsidR="00514505">
        <w:rPr>
          <w:rFonts w:cs="Calibri"/>
          <w:sz w:val="24"/>
          <w:szCs w:val="24"/>
          <w:lang w:val="en-GB"/>
        </w:rPr>
        <w:instrText xml:space="preserve"> ADDIN ZOTERO_ITEM CSL_CITATION {"citationID":"hHLCHp91","properties":{"formattedCitation":"(2015)","plainCitation":"(2015)","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David"}],"accessed":{"date-parts":[["2022",9,29]]},"issued":{"date-parts":[["2015"]]}},"label":"page","suppress-author":true}],"schema":"https://github.com/citation-style-language/schema/raw/master/csl-citation.json"} </w:instrText>
      </w:r>
      <w:r w:rsidR="00514505">
        <w:rPr>
          <w:rFonts w:cs="Calibri"/>
          <w:sz w:val="24"/>
          <w:szCs w:val="24"/>
          <w:lang w:val="en-GB"/>
        </w:rPr>
        <w:fldChar w:fldCharType="separate"/>
      </w:r>
      <w:r w:rsidR="00514505" w:rsidRPr="00514505">
        <w:rPr>
          <w:rFonts w:cs="Calibri"/>
          <w:sz w:val="24"/>
        </w:rPr>
        <w:t>(2015)</w:t>
      </w:r>
      <w:r w:rsidR="00514505">
        <w:rPr>
          <w:rFonts w:cs="Calibri"/>
          <w:sz w:val="24"/>
          <w:szCs w:val="24"/>
          <w:lang w:val="en-GB"/>
        </w:rPr>
        <w:fldChar w:fldCharType="end"/>
      </w:r>
      <w:r w:rsidR="00514505">
        <w:rPr>
          <w:rFonts w:cs="Calibri"/>
          <w:sz w:val="24"/>
          <w:szCs w:val="24"/>
          <w:lang w:val="en-GB"/>
        </w:rPr>
        <w:t xml:space="preserve"> or Finkel and Gehlbach </w:t>
      </w:r>
      <w:r w:rsidR="00514505">
        <w:rPr>
          <w:rFonts w:cs="Calibri"/>
          <w:sz w:val="24"/>
          <w:szCs w:val="24"/>
          <w:lang w:val="en-GB"/>
        </w:rPr>
        <w:fldChar w:fldCharType="begin"/>
      </w:r>
      <w:r w:rsidR="00EE3C11">
        <w:rPr>
          <w:rFonts w:cs="Calibri"/>
          <w:sz w:val="24"/>
          <w:szCs w:val="24"/>
          <w:lang w:val="en-GB"/>
        </w:rPr>
        <w:instrText xml:space="preserve"> ADDIN ZOTERO_ITEM CSL_CITATION {"citationID":"xNO09SfT","properties":{"formattedCitation":"(2020)","plainCitation":"(2020)","noteIndex":0},"citationItems":[{"id":4151,"uris":["http://zotero.org/users/10394306/items/KW9YEGQN"],"itemData":{"id":4151,"type":"book","abstract":"Throughout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abel":"page","suppress-author":true}],"schema":"https://github.com/citation-style-language/schema/raw/master/csl-citation.json"} </w:instrText>
      </w:r>
      <w:r w:rsidR="00514505">
        <w:rPr>
          <w:rFonts w:cs="Calibri"/>
          <w:sz w:val="24"/>
          <w:szCs w:val="24"/>
          <w:lang w:val="en-GB"/>
        </w:rPr>
        <w:fldChar w:fldCharType="separate"/>
      </w:r>
      <w:r w:rsidR="00EE3C11" w:rsidRPr="00EE3C11">
        <w:rPr>
          <w:rFonts w:cs="Calibri"/>
          <w:sz w:val="24"/>
        </w:rPr>
        <w:t>(2020)</w:t>
      </w:r>
      <w:r w:rsidR="00514505">
        <w:rPr>
          <w:rFonts w:cs="Calibri"/>
          <w:sz w:val="24"/>
          <w:szCs w:val="24"/>
          <w:lang w:val="en-GB"/>
        </w:rPr>
        <w:fldChar w:fldCharType="end"/>
      </w:r>
      <w:r w:rsidR="00EE3C11">
        <w:rPr>
          <w:rFonts w:cs="Calibri"/>
          <w:sz w:val="24"/>
          <w:szCs w:val="24"/>
          <w:lang w:val="en-GB"/>
        </w:rPr>
        <w:t xml:space="preserve">—tend to neglect </w:t>
      </w:r>
      <w:r w:rsidR="00A845F6">
        <w:rPr>
          <w:rFonts w:cs="Calibri"/>
          <w:sz w:val="24"/>
          <w:szCs w:val="24"/>
          <w:lang w:val="en-GB"/>
        </w:rPr>
        <w:t>how political regimes shape these incentives.</w:t>
      </w:r>
      <w:r w:rsidR="007D044F">
        <w:rPr>
          <w:rFonts w:cs="Calibri"/>
          <w:sz w:val="24"/>
          <w:szCs w:val="24"/>
          <w:lang w:val="en-GB"/>
        </w:rPr>
        <w:t xml:space="preserve"> </w:t>
      </w:r>
      <w:r w:rsidR="009D51A8">
        <w:rPr>
          <w:rFonts w:cs="Calibri"/>
          <w:sz w:val="24"/>
          <w:szCs w:val="24"/>
          <w:lang w:val="en-GB"/>
        </w:rPr>
        <w:t>I</w:t>
      </w:r>
      <w:r w:rsidR="00264D80">
        <w:rPr>
          <w:rFonts w:cs="Calibri"/>
          <w:sz w:val="24"/>
          <w:szCs w:val="24"/>
          <w:lang w:val="en-GB"/>
        </w:rPr>
        <w:t xml:space="preserve"> link </w:t>
      </w:r>
      <w:r w:rsidR="009D51A8">
        <w:rPr>
          <w:rFonts w:cs="Calibri"/>
          <w:sz w:val="24"/>
          <w:szCs w:val="24"/>
          <w:lang w:val="en-GB"/>
        </w:rPr>
        <w:t xml:space="preserve">these two strands of literature by arguing that informational explanations are incomplete without a theory of divergent incentives, while </w:t>
      </w:r>
      <w:r w:rsidR="00815848" w:rsidRPr="00317F63">
        <w:rPr>
          <w:rFonts w:cs="Calibri"/>
          <w:sz w:val="24"/>
          <w:szCs w:val="24"/>
          <w:lang w:val="en-GB"/>
        </w:rPr>
        <w:t>incentive problems cannot be explained without examining the centre’s political regime</w:t>
      </w:r>
      <w:r w:rsidR="0063033F">
        <w:rPr>
          <w:rFonts w:cs="Calibri"/>
          <w:sz w:val="24"/>
          <w:szCs w:val="24"/>
          <w:lang w:val="en-GB"/>
        </w:rPr>
        <w:t>.</w:t>
      </w:r>
      <w:r w:rsidR="00494786">
        <w:rPr>
          <w:rFonts w:cs="Calibri"/>
          <w:sz w:val="24"/>
          <w:szCs w:val="24"/>
          <w:lang w:val="en-GB"/>
        </w:rPr>
        <w:t xml:space="preserve"> </w:t>
      </w:r>
      <w:r w:rsidR="0063033F">
        <w:rPr>
          <w:rFonts w:cs="Calibri"/>
          <w:sz w:val="24"/>
          <w:szCs w:val="24"/>
          <w:lang w:val="en-GB"/>
        </w:rPr>
        <w:t>P</w:t>
      </w:r>
      <w:r w:rsidR="00494786">
        <w:rPr>
          <w:rFonts w:cs="Calibri"/>
          <w:sz w:val="24"/>
          <w:szCs w:val="24"/>
          <w:lang w:val="en-GB"/>
        </w:rPr>
        <w:t>olitical regimes</w:t>
      </w:r>
      <w:r w:rsidR="00815848" w:rsidRPr="00317F63">
        <w:rPr>
          <w:rFonts w:cs="Calibri"/>
          <w:sz w:val="24"/>
          <w:szCs w:val="24"/>
          <w:lang w:val="en-GB"/>
        </w:rPr>
        <w:t xml:space="preserve"> shape the centre’s interest</w:t>
      </w:r>
      <w:r w:rsidR="009466FC">
        <w:rPr>
          <w:rFonts w:cs="Calibri"/>
          <w:sz w:val="24"/>
          <w:szCs w:val="24"/>
          <w:lang w:val="en-GB"/>
        </w:rPr>
        <w:t>s</w:t>
      </w:r>
      <w:r w:rsidR="00815848" w:rsidRPr="00317F63">
        <w:rPr>
          <w:rFonts w:cs="Calibri"/>
          <w:sz w:val="24"/>
          <w:szCs w:val="24"/>
          <w:lang w:val="en-GB"/>
        </w:rPr>
        <w:t xml:space="preserve"> </w:t>
      </w:r>
      <w:r w:rsidR="005364D7">
        <w:rPr>
          <w:rFonts w:cs="Calibri"/>
          <w:sz w:val="24"/>
          <w:szCs w:val="24"/>
          <w:lang w:val="en-GB"/>
        </w:rPr>
        <w:t>vis-à-vis</w:t>
      </w:r>
      <w:r w:rsidR="00815848" w:rsidRPr="00317F63">
        <w:rPr>
          <w:rFonts w:cs="Calibri"/>
          <w:sz w:val="24"/>
          <w:szCs w:val="24"/>
          <w:lang w:val="en-GB"/>
        </w:rPr>
        <w:t xml:space="preserve"> </w:t>
      </w:r>
      <w:r w:rsidR="005364D7">
        <w:rPr>
          <w:rFonts w:cs="Calibri"/>
          <w:sz w:val="24"/>
          <w:szCs w:val="24"/>
          <w:lang w:val="en-GB"/>
        </w:rPr>
        <w:t>peripheral</w:t>
      </w:r>
      <w:r w:rsidR="00815848" w:rsidRPr="00317F63">
        <w:rPr>
          <w:rFonts w:cs="Calibri"/>
          <w:sz w:val="24"/>
          <w:szCs w:val="24"/>
          <w:lang w:val="en-GB"/>
        </w:rPr>
        <w:t xml:space="preserve"> elites.</w:t>
      </w:r>
      <w:r w:rsidR="00116175" w:rsidRPr="00116175">
        <w:rPr>
          <w:rFonts w:cs="Calibri"/>
          <w:sz w:val="24"/>
          <w:szCs w:val="24"/>
          <w:lang w:val="en-GB"/>
        </w:rPr>
        <w:t xml:space="preserve"> </w:t>
      </w:r>
      <w:r w:rsidR="00116175" w:rsidRPr="00317F63">
        <w:rPr>
          <w:rFonts w:cs="Calibri"/>
          <w:sz w:val="24"/>
          <w:szCs w:val="24"/>
          <w:lang w:val="en-GB"/>
        </w:rPr>
        <w:t xml:space="preserve">In other words, neglecting regime type leaves </w:t>
      </w:r>
      <w:r w:rsidR="00116175">
        <w:rPr>
          <w:rFonts w:cs="Calibri"/>
          <w:sz w:val="24"/>
          <w:szCs w:val="24"/>
          <w:lang w:val="en-GB"/>
        </w:rPr>
        <w:t xml:space="preserve">important </w:t>
      </w:r>
      <w:r w:rsidR="00116175" w:rsidRPr="00317F63">
        <w:rPr>
          <w:rFonts w:cs="Calibri"/>
          <w:sz w:val="24"/>
          <w:szCs w:val="24"/>
          <w:lang w:val="en-GB"/>
        </w:rPr>
        <w:t>determinates of central state capacity essentially unexplained.</w:t>
      </w:r>
    </w:p>
    <w:p w14:paraId="4972F648" w14:textId="697BC5CA" w:rsidR="00E779A9" w:rsidRPr="002D470E" w:rsidRDefault="00E779A9" w:rsidP="002D470E">
      <w:pPr>
        <w:pStyle w:val="Body"/>
        <w:spacing w:line="480" w:lineRule="auto"/>
        <w:jc w:val="center"/>
        <w:rPr>
          <w:rFonts w:cs="Calibri"/>
          <w:b/>
          <w:bCs/>
          <w:sz w:val="24"/>
          <w:szCs w:val="24"/>
          <w:lang w:val="en-GB"/>
        </w:rPr>
      </w:pPr>
      <w:bookmarkStart w:id="10" w:name="_Hlk160277804"/>
      <w:r>
        <w:rPr>
          <w:rFonts w:cs="Calibri"/>
          <w:b/>
          <w:bCs/>
          <w:sz w:val="24"/>
          <w:szCs w:val="24"/>
          <w:lang w:val="en-GB"/>
        </w:rPr>
        <w:t>Information</w:t>
      </w:r>
    </w:p>
    <w:p w14:paraId="6FEE82EF" w14:textId="55397B81" w:rsidR="00D3271F" w:rsidRDefault="00170432" w:rsidP="00647524">
      <w:pPr>
        <w:pStyle w:val="Body"/>
        <w:spacing w:line="480" w:lineRule="auto"/>
        <w:ind w:firstLine="720"/>
        <w:rPr>
          <w:rFonts w:cs="Calibri"/>
          <w:sz w:val="24"/>
          <w:szCs w:val="24"/>
        </w:rPr>
      </w:pPr>
      <w:r>
        <w:rPr>
          <w:rFonts w:cs="Calibri"/>
          <w:sz w:val="24"/>
          <w:szCs w:val="24"/>
          <w:lang w:val="en-GB"/>
        </w:rPr>
        <w:t>Information is implicated in explanations of state capacity through principal-agent theory</w:t>
      </w:r>
      <w:r>
        <w:rPr>
          <w:rFonts w:cs="Calibri"/>
          <w:sz w:val="24"/>
          <w:szCs w:val="24"/>
        </w:rPr>
        <w:t xml:space="preserve">. </w:t>
      </w:r>
      <w:r w:rsidR="00317F63" w:rsidRPr="00317F63">
        <w:rPr>
          <w:rFonts w:cs="Calibri"/>
          <w:sz w:val="24"/>
          <w:szCs w:val="24"/>
        </w:rPr>
        <w:t>In the principal-agent model, limited monitoring capacity prevents the principal from punishing the agent when the agent acts against the principal</w:t>
      </w:r>
      <w:r w:rsidR="00317F63" w:rsidRPr="00317F63">
        <w:rPr>
          <w:rFonts w:cs="Calibri"/>
          <w:sz w:val="24"/>
          <w:szCs w:val="24"/>
          <w:rtl/>
        </w:rPr>
        <w:t>’</w:t>
      </w:r>
      <w:r w:rsidR="00317F63" w:rsidRPr="00317F63">
        <w:rPr>
          <w:rFonts w:cs="Calibri"/>
          <w:sz w:val="24"/>
          <w:szCs w:val="24"/>
        </w:rPr>
        <w:t>s interests (Kiewiet and McCubbins 1991). In other words, if the principal has perfect information about the agent</w:t>
      </w:r>
      <w:r w:rsidR="00317F63" w:rsidRPr="00317F63">
        <w:rPr>
          <w:rFonts w:cs="Calibri"/>
          <w:sz w:val="24"/>
          <w:szCs w:val="24"/>
          <w:rtl/>
        </w:rPr>
        <w:t>’</w:t>
      </w:r>
      <w:r w:rsidR="00317F63" w:rsidRPr="00317F63">
        <w:rPr>
          <w:rFonts w:cs="Calibri"/>
          <w:sz w:val="24"/>
          <w:szCs w:val="24"/>
        </w:rPr>
        <w:t xml:space="preserve">s </w:t>
      </w:r>
      <w:r w:rsidR="00401758" w:rsidRPr="00317F63">
        <w:rPr>
          <w:rFonts w:cs="Calibri"/>
          <w:sz w:val="24"/>
          <w:szCs w:val="24"/>
        </w:rPr>
        <w:t>behavior</w:t>
      </w:r>
      <w:r w:rsidR="00317F63" w:rsidRPr="00317F63">
        <w:rPr>
          <w:rFonts w:cs="Calibri"/>
          <w:sz w:val="24"/>
          <w:szCs w:val="24"/>
        </w:rPr>
        <w:t xml:space="preserve">, the agent will always be punished for </w:t>
      </w:r>
      <w:r w:rsidR="00401758" w:rsidRPr="00317F63">
        <w:rPr>
          <w:rFonts w:cs="Calibri"/>
          <w:sz w:val="24"/>
          <w:szCs w:val="24"/>
        </w:rPr>
        <w:t>behaviors</w:t>
      </w:r>
      <w:r w:rsidR="00317F63" w:rsidRPr="00317F63">
        <w:rPr>
          <w:rFonts w:cs="Calibri"/>
          <w:sz w:val="24"/>
          <w:szCs w:val="24"/>
        </w:rPr>
        <w:t xml:space="preserve"> undesirable to the principal, making these </w:t>
      </w:r>
      <w:r w:rsidR="00401758" w:rsidRPr="00317F63">
        <w:rPr>
          <w:rFonts w:cs="Calibri"/>
          <w:sz w:val="24"/>
          <w:szCs w:val="24"/>
        </w:rPr>
        <w:t>behaviors</w:t>
      </w:r>
      <w:r w:rsidR="00317F63" w:rsidRPr="00317F63">
        <w:rPr>
          <w:rFonts w:cs="Calibri"/>
          <w:sz w:val="24"/>
          <w:szCs w:val="24"/>
        </w:rPr>
        <w:t xml:space="preserve"> less likely. </w:t>
      </w:r>
      <w:r w:rsidR="000A3A54">
        <w:rPr>
          <w:rFonts w:cs="Calibri"/>
          <w:sz w:val="24"/>
          <w:szCs w:val="24"/>
        </w:rPr>
        <w:t xml:space="preserve">Thus, in principal-agent theory, monitoring capacity is a crucial factor determining whether the agent will pursue their own interests or those of the principal’s </w:t>
      </w:r>
      <w:r w:rsidR="000A3A54">
        <w:rPr>
          <w:rFonts w:cs="Calibri"/>
          <w:sz w:val="24"/>
          <w:szCs w:val="24"/>
        </w:rPr>
        <w:fldChar w:fldCharType="begin"/>
      </w:r>
      <w:r w:rsidR="000A3A54">
        <w:rPr>
          <w:rFonts w:cs="Calibri"/>
          <w:sz w:val="24"/>
          <w:szCs w:val="24"/>
        </w:rPr>
        <w:instrText xml:space="preserve"> ADDIN ZOTERO_ITEM CSL_CITATION {"citationID":"N5EGXId4","properties":{"formattedCitation":"(Breton and Wintrobe 1982, 53)","plainCitation":"(Breton and Wintrobe 1982, 53)","noteIndex":0},"citationItems":[{"id":1082,"uris":["http://zotero.org/users/10394306/items/ZBU8Y3IV"],"itemData":{"id":1082,"type":"book","abstract":"Machine derived contents note: 1. Preliminary survey; 2. Public and private policies; 3. A theory of selective behaviour; 4. The accumulation of trust; 5. The compensation of bureaucrats; 6. The size distribution of bureaus; 7. Some applications; 8. Concluding observations and agenda.","event-place":"Cambridge","ISBN":"978-0-521-24589-0","number-of-pages":"195","publisher":"Cambridge University Press","publisher-place":"Cambridge","title":"The logic of bureaucratic conduct: an economic analysis of competition, exchange, and efficiency in private and public organizations","author":[{"family":"Breton","given":"Albert."},{"family":"Wintrobe","given":"Ronald."}],"issued":{"date-parts":[["1982"]]}},"locator":"53"}],"schema":"https://github.com/citation-style-language/schema/raw/master/csl-citation.json"} </w:instrText>
      </w:r>
      <w:r w:rsidR="000A3A54">
        <w:rPr>
          <w:rFonts w:cs="Calibri"/>
          <w:sz w:val="24"/>
          <w:szCs w:val="24"/>
        </w:rPr>
        <w:fldChar w:fldCharType="separate"/>
      </w:r>
      <w:r w:rsidR="000A3A54" w:rsidRPr="000A3A54">
        <w:rPr>
          <w:rFonts w:cs="Calibri"/>
          <w:sz w:val="24"/>
        </w:rPr>
        <w:t>(Breton and Wintrobe 1982, 53)</w:t>
      </w:r>
      <w:r w:rsidR="000A3A54">
        <w:rPr>
          <w:rFonts w:cs="Calibri"/>
          <w:sz w:val="24"/>
          <w:szCs w:val="24"/>
        </w:rPr>
        <w:fldChar w:fldCharType="end"/>
      </w:r>
      <w:r w:rsidR="000A3A54">
        <w:rPr>
          <w:rFonts w:cs="Calibri"/>
          <w:sz w:val="24"/>
          <w:szCs w:val="24"/>
        </w:rPr>
        <w:t>.</w:t>
      </w:r>
      <w:r w:rsidR="007557CB">
        <w:rPr>
          <w:rFonts w:cs="Calibri"/>
          <w:sz w:val="24"/>
          <w:szCs w:val="24"/>
        </w:rPr>
        <w:t xml:space="preserve"> Thus, for instance, O’Brien and Li </w:t>
      </w:r>
      <w:r w:rsidR="007557CB">
        <w:rPr>
          <w:rFonts w:cs="Calibri"/>
          <w:sz w:val="24"/>
          <w:szCs w:val="24"/>
        </w:rPr>
        <w:fldChar w:fldCharType="begin"/>
      </w:r>
      <w:r w:rsidR="007557CB">
        <w:rPr>
          <w:rFonts w:cs="Calibri"/>
          <w:sz w:val="24"/>
          <w:szCs w:val="24"/>
        </w:rPr>
        <w:instrText xml:space="preserve"> ADDIN ZOTERO_ITEM CSL_CITATION {"citationID":"VQgogTzc","properties":{"formattedCitation":"(1999, 173\\uc0\\u8211{}74)","plainCitation":"(1999, 173–74)","noteIndex":0},"citationItems":[{"id":715,"uris":["http://zotero.org/users/10394306/items/7XXBCGP2"],"itemData":{"id":715,"type":"article-journal","container-title":"Comparative Politics","DOI":"10.2307/422143","issue":"2","note":"publisher: City University of New York","page":"167-186","title":"Selective policy implementation in rural China","volume":"31","author":[{"family":"O'Brien","given":"Kevin J."},{"family":"Li","given":"Lianjiang"}],"issued":{"date-parts":[["1999"]]}},"locator":"173-4","label":"page","suppress-author":true}],"schema":"https://github.com/citation-style-language/schema/raw/master/csl-citation.json"} </w:instrText>
      </w:r>
      <w:r w:rsidR="007557CB">
        <w:rPr>
          <w:rFonts w:cs="Calibri"/>
          <w:sz w:val="24"/>
          <w:szCs w:val="24"/>
        </w:rPr>
        <w:fldChar w:fldCharType="separate"/>
      </w:r>
      <w:r w:rsidR="007557CB" w:rsidRPr="007557CB">
        <w:rPr>
          <w:rFonts w:cs="Calibri"/>
          <w:sz w:val="24"/>
        </w:rPr>
        <w:t>(1999, 173–74)</w:t>
      </w:r>
      <w:r w:rsidR="007557CB">
        <w:rPr>
          <w:rFonts w:cs="Calibri"/>
          <w:sz w:val="24"/>
          <w:szCs w:val="24"/>
        </w:rPr>
        <w:fldChar w:fldCharType="end"/>
      </w:r>
      <w:r w:rsidR="007557CB">
        <w:rPr>
          <w:rFonts w:cs="Calibri"/>
          <w:sz w:val="24"/>
          <w:szCs w:val="24"/>
        </w:rPr>
        <w:t xml:space="preserve"> argued that many of the Chinese state’s </w:t>
      </w:r>
      <w:r w:rsidR="007557CB" w:rsidRPr="002D470E">
        <w:rPr>
          <w:rFonts w:cs="Calibri"/>
          <w:i/>
          <w:iCs/>
          <w:sz w:val="24"/>
          <w:szCs w:val="24"/>
        </w:rPr>
        <w:t>unpopular</w:t>
      </w:r>
      <w:r w:rsidR="007557CB">
        <w:rPr>
          <w:rFonts w:cs="Calibri"/>
          <w:i/>
          <w:iCs/>
          <w:sz w:val="24"/>
          <w:szCs w:val="24"/>
        </w:rPr>
        <w:t xml:space="preserve"> </w:t>
      </w:r>
      <w:r w:rsidR="007557CB">
        <w:rPr>
          <w:rFonts w:cs="Calibri"/>
          <w:sz w:val="24"/>
          <w:szCs w:val="24"/>
        </w:rPr>
        <w:t xml:space="preserve">policies were transparently quantifiable and easily monitored from above, while popular policies were unquantifiable and difficult to monitor. The result is that Beijing successfully enforced the implementation of unpopular policies but struggled to enforce implementation of popular policies </w:t>
      </w:r>
      <w:r w:rsidR="007557CB">
        <w:rPr>
          <w:rFonts w:cs="Calibri"/>
          <w:sz w:val="24"/>
          <w:szCs w:val="24"/>
        </w:rPr>
        <w:fldChar w:fldCharType="begin"/>
      </w:r>
      <w:r w:rsidR="007557CB">
        <w:rPr>
          <w:rFonts w:cs="Calibri"/>
          <w:sz w:val="24"/>
          <w:szCs w:val="24"/>
        </w:rPr>
        <w:instrText xml:space="preserve"> ADDIN ZOTERO_ITEM CSL_CITATION {"citationID":"rCnYIECW","properties":{"formattedCitation":"(O\\uc0\\u8217{}Brien and Li 1999)","plainCitation":"(O’Brien and Li 1999)","noteIndex":0},"citationItems":[{"id":715,"uris":["http://zotero.org/users/10394306/items/7XXBCGP2"],"itemData":{"id":715,"type":"article-journal","container-title":"Comparative Politics","DOI":"10.2307/422143","issue":"2","note":"publisher: City University of New York","page":"167-186","title":"Selective policy implementation in rural China","volume":"31","author":[{"family":"O'Brien","given":"Kevin J."},{"family":"Li","given":"Lianjiang"}],"issued":{"date-parts":[["1999"]]}}}],"schema":"https://github.com/citation-style-language/schema/raw/master/csl-citation.json"} </w:instrText>
      </w:r>
      <w:r w:rsidR="007557CB">
        <w:rPr>
          <w:rFonts w:cs="Calibri"/>
          <w:sz w:val="24"/>
          <w:szCs w:val="24"/>
        </w:rPr>
        <w:fldChar w:fldCharType="separate"/>
      </w:r>
      <w:r w:rsidR="007557CB" w:rsidRPr="007557CB">
        <w:rPr>
          <w:rFonts w:cs="Calibri"/>
          <w:sz w:val="24"/>
        </w:rPr>
        <w:t xml:space="preserve">(O’Brien </w:t>
      </w:r>
      <w:r w:rsidR="007557CB" w:rsidRPr="007557CB">
        <w:rPr>
          <w:rFonts w:cs="Calibri"/>
          <w:sz w:val="24"/>
        </w:rPr>
        <w:lastRenderedPageBreak/>
        <w:t>and Li 1999)</w:t>
      </w:r>
      <w:r w:rsidR="007557CB">
        <w:rPr>
          <w:rFonts w:cs="Calibri"/>
          <w:sz w:val="24"/>
          <w:szCs w:val="24"/>
        </w:rPr>
        <w:fldChar w:fldCharType="end"/>
      </w:r>
      <w:r w:rsidR="007557CB">
        <w:rPr>
          <w:rFonts w:cs="Calibri"/>
          <w:sz w:val="24"/>
          <w:szCs w:val="24"/>
        </w:rPr>
        <w:t xml:space="preserve">. </w:t>
      </w:r>
      <w:r w:rsidR="00595FEF">
        <w:rPr>
          <w:rFonts w:cs="Calibri"/>
          <w:sz w:val="24"/>
          <w:szCs w:val="24"/>
        </w:rPr>
        <w:t xml:space="preserve">For his part, Landry </w:t>
      </w:r>
      <w:r w:rsidR="00595FEF">
        <w:rPr>
          <w:rFonts w:cs="Calibri"/>
          <w:sz w:val="24"/>
          <w:szCs w:val="24"/>
        </w:rPr>
        <w:fldChar w:fldCharType="begin"/>
      </w:r>
      <w:r w:rsidR="00595FEF">
        <w:rPr>
          <w:rFonts w:cs="Calibri"/>
          <w:sz w:val="24"/>
          <w:szCs w:val="24"/>
        </w:rPr>
        <w:instrText xml:space="preserve"> ADDIN ZOTERO_ITEM CSL_CITATION {"citationID":"h6mV5Kbd","properties":{"formattedCitation":"(2008, 37)","plainCitation":"(2008, 37)","noteIndex":0},"citationItems":[{"id":838,"uris":["http://zotero.org/users/10394306/items/QGL8X2QM"],"itemData":{"id":838,"type":"book","abstract":"China, like many authoritarian regimes, struggles with the tension between the need to foster economic development by empowering local officials and the regime’s imperative to control them politically. Landry explores how the Chinese Communist Party (CCP) manages local officials in order to meet these goals and perpetuate an unusually decentralized authoritarian regime. Using unique data collected at the municipal, county, and village level, Landry examines in detail how the promotion mechanisms for local cadres have allowed the CCP to reward officials for the development of their localities without weakening political control. His research shows that the CCP’s personnel management system is a key factor in explaining China’s enduring authoritarianism and proves convincingly that decentralization and authoritarianism can work hand in hand.","event-place":"Cambridge","number-of-pages":"295","publisher":"Cambridge University Press","publisher-place":"Cambridge","title":"Decentralized Authoritarianism in China: The Communist Party's Control of Local Elites in the Post-Mao Era","author":[{"family":"Landry","given":"Pierre F."}],"accessed":{"date-parts":[["2021",11,30]]},"issued":{"date-parts":[["2008"]]}},"locator":"37","label":"page","suppress-author":true}],"schema":"https://github.com/citation-style-language/schema/raw/master/csl-citation.json"} </w:instrText>
      </w:r>
      <w:r w:rsidR="00595FEF">
        <w:rPr>
          <w:rFonts w:cs="Calibri"/>
          <w:sz w:val="24"/>
          <w:szCs w:val="24"/>
        </w:rPr>
        <w:fldChar w:fldCharType="separate"/>
      </w:r>
      <w:r w:rsidR="00595FEF" w:rsidRPr="00595FEF">
        <w:rPr>
          <w:rFonts w:cs="Calibri"/>
          <w:sz w:val="24"/>
        </w:rPr>
        <w:t>(2008, 37)</w:t>
      </w:r>
      <w:r w:rsidR="00595FEF">
        <w:rPr>
          <w:rFonts w:cs="Calibri"/>
          <w:sz w:val="24"/>
          <w:szCs w:val="24"/>
        </w:rPr>
        <w:fldChar w:fldCharType="end"/>
      </w:r>
      <w:r w:rsidR="00595FEF">
        <w:rPr>
          <w:rFonts w:cs="Calibri"/>
          <w:sz w:val="24"/>
          <w:szCs w:val="24"/>
        </w:rPr>
        <w:t xml:space="preserve"> emphasizes the</w:t>
      </w:r>
      <w:r w:rsidR="00F861AB">
        <w:rPr>
          <w:rFonts w:cs="Calibri"/>
          <w:sz w:val="24"/>
          <w:szCs w:val="24"/>
        </w:rPr>
        <w:t xml:space="preserve"> importance of monitoring costs </w:t>
      </w:r>
      <w:r w:rsidR="00EA0835">
        <w:rPr>
          <w:rFonts w:cs="Calibri"/>
          <w:sz w:val="24"/>
          <w:szCs w:val="24"/>
        </w:rPr>
        <w:t xml:space="preserve">as a factor driving </w:t>
      </w:r>
      <w:r w:rsidR="00F861AB">
        <w:rPr>
          <w:rFonts w:cs="Calibri"/>
          <w:sz w:val="24"/>
          <w:szCs w:val="24"/>
        </w:rPr>
        <w:t xml:space="preserve">decentralizing administrative reforms in China. </w:t>
      </w:r>
    </w:p>
    <w:p w14:paraId="3614EE19" w14:textId="57D514F3" w:rsidR="000D69F3" w:rsidRDefault="00E46A7B" w:rsidP="000D69F3">
      <w:pPr>
        <w:pStyle w:val="Body"/>
        <w:spacing w:line="480" w:lineRule="auto"/>
        <w:ind w:firstLine="720"/>
        <w:rPr>
          <w:rFonts w:cs="Calibri"/>
          <w:sz w:val="24"/>
          <w:szCs w:val="24"/>
          <w:lang w:val="en-GB"/>
        </w:rPr>
      </w:pPr>
      <w:r w:rsidRPr="007830F5">
        <w:rPr>
          <w:rFonts w:cs="Calibri"/>
          <w:sz w:val="24"/>
          <w:szCs w:val="24"/>
        </w:rPr>
        <w:t xml:space="preserve">The importance of monitoring in </w:t>
      </w:r>
      <w:proofErr w:type="gramStart"/>
      <w:r w:rsidRPr="007830F5">
        <w:rPr>
          <w:rFonts w:cs="Calibri"/>
          <w:sz w:val="24"/>
          <w:szCs w:val="24"/>
        </w:rPr>
        <w:t>principal</w:t>
      </w:r>
      <w:proofErr w:type="gramEnd"/>
      <w:r w:rsidRPr="007830F5">
        <w:rPr>
          <w:rFonts w:cs="Calibri"/>
          <w:sz w:val="24"/>
          <w:szCs w:val="24"/>
        </w:rPr>
        <w:t>-agent theory is also why these scholars have paid close attention to regime type</w:t>
      </w:r>
      <w:r w:rsidR="00C52777">
        <w:rPr>
          <w:rFonts w:cs="Calibri"/>
          <w:sz w:val="24"/>
          <w:szCs w:val="24"/>
        </w:rPr>
        <w:t xml:space="preserve">. In autocracies, high levels of repression (or the possibility of it) incentivizes citizens to falsify their preferences </w:t>
      </w:r>
      <w:r w:rsidR="00C52777">
        <w:rPr>
          <w:rFonts w:cs="Calibri"/>
        </w:rPr>
        <w:fldChar w:fldCharType="begin"/>
      </w:r>
      <w:r w:rsidR="00C52777">
        <w:rPr>
          <w:rFonts w:cs="Calibri"/>
          <w:sz w:val="24"/>
          <w:szCs w:val="24"/>
        </w:rPr>
        <w:instrText xml:space="preserve"> ADDIN ZOTERO_ITEM CSL_CITATION {"citationID":"O9sI6Nju","properties":{"formattedCitation":"(Kuran 1997)","plainCitation":"(Kuran 1997)","noteIndex":0},"citationItems":[{"id":2512,"uris":["http://zotero.org/users/10394306/items/XZH63VSB"],"itemData":{"id":2512,"type":"book","ISBN":"978-0-674-24812-0","language":"en","note":"DOI: 10.2307/j.ctvt1sgqt","publisher":"Harvard University Press","source":"DOI.org (Crossref)","title":"Private Truths, Public Lies","URL":"http://www.jstor.org/stable/10.2307/j.ctvt1sgqt","author":[{"family":"Kuran","given":"Timur"}],"accessed":{"date-parts":[["2023",2,12]]},"issued":{"date-parts":[["1997"]]}}}],"schema":"https://github.com/citation-style-language/schema/raw/master/csl-citation.json"} </w:instrText>
      </w:r>
      <w:r w:rsidR="00C52777">
        <w:rPr>
          <w:rFonts w:cs="Calibri"/>
        </w:rPr>
        <w:fldChar w:fldCharType="separate"/>
      </w:r>
      <w:r w:rsidR="00C52777" w:rsidRPr="00C52777">
        <w:rPr>
          <w:rFonts w:cs="Calibri"/>
          <w:sz w:val="24"/>
        </w:rPr>
        <w:t>(Kuran 1997)</w:t>
      </w:r>
      <w:r w:rsidR="00C52777">
        <w:rPr>
          <w:rFonts w:cs="Calibri"/>
        </w:rPr>
        <w:fldChar w:fldCharType="end"/>
      </w:r>
      <w:r w:rsidR="00C52777">
        <w:rPr>
          <w:rFonts w:cs="Calibri"/>
          <w:sz w:val="24"/>
          <w:szCs w:val="24"/>
        </w:rPr>
        <w:t xml:space="preserve">, </w:t>
      </w:r>
      <w:r w:rsidR="007830F5">
        <w:rPr>
          <w:rFonts w:cs="Calibri"/>
          <w:sz w:val="24"/>
          <w:szCs w:val="24"/>
        </w:rPr>
        <w:t>d</w:t>
      </w:r>
      <w:r w:rsidR="00C52777">
        <w:rPr>
          <w:rFonts w:cs="Calibri"/>
          <w:sz w:val="24"/>
          <w:szCs w:val="24"/>
        </w:rPr>
        <w:t>iscourage accurate reporting upwards through a bureaucracy</w:t>
      </w:r>
      <w:r w:rsidR="004629A1">
        <w:rPr>
          <w:sz w:val="24"/>
          <w:szCs w:val="24"/>
        </w:rPr>
        <w:t xml:space="preserve"> </w:t>
      </w:r>
      <w:r w:rsidR="004629A1">
        <w:fldChar w:fldCharType="begin"/>
      </w:r>
      <w:r w:rsidR="004629A1">
        <w:rPr>
          <w:sz w:val="24"/>
          <w:szCs w:val="24"/>
        </w:rPr>
        <w:instrText xml:space="preserve"> ADDIN ZOTERO_ITEM CSL_CITATION {"citationID":"8F0r0zQW","properties":{"formattedCitation":"(Wintrobe 1998, 24\\uc0\\u8211{}25)","plainCitation":"(Wintrobe 1998, 24–25)","noteIndex":0},"citationItems":[{"id":666,"uris":["http://zotero.org/users/10394306/items/ARZGEQTK"],"itemData":{"id":666,"type":"book","event-place":"Cambridge","publisher":"Cambridge","publisher-place":"Cambridge","title":"The political economy of dictatorship","author":[{"family":"Wintrobe","given":"Ronald"}],"issued":{"date-parts":[["1998"]]}},"locator":"24-5"}],"schema":"https://github.com/citation-style-language/schema/raw/master/csl-citation.json"} </w:instrText>
      </w:r>
      <w:r w:rsidR="004629A1">
        <w:fldChar w:fldCharType="separate"/>
      </w:r>
      <w:r w:rsidR="004629A1" w:rsidRPr="004629A1">
        <w:rPr>
          <w:rFonts w:cs="Calibri"/>
          <w:sz w:val="24"/>
        </w:rPr>
        <w:t>(Wintrobe 1998, 24–25)</w:t>
      </w:r>
      <w:r w:rsidR="004629A1">
        <w:fldChar w:fldCharType="end"/>
      </w:r>
      <w:r w:rsidR="007830F5">
        <w:rPr>
          <w:sz w:val="24"/>
          <w:szCs w:val="24"/>
        </w:rPr>
        <w:t xml:space="preserve">, and even encourage collusion among agents </w:t>
      </w:r>
      <w:r w:rsidR="007830F5">
        <w:fldChar w:fldCharType="begin"/>
      </w:r>
      <w:r w:rsidR="007830F5">
        <w:rPr>
          <w:sz w:val="24"/>
          <w:szCs w:val="24"/>
        </w:rPr>
        <w:instrText xml:space="preserve"> ADDIN ZOTERO_ITEM CSL_CITATION {"citationID":"kwsJHofm","properties":{"formattedCitation":"(Berliner 1957, 162)","plainCitation":"(Berliner 1957, 162)","noteIndex":0},"citationItems":[{"id":996,"uris":["http://zotero.org/users/10394306/items/G74DSC6X"],"itemData":{"id":996,"type":"book","event-place":"Cambridge","publisher":"Harvard University Press","publisher-place":"Cambridge","title":"Factory and Manager in the USSR","author":[{"family":"Berliner","given":"Joseph S"}],"issued":{"date-parts":[["1957"]]}},"locator":"162"}],"schema":"https://github.com/citation-style-language/schema/raw/master/csl-citation.json"} </w:instrText>
      </w:r>
      <w:r w:rsidR="007830F5">
        <w:fldChar w:fldCharType="separate"/>
      </w:r>
      <w:r w:rsidR="007830F5" w:rsidRPr="007830F5">
        <w:rPr>
          <w:rFonts w:cs="Calibri"/>
          <w:sz w:val="24"/>
        </w:rPr>
        <w:t>(Berliner 1957, 162)</w:t>
      </w:r>
      <w:r w:rsidR="007830F5">
        <w:fldChar w:fldCharType="end"/>
      </w:r>
      <w:r w:rsidR="004629A1">
        <w:rPr>
          <w:sz w:val="24"/>
          <w:szCs w:val="24"/>
        </w:rPr>
        <w:t xml:space="preserve">. </w:t>
      </w:r>
      <w:r w:rsidR="007830F5">
        <w:rPr>
          <w:sz w:val="24"/>
          <w:szCs w:val="24"/>
        </w:rPr>
        <w:t xml:space="preserve">One solution is for dictators to facilitate grass-roots monitoring of state agents by encouraging ordinary citizens to report malfeasance by state agents to monitoring organizations </w:t>
      </w:r>
      <w:r w:rsidR="007830F5">
        <w:fldChar w:fldCharType="begin"/>
      </w:r>
      <w:r w:rsidR="007830F5">
        <w:rPr>
          <w:sz w:val="24"/>
          <w:szCs w:val="24"/>
        </w:rPr>
        <w:instrText xml:space="preserve"> ADDIN ZOTERO_ITEM CSL_CITATION {"citationID":"SLhKGaPD","properties":{"formattedCitation":"(Smith 1978)","plainCitation":"(Smith 1978)","noteIndex":0},"citationItems":[{"id":905,"uris":["http://zotero.org/users/10394306/items/RRJXPPHX"],"itemData":{"id":905,"type":"book","abstract":"Issued by the Documentation Office for East European Law, University of Leyden.","event-place":"Alphen aan den Rijn","ISBN":"90-286-0358-1","publisher":"Sijthoff &amp; Noordhoff","publisher-place":"Alphen aan den Rijn","title":"The Soviet procuracy and the supervision of administration","author":[{"family":"Smith","given":"Gordon B."}],"accessed":{"date-parts":[["2021",12,16]]},"issued":{"date-parts":[["1978"]]}}}],"schema":"https://github.com/citation-style-language/schema/raw/master/csl-citation.json"} </w:instrText>
      </w:r>
      <w:r w:rsidR="007830F5">
        <w:fldChar w:fldCharType="separate"/>
      </w:r>
      <w:r w:rsidR="007830F5" w:rsidRPr="007830F5">
        <w:rPr>
          <w:rFonts w:cs="Calibri"/>
          <w:sz w:val="24"/>
        </w:rPr>
        <w:t>(Smith 1978)</w:t>
      </w:r>
      <w:r w:rsidR="007830F5">
        <w:fldChar w:fldCharType="end"/>
      </w:r>
      <w:r w:rsidR="007830F5">
        <w:rPr>
          <w:sz w:val="24"/>
          <w:szCs w:val="24"/>
        </w:rPr>
        <w:t xml:space="preserve">, but </w:t>
      </w:r>
      <w:r w:rsidR="00BB6BE8">
        <w:rPr>
          <w:sz w:val="24"/>
          <w:szCs w:val="24"/>
        </w:rPr>
        <w:t>high levels of repression may still render this strategy less effective</w:t>
      </w:r>
      <w:r w:rsidR="00E63FEB">
        <w:rPr>
          <w:sz w:val="24"/>
          <w:szCs w:val="24"/>
        </w:rPr>
        <w:t xml:space="preserve"> as ordinary citizens avoid the risks of speaking out against state agents</w:t>
      </w:r>
      <w:r w:rsidR="00BB6BE8">
        <w:rPr>
          <w:sz w:val="24"/>
          <w:szCs w:val="24"/>
        </w:rPr>
        <w:t>.</w:t>
      </w:r>
      <w:r w:rsidR="000D69F3">
        <w:rPr>
          <w:sz w:val="24"/>
          <w:szCs w:val="24"/>
        </w:rPr>
        <w:t xml:space="preserve"> </w:t>
      </w:r>
      <w:r w:rsidR="007830F5">
        <w:rPr>
          <w:sz w:val="24"/>
          <w:szCs w:val="24"/>
        </w:rPr>
        <w:t xml:space="preserve">Thus, </w:t>
      </w:r>
      <w:r w:rsidR="007830F5">
        <w:rPr>
          <w:rFonts w:cs="Calibri"/>
          <w:sz w:val="24"/>
          <w:szCs w:val="24"/>
          <w:lang w:val="en-GB"/>
        </w:rPr>
        <w:t>th</w:t>
      </w:r>
      <w:r w:rsidR="009E23CF">
        <w:rPr>
          <w:rFonts w:cs="Calibri"/>
          <w:sz w:val="24"/>
          <w:szCs w:val="24"/>
          <w:lang w:val="en-GB"/>
        </w:rPr>
        <w:t xml:space="preserve">e </w:t>
      </w:r>
      <w:r w:rsidR="00207E58">
        <w:rPr>
          <w:rFonts w:cs="Calibri"/>
          <w:sz w:val="24"/>
          <w:szCs w:val="24"/>
          <w:lang w:val="en-GB"/>
        </w:rPr>
        <w:t>ever-present</w:t>
      </w:r>
      <w:r w:rsidR="009E23CF">
        <w:rPr>
          <w:rFonts w:cs="Calibri"/>
          <w:sz w:val="24"/>
          <w:szCs w:val="24"/>
          <w:lang w:val="en-GB"/>
        </w:rPr>
        <w:t xml:space="preserve"> possibility of repression in autocratic regimes </w:t>
      </w:r>
      <w:r w:rsidR="0081108B">
        <w:rPr>
          <w:rFonts w:cs="Calibri"/>
          <w:sz w:val="24"/>
          <w:szCs w:val="24"/>
          <w:lang w:val="en-GB"/>
        </w:rPr>
        <w:t>exacerbates</w:t>
      </w:r>
      <w:r w:rsidR="009E23CF">
        <w:rPr>
          <w:rFonts w:cs="Calibri"/>
          <w:sz w:val="24"/>
          <w:szCs w:val="24"/>
          <w:lang w:val="en-GB"/>
        </w:rPr>
        <w:t xml:space="preserve"> monitoring problems for the centre. </w:t>
      </w:r>
    </w:p>
    <w:p w14:paraId="2CBC22C8" w14:textId="55388CBB" w:rsidR="009B4961" w:rsidRPr="002D470E" w:rsidRDefault="004F2D15" w:rsidP="002D470E">
      <w:pPr>
        <w:pStyle w:val="Body"/>
        <w:spacing w:line="480" w:lineRule="auto"/>
        <w:ind w:firstLine="720"/>
        <w:rPr>
          <w:rFonts w:cs="Calibri"/>
          <w:sz w:val="24"/>
          <w:szCs w:val="24"/>
          <w:lang w:val="en-GB"/>
        </w:rPr>
      </w:pPr>
      <w:r>
        <w:rPr>
          <w:rFonts w:cs="Calibri"/>
          <w:sz w:val="24"/>
          <w:szCs w:val="24"/>
          <w:lang w:val="en-GB"/>
        </w:rPr>
        <w:t xml:space="preserve">Although principal-agent theory is perfectly capable of analysing the source of preference divergence and proposing payoff schemes that incentivize compliance </w:t>
      </w:r>
      <w:r>
        <w:rPr>
          <w:rFonts w:cs="Calibri"/>
          <w:sz w:val="24"/>
          <w:szCs w:val="24"/>
          <w:lang w:val="en-GB"/>
        </w:rPr>
        <w:fldChar w:fldCharType="begin"/>
      </w:r>
      <w:r>
        <w:rPr>
          <w:rFonts w:cs="Calibri"/>
          <w:sz w:val="24"/>
          <w:szCs w:val="24"/>
          <w:lang w:val="en-GB"/>
        </w:rPr>
        <w:instrText xml:space="preserve"> ADDIN ZOTERO_ITEM CSL_CITATION {"citationID":"1CQm7P1V","properties":{"formattedCitation":"(Wintrobe 1997, 432; Wedeman 1999, 103)","plainCitation":"(Wintrobe 1997, 432; Wedeman 1999, 103)","noteIndex":0},"citationItems":[{"id":1072,"uris":["http://zotero.org/users/10394306/items/HN8GGMVT"],"itemData":{"id":1072,"type":"chapter","container-title":"Perspectives on Public Choice","event-place":"Cambridge:","note":"DOI: 10.1017/cbo9780511664458.021","page":"429-454","publisher":"Cambridge University Press","publisher-place":"Cambridge:","title":"Modern bureaucratic theory","author":[{"family":"Wintrobe","given":"Ronald"}],"issued":{"date-parts":[["1997",5,4]]}},"locator":"432"},{"id":4496,"uris":["http://zotero.org/users/10394306/items/IBUT5XH8"],"itemData":{"id":4496,"type":"article-journal","container-title":"Journal of Contemporary China","DOI":"10.1080/10670569908724338","ISSN":"1067-0564, 1469-9400","issue":"20","journalAbbreviation":"Journal of Contemporary China","language":"en","page":"103-122","source":"DOI.org (Crossref)","title":"Agency and fiscal dependence in central‐provincial relations in China","volume":"8","author":[{"family":"Wedeman","given":"Andrew"}],"issued":{"date-parts":[["1999",3]]}},"locator":"103","label":"page"}],"schema":"https://github.com/citation-style-language/schema/raw/master/csl-citation.json"} </w:instrText>
      </w:r>
      <w:r>
        <w:rPr>
          <w:rFonts w:cs="Calibri"/>
          <w:sz w:val="24"/>
          <w:szCs w:val="24"/>
          <w:lang w:val="en-GB"/>
        </w:rPr>
        <w:fldChar w:fldCharType="separate"/>
      </w:r>
      <w:r w:rsidRPr="009A41C9">
        <w:rPr>
          <w:rFonts w:cs="Calibri"/>
          <w:sz w:val="24"/>
        </w:rPr>
        <w:t>(Wintrobe 1997, 432; Wedeman 1999, 103)</w:t>
      </w:r>
      <w:r>
        <w:rPr>
          <w:rFonts w:cs="Calibri"/>
          <w:sz w:val="24"/>
          <w:szCs w:val="24"/>
          <w:lang w:val="en-GB"/>
        </w:rPr>
        <w:fldChar w:fldCharType="end"/>
      </w:r>
      <w:r>
        <w:rPr>
          <w:rFonts w:cs="Calibri"/>
          <w:sz w:val="24"/>
          <w:szCs w:val="24"/>
          <w:lang w:val="en-GB"/>
        </w:rPr>
        <w:t xml:space="preserve">, the scholarship reviewed here assigns greater weight to monitoring. </w:t>
      </w:r>
      <w:r w:rsidR="00D73FD8">
        <w:rPr>
          <w:rFonts w:cs="Calibri"/>
          <w:sz w:val="24"/>
          <w:szCs w:val="24"/>
          <w:lang w:val="en-GB"/>
        </w:rPr>
        <w:t xml:space="preserve">This may be due to the fact that </w:t>
      </w:r>
      <w:r w:rsidR="00981E36">
        <w:rPr>
          <w:rFonts w:cs="Calibri"/>
          <w:sz w:val="24"/>
          <w:szCs w:val="24"/>
          <w:lang w:val="en-GB"/>
        </w:rPr>
        <w:t xml:space="preserve">it is difficult to tie bureaucratic compensation directly to agents’ performance </w:t>
      </w:r>
      <w:r w:rsidR="00981E36">
        <w:rPr>
          <w:rFonts w:cs="Calibri"/>
          <w:sz w:val="24"/>
          <w:szCs w:val="24"/>
          <w:lang w:val="en-GB"/>
        </w:rPr>
        <w:fldChar w:fldCharType="begin"/>
      </w:r>
      <w:r w:rsidR="001377A8">
        <w:rPr>
          <w:rFonts w:cs="Calibri"/>
          <w:sz w:val="24"/>
          <w:szCs w:val="24"/>
          <w:lang w:val="en-GB"/>
        </w:rPr>
        <w:instrText xml:space="preserve"> ADDIN ZOTERO_ITEM CSL_CITATION {"citationID":"Fy8RWN1N","properties":{"formattedCitation":"(Becker and Stigler 1974, 14)","plainCitation":"(Becker and Stigler 1974, 14)","dontUpdate":true,"noteIndex":0},"citationItems":[{"id":4498,"uris":["http://zotero.org/users/10394306/items/RNZ7AW4M"],"itemData":{"id":4498,"type":"article-journal","container-title":"The Journal of Legal Studies","DOI":"10.1086/467507","ISSN":"0047-2530, 1537-5366","issue":"1","journalAbbreviation":"The Journal of Legal Studies","language":"en","page":"1-18","source":"DOI.org (Crossref)","title":"Law Enforcement, Malfeasance, and Compensation of Enforcers","volume":"3","author":[{"family":"Becker","given":"Gary S."},{"family":"Stigler","given":"George J."}],"issued":{"date-parts":[["1974",1]]}},"locator":"14"}],"schema":"https://github.com/citation-style-language/schema/raw/master/csl-citation.json"} </w:instrText>
      </w:r>
      <w:r w:rsidR="00981E36">
        <w:rPr>
          <w:rFonts w:cs="Calibri"/>
          <w:sz w:val="24"/>
          <w:szCs w:val="24"/>
          <w:lang w:val="en-GB"/>
        </w:rPr>
        <w:fldChar w:fldCharType="separate"/>
      </w:r>
      <w:r w:rsidR="00981E36" w:rsidRPr="00981E36">
        <w:rPr>
          <w:rFonts w:cs="Calibri"/>
          <w:sz w:val="24"/>
        </w:rPr>
        <w:t>(</w:t>
      </w:r>
      <w:r w:rsidR="00981E36">
        <w:rPr>
          <w:rFonts w:cs="Calibri"/>
          <w:sz w:val="24"/>
        </w:rPr>
        <w:t xml:space="preserve">see </w:t>
      </w:r>
      <w:r w:rsidR="00981E36" w:rsidRPr="00981E36">
        <w:rPr>
          <w:rFonts w:cs="Calibri"/>
          <w:sz w:val="24"/>
        </w:rPr>
        <w:t>Becker and Stigler 1974, 14)</w:t>
      </w:r>
      <w:r w:rsidR="00981E36">
        <w:rPr>
          <w:rFonts w:cs="Calibri"/>
          <w:sz w:val="24"/>
          <w:szCs w:val="24"/>
          <w:lang w:val="en-GB"/>
        </w:rPr>
        <w:fldChar w:fldCharType="end"/>
      </w:r>
      <w:r w:rsidR="00981E36">
        <w:rPr>
          <w:rFonts w:cs="Calibri"/>
          <w:sz w:val="24"/>
          <w:szCs w:val="24"/>
          <w:lang w:val="en-GB"/>
        </w:rPr>
        <w:t xml:space="preserve"> without adequate monitoring mechanisms.</w:t>
      </w:r>
      <w:r w:rsidR="00D34807">
        <w:rPr>
          <w:rFonts w:cs="Calibri"/>
          <w:sz w:val="24"/>
          <w:szCs w:val="24"/>
          <w:lang w:val="en-GB"/>
        </w:rPr>
        <w:t xml:space="preserve"> Aligning principal and agents’ incentives may therefore require monitoring capacity, rather than serving as its substitute.</w:t>
      </w:r>
      <w:r w:rsidR="00981E36">
        <w:rPr>
          <w:rFonts w:cs="Calibri"/>
          <w:sz w:val="24"/>
          <w:szCs w:val="24"/>
          <w:lang w:val="en-GB"/>
        </w:rPr>
        <w:t xml:space="preserve"> However, the fact remains that </w:t>
      </w:r>
      <w:r w:rsidR="00D404DB">
        <w:rPr>
          <w:rFonts w:cs="Calibri"/>
          <w:sz w:val="24"/>
          <w:szCs w:val="24"/>
          <w:lang w:val="en-GB"/>
        </w:rPr>
        <w:t xml:space="preserve">monitoring is only necessary in a principal-agent relationship </w:t>
      </w:r>
      <w:r w:rsidR="00981E36">
        <w:rPr>
          <w:rFonts w:cs="Calibri"/>
          <w:sz w:val="24"/>
          <w:szCs w:val="24"/>
          <w:lang w:val="en-GB"/>
        </w:rPr>
        <w:t xml:space="preserve">to the extent that principals and agents have divergent preferences in the first place. </w:t>
      </w:r>
      <w:r w:rsidR="00855FFB">
        <w:rPr>
          <w:rFonts w:cs="Calibri"/>
          <w:sz w:val="24"/>
          <w:szCs w:val="24"/>
          <w:lang w:val="en-GB"/>
        </w:rPr>
        <w:t xml:space="preserve">The first step, then, is to explain </w:t>
      </w:r>
      <w:r w:rsidR="00855FFB">
        <w:rPr>
          <w:rFonts w:cs="Calibri"/>
          <w:i/>
          <w:iCs/>
          <w:sz w:val="24"/>
          <w:szCs w:val="24"/>
          <w:lang w:val="en-GB"/>
        </w:rPr>
        <w:t xml:space="preserve">why </w:t>
      </w:r>
      <w:r w:rsidR="00855FFB" w:rsidRPr="00AF06D5">
        <w:rPr>
          <w:rFonts w:cs="Calibri"/>
          <w:sz w:val="24"/>
          <w:szCs w:val="24"/>
          <w:lang w:val="en-GB"/>
        </w:rPr>
        <w:t>principals and agents have divergent preferences</w:t>
      </w:r>
      <w:r w:rsidR="0011393F">
        <w:rPr>
          <w:rFonts w:cs="Calibri"/>
          <w:sz w:val="24"/>
          <w:szCs w:val="24"/>
          <w:lang w:val="en-GB"/>
        </w:rPr>
        <w:t xml:space="preserve"> in the first place</w:t>
      </w:r>
      <w:r w:rsidR="00363448">
        <w:rPr>
          <w:rFonts w:cs="Calibri"/>
          <w:sz w:val="24"/>
          <w:szCs w:val="24"/>
          <w:lang w:val="en-GB"/>
        </w:rPr>
        <w:t xml:space="preserve">. The next section reviews two explanations for why central state leaders and their agents in the periphery </w:t>
      </w:r>
      <w:r w:rsidR="00071A69">
        <w:rPr>
          <w:rFonts w:cs="Calibri"/>
          <w:sz w:val="24"/>
          <w:szCs w:val="24"/>
          <w:lang w:val="en-GB"/>
        </w:rPr>
        <w:lastRenderedPageBreak/>
        <w:t xml:space="preserve">tend to </w:t>
      </w:r>
      <w:r w:rsidR="00363448">
        <w:rPr>
          <w:rFonts w:cs="Calibri"/>
          <w:sz w:val="24"/>
          <w:szCs w:val="24"/>
          <w:lang w:val="en-GB"/>
        </w:rPr>
        <w:t>have such divergent preferences</w:t>
      </w:r>
      <w:r w:rsidR="00DF4A78">
        <w:rPr>
          <w:rFonts w:cs="Calibri"/>
          <w:sz w:val="24"/>
          <w:szCs w:val="24"/>
          <w:lang w:val="en-GB"/>
        </w:rPr>
        <w:t>, arguing that these explanations are incomplete without considering how political regimes shape incentives between central and peripheral elites.</w:t>
      </w:r>
    </w:p>
    <w:bookmarkEnd w:id="10"/>
    <w:p w14:paraId="4A21C40C" w14:textId="47EEBC57" w:rsidR="00E779A9" w:rsidRPr="002D470E" w:rsidRDefault="00E779A9" w:rsidP="002D470E">
      <w:pPr>
        <w:pStyle w:val="Body"/>
        <w:spacing w:line="480" w:lineRule="auto"/>
        <w:jc w:val="center"/>
        <w:rPr>
          <w:rFonts w:cs="Calibri"/>
          <w:b/>
          <w:bCs/>
          <w:sz w:val="24"/>
          <w:szCs w:val="24"/>
          <w:lang w:val="en-GB"/>
        </w:rPr>
      </w:pPr>
      <w:r>
        <w:rPr>
          <w:rFonts w:cs="Calibri"/>
          <w:b/>
          <w:bCs/>
          <w:sz w:val="24"/>
          <w:szCs w:val="24"/>
          <w:lang w:val="en-GB"/>
        </w:rPr>
        <w:t>Explaining Mis-Matched Incentives</w:t>
      </w:r>
    </w:p>
    <w:p w14:paraId="708BDD52" w14:textId="6ACE8922" w:rsidR="00CF2926" w:rsidRDefault="00EB606C" w:rsidP="0028328C">
      <w:pPr>
        <w:pStyle w:val="Body"/>
        <w:spacing w:line="480" w:lineRule="auto"/>
        <w:ind w:firstLine="720"/>
        <w:rPr>
          <w:rFonts w:cs="Calibri"/>
          <w:sz w:val="24"/>
          <w:szCs w:val="24"/>
          <w:lang w:val="en-GB"/>
        </w:rPr>
      </w:pPr>
      <w:r>
        <w:rPr>
          <w:rFonts w:cs="Calibri"/>
          <w:sz w:val="24"/>
          <w:szCs w:val="24"/>
          <w:lang w:val="en-GB"/>
        </w:rPr>
        <w:t xml:space="preserve">Mis-matched incentives are to a certain extent inevitable. </w:t>
      </w:r>
      <w:r w:rsidR="00A80992">
        <w:rPr>
          <w:rFonts w:cs="Calibri"/>
          <w:sz w:val="24"/>
          <w:szCs w:val="24"/>
        </w:rPr>
        <w:t>Principal</w:t>
      </w:r>
      <w:r w:rsidR="002C2696">
        <w:rPr>
          <w:rFonts w:cs="Calibri"/>
          <w:sz w:val="24"/>
          <w:szCs w:val="24"/>
          <w:lang w:val="en-GB"/>
        </w:rPr>
        <w:t>-agent relationship</w:t>
      </w:r>
      <w:r w:rsidR="00207E58">
        <w:rPr>
          <w:rFonts w:cs="Calibri"/>
          <w:sz w:val="24"/>
          <w:szCs w:val="24"/>
          <w:lang w:val="en-GB"/>
        </w:rPr>
        <w:t>s</w:t>
      </w:r>
      <w:r w:rsidR="002C2696">
        <w:rPr>
          <w:rFonts w:cs="Calibri"/>
          <w:sz w:val="24"/>
          <w:szCs w:val="24"/>
          <w:lang w:val="en-GB"/>
        </w:rPr>
        <w:t xml:space="preserve"> cause human greed and sloth to collide</w:t>
      </w:r>
      <w:r w:rsidR="0028056D">
        <w:rPr>
          <w:rFonts w:cs="Calibri"/>
          <w:sz w:val="24"/>
          <w:szCs w:val="24"/>
          <w:lang w:val="en-GB"/>
        </w:rPr>
        <w:t>;</w:t>
      </w:r>
      <w:commentRangeStart w:id="11"/>
      <w:r w:rsidR="0028056D">
        <w:rPr>
          <w:rFonts w:cs="Calibri"/>
          <w:sz w:val="24"/>
          <w:szCs w:val="24"/>
          <w:lang w:val="en-GB"/>
        </w:rPr>
        <w:t xml:space="preserve"> principals want agents to work harder, while agents want to shirk</w:t>
      </w:r>
      <w:r w:rsidR="00120A00">
        <w:rPr>
          <w:rFonts w:cs="Calibri"/>
          <w:sz w:val="24"/>
          <w:szCs w:val="24"/>
          <w:lang w:val="en-GB"/>
        </w:rPr>
        <w:t>.</w:t>
      </w:r>
      <w:r w:rsidR="00A80992">
        <w:rPr>
          <w:rFonts w:cs="Calibri"/>
          <w:sz w:val="24"/>
          <w:szCs w:val="24"/>
          <w:lang w:val="en-GB"/>
        </w:rPr>
        <w:t xml:space="preserve"> </w:t>
      </w:r>
      <w:commentRangeEnd w:id="11"/>
      <w:r w:rsidR="008A459E">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11"/>
      </w:r>
      <w:r w:rsidR="003559CC">
        <w:rPr>
          <w:rFonts w:cs="Calibri"/>
          <w:sz w:val="24"/>
          <w:szCs w:val="24"/>
          <w:lang w:val="en-GB"/>
        </w:rPr>
        <w:t xml:space="preserve">Both principal and agent seek personal gain at the other’s expense. </w:t>
      </w:r>
      <w:r w:rsidR="00120A00">
        <w:rPr>
          <w:rFonts w:cs="Calibri"/>
          <w:sz w:val="24"/>
          <w:szCs w:val="24"/>
          <w:lang w:val="en-GB"/>
        </w:rPr>
        <w:t>However,</w:t>
      </w:r>
      <w:r w:rsidR="005E420D">
        <w:rPr>
          <w:rFonts w:cs="Calibri"/>
          <w:sz w:val="24"/>
          <w:szCs w:val="24"/>
          <w:lang w:val="en-GB"/>
        </w:rPr>
        <w:t xml:space="preserve"> </w:t>
      </w:r>
      <w:r w:rsidR="00F901D0">
        <w:rPr>
          <w:rFonts w:cs="Calibri"/>
          <w:sz w:val="24"/>
          <w:szCs w:val="24"/>
          <w:lang w:val="en-GB"/>
        </w:rPr>
        <w:t>mis-matched incentives can be exacerbated by the nature of the relationship between principal and agent</w:t>
      </w:r>
      <w:r w:rsidR="00833D6C">
        <w:rPr>
          <w:rFonts w:cs="Calibri"/>
          <w:sz w:val="24"/>
          <w:szCs w:val="24"/>
          <w:lang w:val="en-GB"/>
        </w:rPr>
        <w:t>.</w:t>
      </w:r>
      <w:r w:rsidR="00DE4249">
        <w:rPr>
          <w:rFonts w:cs="Calibri"/>
          <w:sz w:val="24"/>
          <w:szCs w:val="24"/>
          <w:lang w:val="en-GB"/>
        </w:rPr>
        <w:t xml:space="preserve"> </w:t>
      </w:r>
      <w:r w:rsidR="00E6349C">
        <w:rPr>
          <w:rFonts w:cs="Calibri"/>
          <w:sz w:val="24"/>
          <w:szCs w:val="24"/>
          <w:lang w:val="en-GB"/>
        </w:rPr>
        <w:t xml:space="preserve">For instance, </w:t>
      </w:r>
      <w:commentRangeStart w:id="12"/>
      <w:r w:rsidR="00DE4249">
        <w:rPr>
          <w:rFonts w:cs="Calibri"/>
          <w:sz w:val="24"/>
          <w:szCs w:val="24"/>
          <w:lang w:val="en-GB"/>
        </w:rPr>
        <w:t>Soifer</w:t>
      </w:r>
      <w:r w:rsidR="008A459E">
        <w:rPr>
          <w:rFonts w:cs="Calibri"/>
          <w:sz w:val="24"/>
          <w:szCs w:val="24"/>
          <w:lang w:val="en-GB"/>
        </w:rPr>
        <w:t xml:space="preserve"> </w:t>
      </w:r>
      <w:commentRangeEnd w:id="12"/>
      <w:r w:rsidR="006D12F3">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12"/>
      </w:r>
      <w:r w:rsidR="008A459E">
        <w:rPr>
          <w:rFonts w:cs="Calibri"/>
          <w:sz w:val="24"/>
          <w:szCs w:val="24"/>
          <w:lang w:val="en-GB"/>
        </w:rPr>
        <w:t>(2015, 61)</w:t>
      </w:r>
      <w:r w:rsidR="00DE4249">
        <w:rPr>
          <w:rFonts w:cs="Calibri"/>
          <w:sz w:val="24"/>
          <w:szCs w:val="24"/>
          <w:lang w:val="en-GB"/>
        </w:rPr>
        <w:t xml:space="preserve"> argues that state building efforts </w:t>
      </w:r>
      <w:r w:rsidR="00663572">
        <w:rPr>
          <w:rFonts w:cs="Calibri"/>
          <w:sz w:val="24"/>
          <w:szCs w:val="24"/>
          <w:lang w:val="en-GB"/>
        </w:rPr>
        <w:t xml:space="preserve">in Latin America </w:t>
      </w:r>
      <w:r w:rsidR="00DE4249">
        <w:rPr>
          <w:rFonts w:cs="Calibri"/>
          <w:sz w:val="24"/>
          <w:szCs w:val="24"/>
          <w:lang w:val="en-GB"/>
        </w:rPr>
        <w:t>succeed</w:t>
      </w:r>
      <w:r w:rsidR="00663572">
        <w:rPr>
          <w:rFonts w:cs="Calibri"/>
          <w:sz w:val="24"/>
          <w:szCs w:val="24"/>
          <w:lang w:val="en-GB"/>
        </w:rPr>
        <w:t>ed</w:t>
      </w:r>
      <w:r w:rsidR="00DE4249">
        <w:rPr>
          <w:rFonts w:cs="Calibri"/>
          <w:sz w:val="24"/>
          <w:szCs w:val="24"/>
          <w:lang w:val="en-GB"/>
        </w:rPr>
        <w:t xml:space="preserve"> or fail</w:t>
      </w:r>
      <w:r w:rsidR="00663572">
        <w:rPr>
          <w:rFonts w:cs="Calibri"/>
          <w:sz w:val="24"/>
          <w:szCs w:val="24"/>
          <w:lang w:val="en-GB"/>
        </w:rPr>
        <w:t>ed</w:t>
      </w:r>
      <w:r w:rsidR="00DE4249">
        <w:rPr>
          <w:rFonts w:cs="Calibri"/>
          <w:sz w:val="24"/>
          <w:szCs w:val="24"/>
          <w:lang w:val="en-GB"/>
        </w:rPr>
        <w:t xml:space="preserve"> depending on whether state building serves </w:t>
      </w:r>
      <w:r w:rsidR="0047390A">
        <w:rPr>
          <w:rFonts w:cs="Calibri"/>
          <w:sz w:val="24"/>
          <w:szCs w:val="24"/>
          <w:lang w:val="en-GB"/>
        </w:rPr>
        <w:t>peripheral</w:t>
      </w:r>
      <w:r w:rsidR="00DE4249">
        <w:rPr>
          <w:rFonts w:cs="Calibri"/>
          <w:sz w:val="24"/>
          <w:szCs w:val="24"/>
          <w:lang w:val="en-GB"/>
        </w:rPr>
        <w:t xml:space="preserve"> officials’ interests</w:t>
      </w:r>
      <w:r w:rsidR="00CF2926">
        <w:rPr>
          <w:rFonts w:cs="Calibri"/>
          <w:sz w:val="24"/>
          <w:szCs w:val="24"/>
          <w:lang w:val="en-GB"/>
        </w:rPr>
        <w:t>.</w:t>
      </w:r>
      <w:r w:rsidR="00CA0709">
        <w:rPr>
          <w:rFonts w:cs="Calibri"/>
          <w:sz w:val="24"/>
          <w:szCs w:val="24"/>
          <w:lang w:val="en-GB"/>
        </w:rPr>
        <w:t xml:space="preserve"> As he writes, “</w:t>
      </w:r>
      <w:r w:rsidR="00CA0709" w:rsidRPr="00CA0709">
        <w:rPr>
          <w:rFonts w:cs="Calibri"/>
          <w:sz w:val="24"/>
          <w:szCs w:val="24"/>
          <w:lang w:val="en-GB"/>
        </w:rPr>
        <w:t>the relationship between bureaucrats and the communities in which they serve determines the variation in the benefits they perceive from state building, and therefore their inclination to enforce it and to pursue it in their appointed roles as state agents</w:t>
      </w:r>
      <w:r w:rsidR="00CA0709">
        <w:rPr>
          <w:rFonts w:cs="Calibri"/>
          <w:sz w:val="24"/>
          <w:szCs w:val="24"/>
          <w:lang w:val="en-GB"/>
        </w:rPr>
        <w:t>”</w:t>
      </w:r>
      <w:r w:rsidR="00DB614D">
        <w:rPr>
          <w:rFonts w:cs="Calibri"/>
          <w:sz w:val="24"/>
          <w:szCs w:val="24"/>
          <w:lang w:val="en-GB"/>
        </w:rPr>
        <w:t xml:space="preserve"> </w:t>
      </w:r>
      <w:r w:rsidR="00DB614D">
        <w:rPr>
          <w:rFonts w:cs="Calibri"/>
        </w:rPr>
        <w:fldChar w:fldCharType="begin"/>
      </w:r>
      <w:r w:rsidR="00DB614D">
        <w:rPr>
          <w:rFonts w:cs="Calibri"/>
          <w:sz w:val="24"/>
          <w:szCs w:val="24"/>
          <w:lang w:val="en-GB"/>
        </w:rPr>
        <w:instrText xml:space="preserve"> ADDIN ZOTERO_ITEM CSL_CITATION {"citationID":"qoQshdOZ","properties":{"formattedCitation":"(Soifer 2015, 60)","plainCitation":"(Soifer 2015, 60)","noteIndex":0},"citationItems":[{"id":1560,"uris":["http://zotero.org/users/10394306/items/R5KQKZGX"],"itemData":{"id":1560,"type":"book","event-place":"Cambridge","ISBN":"978-1-316-25728-9","note":"DOI: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David"}],"accessed":{"date-parts":[["2022",9,29]]},"issued":{"date-parts":[["2015"]]}},"locator":"60"}],"schema":"https://github.com/citation-style-language/schema/raw/master/csl-citation.json"} </w:instrText>
      </w:r>
      <w:r w:rsidR="00DB614D">
        <w:rPr>
          <w:rFonts w:cs="Calibri"/>
        </w:rPr>
        <w:fldChar w:fldCharType="separate"/>
      </w:r>
      <w:r w:rsidR="00DB614D" w:rsidRPr="00DB614D">
        <w:rPr>
          <w:rFonts w:cs="Calibri"/>
          <w:sz w:val="24"/>
        </w:rPr>
        <w:t>(Soifer 2015, 60)</w:t>
      </w:r>
      <w:r w:rsidR="00DB614D">
        <w:rPr>
          <w:rFonts w:cs="Calibri"/>
        </w:rPr>
        <w:fldChar w:fldCharType="end"/>
      </w:r>
      <w:r w:rsidR="00DB614D">
        <w:rPr>
          <w:rFonts w:cs="Calibri"/>
          <w:sz w:val="24"/>
          <w:szCs w:val="24"/>
          <w:lang w:val="en-GB"/>
        </w:rPr>
        <w:t>.</w:t>
      </w:r>
      <w:r w:rsidR="00E6349C" w:rsidRPr="00E6349C">
        <w:rPr>
          <w:sz w:val="24"/>
          <w:szCs w:val="24"/>
        </w:rPr>
        <w:t xml:space="preserve"> </w:t>
      </w:r>
      <w:r w:rsidR="00DF537D">
        <w:rPr>
          <w:sz w:val="24"/>
          <w:szCs w:val="24"/>
        </w:rPr>
        <w:t xml:space="preserve">Similarly, Finkel and Gehlbach </w:t>
      </w:r>
      <w:r w:rsidR="006D12F3">
        <w:rPr>
          <w:sz w:val="24"/>
          <w:szCs w:val="24"/>
        </w:rPr>
        <w:t xml:space="preserve">(2020, 2) </w:t>
      </w:r>
      <w:r w:rsidR="00DF537D">
        <w:rPr>
          <w:sz w:val="24"/>
          <w:szCs w:val="24"/>
        </w:rPr>
        <w:t>argue that r</w:t>
      </w:r>
      <w:r w:rsidR="00E6349C" w:rsidRPr="00923BBD">
        <w:rPr>
          <w:sz w:val="24"/>
          <w:szCs w:val="24"/>
        </w:rPr>
        <w:t>eform often has to be carried out by local actors with a stake in the status quo</w:t>
      </w:r>
      <w:r w:rsidR="00E6349C">
        <w:rPr>
          <w:sz w:val="24"/>
          <w:szCs w:val="24"/>
        </w:rPr>
        <w:t>: “t</w:t>
      </w:r>
      <w:r w:rsidR="00E6349C" w:rsidRPr="00341658">
        <w:rPr>
          <w:sz w:val="24"/>
          <w:szCs w:val="24"/>
        </w:rPr>
        <w:t>hose agents with sufficient expertise to implement reform</w:t>
      </w:r>
      <w:r w:rsidR="00E6349C">
        <w:rPr>
          <w:sz w:val="24"/>
          <w:szCs w:val="24"/>
        </w:rPr>
        <w:t>—</w:t>
      </w:r>
      <w:r w:rsidR="00E6349C" w:rsidRPr="00341658">
        <w:rPr>
          <w:sz w:val="24"/>
          <w:szCs w:val="24"/>
        </w:rPr>
        <w:t>or sufficient power to block its local implementation</w:t>
      </w:r>
      <w:r w:rsidR="00E6349C">
        <w:rPr>
          <w:sz w:val="24"/>
          <w:szCs w:val="24"/>
        </w:rPr>
        <w:t>—</w:t>
      </w:r>
      <w:r w:rsidR="00E6349C" w:rsidRPr="00341658">
        <w:rPr>
          <w:sz w:val="24"/>
          <w:szCs w:val="24"/>
        </w:rPr>
        <w:t>are often those with the most to lose"</w:t>
      </w:r>
      <w:r w:rsidR="00E6349C">
        <w:rPr>
          <w:sz w:val="24"/>
          <w:szCs w:val="24"/>
        </w:rPr>
        <w:t xml:space="preserve"> </w:t>
      </w:r>
      <w:r w:rsidR="00E6349C">
        <w:rPr>
          <w:sz w:val="24"/>
          <w:szCs w:val="24"/>
        </w:rPr>
        <w:fldChar w:fldCharType="begin"/>
      </w:r>
      <w:r w:rsidR="00E6349C">
        <w:rPr>
          <w:sz w:val="24"/>
          <w:szCs w:val="24"/>
        </w:rPr>
        <w:instrText xml:space="preserve"> ADDIN ZOTERO_ITEM CSL_CITATION {"citationID":"RX8mTWx1","properties":{"formattedCitation":"(Finkel and Gehlbach 2020, 5\\uc0\\u8211{}6)","plainCitation":"(Finkel and Gehlbach 2020, 5–6)","noteIndex":0},"citationItems":[{"id":4151,"uris":["http://zotero.org/users/10394306/items/KW9YEGQN"],"itemData":{"id":4151,"type":"book","abstract":"Throughout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ocator":"5-6"}],"schema":"https://github.com/citation-style-language/schema/raw/master/csl-citation.json"} </w:instrText>
      </w:r>
      <w:r w:rsidR="00E6349C">
        <w:rPr>
          <w:sz w:val="24"/>
          <w:szCs w:val="24"/>
        </w:rPr>
        <w:fldChar w:fldCharType="separate"/>
      </w:r>
      <w:r w:rsidR="00E6349C" w:rsidRPr="00341658">
        <w:rPr>
          <w:rFonts w:cs="Calibri"/>
          <w:sz w:val="24"/>
          <w:szCs w:val="24"/>
        </w:rPr>
        <w:t>(Finkel and Gehlbach 2020, 5–6)</w:t>
      </w:r>
      <w:r w:rsidR="00E6349C">
        <w:rPr>
          <w:sz w:val="24"/>
          <w:szCs w:val="24"/>
        </w:rPr>
        <w:fldChar w:fldCharType="end"/>
      </w:r>
      <w:r w:rsidR="00E6349C">
        <w:rPr>
          <w:sz w:val="24"/>
          <w:szCs w:val="24"/>
        </w:rPr>
        <w:t>.</w:t>
      </w:r>
      <w:r w:rsidR="00A37FE7">
        <w:rPr>
          <w:sz w:val="24"/>
          <w:szCs w:val="24"/>
        </w:rPr>
        <w:t xml:space="preserve"> </w:t>
      </w:r>
      <w:r w:rsidR="005E3E69">
        <w:rPr>
          <w:sz w:val="24"/>
          <w:szCs w:val="24"/>
        </w:rPr>
        <w:t>F</w:t>
      </w:r>
      <w:r w:rsidR="00D76227">
        <w:rPr>
          <w:sz w:val="24"/>
          <w:szCs w:val="24"/>
        </w:rPr>
        <w:t>or both Soifer, Finkel and Gehlbach</w:t>
      </w:r>
      <w:r w:rsidR="00E95C19">
        <w:rPr>
          <w:sz w:val="24"/>
          <w:szCs w:val="24"/>
        </w:rPr>
        <w:t xml:space="preserve"> </w:t>
      </w:r>
      <w:r w:rsidR="001377A8">
        <w:rPr>
          <w:sz w:val="24"/>
          <w:szCs w:val="24"/>
        </w:rPr>
        <w:fldChar w:fldCharType="begin"/>
      </w:r>
      <w:r w:rsidR="001377A8">
        <w:rPr>
          <w:sz w:val="24"/>
          <w:szCs w:val="24"/>
        </w:rPr>
        <w:instrText xml:space="preserve"> ADDIN ZOTERO_ITEM CSL_CITATION {"citationID":"4zBk6urM","properties":{"formattedCitation":"(2015; 2020)","plainCitation":"(2015; 2020)","noteIndex":0},"citationItems":[{"id":1560,"uris":["http://zotero.org/users/10394306/items/R5KQKZGX"],"itemData":{"id":1560,"type":"book","event-place":"Cambridge","ISBN":"978-1-316-25728-9","note":"DOI: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David"}],"accessed":{"date-parts":[["2022",9,29]]},"issued":{"date-parts":[["2015"]]}},"label":"page","suppress-author":true},{"id":4151,"uris":["http://zotero.org/users/10394306/items/KW9YEGQN"],"itemData":{"id":4151,"type":"book","abstract":"Throughout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abel":"page","suppress-author":true}],"schema":"https://github.com/citation-style-language/schema/raw/master/csl-citation.json"} </w:instrText>
      </w:r>
      <w:r w:rsidR="001377A8">
        <w:rPr>
          <w:sz w:val="24"/>
          <w:szCs w:val="24"/>
        </w:rPr>
        <w:fldChar w:fldCharType="separate"/>
      </w:r>
      <w:r w:rsidR="001377A8" w:rsidRPr="001377A8">
        <w:rPr>
          <w:rFonts w:cs="Calibri"/>
          <w:sz w:val="24"/>
        </w:rPr>
        <w:t>(2015; 2020)</w:t>
      </w:r>
      <w:r w:rsidR="001377A8">
        <w:rPr>
          <w:sz w:val="24"/>
          <w:szCs w:val="24"/>
        </w:rPr>
        <w:fldChar w:fldCharType="end"/>
      </w:r>
      <w:r w:rsidR="00D76227">
        <w:rPr>
          <w:sz w:val="24"/>
          <w:szCs w:val="24"/>
        </w:rPr>
        <w:t xml:space="preserve">, </w:t>
      </w:r>
      <w:r w:rsidR="00D51789">
        <w:rPr>
          <w:sz w:val="24"/>
          <w:szCs w:val="24"/>
        </w:rPr>
        <w:t>peripheral</w:t>
      </w:r>
      <w:r w:rsidR="00D76227">
        <w:rPr>
          <w:sz w:val="24"/>
          <w:szCs w:val="24"/>
        </w:rPr>
        <w:t xml:space="preserve"> agents’ </w:t>
      </w:r>
      <w:r w:rsidR="008F07CA">
        <w:rPr>
          <w:sz w:val="24"/>
          <w:szCs w:val="24"/>
        </w:rPr>
        <w:t xml:space="preserve">relationships to </w:t>
      </w:r>
      <w:r w:rsidR="006D12F3">
        <w:rPr>
          <w:sz w:val="24"/>
          <w:szCs w:val="24"/>
        </w:rPr>
        <w:t xml:space="preserve">the </w:t>
      </w:r>
      <w:r w:rsidR="008F07CA">
        <w:rPr>
          <w:sz w:val="24"/>
          <w:szCs w:val="24"/>
        </w:rPr>
        <w:t xml:space="preserve">state </w:t>
      </w:r>
      <w:r w:rsidR="008F07CA" w:rsidRPr="002D470E">
        <w:rPr>
          <w:i/>
          <w:iCs/>
          <w:sz w:val="24"/>
          <w:szCs w:val="24"/>
        </w:rPr>
        <w:t>and</w:t>
      </w:r>
      <w:r w:rsidR="008F07CA">
        <w:rPr>
          <w:sz w:val="24"/>
          <w:szCs w:val="24"/>
        </w:rPr>
        <w:t xml:space="preserve"> </w:t>
      </w:r>
      <w:r w:rsidR="00241FFA">
        <w:rPr>
          <w:sz w:val="24"/>
          <w:szCs w:val="24"/>
        </w:rPr>
        <w:t xml:space="preserve">the community they govern </w:t>
      </w:r>
      <w:r w:rsidR="00D76227">
        <w:rPr>
          <w:sz w:val="24"/>
          <w:szCs w:val="24"/>
        </w:rPr>
        <w:t>explain why</w:t>
      </w:r>
      <w:r w:rsidR="007346C1">
        <w:rPr>
          <w:sz w:val="24"/>
          <w:szCs w:val="24"/>
        </w:rPr>
        <w:t xml:space="preserve"> principal and agents</w:t>
      </w:r>
      <w:r w:rsidR="009625DF">
        <w:rPr>
          <w:sz w:val="24"/>
          <w:szCs w:val="24"/>
        </w:rPr>
        <w:t>’ incentives diverge more than can be explained by sloth and greed</w:t>
      </w:r>
      <w:r w:rsidR="007346C1">
        <w:rPr>
          <w:sz w:val="24"/>
          <w:szCs w:val="24"/>
        </w:rPr>
        <w:t>.</w:t>
      </w:r>
      <w:r w:rsidR="003074A7">
        <w:rPr>
          <w:sz w:val="24"/>
          <w:szCs w:val="24"/>
        </w:rPr>
        <w:t xml:space="preserve">  </w:t>
      </w:r>
    </w:p>
    <w:p w14:paraId="711E9A67" w14:textId="19D7110C" w:rsidR="00DE4249" w:rsidRDefault="0090675B" w:rsidP="002E28FA">
      <w:pPr>
        <w:pStyle w:val="Body"/>
        <w:spacing w:line="480" w:lineRule="auto"/>
        <w:ind w:firstLine="720"/>
        <w:rPr>
          <w:sz w:val="24"/>
          <w:szCs w:val="24"/>
        </w:rPr>
      </w:pPr>
      <w:r>
        <w:rPr>
          <w:rFonts w:cs="Calibri"/>
          <w:sz w:val="24"/>
          <w:szCs w:val="24"/>
          <w:lang w:val="en-GB"/>
        </w:rPr>
        <w:t xml:space="preserve">This leads </w:t>
      </w:r>
      <w:r w:rsidR="00CA0709" w:rsidRPr="00A206D2">
        <w:rPr>
          <w:rFonts w:cs="Calibri"/>
          <w:sz w:val="24"/>
          <w:szCs w:val="24"/>
          <w:lang w:val="en-GB"/>
        </w:rPr>
        <w:t>Soifer</w:t>
      </w:r>
      <w:commentRangeStart w:id="13"/>
      <w:r w:rsidR="00CA0709" w:rsidRPr="00A206D2">
        <w:rPr>
          <w:rFonts w:cs="Calibri"/>
          <w:sz w:val="24"/>
          <w:szCs w:val="24"/>
          <w:lang w:val="en-GB"/>
        </w:rPr>
        <w:t xml:space="preserve"> </w:t>
      </w:r>
      <w:r w:rsidR="006D12F3">
        <w:rPr>
          <w:rFonts w:cs="Calibri"/>
          <w:sz w:val="24"/>
          <w:szCs w:val="24"/>
          <w:lang w:val="en-GB"/>
        </w:rPr>
        <w:t xml:space="preserve">(2015, 22) </w:t>
      </w:r>
      <w:commentRangeEnd w:id="13"/>
      <w:r w:rsidR="006D12F3">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13"/>
      </w:r>
      <w:r>
        <w:rPr>
          <w:rFonts w:cs="Calibri"/>
          <w:sz w:val="24"/>
          <w:szCs w:val="24"/>
          <w:lang w:val="en-GB"/>
        </w:rPr>
        <w:t>to distinguish</w:t>
      </w:r>
      <w:r w:rsidR="00CA0709" w:rsidRPr="00A206D2">
        <w:rPr>
          <w:rFonts w:cs="Calibri"/>
          <w:sz w:val="24"/>
          <w:szCs w:val="24"/>
          <w:lang w:val="en-GB"/>
        </w:rPr>
        <w:t xml:space="preserve"> between </w:t>
      </w:r>
      <w:r w:rsidR="009C3AFC" w:rsidRPr="00A206D2">
        <w:rPr>
          <w:rFonts w:cs="Calibri"/>
          <w:i/>
          <w:iCs/>
          <w:sz w:val="24"/>
          <w:szCs w:val="24"/>
          <w:lang w:val="en-GB"/>
        </w:rPr>
        <w:t xml:space="preserve">deployed </w:t>
      </w:r>
      <w:r w:rsidR="009C3AFC" w:rsidRPr="00A206D2">
        <w:rPr>
          <w:rFonts w:cs="Calibri"/>
          <w:sz w:val="24"/>
          <w:szCs w:val="24"/>
          <w:lang w:val="en-GB"/>
        </w:rPr>
        <w:t xml:space="preserve">and </w:t>
      </w:r>
      <w:r w:rsidR="009C3AFC" w:rsidRPr="00A206D2">
        <w:rPr>
          <w:rFonts w:cs="Calibri"/>
          <w:i/>
          <w:iCs/>
          <w:sz w:val="24"/>
          <w:szCs w:val="24"/>
          <w:lang w:val="en-GB"/>
        </w:rPr>
        <w:t>delegated</w:t>
      </w:r>
      <w:r w:rsidR="009C3AFC" w:rsidRPr="00A206D2">
        <w:rPr>
          <w:sz w:val="24"/>
          <w:szCs w:val="24"/>
        </w:rPr>
        <w:t xml:space="preserve"> local officials. </w:t>
      </w:r>
      <w:r w:rsidR="00C813CF">
        <w:rPr>
          <w:sz w:val="24"/>
          <w:szCs w:val="24"/>
        </w:rPr>
        <w:t>As ideal-types, d</w:t>
      </w:r>
      <w:commentRangeStart w:id="14"/>
      <w:r w:rsidR="00195B51" w:rsidRPr="00A206D2">
        <w:rPr>
          <w:sz w:val="24"/>
          <w:szCs w:val="24"/>
        </w:rPr>
        <w:t>eployed officials have no relation to the community in which they are appointed</w:t>
      </w:r>
      <w:r w:rsidR="00155162" w:rsidRPr="00A206D2">
        <w:rPr>
          <w:sz w:val="24"/>
          <w:szCs w:val="24"/>
        </w:rPr>
        <w:t>, while delegated officials are prominent members of the local community</w:t>
      </w:r>
      <w:commentRangeEnd w:id="14"/>
      <w:r w:rsidR="006D12F3">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14"/>
      </w:r>
      <w:r w:rsidR="00155162" w:rsidRPr="00A206D2">
        <w:rPr>
          <w:sz w:val="24"/>
          <w:szCs w:val="24"/>
        </w:rPr>
        <w:t>.</w:t>
      </w:r>
      <w:r w:rsidR="00AF303C" w:rsidRPr="00A206D2">
        <w:rPr>
          <w:sz w:val="24"/>
          <w:szCs w:val="24"/>
        </w:rPr>
        <w:t xml:space="preserve"> </w:t>
      </w:r>
      <w:r w:rsidR="00A206D2" w:rsidRPr="00A206D2">
        <w:rPr>
          <w:sz w:val="24"/>
          <w:szCs w:val="24"/>
        </w:rPr>
        <w:lastRenderedPageBreak/>
        <w:t xml:space="preserve">Deployed officials </w:t>
      </w:r>
      <w:r w:rsidR="006D12F3">
        <w:rPr>
          <w:sz w:val="24"/>
          <w:szCs w:val="24"/>
        </w:rPr>
        <w:t>a</w:t>
      </w:r>
      <w:r w:rsidR="00A206D2" w:rsidRPr="00A206D2">
        <w:rPr>
          <w:sz w:val="24"/>
          <w:szCs w:val="24"/>
        </w:rPr>
        <w:t xml:space="preserve">re interested in state building for two reasons: first, deployed officials derive </w:t>
      </w:r>
      <w:r w:rsidR="00350DFF">
        <w:rPr>
          <w:sz w:val="24"/>
          <w:szCs w:val="24"/>
        </w:rPr>
        <w:t xml:space="preserve">most </w:t>
      </w:r>
      <w:commentRangeStart w:id="15"/>
      <w:r w:rsidR="00A206D2" w:rsidRPr="00A206D2">
        <w:rPr>
          <w:sz w:val="24"/>
          <w:szCs w:val="24"/>
        </w:rPr>
        <w:t>of their income</w:t>
      </w:r>
      <w:commentRangeEnd w:id="15"/>
      <w:r w:rsidR="000A556F">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15"/>
      </w:r>
      <w:r w:rsidR="00A206D2" w:rsidRPr="00A206D2">
        <w:rPr>
          <w:sz w:val="24"/>
          <w:szCs w:val="24"/>
        </w:rPr>
        <w:t xml:space="preserve"> from their position in the state bureaucracy</w:t>
      </w:r>
      <w:r w:rsidR="00350DFF">
        <w:rPr>
          <w:sz w:val="24"/>
          <w:szCs w:val="24"/>
        </w:rPr>
        <w:t xml:space="preserve"> rather than their pre-existing role in a community</w:t>
      </w:r>
      <w:r w:rsidR="00A206D2" w:rsidRPr="00A206D2">
        <w:rPr>
          <w:sz w:val="24"/>
          <w:szCs w:val="24"/>
        </w:rPr>
        <w:t xml:space="preserve">, making them more responsive to sanctions by the </w:t>
      </w:r>
      <w:r w:rsidR="00F52FEF" w:rsidRPr="00A206D2">
        <w:rPr>
          <w:sz w:val="24"/>
          <w:szCs w:val="24"/>
        </w:rPr>
        <w:t>center</w:t>
      </w:r>
      <w:r w:rsidR="00A206D2" w:rsidRPr="00A206D2">
        <w:rPr>
          <w:sz w:val="24"/>
          <w:szCs w:val="24"/>
        </w:rPr>
        <w:t xml:space="preserve"> </w:t>
      </w:r>
      <w:r w:rsidR="00A206D2" w:rsidRPr="00A206D2">
        <w:rPr>
          <w:sz w:val="24"/>
          <w:szCs w:val="24"/>
        </w:rPr>
        <w:fldChar w:fldCharType="begin"/>
      </w:r>
      <w:r w:rsidR="00A206D2" w:rsidRPr="00A206D2">
        <w:rPr>
          <w:sz w:val="24"/>
          <w:szCs w:val="24"/>
        </w:rPr>
        <w:instrText xml:space="preserve"> ADDIN ZOTERO_ITEM CSL_CITATION {"citationID":"9eNCbrMJ","properties":{"formattedCitation":"(Soifer 2015, 63)","plainCitation":"(Soifer 2015, 63)","noteIndex":0},"citationItems":[{"id":1560,"uris":["http://zotero.org/users/10394306/items/R5KQKZGX"],"itemData":{"id":1560,"type":"book","event-place":"Cambridge","ISBN":"978-1-316-25728-9","note":"DOI: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David"}],"accessed":{"date-parts":[["2022",9,29]]},"issued":{"date-parts":[["2015"]]}},"locator":"63"}],"schema":"https://github.com/citation-style-language/schema/raw/master/csl-citation.json"} </w:instrText>
      </w:r>
      <w:r w:rsidR="00A206D2" w:rsidRPr="00A206D2">
        <w:rPr>
          <w:sz w:val="24"/>
          <w:szCs w:val="24"/>
        </w:rPr>
        <w:fldChar w:fldCharType="separate"/>
      </w:r>
      <w:r w:rsidR="00A206D2" w:rsidRPr="00A206D2">
        <w:rPr>
          <w:rFonts w:cs="Calibri"/>
          <w:sz w:val="24"/>
          <w:szCs w:val="24"/>
        </w:rPr>
        <w:t>(Soifer 2015, 63)</w:t>
      </w:r>
      <w:r w:rsidR="00A206D2" w:rsidRPr="00A206D2">
        <w:rPr>
          <w:sz w:val="24"/>
          <w:szCs w:val="24"/>
        </w:rPr>
        <w:fldChar w:fldCharType="end"/>
      </w:r>
      <w:r w:rsidR="00A206D2">
        <w:rPr>
          <w:sz w:val="24"/>
          <w:szCs w:val="24"/>
        </w:rPr>
        <w:t>.</w:t>
      </w:r>
      <w:r w:rsidR="00350DFF">
        <w:rPr>
          <w:sz w:val="24"/>
          <w:szCs w:val="24"/>
        </w:rPr>
        <w:t xml:space="preserve"> By contrast, </w:t>
      </w:r>
      <w:r w:rsidR="00587D78">
        <w:rPr>
          <w:sz w:val="24"/>
          <w:szCs w:val="24"/>
        </w:rPr>
        <w:t>delegated officials tend to be local elites with significant private wealth</w:t>
      </w:r>
      <w:r w:rsidR="00C071BA">
        <w:rPr>
          <w:sz w:val="24"/>
          <w:szCs w:val="24"/>
        </w:rPr>
        <w:t xml:space="preserve"> </w:t>
      </w:r>
      <w:r w:rsidR="00C071BA">
        <w:rPr>
          <w:sz w:val="24"/>
          <w:szCs w:val="24"/>
        </w:rPr>
        <w:fldChar w:fldCharType="begin"/>
      </w:r>
      <w:r w:rsidR="00C071BA">
        <w:rPr>
          <w:sz w:val="24"/>
          <w:szCs w:val="24"/>
        </w:rPr>
        <w:instrText xml:space="preserve"> ADDIN ZOTERO_ITEM CSL_CITATION {"citationID":"XDf5wxFP","properties":{"formattedCitation":"(Soifer 2015, 64)","plainCitation":"(Soifer 2015, 64)","noteIndex":0},"citationItems":[{"id":1560,"uris":["http://zotero.org/users/10394306/items/R5KQKZGX"],"itemData":{"id":1560,"type":"book","event-place":"Cambridge","ISBN":"978-1-316-25728-9","note":"DOI: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David"}],"accessed":{"date-parts":[["2022",9,29]]},"issued":{"date-parts":[["2015"]]}},"locator":"64"}],"schema":"https://github.com/citation-style-language/schema/raw/master/csl-citation.json"} </w:instrText>
      </w:r>
      <w:r w:rsidR="00C071BA">
        <w:rPr>
          <w:sz w:val="24"/>
          <w:szCs w:val="24"/>
        </w:rPr>
        <w:fldChar w:fldCharType="separate"/>
      </w:r>
      <w:r w:rsidR="00C071BA" w:rsidRPr="00C071BA">
        <w:rPr>
          <w:rFonts w:cs="Calibri"/>
          <w:sz w:val="24"/>
        </w:rPr>
        <w:t>(Soifer 2015, 64)</w:t>
      </w:r>
      <w:r w:rsidR="00C071BA">
        <w:rPr>
          <w:sz w:val="24"/>
          <w:szCs w:val="24"/>
        </w:rPr>
        <w:fldChar w:fldCharType="end"/>
      </w:r>
      <w:r w:rsidR="00B53825">
        <w:rPr>
          <w:sz w:val="24"/>
          <w:szCs w:val="24"/>
        </w:rPr>
        <w:t>.</w:t>
      </w:r>
      <w:r w:rsidR="00991E25">
        <w:rPr>
          <w:sz w:val="24"/>
          <w:szCs w:val="24"/>
        </w:rPr>
        <w:t xml:space="preserve"> </w:t>
      </w:r>
      <w:r w:rsidR="00A206D2">
        <w:rPr>
          <w:sz w:val="24"/>
          <w:szCs w:val="24"/>
        </w:rPr>
        <w:t xml:space="preserve">Second, </w:t>
      </w:r>
      <w:r w:rsidR="00A206D2" w:rsidRPr="00A206D2">
        <w:rPr>
          <w:sz w:val="24"/>
          <w:szCs w:val="24"/>
        </w:rPr>
        <w:t xml:space="preserve">deployed bureaucrats' </w:t>
      </w:r>
      <w:r w:rsidR="00CD123E">
        <w:rPr>
          <w:sz w:val="24"/>
          <w:szCs w:val="24"/>
        </w:rPr>
        <w:t>power</w:t>
      </w:r>
      <w:r w:rsidR="00A206D2" w:rsidRPr="00A206D2">
        <w:rPr>
          <w:sz w:val="24"/>
          <w:szCs w:val="24"/>
        </w:rPr>
        <w:t xml:space="preserve"> </w:t>
      </w:r>
      <w:r w:rsidR="00CD123E">
        <w:rPr>
          <w:sz w:val="24"/>
          <w:szCs w:val="24"/>
        </w:rPr>
        <w:t>depends entirely on their</w:t>
      </w:r>
      <w:r w:rsidR="00A206D2" w:rsidRPr="00A206D2">
        <w:rPr>
          <w:sz w:val="24"/>
          <w:szCs w:val="24"/>
        </w:rPr>
        <w:t xml:space="preserve"> position in the state bureaucracy; their power is the state's power, and vice versa </w:t>
      </w:r>
      <w:r w:rsidR="00A206D2">
        <w:rPr>
          <w:sz w:val="24"/>
          <w:szCs w:val="24"/>
        </w:rPr>
        <w:fldChar w:fldCharType="begin"/>
      </w:r>
      <w:r w:rsidR="00A206D2">
        <w:rPr>
          <w:sz w:val="24"/>
          <w:szCs w:val="24"/>
        </w:rPr>
        <w:instrText xml:space="preserve"> ADDIN ZOTERO_ITEM CSL_CITATION {"citationID":"IbHR9wtd","properties":{"formattedCitation":"(Soifer 2015, 64)","plainCitation":"(Soifer 2015, 64)","noteIndex":0},"citationItems":[{"id":1560,"uris":["http://zotero.org/users/10394306/items/R5KQKZGX"],"itemData":{"id":1560,"type":"book","event-place":"Cambridge","ISBN":"978-1-316-25728-9","note":"DOI: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David"}],"accessed":{"date-parts":[["2022",9,29]]},"issued":{"date-parts":[["2015"]]}},"locator":"64"}],"schema":"https://github.com/citation-style-language/schema/raw/master/csl-citation.json"} </w:instrText>
      </w:r>
      <w:r w:rsidR="00A206D2">
        <w:rPr>
          <w:sz w:val="24"/>
          <w:szCs w:val="24"/>
        </w:rPr>
        <w:fldChar w:fldCharType="separate"/>
      </w:r>
      <w:r w:rsidR="00A206D2" w:rsidRPr="00A206D2">
        <w:rPr>
          <w:rFonts w:cs="Calibri"/>
          <w:sz w:val="24"/>
        </w:rPr>
        <w:t>(Soifer 2015, 64)</w:t>
      </w:r>
      <w:r w:rsidR="00A206D2">
        <w:rPr>
          <w:sz w:val="24"/>
          <w:szCs w:val="24"/>
        </w:rPr>
        <w:fldChar w:fldCharType="end"/>
      </w:r>
      <w:r w:rsidR="00A206D2">
        <w:rPr>
          <w:sz w:val="24"/>
          <w:szCs w:val="24"/>
        </w:rPr>
        <w:t xml:space="preserve">. </w:t>
      </w:r>
      <w:r w:rsidR="002D5994">
        <w:rPr>
          <w:sz w:val="24"/>
          <w:szCs w:val="24"/>
        </w:rPr>
        <w:t xml:space="preserve">By contrast, </w:t>
      </w:r>
      <w:r w:rsidR="00292FF4">
        <w:rPr>
          <w:sz w:val="24"/>
          <w:szCs w:val="24"/>
        </w:rPr>
        <w:t>delegated officials have significant power</w:t>
      </w:r>
      <w:r w:rsidR="002D5994">
        <w:rPr>
          <w:sz w:val="24"/>
          <w:szCs w:val="24"/>
        </w:rPr>
        <w:t xml:space="preserve"> independent of the central state, and state power even potentially competes with local elites’ </w:t>
      </w:r>
      <w:r w:rsidR="00093972">
        <w:rPr>
          <w:sz w:val="24"/>
          <w:szCs w:val="24"/>
        </w:rPr>
        <w:t xml:space="preserve">private power </w:t>
      </w:r>
      <w:r w:rsidR="00093972">
        <w:rPr>
          <w:sz w:val="24"/>
          <w:szCs w:val="24"/>
        </w:rPr>
        <w:fldChar w:fldCharType="begin"/>
      </w:r>
      <w:r w:rsidR="00093972">
        <w:rPr>
          <w:sz w:val="24"/>
          <w:szCs w:val="24"/>
        </w:rPr>
        <w:instrText xml:space="preserve"> ADDIN ZOTERO_ITEM CSL_CITATION {"citationID":"FcAq5ZFC","properties":{"formattedCitation":"(Soifer 2015, 64)","plainCitation":"(Soifer 2015, 64)","noteIndex":0},"citationItems":[{"id":1560,"uris":["http://zotero.org/users/10394306/items/R5KQKZGX"],"itemData":{"id":1560,"type":"book","event-place":"Cambridge","ISBN":"978-1-316-25728-9","note":"DOI: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David"}],"accessed":{"date-parts":[["2022",9,29]]},"issued":{"date-parts":[["2015"]]}},"locator":"64"}],"schema":"https://github.com/citation-style-language/schema/raw/master/csl-citation.json"} </w:instrText>
      </w:r>
      <w:r w:rsidR="00093972">
        <w:rPr>
          <w:sz w:val="24"/>
          <w:szCs w:val="24"/>
        </w:rPr>
        <w:fldChar w:fldCharType="separate"/>
      </w:r>
      <w:r w:rsidR="00093972" w:rsidRPr="00093972">
        <w:rPr>
          <w:rFonts w:cs="Calibri"/>
          <w:sz w:val="24"/>
        </w:rPr>
        <w:t>(Soifer 2015, 64)</w:t>
      </w:r>
      <w:r w:rsidR="00093972">
        <w:rPr>
          <w:sz w:val="24"/>
          <w:szCs w:val="24"/>
        </w:rPr>
        <w:fldChar w:fldCharType="end"/>
      </w:r>
      <w:r w:rsidR="00093972">
        <w:rPr>
          <w:sz w:val="24"/>
          <w:szCs w:val="24"/>
        </w:rPr>
        <w:t xml:space="preserve">. </w:t>
      </w:r>
      <w:r w:rsidR="003A5A6B">
        <w:rPr>
          <w:sz w:val="24"/>
          <w:szCs w:val="24"/>
        </w:rPr>
        <w:t xml:space="preserve">In economics terminology, delegated officials have a more attractive “outside option,” making dismissal from the state bureaucracy less threatening. </w:t>
      </w:r>
      <w:r w:rsidR="00093972" w:rsidRPr="00093972">
        <w:rPr>
          <w:sz w:val="24"/>
          <w:szCs w:val="24"/>
        </w:rPr>
        <w:t>Put most simply, Soifer argues that deployed officials are more responsive to central control and interested in its extension</w:t>
      </w:r>
      <w:r w:rsidR="00093972">
        <w:rPr>
          <w:sz w:val="24"/>
          <w:szCs w:val="24"/>
        </w:rPr>
        <w:t xml:space="preserve"> because deployed officials’ incentives are closely aligned with the </w:t>
      </w:r>
      <w:r w:rsidR="00F52FEF">
        <w:rPr>
          <w:sz w:val="24"/>
          <w:szCs w:val="24"/>
        </w:rPr>
        <w:t>center</w:t>
      </w:r>
      <w:r w:rsidR="00093972">
        <w:rPr>
          <w:sz w:val="24"/>
          <w:szCs w:val="24"/>
        </w:rPr>
        <w:t>.</w:t>
      </w:r>
      <w:r w:rsidR="003A5A6B">
        <w:rPr>
          <w:sz w:val="24"/>
          <w:szCs w:val="24"/>
        </w:rPr>
        <w:t xml:space="preserve"> </w:t>
      </w:r>
    </w:p>
    <w:p w14:paraId="23AEDB24" w14:textId="19D14729" w:rsidR="00BD3DA0" w:rsidRDefault="005527C0" w:rsidP="002D470E">
      <w:pPr>
        <w:pStyle w:val="Body"/>
        <w:spacing w:line="480" w:lineRule="auto"/>
        <w:rPr>
          <w:sz w:val="24"/>
          <w:szCs w:val="24"/>
        </w:rPr>
      </w:pPr>
      <w:r>
        <w:rPr>
          <w:sz w:val="24"/>
          <w:szCs w:val="24"/>
        </w:rPr>
        <w:tab/>
        <w:t>R</w:t>
      </w:r>
      <w:r w:rsidR="00933D5D">
        <w:rPr>
          <w:sz w:val="24"/>
          <w:szCs w:val="24"/>
        </w:rPr>
        <w:t xml:space="preserve">ather than examining state building as a whole, </w:t>
      </w:r>
      <w:r w:rsidR="00B57801">
        <w:rPr>
          <w:sz w:val="24"/>
          <w:szCs w:val="24"/>
        </w:rPr>
        <w:t>F</w:t>
      </w:r>
      <w:r>
        <w:rPr>
          <w:sz w:val="24"/>
          <w:szCs w:val="24"/>
        </w:rPr>
        <w:t xml:space="preserve">inkel and Gehlbach </w:t>
      </w:r>
      <w:r>
        <w:rPr>
          <w:sz w:val="24"/>
          <w:szCs w:val="24"/>
        </w:rPr>
        <w:fldChar w:fldCharType="begin"/>
      </w:r>
      <w:r>
        <w:rPr>
          <w:sz w:val="24"/>
          <w:szCs w:val="24"/>
        </w:rPr>
        <w:instrText xml:space="preserve"> ADDIN ZOTERO_ITEM CSL_CITATION {"citationID":"cIvbe8Yn","properties":{"formattedCitation":"(2020)","plainCitation":"(2020)","noteIndex":0},"citationItems":[{"id":4151,"uris":["http://zotero.org/users/10394306/items/KW9YEGQN"],"itemData":{"id":4151,"type":"book","abstract":"Throughout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abel":"page","suppress-author":true}],"schema":"https://github.com/citation-style-language/schema/raw/master/csl-citation.json"} </w:instrText>
      </w:r>
      <w:r>
        <w:rPr>
          <w:sz w:val="24"/>
          <w:szCs w:val="24"/>
        </w:rPr>
        <w:fldChar w:fldCharType="separate"/>
      </w:r>
      <w:r w:rsidRPr="005527C0">
        <w:rPr>
          <w:rFonts w:cs="Calibri"/>
          <w:sz w:val="24"/>
        </w:rPr>
        <w:t>(2020)</w:t>
      </w:r>
      <w:r>
        <w:rPr>
          <w:sz w:val="24"/>
          <w:szCs w:val="24"/>
        </w:rPr>
        <w:fldChar w:fldCharType="end"/>
      </w:r>
      <w:r w:rsidR="00B57801">
        <w:rPr>
          <w:sz w:val="24"/>
          <w:szCs w:val="24"/>
        </w:rPr>
        <w:t xml:space="preserve"> </w:t>
      </w:r>
      <w:r w:rsidR="00933D5D">
        <w:rPr>
          <w:sz w:val="24"/>
          <w:szCs w:val="24"/>
        </w:rPr>
        <w:t>are concerned with particular instances of reform</w:t>
      </w:r>
      <w:r w:rsidR="00B57801">
        <w:rPr>
          <w:sz w:val="24"/>
          <w:szCs w:val="24"/>
        </w:rPr>
        <w:t xml:space="preserve"> (in particular, land reform). </w:t>
      </w:r>
      <w:r w:rsidR="00CD71E1">
        <w:rPr>
          <w:sz w:val="24"/>
          <w:szCs w:val="24"/>
        </w:rPr>
        <w:t>Local elites</w:t>
      </w:r>
      <w:r w:rsidR="00E212A3">
        <w:rPr>
          <w:sz w:val="24"/>
          <w:szCs w:val="24"/>
        </w:rPr>
        <w:t xml:space="preserve"> are required to implement reform in low state</w:t>
      </w:r>
      <w:r w:rsidR="006110E4">
        <w:rPr>
          <w:sz w:val="24"/>
          <w:szCs w:val="24"/>
        </w:rPr>
        <w:t>-</w:t>
      </w:r>
      <w:r w:rsidR="00E212A3">
        <w:rPr>
          <w:sz w:val="24"/>
          <w:szCs w:val="24"/>
        </w:rPr>
        <w:t>capacity contexts</w:t>
      </w:r>
      <w:r w:rsidR="008A659A">
        <w:rPr>
          <w:sz w:val="24"/>
          <w:szCs w:val="24"/>
        </w:rPr>
        <w:t>,</w:t>
      </w:r>
      <w:r w:rsidR="00E212A3">
        <w:rPr>
          <w:sz w:val="24"/>
          <w:szCs w:val="24"/>
        </w:rPr>
        <w:t xml:space="preserve"> but their interest in the status quo leads them to</w:t>
      </w:r>
      <w:r w:rsidR="00CD71E1">
        <w:rPr>
          <w:sz w:val="24"/>
          <w:szCs w:val="24"/>
        </w:rPr>
        <w:t xml:space="preserve"> obstruct</w:t>
      </w:r>
      <w:r w:rsidR="00BB2E1F">
        <w:rPr>
          <w:sz w:val="24"/>
          <w:szCs w:val="24"/>
        </w:rPr>
        <w:t xml:space="preserve"> reform</w:t>
      </w:r>
      <w:r w:rsidR="0074095F">
        <w:rPr>
          <w:sz w:val="24"/>
          <w:szCs w:val="24"/>
        </w:rPr>
        <w:t xml:space="preserve"> </w:t>
      </w:r>
      <w:r w:rsidR="0074095F">
        <w:rPr>
          <w:sz w:val="24"/>
          <w:szCs w:val="24"/>
        </w:rPr>
        <w:fldChar w:fldCharType="begin"/>
      </w:r>
      <w:r w:rsidR="001A56DE">
        <w:rPr>
          <w:sz w:val="24"/>
          <w:szCs w:val="24"/>
        </w:rPr>
        <w:instrText xml:space="preserve"> ADDIN ZOTERO_ITEM CSL_CITATION {"citationID":"9y9nAlOA","properties":{"formattedCitation":"(Finkel and Gehlbach 2020, 14)","plainCitation":"(Finkel and Gehlbach 2020, 14)","noteIndex":0},"citationItems":[{"id":4151,"uris":["http://zotero.org/users/10394306/items/KW9YEGQN"],"itemData":{"id":4151,"type":"book","abstract":"Throughout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ocator":"14"}],"schema":"https://github.com/citation-style-language/schema/raw/master/csl-citation.json"} </w:instrText>
      </w:r>
      <w:r w:rsidR="0074095F">
        <w:rPr>
          <w:sz w:val="24"/>
          <w:szCs w:val="24"/>
        </w:rPr>
        <w:fldChar w:fldCharType="separate"/>
      </w:r>
      <w:r w:rsidR="001A56DE" w:rsidRPr="001A56DE">
        <w:rPr>
          <w:rFonts w:cs="Calibri"/>
          <w:sz w:val="24"/>
        </w:rPr>
        <w:t>(Finkel and Gehlbach 2020, 14)</w:t>
      </w:r>
      <w:r w:rsidR="0074095F">
        <w:rPr>
          <w:sz w:val="24"/>
          <w:szCs w:val="24"/>
        </w:rPr>
        <w:fldChar w:fldCharType="end"/>
      </w:r>
      <w:r w:rsidR="008A659A">
        <w:rPr>
          <w:sz w:val="24"/>
          <w:szCs w:val="24"/>
        </w:rPr>
        <w:t>. T</w:t>
      </w:r>
      <w:r w:rsidR="00BB2E1F">
        <w:rPr>
          <w:sz w:val="24"/>
          <w:szCs w:val="24"/>
        </w:rPr>
        <w:t xml:space="preserve">he gap between expected and actual reform outcomes causes the beneficiaries of reform to rebel </w:t>
      </w:r>
      <w:r w:rsidR="00CD71E1">
        <w:rPr>
          <w:sz w:val="24"/>
          <w:szCs w:val="24"/>
        </w:rPr>
        <w:fldChar w:fldCharType="begin"/>
      </w:r>
      <w:r w:rsidR="00CD71E1">
        <w:rPr>
          <w:sz w:val="24"/>
          <w:szCs w:val="24"/>
        </w:rPr>
        <w:instrText xml:space="preserve"> ADDIN ZOTERO_ITEM CSL_CITATION {"citationID":"KTecafSt","properties":{"formattedCitation":"(Finkel and Gehlbach 2020, 2)","plainCitation":"(Finkel and Gehlbach 2020, 2)","noteIndex":0},"citationItems":[{"id":4151,"uris":["http://zotero.org/users/10394306/items/KW9YEGQN"],"itemData":{"id":4151,"type":"book","abstract":"Throughout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ocator":"2"}],"schema":"https://github.com/citation-style-language/schema/raw/master/csl-citation.json"} </w:instrText>
      </w:r>
      <w:r w:rsidR="00CD71E1">
        <w:rPr>
          <w:sz w:val="24"/>
          <w:szCs w:val="24"/>
        </w:rPr>
        <w:fldChar w:fldCharType="separate"/>
      </w:r>
      <w:r w:rsidR="00CD71E1" w:rsidRPr="00CD71E1">
        <w:rPr>
          <w:rFonts w:cs="Calibri"/>
          <w:sz w:val="24"/>
        </w:rPr>
        <w:t>(Finkel and Gehlbach 2020, 2)</w:t>
      </w:r>
      <w:r w:rsidR="00CD71E1">
        <w:rPr>
          <w:sz w:val="24"/>
          <w:szCs w:val="24"/>
        </w:rPr>
        <w:fldChar w:fldCharType="end"/>
      </w:r>
      <w:r w:rsidR="00CD71E1">
        <w:rPr>
          <w:sz w:val="24"/>
          <w:szCs w:val="24"/>
        </w:rPr>
        <w:t>.</w:t>
      </w:r>
      <w:r w:rsidR="002D7FEF">
        <w:rPr>
          <w:sz w:val="24"/>
          <w:szCs w:val="24"/>
        </w:rPr>
        <w:t xml:space="preserve"> Finkel and Gehlbach’s </w:t>
      </w:r>
      <w:r w:rsidR="002D7FEF">
        <w:rPr>
          <w:sz w:val="24"/>
          <w:szCs w:val="24"/>
        </w:rPr>
        <w:fldChar w:fldCharType="begin"/>
      </w:r>
      <w:r w:rsidR="002D7FEF">
        <w:rPr>
          <w:sz w:val="24"/>
          <w:szCs w:val="24"/>
        </w:rPr>
        <w:instrText xml:space="preserve"> ADDIN ZOTERO_ITEM CSL_CITATION {"citationID":"5KXYB2eg","properties":{"formattedCitation":"(2020)","plainCitation":"(2020)","noteIndex":0},"citationItems":[{"id":4151,"uris":["http://zotero.org/users/10394306/items/KW9YEGQN"],"itemData":{"id":4151,"type":"book","abstract":"Throughout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abel":"page","suppress-author":true}],"schema":"https://github.com/citation-style-language/schema/raw/master/csl-citation.json"} </w:instrText>
      </w:r>
      <w:r w:rsidR="002D7FEF">
        <w:rPr>
          <w:sz w:val="24"/>
          <w:szCs w:val="24"/>
        </w:rPr>
        <w:fldChar w:fldCharType="separate"/>
      </w:r>
      <w:r w:rsidR="002D7FEF" w:rsidRPr="002D7FEF">
        <w:rPr>
          <w:rFonts w:cs="Calibri"/>
          <w:sz w:val="24"/>
        </w:rPr>
        <w:t>(2020)</w:t>
      </w:r>
      <w:r w:rsidR="002D7FEF">
        <w:rPr>
          <w:sz w:val="24"/>
          <w:szCs w:val="24"/>
        </w:rPr>
        <w:fldChar w:fldCharType="end"/>
      </w:r>
      <w:r w:rsidR="002D7FEF">
        <w:rPr>
          <w:sz w:val="24"/>
          <w:szCs w:val="24"/>
        </w:rPr>
        <w:t xml:space="preserve"> argument has important similarities to Soifer’s </w:t>
      </w:r>
      <w:r w:rsidR="002D7FEF">
        <w:rPr>
          <w:sz w:val="24"/>
          <w:szCs w:val="24"/>
        </w:rPr>
        <w:fldChar w:fldCharType="begin"/>
      </w:r>
      <w:r w:rsidR="002D7FEF">
        <w:rPr>
          <w:sz w:val="24"/>
          <w:szCs w:val="24"/>
        </w:rPr>
        <w:instrText xml:space="preserve"> ADDIN ZOTERO_ITEM CSL_CITATION {"citationID":"Ipp02roA","properties":{"formattedCitation":"(2015)","plainCitation":"(2015)","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David"}],"accessed":{"date-parts":[["2022",9,29]]},"issued":{"date-parts":[["2015"]]}},"label":"page","suppress-author":true}],"schema":"https://github.com/citation-style-language/schema/raw/master/csl-citation.json"} </w:instrText>
      </w:r>
      <w:r w:rsidR="002D7FEF">
        <w:rPr>
          <w:sz w:val="24"/>
          <w:szCs w:val="24"/>
        </w:rPr>
        <w:fldChar w:fldCharType="separate"/>
      </w:r>
      <w:r w:rsidR="002D7FEF" w:rsidRPr="002D7FEF">
        <w:rPr>
          <w:rFonts w:cs="Calibri"/>
          <w:sz w:val="24"/>
        </w:rPr>
        <w:t>(2015)</w:t>
      </w:r>
      <w:r w:rsidR="002D7FEF">
        <w:rPr>
          <w:sz w:val="24"/>
          <w:szCs w:val="24"/>
        </w:rPr>
        <w:fldChar w:fldCharType="end"/>
      </w:r>
      <w:r w:rsidR="002D7FEF">
        <w:rPr>
          <w:sz w:val="24"/>
          <w:szCs w:val="24"/>
        </w:rPr>
        <w:t xml:space="preserve">: in both accounts, the central state is undermined </w:t>
      </w:r>
      <w:r w:rsidR="00620EA7">
        <w:rPr>
          <w:sz w:val="24"/>
          <w:szCs w:val="24"/>
        </w:rPr>
        <w:t xml:space="preserve">when its agents in the periphery </w:t>
      </w:r>
      <w:r w:rsidR="004D3647">
        <w:rPr>
          <w:sz w:val="24"/>
          <w:szCs w:val="24"/>
        </w:rPr>
        <w:t xml:space="preserve">have a </w:t>
      </w:r>
      <w:r w:rsidR="00C36BC6">
        <w:rPr>
          <w:sz w:val="24"/>
          <w:szCs w:val="24"/>
        </w:rPr>
        <w:t xml:space="preserve">personal </w:t>
      </w:r>
      <w:r w:rsidR="004D3647">
        <w:rPr>
          <w:sz w:val="24"/>
          <w:szCs w:val="24"/>
        </w:rPr>
        <w:t>stake in the local status quo.</w:t>
      </w:r>
      <w:r w:rsidR="00BB150C">
        <w:rPr>
          <w:sz w:val="24"/>
          <w:szCs w:val="24"/>
        </w:rPr>
        <w:t xml:space="preserve"> Although Finkel and Gehlbach’s </w:t>
      </w:r>
      <w:r w:rsidR="00BB150C">
        <w:rPr>
          <w:sz w:val="24"/>
          <w:szCs w:val="24"/>
        </w:rPr>
        <w:fldChar w:fldCharType="begin"/>
      </w:r>
      <w:r w:rsidR="00BB150C">
        <w:rPr>
          <w:sz w:val="24"/>
          <w:szCs w:val="24"/>
        </w:rPr>
        <w:instrText xml:space="preserve"> ADDIN ZOTERO_ITEM CSL_CITATION {"citationID":"xiBwID4O","properties":{"formattedCitation":"(2020)","plainCitation":"(2020)","noteIndex":0},"citationItems":[{"id":4151,"uris":["http://zotero.org/users/10394306/items/KW9YEGQN"],"itemData":{"id":4151,"type":"book","abstract":"Throughout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abel":"page","suppress-author":true}],"schema":"https://github.com/citation-style-language/schema/raw/master/csl-citation.json"} </w:instrText>
      </w:r>
      <w:r w:rsidR="00BB150C">
        <w:rPr>
          <w:sz w:val="24"/>
          <w:szCs w:val="24"/>
        </w:rPr>
        <w:fldChar w:fldCharType="separate"/>
      </w:r>
      <w:r w:rsidR="00BB150C" w:rsidRPr="00BB150C">
        <w:rPr>
          <w:rFonts w:cs="Calibri"/>
          <w:sz w:val="24"/>
        </w:rPr>
        <w:t>(2020)</w:t>
      </w:r>
      <w:r w:rsidR="00BB150C">
        <w:rPr>
          <w:sz w:val="24"/>
          <w:szCs w:val="24"/>
        </w:rPr>
        <w:fldChar w:fldCharType="end"/>
      </w:r>
      <w:r w:rsidR="00BB150C">
        <w:rPr>
          <w:sz w:val="24"/>
          <w:szCs w:val="24"/>
        </w:rPr>
        <w:t xml:space="preserve"> argument pertains to specific instances of reform, t</w:t>
      </w:r>
      <w:r w:rsidR="00F04394">
        <w:rPr>
          <w:sz w:val="24"/>
          <w:szCs w:val="24"/>
        </w:rPr>
        <w:t>he</w:t>
      </w:r>
      <w:r w:rsidR="007509C6">
        <w:rPr>
          <w:sz w:val="24"/>
          <w:szCs w:val="24"/>
        </w:rPr>
        <w:t>ir</w:t>
      </w:r>
      <w:r w:rsidR="00F04394">
        <w:rPr>
          <w:sz w:val="24"/>
          <w:szCs w:val="24"/>
        </w:rPr>
        <w:t xml:space="preserve"> mechanism is</w:t>
      </w:r>
      <w:r w:rsidR="00D20CBE">
        <w:rPr>
          <w:sz w:val="24"/>
          <w:szCs w:val="24"/>
        </w:rPr>
        <w:t xml:space="preserve"> </w:t>
      </w:r>
      <w:r w:rsidR="007509C6">
        <w:rPr>
          <w:sz w:val="24"/>
          <w:szCs w:val="24"/>
        </w:rPr>
        <w:t xml:space="preserve">still </w:t>
      </w:r>
      <w:r w:rsidR="00D20CBE">
        <w:rPr>
          <w:sz w:val="24"/>
          <w:szCs w:val="24"/>
        </w:rPr>
        <w:t xml:space="preserve">divergent interests between the principal central state and </w:t>
      </w:r>
      <w:r w:rsidR="00E74D51">
        <w:rPr>
          <w:sz w:val="24"/>
          <w:szCs w:val="24"/>
        </w:rPr>
        <w:t>elites in the periphery as agents</w:t>
      </w:r>
      <w:r w:rsidR="00DF4FD1">
        <w:rPr>
          <w:sz w:val="24"/>
          <w:szCs w:val="24"/>
        </w:rPr>
        <w:t>.</w:t>
      </w:r>
    </w:p>
    <w:p w14:paraId="7AB6D9A4" w14:textId="1AD815EF" w:rsidR="005872F9" w:rsidRDefault="008C69EF" w:rsidP="002E28FA">
      <w:pPr>
        <w:pStyle w:val="Body"/>
        <w:spacing w:line="480" w:lineRule="auto"/>
        <w:ind w:firstLine="720"/>
        <w:rPr>
          <w:sz w:val="24"/>
          <w:szCs w:val="24"/>
        </w:rPr>
      </w:pPr>
      <w:r>
        <w:rPr>
          <w:sz w:val="24"/>
          <w:szCs w:val="24"/>
        </w:rPr>
        <w:lastRenderedPageBreak/>
        <w:t xml:space="preserve">We </w:t>
      </w:r>
      <w:r w:rsidR="00D37279">
        <w:rPr>
          <w:sz w:val="24"/>
          <w:szCs w:val="24"/>
        </w:rPr>
        <w:t xml:space="preserve">therefore </w:t>
      </w:r>
      <w:r>
        <w:rPr>
          <w:sz w:val="24"/>
          <w:szCs w:val="24"/>
        </w:rPr>
        <w:t xml:space="preserve">have two accounts of </w:t>
      </w:r>
      <w:r w:rsidR="001573C2">
        <w:rPr>
          <w:sz w:val="24"/>
          <w:szCs w:val="24"/>
        </w:rPr>
        <w:t>delegated versus deployed rule, both of which emphasize the negative consequences of delegated rule: for Soifer</w:t>
      </w:r>
      <w:r w:rsidR="007509C6">
        <w:rPr>
          <w:sz w:val="24"/>
          <w:szCs w:val="24"/>
        </w:rPr>
        <w:t xml:space="preserve"> </w:t>
      </w:r>
      <w:r w:rsidR="007509C6">
        <w:rPr>
          <w:sz w:val="24"/>
          <w:szCs w:val="24"/>
        </w:rPr>
        <w:fldChar w:fldCharType="begin"/>
      </w:r>
      <w:r w:rsidR="007509C6">
        <w:rPr>
          <w:sz w:val="24"/>
          <w:szCs w:val="24"/>
        </w:rPr>
        <w:instrText xml:space="preserve"> ADDIN ZOTERO_ITEM CSL_CITATION {"citationID":"FhHi0hd3","properties":{"formattedCitation":"(2015)","plainCitation":"(2015)","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David"}],"accessed":{"date-parts":[["2022",9,29]]},"issued":{"date-parts":[["2015"]]}},"label":"page","suppress-author":true}],"schema":"https://github.com/citation-style-language/schema/raw/master/csl-citation.json"} </w:instrText>
      </w:r>
      <w:r w:rsidR="007509C6">
        <w:rPr>
          <w:sz w:val="24"/>
          <w:szCs w:val="24"/>
        </w:rPr>
        <w:fldChar w:fldCharType="separate"/>
      </w:r>
      <w:r w:rsidR="007509C6" w:rsidRPr="007509C6">
        <w:rPr>
          <w:rFonts w:cs="Calibri"/>
          <w:sz w:val="24"/>
        </w:rPr>
        <w:t>(2015)</w:t>
      </w:r>
      <w:r w:rsidR="007509C6">
        <w:rPr>
          <w:sz w:val="24"/>
          <w:szCs w:val="24"/>
        </w:rPr>
        <w:fldChar w:fldCharType="end"/>
      </w:r>
      <w:r w:rsidR="001573C2">
        <w:rPr>
          <w:sz w:val="24"/>
          <w:szCs w:val="24"/>
        </w:rPr>
        <w:t xml:space="preserve">, delegated rule explains </w:t>
      </w:r>
      <w:r w:rsidR="008A659A">
        <w:rPr>
          <w:sz w:val="24"/>
          <w:szCs w:val="24"/>
        </w:rPr>
        <w:t>weak state capacity</w:t>
      </w:r>
      <w:r w:rsidR="00FD651E">
        <w:rPr>
          <w:sz w:val="24"/>
          <w:szCs w:val="24"/>
        </w:rPr>
        <w:t xml:space="preserve">, while Finkel and Gehlbach </w:t>
      </w:r>
      <w:r w:rsidR="007509C6">
        <w:rPr>
          <w:sz w:val="24"/>
          <w:szCs w:val="24"/>
        </w:rPr>
        <w:fldChar w:fldCharType="begin"/>
      </w:r>
      <w:r w:rsidR="007509C6">
        <w:rPr>
          <w:sz w:val="24"/>
          <w:szCs w:val="24"/>
        </w:rPr>
        <w:instrText xml:space="preserve"> ADDIN ZOTERO_ITEM CSL_CITATION {"citationID":"wP65ErHj","properties":{"formattedCitation":"(2020)","plainCitation":"(2020)","noteIndex":0},"citationItems":[{"id":4151,"uris":["http://zotero.org/users/10394306/items/KW9YEGQN"],"itemData":{"id":4151,"type":"book","abstract":"Throughout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abel":"page","suppress-author":true}],"schema":"https://github.com/citation-style-language/schema/raw/master/csl-citation.json"} </w:instrText>
      </w:r>
      <w:r w:rsidR="007509C6">
        <w:rPr>
          <w:sz w:val="24"/>
          <w:szCs w:val="24"/>
        </w:rPr>
        <w:fldChar w:fldCharType="separate"/>
      </w:r>
      <w:r w:rsidR="007509C6" w:rsidRPr="007509C6">
        <w:rPr>
          <w:rFonts w:cs="Calibri"/>
          <w:sz w:val="24"/>
        </w:rPr>
        <w:t>(2020)</w:t>
      </w:r>
      <w:r w:rsidR="007509C6">
        <w:rPr>
          <w:sz w:val="24"/>
          <w:szCs w:val="24"/>
        </w:rPr>
        <w:fldChar w:fldCharType="end"/>
      </w:r>
      <w:r w:rsidR="007509C6">
        <w:rPr>
          <w:sz w:val="24"/>
          <w:szCs w:val="24"/>
        </w:rPr>
        <w:t xml:space="preserve"> </w:t>
      </w:r>
      <w:r w:rsidR="00FD651E">
        <w:rPr>
          <w:sz w:val="24"/>
          <w:szCs w:val="24"/>
        </w:rPr>
        <w:t>explain delegated rul</w:t>
      </w:r>
      <w:r w:rsidR="008A659A">
        <w:rPr>
          <w:sz w:val="24"/>
          <w:szCs w:val="24"/>
        </w:rPr>
        <w:t>e</w:t>
      </w:r>
      <w:r w:rsidR="0050091C">
        <w:rPr>
          <w:sz w:val="24"/>
          <w:szCs w:val="24"/>
        </w:rPr>
        <w:t xml:space="preserve"> with weak state capacity</w:t>
      </w:r>
      <w:r w:rsidR="00D61851">
        <w:rPr>
          <w:sz w:val="24"/>
          <w:szCs w:val="24"/>
        </w:rPr>
        <w:t xml:space="preserve"> to implement </w:t>
      </w:r>
      <w:r w:rsidR="00BA7504">
        <w:rPr>
          <w:sz w:val="24"/>
          <w:szCs w:val="24"/>
        </w:rPr>
        <w:t xml:space="preserve">particular </w:t>
      </w:r>
      <w:r w:rsidR="00D61851">
        <w:rPr>
          <w:sz w:val="24"/>
          <w:szCs w:val="24"/>
        </w:rPr>
        <w:t>reform</w:t>
      </w:r>
      <w:r w:rsidR="00BA7504">
        <w:rPr>
          <w:sz w:val="24"/>
          <w:szCs w:val="24"/>
        </w:rPr>
        <w:t>s</w:t>
      </w:r>
      <w:r w:rsidR="00D61851">
        <w:rPr>
          <w:sz w:val="24"/>
          <w:szCs w:val="24"/>
        </w:rPr>
        <w:t>.</w:t>
      </w:r>
      <w:r w:rsidR="00323B91">
        <w:rPr>
          <w:sz w:val="24"/>
          <w:szCs w:val="24"/>
        </w:rPr>
        <w:t xml:space="preserve"> Soifer’s explanation for why central state leaders choose delegated rule only</w:t>
      </w:r>
      <w:r w:rsidR="00DF3764">
        <w:rPr>
          <w:sz w:val="24"/>
          <w:szCs w:val="24"/>
        </w:rPr>
        <w:t xml:space="preserve"> complicates the picture further</w:t>
      </w:r>
      <w:r w:rsidR="00A85D18">
        <w:rPr>
          <w:sz w:val="24"/>
          <w:szCs w:val="24"/>
        </w:rPr>
        <w:t xml:space="preserve">: </w:t>
      </w:r>
      <w:r w:rsidR="00DF3764">
        <w:rPr>
          <w:sz w:val="24"/>
          <w:szCs w:val="24"/>
        </w:rPr>
        <w:t>Soifer</w:t>
      </w:r>
      <w:r w:rsidR="002C5AE4">
        <w:rPr>
          <w:sz w:val="24"/>
          <w:szCs w:val="24"/>
        </w:rPr>
        <w:t xml:space="preserve"> </w:t>
      </w:r>
      <w:r w:rsidR="002C5AE4">
        <w:rPr>
          <w:sz w:val="24"/>
          <w:szCs w:val="24"/>
        </w:rPr>
        <w:fldChar w:fldCharType="begin"/>
      </w:r>
      <w:r w:rsidR="002C5AE4">
        <w:rPr>
          <w:sz w:val="24"/>
          <w:szCs w:val="24"/>
        </w:rPr>
        <w:instrText xml:space="preserve"> ADDIN ZOTERO_ITEM CSL_CITATION {"citationID":"T4phloPQ","properties":{"formattedCitation":"(2015, 87)","plainCitation":"(2015, 87)","noteIndex":0},"citationItems":[{"id":1560,"uris":["http://zotero.org/users/10394306/items/R5KQKZGX"],"itemData":{"id":1560,"type":"book","event-place":"Cambridge","ISBN":"978-1-316-25728-9","note":"DOI: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David"}],"accessed":{"date-parts":[["2022",9,29]]},"issued":{"date-parts":[["2015"]]}},"locator":"87","label":"page","suppress-author":true}],"schema":"https://github.com/citation-style-language/schema/raw/master/csl-citation.json"} </w:instrText>
      </w:r>
      <w:r w:rsidR="002C5AE4">
        <w:rPr>
          <w:sz w:val="24"/>
          <w:szCs w:val="24"/>
        </w:rPr>
        <w:fldChar w:fldCharType="separate"/>
      </w:r>
      <w:r w:rsidR="002C5AE4" w:rsidRPr="002C5AE4">
        <w:rPr>
          <w:rFonts w:cs="Calibri"/>
          <w:sz w:val="24"/>
        </w:rPr>
        <w:t>(2015, 87)</w:t>
      </w:r>
      <w:r w:rsidR="002C5AE4">
        <w:rPr>
          <w:sz w:val="24"/>
          <w:szCs w:val="24"/>
        </w:rPr>
        <w:fldChar w:fldCharType="end"/>
      </w:r>
      <w:r w:rsidR="00DF3764">
        <w:rPr>
          <w:sz w:val="24"/>
          <w:szCs w:val="24"/>
        </w:rPr>
        <w:t xml:space="preserve"> argues that</w:t>
      </w:r>
      <w:r w:rsidR="00660690">
        <w:rPr>
          <w:sz w:val="24"/>
          <w:szCs w:val="24"/>
        </w:rPr>
        <w:t xml:space="preserve"> state weakness cannot explain delegated versus deployed rule, because all three cases he examines had “deeply weak” states prior to state building efforts. </w:t>
      </w:r>
      <w:r w:rsidR="00CF6011">
        <w:rPr>
          <w:sz w:val="24"/>
          <w:szCs w:val="24"/>
        </w:rPr>
        <w:t>Instead, he argues that</w:t>
      </w:r>
      <w:r w:rsidR="00DF3764">
        <w:rPr>
          <w:sz w:val="24"/>
          <w:szCs w:val="24"/>
        </w:rPr>
        <w:t xml:space="preserve"> state leaders opted for delegated rule </w:t>
      </w:r>
      <w:r w:rsidR="00B174EC" w:rsidRPr="00B174EC">
        <w:rPr>
          <w:sz w:val="24"/>
          <w:szCs w:val="24"/>
        </w:rPr>
        <w:t>whe</w:t>
      </w:r>
      <w:r w:rsidR="00B174EC">
        <w:rPr>
          <w:sz w:val="24"/>
          <w:szCs w:val="24"/>
        </w:rPr>
        <w:t>n</w:t>
      </w:r>
      <w:r w:rsidR="00B174EC" w:rsidRPr="00B174EC">
        <w:rPr>
          <w:sz w:val="24"/>
          <w:szCs w:val="24"/>
        </w:rPr>
        <w:t xml:space="preserve"> indigenous or lower class revolt threatened the stability of the central state,</w:t>
      </w:r>
      <w:r w:rsidR="002C5AE4">
        <w:rPr>
          <w:sz w:val="24"/>
          <w:szCs w:val="24"/>
        </w:rPr>
        <w:t xml:space="preserve"> </w:t>
      </w:r>
      <w:r w:rsidR="00B174EC" w:rsidRPr="00B174EC">
        <w:rPr>
          <w:sz w:val="24"/>
          <w:szCs w:val="24"/>
        </w:rPr>
        <w:t xml:space="preserve">as long as </w:t>
      </w:r>
      <w:r w:rsidR="002C5AE4">
        <w:rPr>
          <w:sz w:val="24"/>
          <w:szCs w:val="24"/>
        </w:rPr>
        <w:t xml:space="preserve">central state leaders </w:t>
      </w:r>
      <w:r w:rsidR="00B174EC" w:rsidRPr="00B174EC">
        <w:rPr>
          <w:sz w:val="24"/>
          <w:szCs w:val="24"/>
        </w:rPr>
        <w:t xml:space="preserve">did not see local elites as antagonistic to their development projects </w:t>
      </w:r>
      <w:r w:rsidR="008C26B1">
        <w:rPr>
          <w:sz w:val="24"/>
          <w:szCs w:val="24"/>
        </w:rPr>
        <w:fldChar w:fldCharType="begin"/>
      </w:r>
      <w:r w:rsidR="008C26B1">
        <w:rPr>
          <w:sz w:val="24"/>
          <w:szCs w:val="24"/>
        </w:rPr>
        <w:instrText xml:space="preserve"> ADDIN ZOTERO_ITEM CSL_CITATION {"citationID":"4OfR4BRY","properties":{"formattedCitation":"(Soifer 2015, 107)","plainCitation":"(Soifer 2015, 107)","noteIndex":0},"citationItems":[{"id":1560,"uris":["http://zotero.org/users/10394306/items/R5KQKZGX"],"itemData":{"id":1560,"type":"book","event-place":"Cambridge","ISBN":"978-1-316-25728-9","note":"DOI: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David"}],"accessed":{"date-parts":[["2022",9,29]]},"issued":{"date-parts":[["2015"]]}},"locator":"107"}],"schema":"https://github.com/citation-style-language/schema/raw/master/csl-citation.json"} </w:instrText>
      </w:r>
      <w:r w:rsidR="008C26B1">
        <w:rPr>
          <w:sz w:val="24"/>
          <w:szCs w:val="24"/>
        </w:rPr>
        <w:fldChar w:fldCharType="separate"/>
      </w:r>
      <w:r w:rsidR="008C26B1" w:rsidRPr="008C26B1">
        <w:rPr>
          <w:rFonts w:cs="Calibri"/>
          <w:sz w:val="24"/>
        </w:rPr>
        <w:t>(Soifer 2015, 107)</w:t>
      </w:r>
      <w:r w:rsidR="008C26B1">
        <w:rPr>
          <w:sz w:val="24"/>
          <w:szCs w:val="24"/>
        </w:rPr>
        <w:fldChar w:fldCharType="end"/>
      </w:r>
      <w:r w:rsidR="00E820D9">
        <w:rPr>
          <w:sz w:val="24"/>
          <w:szCs w:val="24"/>
        </w:rPr>
        <w:t xml:space="preserve">. </w:t>
      </w:r>
      <w:r w:rsidR="00953B2C">
        <w:rPr>
          <w:sz w:val="24"/>
          <w:szCs w:val="24"/>
        </w:rPr>
        <w:t>For Soifer, delegated rule is a choice, explained by ideas that central state officials have about regional elites and development.</w:t>
      </w:r>
      <w:r w:rsidR="00136C23">
        <w:rPr>
          <w:sz w:val="24"/>
          <w:szCs w:val="24"/>
        </w:rPr>
        <w:t xml:space="preserve"> By contrast, for Finkel and Gehlbach </w:t>
      </w:r>
      <w:r w:rsidR="00136C23">
        <w:rPr>
          <w:sz w:val="24"/>
          <w:szCs w:val="24"/>
        </w:rPr>
        <w:fldChar w:fldCharType="begin"/>
      </w:r>
      <w:r w:rsidR="00136C23">
        <w:rPr>
          <w:sz w:val="24"/>
          <w:szCs w:val="24"/>
        </w:rPr>
        <w:instrText xml:space="preserve"> ADDIN ZOTERO_ITEM CSL_CITATION {"citationID":"KumLSsW2","properties":{"formattedCitation":"(2020)","plainCitation":"(2020)","noteIndex":0},"citationItems":[{"id":4151,"uris":["http://zotero.org/users/10394306/items/KW9YEGQN"],"itemData":{"id":4151,"type":"book","abstract":"Throughout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abel":"page","suppress-author":true}],"schema":"https://github.com/citation-style-language/schema/raw/master/csl-citation.json"} </w:instrText>
      </w:r>
      <w:r w:rsidR="00136C23">
        <w:rPr>
          <w:sz w:val="24"/>
          <w:szCs w:val="24"/>
        </w:rPr>
        <w:fldChar w:fldCharType="separate"/>
      </w:r>
      <w:r w:rsidR="00136C23" w:rsidRPr="00136C23">
        <w:rPr>
          <w:rFonts w:cs="Calibri"/>
          <w:sz w:val="24"/>
        </w:rPr>
        <w:t>(2020)</w:t>
      </w:r>
      <w:r w:rsidR="00136C23">
        <w:rPr>
          <w:sz w:val="24"/>
          <w:szCs w:val="24"/>
        </w:rPr>
        <w:fldChar w:fldCharType="end"/>
      </w:r>
      <w:r w:rsidR="00136C23">
        <w:rPr>
          <w:sz w:val="24"/>
          <w:szCs w:val="24"/>
        </w:rPr>
        <w:t xml:space="preserve">, states rely on delegated rule </w:t>
      </w:r>
      <w:r w:rsidR="00F52E4E">
        <w:rPr>
          <w:sz w:val="24"/>
          <w:szCs w:val="24"/>
        </w:rPr>
        <w:t xml:space="preserve">to implement reform </w:t>
      </w:r>
      <w:r w:rsidR="00136C23">
        <w:rPr>
          <w:sz w:val="24"/>
          <w:szCs w:val="24"/>
        </w:rPr>
        <w:t xml:space="preserve">when they are too weak to </w:t>
      </w:r>
      <w:r w:rsidR="00F52E4E">
        <w:rPr>
          <w:sz w:val="24"/>
          <w:szCs w:val="24"/>
        </w:rPr>
        <w:t>implement reform directly.</w:t>
      </w:r>
      <w:r w:rsidR="00461240">
        <w:rPr>
          <w:sz w:val="24"/>
          <w:szCs w:val="24"/>
        </w:rPr>
        <w:t xml:space="preserve"> </w:t>
      </w:r>
    </w:p>
    <w:p w14:paraId="7728D078" w14:textId="3381FA0D" w:rsidR="00C9371E" w:rsidRDefault="004B713A" w:rsidP="002E28FA">
      <w:pPr>
        <w:pStyle w:val="Body"/>
        <w:spacing w:line="480" w:lineRule="auto"/>
        <w:ind w:firstLine="720"/>
        <w:rPr>
          <w:sz w:val="24"/>
          <w:szCs w:val="24"/>
        </w:rPr>
      </w:pPr>
      <w:r>
        <w:rPr>
          <w:sz w:val="24"/>
          <w:szCs w:val="24"/>
        </w:rPr>
        <w:t>To make matters more puzzling, Soifer’s</w:t>
      </w:r>
      <w:r w:rsidR="00D30CCC">
        <w:rPr>
          <w:sz w:val="24"/>
          <w:szCs w:val="24"/>
        </w:rPr>
        <w:t xml:space="preserve"> </w:t>
      </w:r>
      <w:r w:rsidR="00D30CCC">
        <w:rPr>
          <w:sz w:val="24"/>
          <w:szCs w:val="24"/>
        </w:rPr>
        <w:fldChar w:fldCharType="begin"/>
      </w:r>
      <w:r w:rsidR="00D30CCC">
        <w:rPr>
          <w:sz w:val="24"/>
          <w:szCs w:val="24"/>
        </w:rPr>
        <w:instrText xml:space="preserve"> ADDIN ZOTERO_ITEM CSL_CITATION {"citationID":"lQHK4BJF","properties":{"formattedCitation":"(2015)","plainCitation":"(2015)","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David"}],"accessed":{"date-parts":[["2022",9,29]]},"issued":{"date-parts":[["2015"]]}},"label":"page","suppress-author":true}],"schema":"https://github.com/citation-style-language/schema/raw/master/csl-citation.json"} </w:instrText>
      </w:r>
      <w:r w:rsidR="00D30CCC">
        <w:rPr>
          <w:sz w:val="24"/>
          <w:szCs w:val="24"/>
        </w:rPr>
        <w:fldChar w:fldCharType="separate"/>
      </w:r>
      <w:r w:rsidR="00D30CCC" w:rsidRPr="00D30CCC">
        <w:rPr>
          <w:rFonts w:cs="Calibri"/>
          <w:sz w:val="24"/>
        </w:rPr>
        <w:t>(2015)</w:t>
      </w:r>
      <w:r w:rsidR="00D30CCC">
        <w:rPr>
          <w:sz w:val="24"/>
          <w:szCs w:val="24"/>
        </w:rPr>
        <w:fldChar w:fldCharType="end"/>
      </w:r>
      <w:r>
        <w:rPr>
          <w:sz w:val="24"/>
          <w:szCs w:val="24"/>
        </w:rPr>
        <w:t xml:space="preserve"> own conclusion—that state capacity was stunted by delegated rule—is at odds with the notion that local elites’ interests could be reconciled with state development projects</w:t>
      </w:r>
      <w:r w:rsidR="00C17C0F">
        <w:rPr>
          <w:sz w:val="24"/>
          <w:szCs w:val="24"/>
        </w:rPr>
        <w:t xml:space="preserve">. </w:t>
      </w:r>
      <w:r w:rsidR="00277B58">
        <w:rPr>
          <w:sz w:val="24"/>
          <w:szCs w:val="24"/>
        </w:rPr>
        <w:t xml:space="preserve">In Soifer’s </w:t>
      </w:r>
      <w:r w:rsidR="00277B58">
        <w:rPr>
          <w:sz w:val="24"/>
          <w:szCs w:val="24"/>
        </w:rPr>
        <w:fldChar w:fldCharType="begin"/>
      </w:r>
      <w:r w:rsidR="00EA1DA9">
        <w:rPr>
          <w:sz w:val="24"/>
          <w:szCs w:val="24"/>
        </w:rPr>
        <w:instrText xml:space="preserve"> ADDIN ZOTERO_ITEM CSL_CITATION {"citationID":"iDAIa8ti","properties":{"formattedCitation":"(2015, 107)","plainCitation":"(2015, 107)","noteIndex":0},"citationItems":[{"id":1560,"uris":["http://zotero.org/users/10394306/items/R5KQKZGX"],"itemData":{"id":1560,"type":"book","event-place":"Cambridge","ISBN":"978-1-316-25728-9","note":"DOI: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David"}],"accessed":{"date-parts":[["2022",9,29]]},"issued":{"date-parts":[["2015"]]}},"locator":"107","label":"page","suppress-author":true}],"schema":"https://github.com/citation-style-language/schema/raw/master/csl-citation.json"} </w:instrText>
      </w:r>
      <w:r w:rsidR="00277B58">
        <w:rPr>
          <w:sz w:val="24"/>
          <w:szCs w:val="24"/>
        </w:rPr>
        <w:fldChar w:fldCharType="separate"/>
      </w:r>
      <w:r w:rsidR="00EA1DA9" w:rsidRPr="00EA1DA9">
        <w:rPr>
          <w:rFonts w:cs="Calibri"/>
          <w:sz w:val="24"/>
        </w:rPr>
        <w:t>(2015, 107)</w:t>
      </w:r>
      <w:r w:rsidR="00277B58">
        <w:rPr>
          <w:sz w:val="24"/>
          <w:szCs w:val="24"/>
        </w:rPr>
        <w:fldChar w:fldCharType="end"/>
      </w:r>
      <w:r w:rsidR="00277B58">
        <w:rPr>
          <w:sz w:val="24"/>
          <w:szCs w:val="24"/>
        </w:rPr>
        <w:t xml:space="preserve"> cases, s</w:t>
      </w:r>
      <w:r w:rsidR="00C17C0F">
        <w:rPr>
          <w:sz w:val="24"/>
          <w:szCs w:val="24"/>
        </w:rPr>
        <w:t xml:space="preserve">tate building was pursued </w:t>
      </w:r>
      <w:r w:rsidR="00C17C0F">
        <w:rPr>
          <w:i/>
          <w:iCs/>
          <w:sz w:val="24"/>
          <w:szCs w:val="24"/>
        </w:rPr>
        <w:t>as a developmental project</w:t>
      </w:r>
      <w:r w:rsidR="00C17C0F">
        <w:rPr>
          <w:sz w:val="24"/>
          <w:szCs w:val="24"/>
        </w:rPr>
        <w:t xml:space="preserve">, </w:t>
      </w:r>
      <w:r w:rsidR="001200FB">
        <w:rPr>
          <w:sz w:val="24"/>
          <w:szCs w:val="24"/>
        </w:rPr>
        <w:t>while</w:t>
      </w:r>
      <w:r w:rsidR="000029F0">
        <w:rPr>
          <w:sz w:val="24"/>
          <w:szCs w:val="24"/>
        </w:rPr>
        <w:t xml:space="preserve"> </w:t>
      </w:r>
      <w:r w:rsidR="006751AF">
        <w:rPr>
          <w:sz w:val="24"/>
          <w:szCs w:val="24"/>
        </w:rPr>
        <w:t>Soifer also claims tha</w:t>
      </w:r>
      <w:r w:rsidR="00973E63">
        <w:rPr>
          <w:sz w:val="24"/>
          <w:szCs w:val="24"/>
        </w:rPr>
        <w:t>t</w:t>
      </w:r>
      <w:r w:rsidR="006751AF">
        <w:rPr>
          <w:sz w:val="24"/>
          <w:szCs w:val="24"/>
        </w:rPr>
        <w:t xml:space="preserve"> </w:t>
      </w:r>
      <w:r w:rsidR="00973E63">
        <w:rPr>
          <w:sz w:val="24"/>
          <w:szCs w:val="24"/>
        </w:rPr>
        <w:t>“s</w:t>
      </w:r>
      <w:r w:rsidR="00973E63" w:rsidRPr="00973E63">
        <w:rPr>
          <w:sz w:val="24"/>
          <w:szCs w:val="24"/>
        </w:rPr>
        <w:t>tate leaders knew that deployed rule would ensure more effective government</w:t>
      </w:r>
      <w:r w:rsidR="00EA1DA9">
        <w:rPr>
          <w:sz w:val="24"/>
          <w:szCs w:val="24"/>
        </w:rPr>
        <w:t>.</w:t>
      </w:r>
      <w:r w:rsidR="00973E63">
        <w:rPr>
          <w:sz w:val="24"/>
          <w:szCs w:val="24"/>
        </w:rPr>
        <w:t>” In other words, delegated rule w</w:t>
      </w:r>
      <w:r w:rsidR="00D269BE">
        <w:rPr>
          <w:sz w:val="24"/>
          <w:szCs w:val="24"/>
        </w:rPr>
        <w:t>as</w:t>
      </w:r>
      <w:r w:rsidR="00973E63">
        <w:rPr>
          <w:sz w:val="24"/>
          <w:szCs w:val="24"/>
        </w:rPr>
        <w:t xml:space="preserve"> obviously detrimental to </w:t>
      </w:r>
      <w:r w:rsidR="001E5048">
        <w:rPr>
          <w:sz w:val="24"/>
          <w:szCs w:val="24"/>
        </w:rPr>
        <w:t>state leaders’ development projects</w:t>
      </w:r>
      <w:r w:rsidR="005872F9">
        <w:rPr>
          <w:sz w:val="24"/>
          <w:szCs w:val="24"/>
        </w:rPr>
        <w:t>, and</w:t>
      </w:r>
      <w:r w:rsidR="0056239F">
        <w:rPr>
          <w:sz w:val="24"/>
          <w:szCs w:val="24"/>
        </w:rPr>
        <w:t xml:space="preserve"> </w:t>
      </w:r>
      <w:r w:rsidR="005872F9" w:rsidRPr="005872F9">
        <w:rPr>
          <w:sz w:val="24"/>
          <w:szCs w:val="24"/>
        </w:rPr>
        <w:t>all</w:t>
      </w:r>
      <w:r w:rsidR="0056239F" w:rsidRPr="005872F9">
        <w:rPr>
          <w:sz w:val="24"/>
          <w:szCs w:val="24"/>
        </w:rPr>
        <w:t xml:space="preserve"> state leaders would have chosen deployed rule if possible</w:t>
      </w:r>
      <w:r w:rsidR="001E5048" w:rsidRPr="0056239F">
        <w:rPr>
          <w:i/>
          <w:iCs/>
          <w:sz w:val="24"/>
          <w:szCs w:val="24"/>
        </w:rPr>
        <w:t>.</w:t>
      </w:r>
      <w:r w:rsidR="00EA1DA9">
        <w:rPr>
          <w:i/>
          <w:iCs/>
          <w:sz w:val="24"/>
          <w:szCs w:val="24"/>
        </w:rPr>
        <w:t xml:space="preserve"> </w:t>
      </w:r>
      <w:r w:rsidR="00EA1DA9">
        <w:rPr>
          <w:sz w:val="24"/>
          <w:szCs w:val="24"/>
        </w:rPr>
        <w:t>By contrast,</w:t>
      </w:r>
      <w:r w:rsidR="001E5048">
        <w:rPr>
          <w:sz w:val="24"/>
          <w:szCs w:val="24"/>
        </w:rPr>
        <w:t xml:space="preserve"> </w:t>
      </w:r>
      <w:r w:rsidR="001635E1">
        <w:rPr>
          <w:sz w:val="24"/>
          <w:szCs w:val="24"/>
        </w:rPr>
        <w:t xml:space="preserve">Finkel and Gehlbach’s </w:t>
      </w:r>
      <w:r w:rsidR="001635E1">
        <w:rPr>
          <w:sz w:val="24"/>
          <w:szCs w:val="24"/>
        </w:rPr>
        <w:fldChar w:fldCharType="begin"/>
      </w:r>
      <w:r w:rsidR="001635E1">
        <w:rPr>
          <w:sz w:val="24"/>
          <w:szCs w:val="24"/>
        </w:rPr>
        <w:instrText xml:space="preserve"> ADDIN ZOTERO_ITEM CSL_CITATION {"citationID":"lMnYh6e3","properties":{"formattedCitation":"(2020)","plainCitation":"(2020)","noteIndex":0},"citationItems":[{"id":4151,"uris":["http://zotero.org/users/10394306/items/KW9YEGQN"],"itemData":{"id":4151,"type":"book","abstract":"Throughout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abel":"page","suppress-author":true}],"schema":"https://github.com/citation-style-language/schema/raw/master/csl-citation.json"} </w:instrText>
      </w:r>
      <w:r w:rsidR="001635E1">
        <w:rPr>
          <w:sz w:val="24"/>
          <w:szCs w:val="24"/>
        </w:rPr>
        <w:fldChar w:fldCharType="separate"/>
      </w:r>
      <w:r w:rsidR="001635E1" w:rsidRPr="001635E1">
        <w:rPr>
          <w:rFonts w:cs="Calibri"/>
          <w:sz w:val="24"/>
        </w:rPr>
        <w:t>(2020)</w:t>
      </w:r>
      <w:r w:rsidR="001635E1">
        <w:rPr>
          <w:sz w:val="24"/>
          <w:szCs w:val="24"/>
        </w:rPr>
        <w:fldChar w:fldCharType="end"/>
      </w:r>
      <w:r w:rsidR="001635E1">
        <w:rPr>
          <w:sz w:val="24"/>
          <w:szCs w:val="24"/>
        </w:rPr>
        <w:t xml:space="preserve"> account is mor</w:t>
      </w:r>
      <w:r w:rsidR="00CE6093">
        <w:rPr>
          <w:sz w:val="24"/>
          <w:szCs w:val="24"/>
        </w:rPr>
        <w:t>e straightforward</w:t>
      </w:r>
      <w:r w:rsidR="001635E1">
        <w:rPr>
          <w:sz w:val="24"/>
          <w:szCs w:val="24"/>
        </w:rPr>
        <w:t xml:space="preserve">: reform through delegated rule was </w:t>
      </w:r>
      <w:r w:rsidR="00D67384">
        <w:rPr>
          <w:sz w:val="24"/>
          <w:szCs w:val="24"/>
        </w:rPr>
        <w:t>simple necessity rather than choice by central state elites.</w:t>
      </w:r>
      <w:r w:rsidR="00655D77">
        <w:rPr>
          <w:sz w:val="24"/>
          <w:szCs w:val="24"/>
        </w:rPr>
        <w:t xml:space="preserve"> </w:t>
      </w:r>
      <w:r w:rsidR="00EA1DA9">
        <w:rPr>
          <w:sz w:val="24"/>
          <w:szCs w:val="24"/>
        </w:rPr>
        <w:t>Regardless, a</w:t>
      </w:r>
      <w:r w:rsidR="00655D77">
        <w:rPr>
          <w:sz w:val="24"/>
          <w:szCs w:val="24"/>
        </w:rPr>
        <w:t xml:space="preserve">ll </w:t>
      </w:r>
      <w:r w:rsidR="002F3347">
        <w:rPr>
          <w:sz w:val="24"/>
          <w:szCs w:val="24"/>
        </w:rPr>
        <w:t xml:space="preserve">three </w:t>
      </w:r>
      <w:r w:rsidR="00655D77">
        <w:rPr>
          <w:sz w:val="24"/>
          <w:szCs w:val="24"/>
        </w:rPr>
        <w:t>scholars treat delegated rule as exogenous to their outcomes of interest.</w:t>
      </w:r>
    </w:p>
    <w:p w14:paraId="7BF73EB4" w14:textId="74D7A507" w:rsidR="0057700C" w:rsidRDefault="00FD405E" w:rsidP="002E28FA">
      <w:pPr>
        <w:pStyle w:val="Body"/>
        <w:spacing w:line="480" w:lineRule="auto"/>
        <w:ind w:firstLine="720"/>
        <w:rPr>
          <w:sz w:val="24"/>
          <w:szCs w:val="24"/>
        </w:rPr>
      </w:pPr>
      <w:r>
        <w:rPr>
          <w:sz w:val="24"/>
          <w:szCs w:val="24"/>
        </w:rPr>
        <w:lastRenderedPageBreak/>
        <w:t>Thus,</w:t>
      </w:r>
      <w:r w:rsidR="00313910">
        <w:rPr>
          <w:sz w:val="24"/>
          <w:szCs w:val="24"/>
        </w:rPr>
        <w:t xml:space="preserve"> neither account fully explains</w:t>
      </w:r>
      <w:r w:rsidR="001E5048">
        <w:rPr>
          <w:sz w:val="24"/>
          <w:szCs w:val="24"/>
        </w:rPr>
        <w:t xml:space="preserve"> why state leaders choose delegated rule instead of deployed rule</w:t>
      </w:r>
      <w:r w:rsidR="00313910">
        <w:rPr>
          <w:sz w:val="24"/>
          <w:szCs w:val="24"/>
        </w:rPr>
        <w:t>.</w:t>
      </w:r>
      <w:r w:rsidR="00DD0295">
        <w:rPr>
          <w:sz w:val="24"/>
          <w:szCs w:val="24"/>
        </w:rPr>
        <w:t xml:space="preserve"> </w:t>
      </w:r>
      <w:r>
        <w:rPr>
          <w:sz w:val="24"/>
          <w:szCs w:val="24"/>
        </w:rPr>
        <w:t>I argue that central state elites’ p</w:t>
      </w:r>
      <w:r w:rsidR="004518A2" w:rsidRPr="000E3D9B">
        <w:rPr>
          <w:sz w:val="24"/>
          <w:szCs w:val="24"/>
        </w:rPr>
        <w:t>ower</w:t>
      </w:r>
      <w:r>
        <w:rPr>
          <w:sz w:val="24"/>
          <w:szCs w:val="24"/>
        </w:rPr>
        <w:t xml:space="preserve"> over peripheral elites</w:t>
      </w:r>
      <w:r w:rsidR="000E3D9B">
        <w:rPr>
          <w:i/>
          <w:iCs/>
          <w:sz w:val="24"/>
          <w:szCs w:val="24"/>
        </w:rPr>
        <w:t xml:space="preserve"> </w:t>
      </w:r>
      <w:r w:rsidR="000E3D9B">
        <w:rPr>
          <w:sz w:val="24"/>
          <w:szCs w:val="24"/>
        </w:rPr>
        <w:t>is</w:t>
      </w:r>
      <w:r w:rsidR="00366645">
        <w:rPr>
          <w:sz w:val="24"/>
          <w:szCs w:val="24"/>
        </w:rPr>
        <w:t xml:space="preserve"> one potential explanation</w:t>
      </w:r>
      <w:r w:rsidR="001E5048">
        <w:rPr>
          <w:sz w:val="24"/>
          <w:szCs w:val="24"/>
        </w:rPr>
        <w:t>.</w:t>
      </w:r>
      <w:r w:rsidR="0060087A">
        <w:rPr>
          <w:sz w:val="24"/>
          <w:szCs w:val="24"/>
        </w:rPr>
        <w:t xml:space="preserve"> Soifer </w:t>
      </w:r>
      <w:r w:rsidR="0060087A">
        <w:fldChar w:fldCharType="begin"/>
      </w:r>
      <w:r w:rsidR="00F457CD">
        <w:rPr>
          <w:sz w:val="24"/>
          <w:szCs w:val="24"/>
        </w:rPr>
        <w:instrText xml:space="preserve"> ADDIN ZOTERO_ITEM CSL_CITATION {"citationID":"K9BQPRof","properties":{"formattedCitation":"(2015, 97)","plainCitation":"(2015, 97)","noteIndex":0},"citationItems":[{"id":1560,"uris":["http://zotero.org/users/10394306/items/R5KQKZGX"],"itemData":{"id":1560,"type":"book","event-place":"Cambridge","ISBN":"978-1-316-25728-9","note":"DOI: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David"}],"accessed":{"date-parts":[["2022",9,29]]},"issued":{"date-parts":[["2015"]]}},"locator":"97","label":"page","suppress-author":true}],"schema":"https://github.com/citation-style-language/schema/raw/master/csl-citation.json"} </w:instrText>
      </w:r>
      <w:r w:rsidR="0060087A">
        <w:fldChar w:fldCharType="separate"/>
      </w:r>
      <w:r w:rsidR="00F457CD" w:rsidRPr="00F457CD">
        <w:rPr>
          <w:rFonts w:cs="Calibri"/>
          <w:sz w:val="24"/>
        </w:rPr>
        <w:t>(2015, 97)</w:t>
      </w:r>
      <w:r w:rsidR="0060087A">
        <w:fldChar w:fldCharType="end"/>
      </w:r>
      <w:r w:rsidR="00D6250A">
        <w:rPr>
          <w:sz w:val="24"/>
          <w:szCs w:val="24"/>
        </w:rPr>
        <w:t xml:space="preserve"> </w:t>
      </w:r>
      <w:r w:rsidR="00156441">
        <w:rPr>
          <w:sz w:val="24"/>
          <w:szCs w:val="24"/>
        </w:rPr>
        <w:t>considers</w:t>
      </w:r>
      <w:r w:rsidR="0026323B">
        <w:rPr>
          <w:sz w:val="24"/>
          <w:szCs w:val="24"/>
        </w:rPr>
        <w:t xml:space="preserve"> a similar potential explanation, asking</w:t>
      </w:r>
      <w:r w:rsidR="00156441">
        <w:rPr>
          <w:sz w:val="24"/>
          <w:szCs w:val="24"/>
        </w:rPr>
        <w:t xml:space="preserve"> </w:t>
      </w:r>
      <w:r w:rsidR="002A0594">
        <w:rPr>
          <w:sz w:val="24"/>
          <w:szCs w:val="24"/>
        </w:rPr>
        <w:t xml:space="preserve">whether </w:t>
      </w:r>
      <w:r w:rsidR="002A0594" w:rsidRPr="002D470E">
        <w:rPr>
          <w:i/>
          <w:iCs/>
        </w:rPr>
        <w:t>state</w:t>
      </w:r>
      <w:r w:rsidR="002A0594">
        <w:rPr>
          <w:sz w:val="24"/>
          <w:szCs w:val="24"/>
        </w:rPr>
        <w:t xml:space="preserve"> </w:t>
      </w:r>
      <w:r w:rsidR="002A0594" w:rsidRPr="002D470E">
        <w:rPr>
          <w:i/>
          <w:iCs/>
        </w:rPr>
        <w:t>capacity</w:t>
      </w:r>
      <w:r w:rsidR="002A0594">
        <w:rPr>
          <w:sz w:val="24"/>
          <w:szCs w:val="24"/>
        </w:rPr>
        <w:t xml:space="preserve"> explains the decision to rely on delegated versus deployed rule</w:t>
      </w:r>
      <w:r w:rsidR="00D6250A">
        <w:rPr>
          <w:sz w:val="24"/>
          <w:szCs w:val="24"/>
        </w:rPr>
        <w:t xml:space="preserve">, </w:t>
      </w:r>
      <w:r w:rsidR="00202160">
        <w:rPr>
          <w:sz w:val="24"/>
          <w:szCs w:val="24"/>
        </w:rPr>
        <w:t>but rules this out</w:t>
      </w:r>
      <w:r w:rsidR="00E16A77">
        <w:rPr>
          <w:sz w:val="24"/>
          <w:szCs w:val="24"/>
        </w:rPr>
        <w:t xml:space="preserve"> because all states examined </w:t>
      </w:r>
      <w:r w:rsidR="002F3347">
        <w:rPr>
          <w:sz w:val="24"/>
          <w:szCs w:val="24"/>
        </w:rPr>
        <w:t xml:space="preserve">in his study </w:t>
      </w:r>
      <w:r w:rsidR="00E16A77">
        <w:rPr>
          <w:sz w:val="24"/>
          <w:szCs w:val="24"/>
        </w:rPr>
        <w:t>weak before their state building projects.</w:t>
      </w:r>
      <w:r w:rsidR="00785351">
        <w:rPr>
          <w:sz w:val="24"/>
          <w:szCs w:val="24"/>
        </w:rPr>
        <w:t xml:space="preserve"> </w:t>
      </w:r>
      <w:r w:rsidR="009D13CD">
        <w:rPr>
          <w:sz w:val="24"/>
          <w:szCs w:val="24"/>
        </w:rPr>
        <w:t xml:space="preserve">However, Soifer </w:t>
      </w:r>
      <w:r w:rsidR="009D13CD">
        <w:fldChar w:fldCharType="begin"/>
      </w:r>
      <w:r w:rsidR="009D13CD">
        <w:rPr>
          <w:sz w:val="24"/>
          <w:szCs w:val="24"/>
        </w:rPr>
        <w:instrText xml:space="preserve"> ADDIN ZOTERO_ITEM CSL_CITATION {"citationID":"2eyi1JnV","properties":{"formattedCitation":"(2015, 97)","plainCitation":"(2015, 97)","noteIndex":0},"citationItems":[{"id":1560,"uris":["http://zotero.org/users/10394306/items/R5KQKZGX"],"itemData":{"id":1560,"type":"book","event-place":"Cambridge","ISBN":"978-1-316-25728-9","note":"DOI: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David"}],"accessed":{"date-parts":[["2022",9,29]]},"issued":{"date-parts":[["2015"]]}},"locator":"97","label":"page","suppress-author":true}],"schema":"https://github.com/citation-style-language/schema/raw/master/csl-citation.json"} </w:instrText>
      </w:r>
      <w:r w:rsidR="009D13CD">
        <w:fldChar w:fldCharType="separate"/>
      </w:r>
      <w:r w:rsidR="009D13CD" w:rsidRPr="009D13CD">
        <w:rPr>
          <w:rFonts w:cs="Calibri"/>
          <w:sz w:val="24"/>
        </w:rPr>
        <w:t>(2015, 97)</w:t>
      </w:r>
      <w:r w:rsidR="009D13CD">
        <w:fldChar w:fldCharType="end"/>
      </w:r>
      <w:r w:rsidR="009D13CD">
        <w:rPr>
          <w:sz w:val="24"/>
          <w:szCs w:val="24"/>
        </w:rPr>
        <w:t xml:space="preserve"> conceptualizes central state power in the same way </w:t>
      </w:r>
      <w:r w:rsidR="009D13CD">
        <w:rPr>
          <w:i/>
          <w:iCs/>
          <w:sz w:val="24"/>
          <w:szCs w:val="24"/>
        </w:rPr>
        <w:t xml:space="preserve">before and after state </w:t>
      </w:r>
      <w:r w:rsidR="009D13CD" w:rsidRPr="009D13CD">
        <w:rPr>
          <w:i/>
          <w:iCs/>
          <w:sz w:val="24"/>
          <w:szCs w:val="24"/>
        </w:rPr>
        <w:t>buildin</w:t>
      </w:r>
      <w:r w:rsidR="000E2EE7">
        <w:rPr>
          <w:i/>
          <w:iCs/>
          <w:sz w:val="24"/>
          <w:szCs w:val="24"/>
        </w:rPr>
        <w:t>g</w:t>
      </w:r>
      <w:r w:rsidR="00F457CD">
        <w:rPr>
          <w:i/>
          <w:iCs/>
          <w:sz w:val="24"/>
          <w:szCs w:val="24"/>
        </w:rPr>
        <w:t xml:space="preserve">. </w:t>
      </w:r>
      <w:r w:rsidR="00B95C98">
        <w:rPr>
          <w:sz w:val="24"/>
          <w:szCs w:val="24"/>
        </w:rPr>
        <w:t>As such,</w:t>
      </w:r>
      <w:r w:rsidR="00F457CD">
        <w:rPr>
          <w:sz w:val="24"/>
          <w:szCs w:val="24"/>
        </w:rPr>
        <w:t xml:space="preserve"> </w:t>
      </w:r>
      <w:r w:rsidR="00115DAE">
        <w:rPr>
          <w:sz w:val="24"/>
          <w:szCs w:val="24"/>
        </w:rPr>
        <w:t>it is t</w:t>
      </w:r>
      <w:r w:rsidR="007D04AE">
        <w:rPr>
          <w:sz w:val="24"/>
          <w:szCs w:val="24"/>
        </w:rPr>
        <w:t xml:space="preserve">rivially true that </w:t>
      </w:r>
      <w:r w:rsidR="00B95C98">
        <w:rPr>
          <w:sz w:val="24"/>
          <w:szCs w:val="24"/>
        </w:rPr>
        <w:t xml:space="preserve">all </w:t>
      </w:r>
      <w:r w:rsidR="007D04AE">
        <w:rPr>
          <w:sz w:val="24"/>
          <w:szCs w:val="24"/>
        </w:rPr>
        <w:t>states</w:t>
      </w:r>
      <w:r w:rsidR="00B95C98">
        <w:rPr>
          <w:sz w:val="24"/>
          <w:szCs w:val="24"/>
        </w:rPr>
        <w:t xml:space="preserve"> examined in his study</w:t>
      </w:r>
      <w:r w:rsidR="007D04AE">
        <w:rPr>
          <w:sz w:val="24"/>
          <w:szCs w:val="24"/>
        </w:rPr>
        <w:t xml:space="preserve"> </w:t>
      </w:r>
      <w:r w:rsidR="00B95C98">
        <w:rPr>
          <w:sz w:val="24"/>
          <w:szCs w:val="24"/>
        </w:rPr>
        <w:t>were</w:t>
      </w:r>
      <w:r w:rsidR="007D04AE">
        <w:rPr>
          <w:sz w:val="24"/>
          <w:szCs w:val="24"/>
        </w:rPr>
        <w:t xml:space="preserve"> weak before successful state building efforts.</w:t>
      </w:r>
      <w:r w:rsidR="004518A2">
        <w:rPr>
          <w:sz w:val="24"/>
          <w:szCs w:val="24"/>
        </w:rPr>
        <w:t xml:space="preserve"> </w:t>
      </w:r>
    </w:p>
    <w:p w14:paraId="6B5BE4DD" w14:textId="3FA31F6A" w:rsidR="0074575D" w:rsidRDefault="0091235B" w:rsidP="0057700C">
      <w:pPr>
        <w:pStyle w:val="Body"/>
        <w:spacing w:line="480" w:lineRule="auto"/>
        <w:ind w:firstLine="720"/>
        <w:rPr>
          <w:sz w:val="24"/>
          <w:szCs w:val="24"/>
        </w:rPr>
      </w:pPr>
      <w:r>
        <w:rPr>
          <w:sz w:val="24"/>
          <w:szCs w:val="24"/>
        </w:rPr>
        <w:t>Th</w:t>
      </w:r>
      <w:r w:rsidR="00D87EF7">
        <w:rPr>
          <w:sz w:val="24"/>
          <w:szCs w:val="24"/>
        </w:rPr>
        <w:t>us, we have an important distinction</w:t>
      </w:r>
      <w:r w:rsidR="008D3D41">
        <w:rPr>
          <w:sz w:val="24"/>
          <w:szCs w:val="24"/>
        </w:rPr>
        <w:t>: while Soifer</w:t>
      </w:r>
      <w:r w:rsidR="00F834B0">
        <w:rPr>
          <w:sz w:val="24"/>
          <w:szCs w:val="24"/>
        </w:rPr>
        <w:t xml:space="preserve"> </w:t>
      </w:r>
      <w:r w:rsidR="00F834B0">
        <w:fldChar w:fldCharType="begin"/>
      </w:r>
      <w:r w:rsidR="00F834B0">
        <w:rPr>
          <w:sz w:val="24"/>
          <w:szCs w:val="24"/>
        </w:rPr>
        <w:instrText xml:space="preserve"> ADDIN ZOTERO_ITEM CSL_CITATION {"citationID":"uWxpcFID","properties":{"formattedCitation":"(2015, 9)","plainCitation":"(2015, 9)","noteIndex":0},"citationItems":[{"id":1560,"uris":["http://zotero.org/users/10394306/items/R5KQKZGX"],"itemData":{"id":1560,"type":"book","event-place":"Cambridge","ISBN":"978-1-316-25728-9","note":"DOI: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David"}],"accessed":{"date-parts":[["2022",9,29]]},"issued":{"date-parts":[["2015"]]}},"locator":"9","label":"page","suppress-author":true}],"schema":"https://github.com/citation-style-language/schema/raw/master/csl-citation.json"} </w:instrText>
      </w:r>
      <w:r w:rsidR="00F834B0">
        <w:fldChar w:fldCharType="separate"/>
      </w:r>
      <w:r w:rsidR="00F834B0" w:rsidRPr="00F834B0">
        <w:rPr>
          <w:rFonts w:cs="Calibri"/>
          <w:sz w:val="24"/>
        </w:rPr>
        <w:t>(2015, 9)</w:t>
      </w:r>
      <w:r w:rsidR="00F834B0">
        <w:fldChar w:fldCharType="end"/>
      </w:r>
      <w:r w:rsidR="008D3D41">
        <w:rPr>
          <w:sz w:val="24"/>
          <w:szCs w:val="24"/>
        </w:rPr>
        <w:t xml:space="preserve"> is concerned with state </w:t>
      </w:r>
      <w:r w:rsidR="00FD56DD">
        <w:rPr>
          <w:sz w:val="24"/>
          <w:szCs w:val="24"/>
        </w:rPr>
        <w:t xml:space="preserve">capacity in terms of infrastructural power, “the state’s ability to exercise control and implement policy choices throughout the territory it claims to govern” </w:t>
      </w:r>
      <w:r w:rsidR="00FD56DD">
        <w:fldChar w:fldCharType="begin"/>
      </w:r>
      <w:r w:rsidR="00F834B0">
        <w:rPr>
          <w:sz w:val="24"/>
          <w:szCs w:val="24"/>
        </w:rPr>
        <w:instrText xml:space="preserve"> ADDIN ZOTERO_ITEM CSL_CITATION {"citationID":"OHYA6DxP","properties":{"formattedCitation":"(Mann 1984)","plainCitation":"(Mann 1984)","noteIndex":0},"citationItems":[{"id":1370,"uris":["http://zotero.org/users/10394306/items/HAI85Z3K"],"itemData":{"id":1370,"type":"article-journal","abstract":"This essay tries to specify the origins, mechanisms and results of the autonomous power which the state possesses in relation to the major power groupings of ‘civil society’. The argument is couched generally, but it derives from a large, ongoing empirical research project into the development of power in human societies. At the moment, my generalisations are bolder about agrarian societies; concerning industrial societies I will be more tentative. I define the state and then pursue the implications of that definition. I discuss two essential parts of the definition, centrality and territoriality, in relation to two types of state power, termed here\n              despotic\n              and\n              infrastructural\n              power. I argue that state autonomy, of both despotic and infrastructural forms, flows principally from the state's unique ability to provide a\n              territorially-centralised\n              form of organization.","container-title":"European Journal of Sociology","DOI":"10.1017/S0003975600004239","ISSN":"0003-9756, 1474-0583","issue":"2","journalAbbreviation":"Arch. eur. sociol.","language":"en","page":"185-213","source":"DOI.org (Crossref)","title":"The autonomous power of the state: its origins, mechanisms and results","title-short":"The autonomous power of the state","volume":"25","author":[{"family":"Mann","given":"Michael"}],"issued":{"date-parts":[["1984",11]]}}}],"schema":"https://github.com/citation-style-language/schema/raw/master/csl-citation.json"} </w:instrText>
      </w:r>
      <w:r w:rsidR="00FD56DD">
        <w:fldChar w:fldCharType="separate"/>
      </w:r>
      <w:r w:rsidR="00F834B0" w:rsidRPr="00F834B0">
        <w:rPr>
          <w:rFonts w:cs="Calibri"/>
          <w:sz w:val="24"/>
        </w:rPr>
        <w:t>(Mann 1984)</w:t>
      </w:r>
      <w:r w:rsidR="00FD56DD">
        <w:fldChar w:fldCharType="end"/>
      </w:r>
      <w:r w:rsidR="00252709">
        <w:rPr>
          <w:sz w:val="24"/>
          <w:szCs w:val="24"/>
        </w:rPr>
        <w:t xml:space="preserve">, delegated versus deployed rule may be explained by a more basic conception of state power: </w:t>
      </w:r>
      <w:r w:rsidR="005A5F4C">
        <w:rPr>
          <w:sz w:val="24"/>
          <w:szCs w:val="24"/>
        </w:rPr>
        <w:t xml:space="preserve">the center’s ability to </w:t>
      </w:r>
      <w:r w:rsidR="008921AF">
        <w:rPr>
          <w:sz w:val="24"/>
          <w:szCs w:val="24"/>
        </w:rPr>
        <w:t>compel</w:t>
      </w:r>
      <w:r w:rsidR="005A5F4C">
        <w:rPr>
          <w:sz w:val="24"/>
          <w:szCs w:val="24"/>
        </w:rPr>
        <w:t xml:space="preserve"> local elites </w:t>
      </w:r>
      <w:r w:rsidR="005A5F4C">
        <w:fldChar w:fldCharType="begin"/>
      </w:r>
      <w:r w:rsidR="00514F05">
        <w:rPr>
          <w:sz w:val="24"/>
          <w:szCs w:val="24"/>
        </w:rPr>
        <w:instrText xml:space="preserve"> ADDIN ZOTERO_ITEM CSL_CITATION {"citationID":"bQEjqdwF","properties":{"formattedCitation":"(Boucoyanis 2021, 9)","plainCitation":"(Boucoyanis 2021, 9)","noteIndex":0},"citationItems":[{"id":1569,"uris":["http://zotero.org/users/10394306/items/68FUGA3X"],"itemData":{"id":1569,"type":"book","event-place":"Cambridge","publisher":"Cambridge University Press","publisher-place":"Cambridge","title":"Kings as Judges: power, justice, and the origins of parliaments","author":[{"family":"Boucoyanis","given":"Deborah"}],"issued":{"date-parts":[["2021"]]}},"locator":"9"}],"schema":"https://github.com/citation-style-language/schema/raw/master/csl-citation.json"} </w:instrText>
      </w:r>
      <w:r w:rsidR="005A5F4C">
        <w:fldChar w:fldCharType="separate"/>
      </w:r>
      <w:r w:rsidR="00514F05" w:rsidRPr="00514F05">
        <w:rPr>
          <w:rFonts w:cs="Calibri"/>
          <w:sz w:val="24"/>
        </w:rPr>
        <w:t>(</w:t>
      </w:r>
      <w:proofErr w:type="spellStart"/>
      <w:r w:rsidR="00514F05" w:rsidRPr="00514F05">
        <w:rPr>
          <w:rFonts w:cs="Calibri"/>
          <w:sz w:val="24"/>
        </w:rPr>
        <w:t>Boucoyanis</w:t>
      </w:r>
      <w:proofErr w:type="spellEnd"/>
      <w:r w:rsidR="00514F05" w:rsidRPr="00514F05">
        <w:rPr>
          <w:rFonts w:cs="Calibri"/>
          <w:sz w:val="24"/>
        </w:rPr>
        <w:t xml:space="preserve"> 2021, 9)</w:t>
      </w:r>
      <w:r w:rsidR="005A5F4C">
        <w:fldChar w:fldCharType="end"/>
      </w:r>
      <w:r w:rsidR="00514F05">
        <w:rPr>
          <w:sz w:val="24"/>
          <w:szCs w:val="24"/>
        </w:rPr>
        <w:t>. In other words, s</w:t>
      </w:r>
      <w:r w:rsidR="00EB4E46">
        <w:rPr>
          <w:sz w:val="24"/>
          <w:szCs w:val="24"/>
        </w:rPr>
        <w:t>tates may be weak in terms of the central pillars of state capacity—taxation, a monopoly of force, and education—</w:t>
      </w:r>
      <w:r w:rsidR="00634DC5">
        <w:rPr>
          <w:sz w:val="24"/>
          <w:szCs w:val="24"/>
        </w:rPr>
        <w:t xml:space="preserve">while central state leaders may vary in </w:t>
      </w:r>
      <w:r w:rsidR="00F235A8">
        <w:rPr>
          <w:sz w:val="24"/>
          <w:szCs w:val="24"/>
        </w:rPr>
        <w:t>power over</w:t>
      </w:r>
      <w:r w:rsidR="00333FCB">
        <w:rPr>
          <w:sz w:val="24"/>
          <w:szCs w:val="24"/>
        </w:rPr>
        <w:t xml:space="preserve"> local elites.</w:t>
      </w:r>
      <w:r w:rsidR="00837595">
        <w:rPr>
          <w:sz w:val="24"/>
          <w:szCs w:val="24"/>
        </w:rPr>
        <w:t xml:space="preserve"> </w:t>
      </w:r>
      <w:r w:rsidR="00333FCB">
        <w:rPr>
          <w:sz w:val="24"/>
          <w:szCs w:val="24"/>
        </w:rPr>
        <w:t xml:space="preserve">We </w:t>
      </w:r>
      <w:r w:rsidR="00DB4408">
        <w:rPr>
          <w:sz w:val="24"/>
          <w:szCs w:val="24"/>
        </w:rPr>
        <w:t>should not</w:t>
      </w:r>
      <w:r w:rsidR="00333FCB">
        <w:rPr>
          <w:sz w:val="24"/>
          <w:szCs w:val="24"/>
        </w:rPr>
        <w:t xml:space="preserve"> conflate central state</w:t>
      </w:r>
      <w:r w:rsidR="00C80003">
        <w:rPr>
          <w:sz w:val="24"/>
          <w:szCs w:val="24"/>
        </w:rPr>
        <w:t xml:space="preserve"> leaders’</w:t>
      </w:r>
      <w:r w:rsidR="00333FCB">
        <w:rPr>
          <w:sz w:val="24"/>
          <w:szCs w:val="24"/>
        </w:rPr>
        <w:t xml:space="preserve"> power with </w:t>
      </w:r>
      <w:r w:rsidR="00DB4408">
        <w:rPr>
          <w:sz w:val="24"/>
          <w:szCs w:val="24"/>
        </w:rPr>
        <w:t>rational-technical state capacity.</w:t>
      </w:r>
      <w:r w:rsidR="004E5A91">
        <w:rPr>
          <w:sz w:val="24"/>
          <w:szCs w:val="24"/>
        </w:rPr>
        <w:t xml:space="preserve"> Both are forms of power, but with quite different causes and consequences.</w:t>
      </w:r>
      <w:r w:rsidR="0057700C">
        <w:rPr>
          <w:sz w:val="24"/>
          <w:szCs w:val="24"/>
        </w:rPr>
        <w:t xml:space="preserve"> </w:t>
      </w:r>
      <w:r w:rsidR="00BC3B15">
        <w:rPr>
          <w:sz w:val="24"/>
          <w:szCs w:val="24"/>
        </w:rPr>
        <w:t>Thus, I</w:t>
      </w:r>
      <w:r w:rsidR="00B8405A">
        <w:rPr>
          <w:sz w:val="24"/>
          <w:szCs w:val="24"/>
        </w:rPr>
        <w:t xml:space="preserve"> argue that</w:t>
      </w:r>
      <w:r w:rsidR="00851DEA">
        <w:rPr>
          <w:sz w:val="24"/>
          <w:szCs w:val="24"/>
        </w:rPr>
        <w:t xml:space="preserve"> central state</w:t>
      </w:r>
      <w:r w:rsidR="00D23F8D">
        <w:rPr>
          <w:sz w:val="24"/>
          <w:szCs w:val="24"/>
        </w:rPr>
        <w:t xml:space="preserve"> elites’</w:t>
      </w:r>
      <w:r w:rsidR="00851DEA">
        <w:rPr>
          <w:sz w:val="24"/>
          <w:szCs w:val="24"/>
        </w:rPr>
        <w:t xml:space="preserve"> power over peripheral elites </w:t>
      </w:r>
      <w:r w:rsidR="00D23F8D">
        <w:rPr>
          <w:sz w:val="24"/>
          <w:szCs w:val="24"/>
        </w:rPr>
        <w:t xml:space="preserve">may explain why some central state leaders rely on delegated rule. </w:t>
      </w:r>
      <w:r w:rsidR="005A2A77">
        <w:rPr>
          <w:sz w:val="24"/>
          <w:szCs w:val="24"/>
        </w:rPr>
        <w:t>R</w:t>
      </w:r>
      <w:r w:rsidR="0016182C">
        <w:rPr>
          <w:sz w:val="24"/>
          <w:szCs w:val="24"/>
        </w:rPr>
        <w:t>egime institutions—institutions that govern central state leaders’ access to office—</w:t>
      </w:r>
      <w:r w:rsidR="002242BC">
        <w:rPr>
          <w:sz w:val="24"/>
          <w:szCs w:val="24"/>
        </w:rPr>
        <w:t>are</w:t>
      </w:r>
      <w:r w:rsidR="001B533B">
        <w:rPr>
          <w:sz w:val="24"/>
          <w:szCs w:val="24"/>
        </w:rPr>
        <w:t xml:space="preserve"> one</w:t>
      </w:r>
      <w:r w:rsidR="002242BC">
        <w:rPr>
          <w:sz w:val="24"/>
          <w:szCs w:val="24"/>
        </w:rPr>
        <w:t xml:space="preserve"> determinate of power relations between central and </w:t>
      </w:r>
      <w:r w:rsidR="00E71450">
        <w:rPr>
          <w:sz w:val="24"/>
          <w:szCs w:val="24"/>
        </w:rPr>
        <w:t>peripheral</w:t>
      </w:r>
      <w:r w:rsidR="002242BC">
        <w:rPr>
          <w:sz w:val="24"/>
          <w:szCs w:val="24"/>
        </w:rPr>
        <w:t xml:space="preserve"> elites.</w:t>
      </w:r>
      <w:r w:rsidR="005A2A77">
        <w:rPr>
          <w:sz w:val="24"/>
          <w:szCs w:val="24"/>
        </w:rPr>
        <w:t xml:space="preserve"> Where peripheral elites are vital to the regime, central elites are incentivized to rely on </w:t>
      </w:r>
      <w:r w:rsidR="00A318AF">
        <w:rPr>
          <w:sz w:val="24"/>
          <w:szCs w:val="24"/>
        </w:rPr>
        <w:t>delegated rule.</w:t>
      </w:r>
    </w:p>
    <w:p w14:paraId="3C71D901" w14:textId="77777777" w:rsidR="006757C4" w:rsidRDefault="006757C4" w:rsidP="0057700C">
      <w:pPr>
        <w:pStyle w:val="Body"/>
        <w:spacing w:line="480" w:lineRule="auto"/>
        <w:ind w:firstLine="720"/>
        <w:rPr>
          <w:sz w:val="24"/>
          <w:szCs w:val="24"/>
        </w:rPr>
      </w:pPr>
    </w:p>
    <w:p w14:paraId="0143242D" w14:textId="78A6C019" w:rsidR="00B35B2D" w:rsidRPr="002D470E" w:rsidRDefault="00E14FC4" w:rsidP="002D470E">
      <w:pPr>
        <w:pStyle w:val="Body"/>
        <w:spacing w:line="480" w:lineRule="auto"/>
        <w:jc w:val="center"/>
        <w:rPr>
          <w:b/>
          <w:bCs/>
          <w:sz w:val="28"/>
          <w:szCs w:val="28"/>
        </w:rPr>
      </w:pPr>
      <w:r>
        <w:rPr>
          <w:b/>
          <w:bCs/>
          <w:sz w:val="28"/>
          <w:szCs w:val="28"/>
        </w:rPr>
        <w:lastRenderedPageBreak/>
        <w:t>Peripheral Elites and National Regime in Putin’s Russia</w:t>
      </w:r>
    </w:p>
    <w:p w14:paraId="75D8E4C5" w14:textId="4CD41A5F" w:rsidR="00A82689" w:rsidRDefault="00F56FCB" w:rsidP="00F907B0">
      <w:pPr>
        <w:pStyle w:val="Body"/>
        <w:spacing w:line="480" w:lineRule="auto"/>
        <w:rPr>
          <w:rFonts w:cs="Calibri"/>
          <w:sz w:val="24"/>
          <w:szCs w:val="24"/>
          <w:lang w:val="en-GB"/>
        </w:rPr>
      </w:pPr>
      <w:r>
        <w:rPr>
          <w:rFonts w:cs="Calibri"/>
          <w:lang w:val="en-GB"/>
        </w:rPr>
        <w:tab/>
      </w:r>
      <w:bookmarkStart w:id="16" w:name="_Hlk160189691"/>
      <w:r w:rsidR="00490E34">
        <w:rPr>
          <w:rFonts w:cs="Calibri"/>
          <w:sz w:val="24"/>
          <w:szCs w:val="24"/>
          <w:lang w:val="en-GB"/>
        </w:rPr>
        <w:t>I now turn to the Russian case</w:t>
      </w:r>
      <w:r w:rsidR="006A26B1">
        <w:rPr>
          <w:rFonts w:cs="Calibri"/>
          <w:sz w:val="24"/>
          <w:szCs w:val="24"/>
          <w:lang w:val="en-GB"/>
        </w:rPr>
        <w:t xml:space="preserve"> to</w:t>
      </w:r>
      <w:r w:rsidR="004D75BC">
        <w:rPr>
          <w:rFonts w:cs="Calibri"/>
          <w:sz w:val="24"/>
          <w:szCs w:val="24"/>
          <w:lang w:val="en-GB"/>
        </w:rPr>
        <w:t xml:space="preserve"> demonstrate</w:t>
      </w:r>
      <w:r w:rsidR="00BB5D13">
        <w:rPr>
          <w:rFonts w:cs="Calibri"/>
          <w:sz w:val="24"/>
          <w:szCs w:val="24"/>
          <w:lang w:val="en-GB"/>
        </w:rPr>
        <w:t xml:space="preserve"> how the Putin regime relies on peripheral elite networks</w:t>
      </w:r>
      <w:r w:rsidR="004D75BC">
        <w:rPr>
          <w:rFonts w:cs="Calibri"/>
          <w:sz w:val="24"/>
          <w:szCs w:val="24"/>
          <w:lang w:val="en-GB"/>
        </w:rPr>
        <w:t xml:space="preserve">. To begin, </w:t>
      </w:r>
      <w:r w:rsidR="002D5ABA" w:rsidRPr="00317F63">
        <w:rPr>
          <w:rFonts w:cs="Calibri"/>
          <w:sz w:val="24"/>
          <w:szCs w:val="24"/>
          <w:lang w:val="en-GB"/>
        </w:rPr>
        <w:t xml:space="preserve">I </w:t>
      </w:r>
      <w:r w:rsidR="00290711" w:rsidRPr="00317F63">
        <w:rPr>
          <w:rFonts w:cs="Calibri"/>
          <w:sz w:val="24"/>
          <w:szCs w:val="24"/>
          <w:lang w:val="en-GB"/>
        </w:rPr>
        <w:t>highlight</w:t>
      </w:r>
      <w:r w:rsidR="000B07CD" w:rsidRPr="00317F63">
        <w:rPr>
          <w:rFonts w:cs="Calibri"/>
          <w:sz w:val="24"/>
          <w:szCs w:val="24"/>
          <w:lang w:val="en-GB"/>
        </w:rPr>
        <w:t xml:space="preserve"> </w:t>
      </w:r>
      <w:r w:rsidR="00452BFC" w:rsidRPr="00317F63">
        <w:rPr>
          <w:rFonts w:cs="Calibri"/>
          <w:sz w:val="24"/>
          <w:szCs w:val="24"/>
          <w:lang w:val="en-GB"/>
        </w:rPr>
        <w:t>several</w:t>
      </w:r>
      <w:r w:rsidR="008541F4">
        <w:rPr>
          <w:rFonts w:cs="Calibri"/>
          <w:sz w:val="24"/>
          <w:szCs w:val="24"/>
          <w:lang w:val="en-GB"/>
        </w:rPr>
        <w:t xml:space="preserve"> </w:t>
      </w:r>
      <w:r w:rsidR="00E72938">
        <w:rPr>
          <w:rFonts w:cs="Calibri"/>
          <w:sz w:val="24"/>
          <w:szCs w:val="24"/>
          <w:lang w:val="en-GB"/>
        </w:rPr>
        <w:t xml:space="preserve">observations </w:t>
      </w:r>
      <w:r w:rsidR="00290711" w:rsidRPr="00317F63">
        <w:rPr>
          <w:rFonts w:cs="Calibri"/>
          <w:sz w:val="24"/>
          <w:szCs w:val="24"/>
          <w:lang w:val="en-GB"/>
        </w:rPr>
        <w:t xml:space="preserve">for the present analysis: </w:t>
      </w:r>
      <w:r w:rsidR="00B15D68" w:rsidRPr="00317F63">
        <w:rPr>
          <w:rFonts w:cs="Calibri"/>
          <w:sz w:val="24"/>
          <w:szCs w:val="24"/>
          <w:lang w:val="en-GB"/>
        </w:rPr>
        <w:t xml:space="preserve">Russia has trouble disciplining and incentivizing its regional cadres, particularly regional governors. Consistent with </w:t>
      </w:r>
      <w:r w:rsidR="00F4104C">
        <w:rPr>
          <w:rFonts w:cs="Calibri"/>
          <w:sz w:val="24"/>
          <w:szCs w:val="24"/>
          <w:lang w:val="en-GB"/>
        </w:rPr>
        <w:t xml:space="preserve">the </w:t>
      </w:r>
      <w:r w:rsidR="00B15D68" w:rsidRPr="00317F63">
        <w:rPr>
          <w:rFonts w:cs="Calibri"/>
          <w:sz w:val="24"/>
          <w:szCs w:val="24"/>
          <w:lang w:val="en-GB"/>
        </w:rPr>
        <w:t xml:space="preserve">broader literature on central control in autocracies </w:t>
      </w:r>
      <w:commentRangeStart w:id="17"/>
      <w:r w:rsidR="00B15D68" w:rsidRPr="00317F63">
        <w:rPr>
          <w:rFonts w:cs="Calibri"/>
          <w:sz w:val="24"/>
          <w:szCs w:val="24"/>
          <w:lang w:val="en-GB"/>
        </w:rPr>
        <w:t>reviewed above</w:t>
      </w:r>
      <w:commentRangeEnd w:id="17"/>
      <w:r w:rsidR="00B25C0F">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17"/>
      </w:r>
      <w:r w:rsidR="00B15D68" w:rsidRPr="00317F63">
        <w:rPr>
          <w:rFonts w:cs="Calibri"/>
          <w:sz w:val="24"/>
          <w:szCs w:val="24"/>
          <w:lang w:val="en-GB"/>
        </w:rPr>
        <w:t xml:space="preserve">, this has only been conceptualized in terms of </w:t>
      </w:r>
      <w:r w:rsidR="00B15D68" w:rsidRPr="00317F63">
        <w:rPr>
          <w:rFonts w:cs="Calibri"/>
          <w:i/>
          <w:iCs/>
          <w:sz w:val="24"/>
          <w:szCs w:val="24"/>
          <w:lang w:val="en-GB"/>
        </w:rPr>
        <w:t>information problems</w:t>
      </w:r>
      <w:r w:rsidR="00B15D68" w:rsidRPr="00317F63">
        <w:rPr>
          <w:rFonts w:cs="Calibri"/>
          <w:sz w:val="24"/>
          <w:szCs w:val="24"/>
          <w:lang w:val="en-GB"/>
        </w:rPr>
        <w:t>.</w:t>
      </w:r>
      <w:r w:rsidR="001673A1">
        <w:rPr>
          <w:rFonts w:cs="Calibri"/>
          <w:sz w:val="24"/>
          <w:szCs w:val="24"/>
          <w:lang w:val="en-GB"/>
        </w:rPr>
        <w:t xml:space="preserve"> For reasons I turn to below, informational explanations are inadequate.</w:t>
      </w:r>
      <w:r w:rsidR="00112AE4">
        <w:rPr>
          <w:rFonts w:cs="Calibri"/>
          <w:sz w:val="24"/>
          <w:szCs w:val="24"/>
          <w:lang w:val="en-GB"/>
        </w:rPr>
        <w:t xml:space="preserve"> Rather, </w:t>
      </w:r>
      <w:r w:rsidR="001673A1">
        <w:rPr>
          <w:rFonts w:cs="Calibri"/>
          <w:sz w:val="24"/>
          <w:szCs w:val="24"/>
          <w:lang w:val="en-GB"/>
        </w:rPr>
        <w:t xml:space="preserve">I argue that </w:t>
      </w:r>
      <w:r w:rsidR="00112AE4">
        <w:rPr>
          <w:rFonts w:cs="Calibri"/>
          <w:sz w:val="24"/>
          <w:szCs w:val="24"/>
          <w:lang w:val="en-GB"/>
        </w:rPr>
        <w:t xml:space="preserve">the role that Russia’s regional elites play in mobilizing support for the regime </w:t>
      </w:r>
      <w:r>
        <w:rPr>
          <w:rFonts w:cs="Calibri"/>
          <w:sz w:val="24"/>
          <w:szCs w:val="24"/>
          <w:lang w:val="en-GB"/>
        </w:rPr>
        <w:t>explains Russia’s</w:t>
      </w:r>
      <w:r w:rsidR="001673A1">
        <w:rPr>
          <w:rFonts w:cs="Calibri"/>
          <w:sz w:val="24"/>
          <w:szCs w:val="24"/>
          <w:lang w:val="en-GB"/>
        </w:rPr>
        <w:t xml:space="preserve"> governor management problem. </w:t>
      </w:r>
      <w:r w:rsidR="00851DF2">
        <w:rPr>
          <w:rFonts w:cs="Calibri"/>
          <w:sz w:val="24"/>
          <w:szCs w:val="24"/>
          <w:lang w:val="en-GB"/>
        </w:rPr>
        <w:t>T</w:t>
      </w:r>
      <w:r w:rsidR="007A60BB">
        <w:rPr>
          <w:rFonts w:cs="Calibri"/>
          <w:sz w:val="24"/>
          <w:szCs w:val="24"/>
          <w:lang w:val="en-GB"/>
        </w:rPr>
        <w:t>hough far from free and fair, e</w:t>
      </w:r>
      <w:r w:rsidR="007A60BB" w:rsidRPr="00317F63">
        <w:rPr>
          <w:rFonts w:cs="Calibri"/>
          <w:sz w:val="24"/>
          <w:szCs w:val="24"/>
          <w:lang w:val="en-GB"/>
        </w:rPr>
        <w:t xml:space="preserve">lections continue to play an important role in Russian politics. The vast majority of Russians—particularly core regime supporters—see Russian elections as free and fair and strongly disapprove of outright voter fraud </w:t>
      </w:r>
      <w:r w:rsidR="007A60BB" w:rsidRPr="00317F63">
        <w:rPr>
          <w:rFonts w:cs="Calibri"/>
        </w:rPr>
        <w:fldChar w:fldCharType="begin"/>
      </w:r>
      <w:r w:rsidR="007A60BB" w:rsidRPr="00317F63">
        <w:rPr>
          <w:rFonts w:cs="Calibri"/>
          <w:sz w:val="24"/>
          <w:szCs w:val="24"/>
          <w:lang w:val="en-GB"/>
        </w:rPr>
        <w:instrText xml:space="preserve"> ADDIN ZOTERO_ITEM CSL_CITATION {"citationID":"eTPJOrML","properties":{"formattedCitation":"(Reuter and Szakonyi 2021)","plainCitation":"(Reuter and Szakonyi 2021)","dontUpdate":true,"noteIndex":0},"citationItems":[{"id":2373,"uris":["http://zotero.org/users/10394306/items/23DFHTUA"],"itemData":{"id":2373,"type":"article-journal","abstract":"Does electoral fraud stabilize authoritarian rule or undermine it? The answer to this question rests in part on how voters evaluate regime candidates who engage in fraud. Using a survey experiment conducted after the 2016 elections in Russia, the authors find that voters withdraw their support from ruling party candidates who commit electoral fraud. This effect is especially large among strong supporters of the regime. Core regime supporters are more likely to have ex ante beliefs that elections are free and fair. Revealing that fraud has occurred significantly reduces their propensity to support the regime. The authors’ findings illustrate that fraud is costly for autocrats not just because it may ignite protest, but also because it can undermine the regime’s core base of electoral support. Because many of its strongest supporters expect free and fair elections, the regime has strong incentives to conceal or otherwise limit its use of electoral fraud.","container-title":"World Politics","DOI":"10.1017/s0043887120000234","issue":"2","note":"DOI: 10.1017/s0043887120000234\nMAG ID: 3137913208","page":"275-314","title":"Electoral Manipulation and Regime Support: Survey Evidence from Russia","volume":"73","author":[{"family":"Reuter","given":"Ora John"},{"family":"Szakonyi","given":"David"}],"issued":{"date-parts":[["2021"]]}}}],"schema":"https://github.com/citation-style-language/schema/raw/master/csl-citation.json"} </w:instrText>
      </w:r>
      <w:r w:rsidR="007A60BB" w:rsidRPr="00317F63">
        <w:rPr>
          <w:rFonts w:cs="Calibri"/>
        </w:rPr>
        <w:fldChar w:fldCharType="separate"/>
      </w:r>
      <w:r w:rsidR="007A60BB" w:rsidRPr="00317F63">
        <w:rPr>
          <w:rFonts w:cs="Calibri"/>
          <w:sz w:val="24"/>
          <w:szCs w:val="24"/>
          <w:lang w:val="en-GB"/>
        </w:rPr>
        <w:t>(Reuter and Szakonyi 2021, 276)</w:t>
      </w:r>
      <w:r w:rsidR="007A60BB" w:rsidRPr="00317F63">
        <w:rPr>
          <w:rFonts w:cs="Calibri"/>
        </w:rPr>
        <w:fldChar w:fldCharType="end"/>
      </w:r>
      <w:r w:rsidR="007A60BB" w:rsidRPr="00317F63">
        <w:rPr>
          <w:rFonts w:cs="Calibri"/>
          <w:sz w:val="24"/>
          <w:szCs w:val="24"/>
          <w:lang w:val="en-GB"/>
        </w:rPr>
        <w:t xml:space="preserve">. </w:t>
      </w:r>
      <w:r w:rsidR="00467486">
        <w:rPr>
          <w:rFonts w:cs="Calibri"/>
          <w:sz w:val="24"/>
          <w:szCs w:val="24"/>
          <w:lang w:val="en-GB"/>
        </w:rPr>
        <w:t>This makes v</w:t>
      </w:r>
      <w:r w:rsidR="00851DF2">
        <w:rPr>
          <w:rFonts w:cs="Calibri"/>
          <w:sz w:val="24"/>
          <w:szCs w:val="24"/>
          <w:lang w:val="en-GB"/>
        </w:rPr>
        <w:t>ote mobilization a core regime task, responsibility for</w:t>
      </w:r>
      <w:r w:rsidR="00467486">
        <w:rPr>
          <w:rFonts w:cs="Calibri"/>
          <w:sz w:val="24"/>
          <w:szCs w:val="24"/>
          <w:lang w:val="en-GB"/>
        </w:rPr>
        <w:t xml:space="preserve"> which </w:t>
      </w:r>
      <w:r w:rsidR="0087521F">
        <w:rPr>
          <w:rFonts w:cs="Calibri"/>
          <w:sz w:val="24"/>
          <w:szCs w:val="24"/>
          <w:lang w:val="en-GB"/>
        </w:rPr>
        <w:t xml:space="preserve">usually </w:t>
      </w:r>
      <w:r w:rsidR="00851DF2">
        <w:rPr>
          <w:rFonts w:cs="Calibri"/>
          <w:sz w:val="24"/>
          <w:szCs w:val="24"/>
          <w:lang w:val="en-GB"/>
        </w:rPr>
        <w:t xml:space="preserve">falls to Russia’s governors who ensure </w:t>
      </w:r>
      <w:r w:rsidR="007A60BB" w:rsidRPr="00317F63">
        <w:rPr>
          <w:rFonts w:cs="Calibri"/>
          <w:sz w:val="24"/>
          <w:szCs w:val="24"/>
          <w:lang w:val="en-GB"/>
        </w:rPr>
        <w:t xml:space="preserve">that Putin and United Russia dominate the opposition </w:t>
      </w:r>
      <w:r w:rsidR="00F11B9F">
        <w:rPr>
          <w:rFonts w:cs="Calibri"/>
          <w:sz w:val="24"/>
          <w:szCs w:val="24"/>
          <w:lang w:val="en-GB"/>
        </w:rPr>
        <w:t xml:space="preserve">in the regions </w:t>
      </w:r>
      <w:r w:rsidR="007A60BB" w:rsidRPr="00317F63">
        <w:rPr>
          <w:rFonts w:cs="Calibri"/>
        </w:rPr>
        <w:fldChar w:fldCharType="begin"/>
      </w:r>
      <w:r w:rsidR="007A60BB" w:rsidRPr="00317F63">
        <w:rPr>
          <w:rFonts w:cs="Calibri"/>
          <w:sz w:val="24"/>
          <w:szCs w:val="24"/>
          <w:lang w:val="en-GB"/>
        </w:rPr>
        <w:instrText xml:space="preserve"> ADDIN ZOTERO_ITEM CSL_CITATION {"citationID":"erMhTbGE","properties":{"formattedCitation":"(Sidorkin and Vorobyev 2020; Reuter and Turovsky 2022)","plainCitation":"(Sidorkin and Vorobyev 2020; Reuter and Turovsky 2022)","dontUpdate":true,"noteIndex":0},"citationItems":[{"id":860,"uris":["http://zotero.org/users/10394306/items/U8UA78Z7"],"itemData":{"id":860,"type":"article-journal","abstract":"Under the system of presidential appointments of regional governors, which existed in Russia from 2005 to 2012, gubernatorial loyalty to the central government and particularly governors’ ability to deliver satisfactory results to the ruling party in national-level elections were crucial to their likelihood of being reappointed to the next term. In this paper, we argue that governors, anticipating the relationship between loyalty and reappointments, attempted to deliver additional votes to the ruling party, and show that those attempts were subject to regional political cycles. Exploiting variation in the starting and expiry dates of Russian regional governors’ terms of office, we find that the winning margins for a pro-government party across Russian regions in national-level elections held between 2007 and 2012 were substantially higher when elections were closer to the beginning or to the expiration of a regional governor’s term. The effect is driven almost exclusively by the governors serving their first terms. However, for elections held between 1999 and 2004, when governors were subject to direct votes by regional constituencies, no similar effect is found. The results can be explained by, e.g., first impression and recency biases in appointment decisions. We then implement several exercises to identify the sources of the additional votes for the ruling party and demonstrate that governors, while unlikely committing electoral fraud, likely exerted effort to stimulate turnout among ruling party supporters.","container-title":"Public Choice","DOI":"10.1007/S11127-019-00747-8","ISSN":"15737101","issue":"1-2","note":"publisher: Springer","page":"183-213","title":"Extra votes to signal loyalty: regional political cycles and national elections in Russia","volume":"185","author":[{"family":"Sidorkin","given":"Oleg"},{"family":"Vorobyev","given":"Dmitriy"}],"issued":{"date-parts":[["2020",10,1]]}}},{"id":2778,"uris":["http://zotero.org/users/10394306/items/53D7WY79"],"itemData":{"id":2778,"type":"article-journal","abstract":"This paper explores the impact of vote mobilization and economic performance on gubernatorial appointments in Russia. Previous research has demonstrated that governors are more likely to be reappointed when the regime is performing well at the polls in the region. By contrast, there is inconsistent evidence that regional economic performance affects a governor’s reappointment chances. We revisit this topic by updating and extending quantitative analyses of these key questions. We find consistent evidence that governors are more likely to be reappointed when regime vote shares are high in the region, a finding that extends from 2005 through 2020 and is robust to various model specifications and measurement approaches. In an update to existing research, we also show that this finding holds for multiple types of elections – regional legislative, State Duma and presidential – and we also find that high turnout is positively associated with governor reappointment. With respect to economic indicators, we find some suggestive evidence that governors are more likely to be reappointed when regional unemployment is decreasing, and investment and tax revenue are increasing, but these results are not robust. By evaluating governors on the basis of their ability to mobilize votes the center risks disincentivizing good governance. It may also give governors additional incentive to engage in electoral manipulation.","container-title":"Russian Politics","DOI":"10.30965/24518921-00604017","ISSN":"2451-8913, 2451-8921","issue":"2","journalAbbreviation":"Russ. Polit.","language":"en","page":"183-209","source":"DOI.org (Crossref)","title":"Vote Mobilization, Economic Performance and Gubernatorial Appointments in Russia","volume":"7","author":[{"family":"Reuter","given":"Ora John"},{"family":"Turovsky","given":"Rostislav"}],"issued":{"date-parts":[["2022",7,11]]}}}],"schema":"https://github.com/citation-style-language/schema/raw/master/csl-citation.json"} </w:instrText>
      </w:r>
      <w:r w:rsidR="007A60BB" w:rsidRPr="00317F63">
        <w:rPr>
          <w:rFonts w:cs="Calibri"/>
        </w:rPr>
        <w:fldChar w:fldCharType="separate"/>
      </w:r>
      <w:r w:rsidR="007A60BB" w:rsidRPr="00317F63">
        <w:rPr>
          <w:rFonts w:cs="Calibri"/>
          <w:sz w:val="24"/>
          <w:szCs w:val="24"/>
          <w:lang w:val="en-GB"/>
        </w:rPr>
        <w:t>(Sidorkin and Vorobyev 2020, 189; Reuter and Turovsky 2022)</w:t>
      </w:r>
      <w:r w:rsidR="007A60BB" w:rsidRPr="00317F63">
        <w:rPr>
          <w:rFonts w:cs="Calibri"/>
        </w:rPr>
        <w:fldChar w:fldCharType="end"/>
      </w:r>
      <w:r w:rsidR="007A60BB" w:rsidRPr="00317F63">
        <w:rPr>
          <w:rFonts w:cs="Calibri"/>
          <w:sz w:val="24"/>
          <w:szCs w:val="24"/>
          <w:lang w:val="en-GB"/>
        </w:rPr>
        <w:t>.</w:t>
      </w:r>
      <w:r w:rsidR="009E2886">
        <w:rPr>
          <w:rFonts w:cs="Calibri"/>
          <w:sz w:val="24"/>
          <w:szCs w:val="24"/>
          <w:lang w:val="en-GB"/>
        </w:rPr>
        <w:t xml:space="preserve"> </w:t>
      </w:r>
      <w:r w:rsidR="0087521F">
        <w:rPr>
          <w:rFonts w:cs="Calibri"/>
          <w:sz w:val="24"/>
          <w:szCs w:val="24"/>
          <w:lang w:val="en-GB"/>
        </w:rPr>
        <w:t xml:space="preserve">This incentivizes </w:t>
      </w:r>
      <w:r w:rsidR="00C379D2">
        <w:rPr>
          <w:rFonts w:cs="Calibri"/>
          <w:sz w:val="24"/>
          <w:szCs w:val="24"/>
          <w:lang w:val="en-GB"/>
        </w:rPr>
        <w:t xml:space="preserve">a </w:t>
      </w:r>
      <w:r w:rsidR="00332241">
        <w:rPr>
          <w:rFonts w:cs="Calibri"/>
          <w:sz w:val="24"/>
          <w:szCs w:val="24"/>
          <w:lang w:val="en-GB"/>
        </w:rPr>
        <w:t>more restrictive</w:t>
      </w:r>
      <w:r w:rsidR="00C379D2">
        <w:rPr>
          <w:rFonts w:cs="Calibri"/>
          <w:sz w:val="24"/>
          <w:szCs w:val="24"/>
          <w:lang w:val="en-GB"/>
        </w:rPr>
        <w:t xml:space="preserve"> form of delegated rule, where</w:t>
      </w:r>
      <w:r w:rsidR="0087521F">
        <w:rPr>
          <w:rFonts w:cs="Calibri"/>
          <w:sz w:val="24"/>
          <w:szCs w:val="24"/>
          <w:lang w:val="en-GB"/>
        </w:rPr>
        <w:t xml:space="preserve"> governors most capable of vote mobilization in the</w:t>
      </w:r>
      <w:r w:rsidR="00C379D2">
        <w:rPr>
          <w:rFonts w:cs="Calibri"/>
          <w:sz w:val="24"/>
          <w:szCs w:val="24"/>
          <w:lang w:val="en-GB"/>
        </w:rPr>
        <w:t xml:space="preserve"> periphery are not </w:t>
      </w:r>
      <w:r w:rsidR="00C379D2" w:rsidRPr="002D470E">
        <w:rPr>
          <w:rFonts w:cs="Calibri"/>
        </w:rPr>
        <w:t>just</w:t>
      </w:r>
      <w:r w:rsidR="00C379D2">
        <w:rPr>
          <w:rFonts w:cs="Calibri"/>
          <w:sz w:val="24"/>
          <w:szCs w:val="24"/>
          <w:lang w:val="en-GB"/>
        </w:rPr>
        <w:t xml:space="preserve"> </w:t>
      </w:r>
      <w:r w:rsidR="00E621C5">
        <w:rPr>
          <w:rFonts w:cs="Calibri"/>
          <w:sz w:val="24"/>
          <w:szCs w:val="24"/>
          <w:lang w:val="en-GB"/>
        </w:rPr>
        <w:t>regional</w:t>
      </w:r>
      <w:r w:rsidR="00C379D2">
        <w:rPr>
          <w:rFonts w:cs="Calibri"/>
          <w:sz w:val="24"/>
          <w:szCs w:val="24"/>
          <w:lang w:val="en-GB"/>
        </w:rPr>
        <w:t xml:space="preserve"> elites</w:t>
      </w:r>
      <w:r w:rsidR="00E621C5">
        <w:rPr>
          <w:rFonts w:cs="Calibri"/>
          <w:sz w:val="24"/>
          <w:szCs w:val="24"/>
          <w:lang w:val="en-GB"/>
        </w:rPr>
        <w:t>; they are regional elites with connections to other peripheral elite</w:t>
      </w:r>
      <w:r w:rsidR="00C6154C">
        <w:rPr>
          <w:rFonts w:cs="Calibri"/>
          <w:sz w:val="24"/>
          <w:szCs w:val="24"/>
          <w:lang w:val="en-GB"/>
        </w:rPr>
        <w:t>s</w:t>
      </w:r>
      <w:r w:rsidR="00E621C5">
        <w:rPr>
          <w:rFonts w:cs="Calibri"/>
          <w:sz w:val="24"/>
          <w:szCs w:val="24"/>
          <w:lang w:val="en-GB"/>
        </w:rPr>
        <w:t>.</w:t>
      </w:r>
      <w:r w:rsidR="00C6154C">
        <w:rPr>
          <w:rFonts w:cs="Calibri"/>
          <w:sz w:val="24"/>
          <w:szCs w:val="24"/>
          <w:lang w:val="en-GB"/>
        </w:rPr>
        <w:t xml:space="preserve"> In other words, they are </w:t>
      </w:r>
      <w:r w:rsidR="0030068E" w:rsidRPr="002D470E">
        <w:rPr>
          <w:rFonts w:cs="Calibri"/>
          <w:i/>
          <w:iCs/>
        </w:rPr>
        <w:t>network insiders</w:t>
      </w:r>
      <w:r w:rsidR="0030068E">
        <w:rPr>
          <w:rFonts w:cs="Calibri"/>
          <w:sz w:val="24"/>
          <w:szCs w:val="24"/>
          <w:lang w:val="en-GB"/>
        </w:rPr>
        <w:t xml:space="preserve"> rather than </w:t>
      </w:r>
      <w:r w:rsidR="0030068E" w:rsidRPr="00C537E1">
        <w:rPr>
          <w:rFonts w:cs="Calibri"/>
          <w:sz w:val="24"/>
          <w:szCs w:val="24"/>
          <w:lang w:val="en-GB"/>
        </w:rPr>
        <w:t>regional insiders</w:t>
      </w:r>
      <w:r w:rsidR="0030068E">
        <w:rPr>
          <w:rFonts w:cs="Calibri"/>
          <w:sz w:val="24"/>
          <w:szCs w:val="24"/>
          <w:lang w:val="en-GB"/>
        </w:rPr>
        <w:t>.</w:t>
      </w:r>
      <w:r w:rsidR="00B43D65">
        <w:rPr>
          <w:rFonts w:cs="Calibri"/>
          <w:sz w:val="24"/>
          <w:szCs w:val="24"/>
          <w:lang w:val="en-GB"/>
        </w:rPr>
        <w:t xml:space="preserve"> </w:t>
      </w:r>
      <w:r w:rsidR="006F5877">
        <w:rPr>
          <w:rFonts w:cs="Calibri"/>
          <w:sz w:val="24"/>
          <w:szCs w:val="24"/>
          <w:lang w:val="en-GB"/>
        </w:rPr>
        <w:t xml:space="preserve">As I will demonstrate empirically, </w:t>
      </w:r>
      <w:r w:rsidR="00C537E1">
        <w:rPr>
          <w:rFonts w:cs="Calibri"/>
          <w:sz w:val="24"/>
          <w:szCs w:val="24"/>
          <w:lang w:val="en-GB"/>
        </w:rPr>
        <w:t>connections to</w:t>
      </w:r>
      <w:r w:rsidR="00AD17B6">
        <w:rPr>
          <w:rFonts w:cs="Calibri"/>
          <w:sz w:val="24"/>
          <w:szCs w:val="24"/>
          <w:lang w:val="en-GB"/>
        </w:rPr>
        <w:t xml:space="preserve"> regional elite networks ha</w:t>
      </w:r>
      <w:r w:rsidR="006F5877">
        <w:rPr>
          <w:rFonts w:cs="Calibri"/>
          <w:sz w:val="24"/>
          <w:szCs w:val="24"/>
          <w:lang w:val="en-GB"/>
        </w:rPr>
        <w:t>d</w:t>
      </w:r>
      <w:r w:rsidR="00AD17B6">
        <w:rPr>
          <w:rFonts w:cs="Calibri"/>
          <w:sz w:val="24"/>
          <w:szCs w:val="24"/>
          <w:lang w:val="en-GB"/>
        </w:rPr>
        <w:t xml:space="preserve"> clear consequences for the Putin regime’s vote mobilization </w:t>
      </w:r>
      <w:r w:rsidR="006F5877">
        <w:rPr>
          <w:rFonts w:cs="Calibri"/>
          <w:sz w:val="24"/>
          <w:szCs w:val="24"/>
          <w:lang w:val="en-GB"/>
        </w:rPr>
        <w:t>in 2008 and 2012.</w:t>
      </w:r>
      <w:r w:rsidR="007C1C26">
        <w:rPr>
          <w:rFonts w:cs="Calibri"/>
          <w:sz w:val="24"/>
          <w:szCs w:val="24"/>
          <w:lang w:val="en-GB"/>
        </w:rPr>
        <w:t xml:space="preserve"> Th</w:t>
      </w:r>
      <w:r w:rsidR="00643AFB">
        <w:rPr>
          <w:rFonts w:cs="Calibri"/>
          <w:sz w:val="24"/>
          <w:szCs w:val="24"/>
          <w:lang w:val="en-GB"/>
        </w:rPr>
        <w:t xml:space="preserve">is, I argue, </w:t>
      </w:r>
      <w:r w:rsidR="007C1C26">
        <w:rPr>
          <w:rFonts w:cs="Calibri"/>
          <w:sz w:val="24"/>
          <w:szCs w:val="24"/>
          <w:lang w:val="en-GB"/>
        </w:rPr>
        <w:t>explains why the Russian state struggles to discipline and incentivize its regional cadres.</w:t>
      </w:r>
    </w:p>
    <w:p w14:paraId="52E0B5BA" w14:textId="77777777" w:rsidR="00A82689" w:rsidRDefault="00A82689" w:rsidP="002D470E">
      <w:pPr>
        <w:pStyle w:val="Body"/>
        <w:spacing w:line="480" w:lineRule="auto"/>
        <w:ind w:firstLine="720"/>
        <w:rPr>
          <w:rFonts w:cs="Calibri"/>
          <w:sz w:val="24"/>
          <w:szCs w:val="24"/>
          <w:lang w:val="en-GB"/>
        </w:rPr>
      </w:pPr>
    </w:p>
    <w:p w14:paraId="0C0F859E" w14:textId="77777777" w:rsidR="00F907B0" w:rsidRDefault="00F907B0" w:rsidP="00F907B0">
      <w:pPr>
        <w:pStyle w:val="Body"/>
        <w:spacing w:line="480" w:lineRule="auto"/>
        <w:rPr>
          <w:rFonts w:cs="Calibri"/>
          <w:sz w:val="24"/>
          <w:szCs w:val="24"/>
          <w:lang w:val="en-GB"/>
        </w:rPr>
      </w:pPr>
    </w:p>
    <w:p w14:paraId="2EA18CC4" w14:textId="5B8AFA77" w:rsidR="006717B6" w:rsidRPr="002D470E" w:rsidRDefault="00F907B0" w:rsidP="002D470E">
      <w:pPr>
        <w:pStyle w:val="Body"/>
        <w:spacing w:line="480" w:lineRule="auto"/>
        <w:jc w:val="center"/>
        <w:rPr>
          <w:b/>
          <w:bCs/>
        </w:rPr>
      </w:pPr>
      <w:r>
        <w:rPr>
          <w:b/>
          <w:bCs/>
          <w:sz w:val="24"/>
          <w:szCs w:val="24"/>
        </w:rPr>
        <w:lastRenderedPageBreak/>
        <w:t xml:space="preserve">Russia’s </w:t>
      </w:r>
      <w:r w:rsidR="00A463B7">
        <w:rPr>
          <w:b/>
          <w:bCs/>
          <w:sz w:val="24"/>
          <w:szCs w:val="24"/>
        </w:rPr>
        <w:t>Governor Management Problem</w:t>
      </w:r>
    </w:p>
    <w:p w14:paraId="6350BA86" w14:textId="2C59B28F" w:rsidR="00806DD7" w:rsidRDefault="001D2AA4" w:rsidP="00A463B7">
      <w:pPr>
        <w:pStyle w:val="Body"/>
        <w:spacing w:line="480" w:lineRule="auto"/>
        <w:ind w:firstLine="720"/>
        <w:rPr>
          <w:rFonts w:cs="Calibri"/>
          <w:sz w:val="24"/>
          <w:szCs w:val="24"/>
          <w:lang w:val="en-GB"/>
        </w:rPr>
      </w:pPr>
      <w:r>
        <w:rPr>
          <w:rFonts w:cs="Calibri"/>
          <w:sz w:val="24"/>
          <w:szCs w:val="24"/>
          <w:lang w:val="en-GB"/>
        </w:rPr>
        <w:t xml:space="preserve">Although federal in name, </w:t>
      </w:r>
      <w:r w:rsidR="00086EB5" w:rsidRPr="00317F63">
        <w:rPr>
          <w:rFonts w:cs="Calibri"/>
          <w:sz w:val="24"/>
          <w:szCs w:val="24"/>
          <w:lang w:val="en-GB"/>
        </w:rPr>
        <w:t>Russia</w:t>
      </w:r>
      <w:r w:rsidR="00086EB5" w:rsidRPr="00317F63">
        <w:rPr>
          <w:rFonts w:cs="Calibri"/>
          <w:sz w:val="24"/>
          <w:szCs w:val="24"/>
          <w:rtl/>
          <w:lang w:val="en-GB"/>
        </w:rPr>
        <w:t>’</w:t>
      </w:r>
      <w:r w:rsidR="00086EB5" w:rsidRPr="00317F63">
        <w:rPr>
          <w:rFonts w:cs="Calibri"/>
          <w:sz w:val="24"/>
          <w:szCs w:val="24"/>
          <w:lang w:val="en-GB"/>
        </w:rPr>
        <w:t>s regional governors were effectively transformed into agents of the centre</w:t>
      </w:r>
      <w:r w:rsidR="00336AEE">
        <w:rPr>
          <w:rFonts w:cs="Calibri"/>
          <w:sz w:val="24"/>
          <w:szCs w:val="24"/>
          <w:lang w:val="en-GB"/>
        </w:rPr>
        <w:t xml:space="preserve"> following the abolition of direct gubernatorial elections in 2004</w:t>
      </w:r>
      <w:r w:rsidR="00F2559C">
        <w:rPr>
          <w:rFonts w:cs="Calibri"/>
          <w:sz w:val="24"/>
          <w:szCs w:val="24"/>
          <w:lang w:val="en-GB"/>
        </w:rPr>
        <w:t xml:space="preserve"> </w:t>
      </w:r>
      <w:r w:rsidR="00F2559C">
        <w:rPr>
          <w:rFonts w:cs="Calibri"/>
        </w:rPr>
        <w:fldChar w:fldCharType="begin"/>
      </w:r>
      <w:r w:rsidR="00F2559C">
        <w:rPr>
          <w:rFonts w:cs="Calibri"/>
          <w:sz w:val="24"/>
          <w:szCs w:val="24"/>
          <w:lang w:val="en-GB"/>
        </w:rPr>
        <w:instrText xml:space="preserve"> ADDIN ZOTERO_ITEM CSL_CITATION {"citationID":"NGZc8LSi","properties":{"formattedCitation":"(Sharafutdinova 2010, 681)","plainCitation":"(Sharafutdinova 2010, 681)","noteIndex":0},"citationItems":[{"id":223,"uris":["http://zotero.org/users/10394306/items/7U4JJRL4"],"itemData":{"id":223,"type":"article-journal","abstract":"This study examines federal reforms in Putin's Russia under the framework of principal-agent model. It establishes the rationale and intended outcomes of these reforms and then describes their real consequences. The main findings bear on the nature of changes in the gubernatorial body, regional political regimes and the new challenges for the regime emerging from these reforms. The study demonstrates that (i) most governors survived this change in the first four years after the reform; (ii) the elimination of gubernatorial elections undermined political competition in the regions, forcing it away from public sphere to less transparent venues and (iii) new problems emerged as a result of reforms, particularly, the need for a systematic mechanism of cadre formation and the problem of moral hazard. © The Author 2009. Published by Oxford University Press on behalf of CSF Associates: Publius, Inc. All rights reserved.","container-title":"Publius","DOI":"10.1093/publius/pjp036","ISSN":"00485950","issue":"4","page":"672-696","title":"Subnational governance in russia: How Putin changed the contract with his agents and the problems it created for Medvedev","volume":"40","author":[{"family":"Sharafutdinova","given":"Gulnaz"}],"issued":{"date-parts":[["2010"]]}},"locator":"681"}],"schema":"https://github.com/citation-style-language/schema/raw/master/csl-citation.json"} </w:instrText>
      </w:r>
      <w:r w:rsidR="00F2559C">
        <w:rPr>
          <w:rFonts w:cs="Calibri"/>
        </w:rPr>
        <w:fldChar w:fldCharType="separate"/>
      </w:r>
      <w:r w:rsidR="00F2559C" w:rsidRPr="00F2559C">
        <w:rPr>
          <w:rFonts w:cs="Calibri"/>
          <w:sz w:val="24"/>
        </w:rPr>
        <w:t>(Sharafutdinova 2010, 681)</w:t>
      </w:r>
      <w:r w:rsidR="00F2559C">
        <w:rPr>
          <w:rFonts w:cs="Calibri"/>
        </w:rPr>
        <w:fldChar w:fldCharType="end"/>
      </w:r>
      <w:r w:rsidR="00086EB5" w:rsidRPr="00317F63">
        <w:rPr>
          <w:rFonts w:cs="Calibri"/>
          <w:sz w:val="24"/>
          <w:szCs w:val="24"/>
          <w:lang w:val="en-GB"/>
        </w:rPr>
        <w:t>.</w:t>
      </w:r>
      <w:r w:rsidR="005F54DE">
        <w:rPr>
          <w:rFonts w:cs="Calibri"/>
          <w:sz w:val="24"/>
          <w:szCs w:val="24"/>
          <w:lang w:val="en-GB"/>
        </w:rPr>
        <w:t xml:space="preserve"> </w:t>
      </w:r>
      <w:r w:rsidR="005F54DE" w:rsidRPr="00317F63">
        <w:rPr>
          <w:rFonts w:cs="Calibri"/>
          <w:sz w:val="24"/>
          <w:szCs w:val="24"/>
          <w:lang w:val="en-GB"/>
        </w:rPr>
        <w:t>This created a unified power vertical from Moscow to the regions, but in doing so created significant problems for Moscow</w:t>
      </w:r>
      <w:r w:rsidR="00B576BF">
        <w:rPr>
          <w:rFonts w:cs="Calibri"/>
          <w:sz w:val="24"/>
          <w:szCs w:val="24"/>
          <w:lang w:val="en-GB"/>
        </w:rPr>
        <w:t xml:space="preserve"> in terms of the selection and management of these officials</w:t>
      </w:r>
      <w:r w:rsidR="005F54DE" w:rsidRPr="00317F63">
        <w:rPr>
          <w:rFonts w:cs="Calibri"/>
          <w:sz w:val="24"/>
          <w:szCs w:val="24"/>
          <w:lang w:val="en-GB"/>
        </w:rPr>
        <w:t xml:space="preserve">. </w:t>
      </w:r>
      <w:r w:rsidR="00A463B7">
        <w:rPr>
          <w:rFonts w:cs="Calibri"/>
          <w:sz w:val="24"/>
          <w:szCs w:val="24"/>
          <w:lang w:val="en-GB"/>
        </w:rPr>
        <w:t xml:space="preserve">This governor management problem has been analysed primarily </w:t>
      </w:r>
      <w:r w:rsidR="007C4DC2">
        <w:rPr>
          <w:rFonts w:cs="Calibri"/>
          <w:sz w:val="24"/>
          <w:szCs w:val="24"/>
          <w:lang w:val="en-GB"/>
        </w:rPr>
        <w:t>in terms of information</w:t>
      </w:r>
      <w:r w:rsidR="00A463B7">
        <w:rPr>
          <w:rFonts w:cs="Calibri"/>
          <w:sz w:val="24"/>
          <w:szCs w:val="24"/>
          <w:lang w:val="en-GB"/>
        </w:rPr>
        <w:t xml:space="preserve">. For instance, Sharafudtinova </w:t>
      </w:r>
      <w:r w:rsidR="00A463B7">
        <w:rPr>
          <w:rFonts w:cs="Calibri"/>
        </w:rPr>
        <w:fldChar w:fldCharType="begin"/>
      </w:r>
      <w:r w:rsidR="00FE2680">
        <w:rPr>
          <w:rFonts w:cs="Calibri"/>
          <w:sz w:val="24"/>
          <w:szCs w:val="24"/>
          <w:lang w:val="en-GB"/>
        </w:rPr>
        <w:instrText xml:space="preserve"> ADDIN ZOTERO_ITEM CSL_CITATION {"citationID":"yZCUvrTr","properties":{"formattedCitation":"(2010, 691)","plainCitation":"(2010, 691)","noteIndex":0},"citationItems":[{"id":223,"uris":["http://zotero.org/users/10394306/items/7U4JJRL4"],"itemData":{"id":223,"type":"article-journal","abstract":"This study examines federal reforms in Putin's Russia under the framework of principal-agent model. It establishes the rationale and intended outcomes of these reforms and then describes their real consequences. The main findings bear on the nature of changes in the gubernatorial body, regional political regimes and the new challenges for the regime emerging from these reforms. The study demonstrates that (i) most governors survived this change in the first four years after the reform; (ii) the elimination of gubernatorial elections undermined political competition in the regions, forcing it away from public sphere to less transparent venues and (iii) new problems emerged as a result of reforms, particularly, the need for a systematic mechanism of cadre formation and the problem of moral hazard. © The Author 2009. Published by Oxford University Press on behalf of CSF Associates: Publius, Inc. All rights reserved.","container-title":"Publius","DOI":"10.1093/publius/pjp036","ISSN":"00485950","issue":"4","page":"672-696","title":"Subnational governance in russia: How Putin changed the contract with his agents and the problems it created for Medvedev","volume":"40","author":[{"family":"Sharafutdinova","given":"Gulnaz"}],"issued":{"date-parts":[["2010"]]}},"locator":"691","label":"page","suppress-author":true}],"schema":"https://github.com/citation-style-language/schema/raw/master/csl-citation.json"} </w:instrText>
      </w:r>
      <w:r w:rsidR="00A463B7">
        <w:rPr>
          <w:rFonts w:cs="Calibri"/>
        </w:rPr>
        <w:fldChar w:fldCharType="separate"/>
      </w:r>
      <w:r w:rsidR="00FE2680" w:rsidRPr="00FE2680">
        <w:rPr>
          <w:rFonts w:cs="Calibri"/>
          <w:sz w:val="24"/>
        </w:rPr>
        <w:t>(2010, 691)</w:t>
      </w:r>
      <w:r w:rsidR="00A463B7">
        <w:rPr>
          <w:rFonts w:cs="Calibri"/>
        </w:rPr>
        <w:fldChar w:fldCharType="end"/>
      </w:r>
      <w:r w:rsidR="00FE2680">
        <w:rPr>
          <w:rFonts w:cs="Calibri"/>
          <w:sz w:val="24"/>
          <w:szCs w:val="24"/>
          <w:lang w:val="en-GB"/>
        </w:rPr>
        <w:t xml:space="preserve"> asserts that t</w:t>
      </w:r>
      <w:r w:rsidR="005F54DE" w:rsidRPr="00317F63">
        <w:rPr>
          <w:rFonts w:cs="Calibri"/>
          <w:sz w:val="24"/>
          <w:szCs w:val="24"/>
          <w:lang w:val="en-GB"/>
        </w:rPr>
        <w:t>he presidential administration</w:t>
      </w:r>
      <w:r w:rsidR="005F54DE" w:rsidRPr="00317F63">
        <w:rPr>
          <w:rFonts w:cs="Calibri"/>
          <w:sz w:val="24"/>
          <w:szCs w:val="24"/>
          <w:rtl/>
          <w:lang w:val="en-GB"/>
        </w:rPr>
        <w:t>’</w:t>
      </w:r>
      <w:r w:rsidR="005F54DE" w:rsidRPr="00317F63">
        <w:rPr>
          <w:rFonts w:cs="Calibri"/>
          <w:sz w:val="24"/>
          <w:szCs w:val="24"/>
          <w:lang w:val="en-GB"/>
        </w:rPr>
        <w:t>s limited monitoring capacity may have given regional governors a strong sense of impunity</w:t>
      </w:r>
      <w:r w:rsidR="00381714">
        <w:rPr>
          <w:rFonts w:cs="Calibri"/>
          <w:sz w:val="24"/>
          <w:szCs w:val="24"/>
          <w:lang w:val="en-GB"/>
        </w:rPr>
        <w:t xml:space="preserve">. </w:t>
      </w:r>
      <w:r w:rsidR="007A54A9" w:rsidRPr="00317F63">
        <w:rPr>
          <w:rFonts w:cs="Calibri"/>
          <w:sz w:val="24"/>
          <w:szCs w:val="24"/>
          <w:lang w:val="en-GB"/>
        </w:rPr>
        <w:t xml:space="preserve">As she writes, </w:t>
      </w:r>
      <w:r w:rsidR="007A54A9" w:rsidRPr="00317F63">
        <w:rPr>
          <w:rFonts w:cs="Calibri"/>
          <w:sz w:val="24"/>
          <w:szCs w:val="24"/>
          <w:rtl/>
          <w:lang w:val="en-GB"/>
        </w:rPr>
        <w:t>“</w:t>
      </w:r>
      <w:r w:rsidR="007A54A9" w:rsidRPr="00317F63">
        <w:rPr>
          <w:rFonts w:cs="Calibri"/>
          <w:sz w:val="24"/>
          <w:szCs w:val="24"/>
          <w:lang w:val="en-GB"/>
        </w:rPr>
        <w:t>in the absence of a cadre system comparable to the Soviet style nomenklatura, the gubernatorial appointments were frequently idiosyncratic, driven by personal relations and political considerations rather than concerns for organizational skills and professionalism. Consequently, some of the appointees turned out to be ineffective, while others destabilized regional power balance and became more of a liability for the Kremlin” (Sharafutdinova 2010, 689).</w:t>
      </w:r>
      <w:r w:rsidR="00820D86">
        <w:rPr>
          <w:rFonts w:cs="Calibri"/>
          <w:sz w:val="24"/>
          <w:szCs w:val="24"/>
          <w:lang w:val="en-GB"/>
        </w:rPr>
        <w:t xml:space="preserve"> </w:t>
      </w:r>
    </w:p>
    <w:p w14:paraId="20347312" w14:textId="7DD369B6" w:rsidR="0024043C" w:rsidRDefault="00820D86" w:rsidP="00EC7293">
      <w:pPr>
        <w:pStyle w:val="Body"/>
        <w:spacing w:line="480" w:lineRule="auto"/>
        <w:ind w:firstLine="720"/>
        <w:rPr>
          <w:rFonts w:cs="Calibri"/>
          <w:sz w:val="24"/>
          <w:szCs w:val="24"/>
          <w:lang w:val="en-GB"/>
        </w:rPr>
      </w:pPr>
      <w:r>
        <w:rPr>
          <w:rFonts w:cs="Calibri"/>
          <w:sz w:val="24"/>
          <w:szCs w:val="24"/>
          <w:lang w:val="en-GB"/>
        </w:rPr>
        <w:t xml:space="preserve">At its core, Sharafutdinova </w:t>
      </w:r>
      <w:r w:rsidR="00381714">
        <w:rPr>
          <w:rFonts w:cs="Calibri"/>
        </w:rPr>
        <w:fldChar w:fldCharType="begin"/>
      </w:r>
      <w:r w:rsidR="00436C10">
        <w:rPr>
          <w:rFonts w:cs="Calibri"/>
          <w:sz w:val="24"/>
          <w:szCs w:val="24"/>
          <w:lang w:val="en-GB"/>
        </w:rPr>
        <w:instrText xml:space="preserve"> ADDIN ZOTERO_ITEM CSL_CITATION {"citationID":"4dUC2sWP","properties":{"formattedCitation":"(2010)","plainCitation":"(2010)","noteIndex":0},"citationItems":[{"id":223,"uris":["http://zotero.org/users/10394306/items/7U4JJRL4"],"itemData":{"id":223,"type":"article-journal","abstract":"This study examines federal reforms in Putin's Russia under the framework of principal-agent model. It establishes the rationale and intended outcomes of these reforms and then describes their real consequences. The main findings bear on the nature of changes in the gubernatorial body, regional political regimes and the new challenges for the regime emerging from these reforms. The study demonstrates that (i) most governors survived this change in the first four years after the reform; (ii) the elimination of gubernatorial elections undermined political competition in the regions, forcing it away from public sphere to less transparent venues and (iii) new problems emerged as a result of reforms, particularly, the need for a systematic mechanism of cadre formation and the problem of moral hazard. © The Author 2009. Published by Oxford University Press on behalf of CSF Associates: Publius, Inc. All rights reserved.","container-title":"Publius","DOI":"10.1093/publius/pjp036","ISSN":"00485950","issue":"4","page":"672-696","title":"Subnational governance in russia: How Putin changed the contract with his agents and the problems it created for Medvedev","volume":"40","author":[{"family":"Sharafutdinova","given":"Gulnaz"}],"issued":{"date-parts":[["2010"]]}},"label":"page","suppress-author":true}],"schema":"https://github.com/citation-style-language/schema/raw/master/csl-citation.json"} </w:instrText>
      </w:r>
      <w:r w:rsidR="00381714">
        <w:rPr>
          <w:rFonts w:cs="Calibri"/>
        </w:rPr>
        <w:fldChar w:fldCharType="separate"/>
      </w:r>
      <w:r w:rsidR="00436C10" w:rsidRPr="00436C10">
        <w:rPr>
          <w:rFonts w:cs="Calibri"/>
          <w:sz w:val="24"/>
        </w:rPr>
        <w:t>(2010)</w:t>
      </w:r>
      <w:r w:rsidR="00381714">
        <w:rPr>
          <w:rFonts w:cs="Calibri"/>
        </w:rPr>
        <w:fldChar w:fldCharType="end"/>
      </w:r>
      <w:r w:rsidR="00436C10">
        <w:rPr>
          <w:rFonts w:cs="Calibri"/>
          <w:sz w:val="24"/>
          <w:szCs w:val="24"/>
          <w:lang w:val="en-GB"/>
        </w:rPr>
        <w:t xml:space="preserve"> </w:t>
      </w:r>
      <w:r>
        <w:rPr>
          <w:rFonts w:cs="Calibri"/>
          <w:sz w:val="24"/>
          <w:szCs w:val="24"/>
          <w:lang w:val="en-GB"/>
        </w:rPr>
        <w:t xml:space="preserve">explains the Moscow’s poor control of regional governors </w:t>
      </w:r>
      <w:r w:rsidR="00FA7AA2">
        <w:rPr>
          <w:rFonts w:cs="Calibri"/>
          <w:sz w:val="24"/>
          <w:szCs w:val="24"/>
          <w:lang w:val="en-GB"/>
        </w:rPr>
        <w:t>as a screening problem: without adequate institutions, the centre simply lacks sufficient information to select competent appointees</w:t>
      </w:r>
      <w:r w:rsidR="00116DC2">
        <w:rPr>
          <w:rFonts w:cs="Calibri"/>
          <w:sz w:val="24"/>
          <w:szCs w:val="24"/>
          <w:lang w:val="en-GB"/>
        </w:rPr>
        <w:t xml:space="preserve">. </w:t>
      </w:r>
      <w:r w:rsidR="00941C5A">
        <w:rPr>
          <w:rFonts w:cs="Calibri"/>
          <w:sz w:val="24"/>
          <w:szCs w:val="24"/>
          <w:lang w:val="en-GB"/>
        </w:rPr>
        <w:t xml:space="preserve">This implies a counterfactual: </w:t>
      </w:r>
      <w:r w:rsidR="00116DC2">
        <w:rPr>
          <w:rFonts w:cs="Calibri"/>
          <w:sz w:val="24"/>
          <w:szCs w:val="24"/>
          <w:lang w:val="en-GB"/>
        </w:rPr>
        <w:t>given</w:t>
      </w:r>
      <w:r w:rsidR="00FA7AA2">
        <w:rPr>
          <w:rFonts w:cs="Calibri"/>
          <w:sz w:val="24"/>
          <w:szCs w:val="24"/>
          <w:lang w:val="en-GB"/>
        </w:rPr>
        <w:t xml:space="preserve"> sufficient information</w:t>
      </w:r>
      <w:r w:rsidR="00116DC2">
        <w:rPr>
          <w:rFonts w:cs="Calibri"/>
          <w:sz w:val="24"/>
          <w:szCs w:val="24"/>
          <w:lang w:val="en-GB"/>
        </w:rPr>
        <w:t xml:space="preserve"> about candidates, </w:t>
      </w:r>
      <w:r w:rsidR="009E05F4">
        <w:rPr>
          <w:rFonts w:cs="Calibri"/>
          <w:sz w:val="24"/>
          <w:szCs w:val="24"/>
          <w:lang w:val="en-GB"/>
        </w:rPr>
        <w:t>competent candidates w</w:t>
      </w:r>
      <w:r w:rsidR="006C3EF3">
        <w:rPr>
          <w:rFonts w:cs="Calibri"/>
          <w:sz w:val="24"/>
          <w:szCs w:val="24"/>
          <w:lang w:val="en-GB"/>
        </w:rPr>
        <w:t>ould</w:t>
      </w:r>
      <w:r w:rsidR="009E05F4">
        <w:rPr>
          <w:rFonts w:cs="Calibri"/>
          <w:sz w:val="24"/>
          <w:szCs w:val="24"/>
          <w:lang w:val="en-GB"/>
        </w:rPr>
        <w:t xml:space="preserve"> be </w:t>
      </w:r>
      <w:proofErr w:type="gramStart"/>
      <w:r w:rsidR="009E05F4">
        <w:rPr>
          <w:rFonts w:cs="Calibri"/>
          <w:sz w:val="24"/>
          <w:szCs w:val="24"/>
          <w:lang w:val="en-GB"/>
        </w:rPr>
        <w:t>selected</w:t>
      </w:r>
      <w:proofErr w:type="gramEnd"/>
      <w:r w:rsidR="00116DC2">
        <w:rPr>
          <w:rFonts w:cs="Calibri"/>
          <w:sz w:val="24"/>
          <w:szCs w:val="24"/>
          <w:lang w:val="en-GB"/>
        </w:rPr>
        <w:t xml:space="preserve"> </w:t>
      </w:r>
      <w:r w:rsidR="009E05F4">
        <w:rPr>
          <w:rFonts w:cs="Calibri"/>
          <w:sz w:val="24"/>
          <w:szCs w:val="24"/>
          <w:lang w:val="en-GB"/>
        </w:rPr>
        <w:t xml:space="preserve">and governors </w:t>
      </w:r>
      <w:r w:rsidR="006C3EF3">
        <w:rPr>
          <w:rFonts w:cs="Calibri"/>
          <w:sz w:val="24"/>
          <w:szCs w:val="24"/>
          <w:lang w:val="en-GB"/>
        </w:rPr>
        <w:t>would not act with impunity</w:t>
      </w:r>
      <w:r w:rsidR="009E05F4">
        <w:rPr>
          <w:rFonts w:cs="Calibri"/>
          <w:sz w:val="24"/>
          <w:szCs w:val="24"/>
          <w:lang w:val="en-GB"/>
        </w:rPr>
        <w:t>.</w:t>
      </w:r>
      <w:r w:rsidR="00EC07FA">
        <w:rPr>
          <w:rFonts w:cs="Calibri"/>
          <w:sz w:val="24"/>
          <w:szCs w:val="24"/>
          <w:lang w:val="en-GB"/>
        </w:rPr>
        <w:t xml:space="preserve"> However, </w:t>
      </w:r>
      <w:r w:rsidR="00EC07FA" w:rsidRPr="00317F63">
        <w:rPr>
          <w:rFonts w:cs="Calibri"/>
          <w:sz w:val="24"/>
          <w:szCs w:val="24"/>
          <w:lang w:val="en-GB"/>
        </w:rPr>
        <w:t>information deficit is a poor explanation</w:t>
      </w:r>
      <w:r w:rsidR="00EC07FA">
        <w:rPr>
          <w:rFonts w:cs="Calibri"/>
          <w:sz w:val="24"/>
          <w:szCs w:val="24"/>
          <w:lang w:val="en-GB"/>
        </w:rPr>
        <w:t xml:space="preserve"> for governor’s seeming impunity: </w:t>
      </w:r>
      <w:r w:rsidR="0031380E" w:rsidRPr="00317F63">
        <w:rPr>
          <w:rFonts w:cs="Calibri"/>
          <w:sz w:val="24"/>
          <w:szCs w:val="24"/>
          <w:lang w:val="en-GB"/>
        </w:rPr>
        <w:t xml:space="preserve">Rochlitz et al </w:t>
      </w:r>
      <w:r w:rsidR="0031380E" w:rsidRPr="00317F63">
        <w:rPr>
          <w:rFonts w:cs="Calibri"/>
        </w:rPr>
        <w:fldChar w:fldCharType="begin"/>
      </w:r>
      <w:r w:rsidR="0031380E" w:rsidRPr="00317F63">
        <w:rPr>
          <w:rFonts w:cs="Calibri"/>
          <w:sz w:val="24"/>
          <w:szCs w:val="24"/>
          <w:lang w:val="en-GB"/>
        </w:rPr>
        <w:instrText xml:space="preserve"> ADDIN ZOTERO_ITEM CSL_CITATION {"citationID":"Rq6UtNg1","properties":{"formattedCitation":"(2015)","plainCitation":"(2015)","noteIndex":0},"citationItems":[{"id":882,"uris":["http://zotero.org/users/10394306/items/TV4HZLJT"],"itemData":{"id":882,"type":"article-journal","abstract":"How does the degree of centralization and decentralization of political control affect economic performance? To investigate this question, we gather and analyze a comprehensive original data-set measuring the performance, career paths, and incentives of regional officials in China and Russia during the last 15 years. Both China and Russia combine centralized personnel selection with substantial administrative autonomy for regional officials, but differ substantially with respect to the economic outcomes produced by their bureaucratic systems. We find that in contrast to China, regional leaders in Russia are unlikely to be promoted for economic or social performance, have a lower turnover, are almost never transferred from one region to another, have less experience in executive positions, are more likely to come from the region they govern than their Chinese counterparts, and are not encouraged to show initiative in economic affairs and engage in economic policy experimentation.","container-title":"Eurasian Geography and Economics","DOI":"10.1080/15387216.2015.1089411","ISSN":"15387216","issue":"4","note":"publisher: Routledge","page":"421-445","title":"Performance incentives and economic growth: Regional officials in Russia and China","volume":"56","author":[{"family":"Rochlitz","given":"Michael"},{"family":"Kulpina","given":"Vera"},{"family":"Remington","given":"Thomas"},{"family":"Yakovlev","given":"Andrei"}],"issued":{"date-parts":[["2015",7,4]]}},"label":"page","suppress-author":true}],"schema":"https://github.com/citation-style-language/schema/raw/master/csl-citation.json"} </w:instrText>
      </w:r>
      <w:r w:rsidR="0031380E" w:rsidRPr="00317F63">
        <w:rPr>
          <w:rFonts w:cs="Calibri"/>
        </w:rPr>
        <w:fldChar w:fldCharType="separate"/>
      </w:r>
      <w:r w:rsidR="0031380E" w:rsidRPr="00317F63">
        <w:rPr>
          <w:rFonts w:cs="Calibri"/>
          <w:sz w:val="24"/>
          <w:szCs w:val="24"/>
          <w:lang w:val="en-GB"/>
        </w:rPr>
        <w:t>(2015)</w:t>
      </w:r>
      <w:r w:rsidR="0031380E" w:rsidRPr="00317F63">
        <w:rPr>
          <w:rFonts w:cs="Calibri"/>
        </w:rPr>
        <w:fldChar w:fldCharType="end"/>
      </w:r>
      <w:r w:rsidR="0031380E" w:rsidRPr="00317F63">
        <w:rPr>
          <w:rFonts w:cs="Calibri"/>
          <w:sz w:val="24"/>
          <w:szCs w:val="24"/>
          <w:lang w:val="en-GB"/>
        </w:rPr>
        <w:t xml:space="preserve"> find that </w:t>
      </w:r>
      <w:r w:rsidR="00D24E67">
        <w:rPr>
          <w:rFonts w:cs="Calibri"/>
          <w:sz w:val="24"/>
          <w:szCs w:val="24"/>
          <w:lang w:val="en-GB"/>
        </w:rPr>
        <w:t>the</w:t>
      </w:r>
      <w:r w:rsidR="0031380E" w:rsidRPr="00317F63">
        <w:rPr>
          <w:rFonts w:cs="Calibri"/>
          <w:sz w:val="24"/>
          <w:szCs w:val="24"/>
          <w:lang w:val="en-GB"/>
        </w:rPr>
        <w:t xml:space="preserve"> Kremlin tracks regional developmental indicators </w:t>
      </w:r>
      <w:r w:rsidR="00D24E67">
        <w:rPr>
          <w:rFonts w:cs="Calibri"/>
          <w:sz w:val="24"/>
          <w:szCs w:val="24"/>
          <w:lang w:val="en-GB"/>
        </w:rPr>
        <w:t>but</w:t>
      </w:r>
      <w:r w:rsidR="005766C1">
        <w:rPr>
          <w:rFonts w:cs="Calibri"/>
          <w:sz w:val="24"/>
          <w:szCs w:val="24"/>
          <w:lang w:val="en-GB"/>
        </w:rPr>
        <w:t xml:space="preserve"> </w:t>
      </w:r>
      <w:r w:rsidR="0031380E">
        <w:rPr>
          <w:rFonts w:cs="Calibri"/>
          <w:sz w:val="24"/>
          <w:szCs w:val="24"/>
          <w:lang w:val="en-GB"/>
        </w:rPr>
        <w:t xml:space="preserve">simply </w:t>
      </w:r>
      <w:r w:rsidR="0031380E" w:rsidRPr="00317F63">
        <w:rPr>
          <w:rFonts w:cs="Calibri"/>
          <w:sz w:val="24"/>
          <w:szCs w:val="24"/>
          <w:lang w:val="en-GB"/>
        </w:rPr>
        <w:t xml:space="preserve">fails to hold governors accountable </w:t>
      </w:r>
      <w:r w:rsidR="005953D7">
        <w:rPr>
          <w:rFonts w:cs="Calibri"/>
          <w:sz w:val="24"/>
          <w:szCs w:val="24"/>
          <w:lang w:val="en-GB"/>
        </w:rPr>
        <w:t>to</w:t>
      </w:r>
      <w:r w:rsidR="0031380E" w:rsidRPr="00317F63">
        <w:rPr>
          <w:rFonts w:cs="Calibri"/>
          <w:sz w:val="24"/>
          <w:szCs w:val="24"/>
          <w:lang w:val="en-GB"/>
        </w:rPr>
        <w:t xml:space="preserve"> them</w:t>
      </w:r>
      <w:r w:rsidR="005953D7">
        <w:rPr>
          <w:rFonts w:cs="Calibri"/>
          <w:sz w:val="24"/>
          <w:szCs w:val="24"/>
          <w:lang w:val="en-GB"/>
        </w:rPr>
        <w:t xml:space="preserve">. </w:t>
      </w:r>
      <w:r w:rsidR="00A72163">
        <w:rPr>
          <w:rFonts w:cs="Calibri"/>
          <w:sz w:val="24"/>
          <w:szCs w:val="24"/>
          <w:lang w:val="en-GB"/>
        </w:rPr>
        <w:t>Underdeveloped screening institutions</w:t>
      </w:r>
      <w:r w:rsidR="00DD510F">
        <w:rPr>
          <w:rFonts w:cs="Calibri"/>
          <w:sz w:val="24"/>
          <w:szCs w:val="24"/>
          <w:lang w:val="en-GB"/>
        </w:rPr>
        <w:t xml:space="preserve"> may explain why incompetent candidates would receive an </w:t>
      </w:r>
      <w:r w:rsidR="00961F2D">
        <w:rPr>
          <w:rFonts w:cs="Calibri"/>
          <w:sz w:val="24"/>
          <w:szCs w:val="24"/>
          <w:lang w:val="en-GB"/>
        </w:rPr>
        <w:t xml:space="preserve">initial </w:t>
      </w:r>
      <w:r w:rsidR="00DD510F">
        <w:rPr>
          <w:rFonts w:cs="Calibri"/>
          <w:sz w:val="24"/>
          <w:szCs w:val="24"/>
          <w:lang w:val="en-GB"/>
        </w:rPr>
        <w:t xml:space="preserve">appointment, but </w:t>
      </w:r>
      <w:r w:rsidR="00A72163">
        <w:rPr>
          <w:rFonts w:cs="Calibri"/>
          <w:sz w:val="24"/>
          <w:szCs w:val="24"/>
          <w:lang w:val="en-GB"/>
        </w:rPr>
        <w:t>not</w:t>
      </w:r>
      <w:r w:rsidR="00DD510F">
        <w:rPr>
          <w:rFonts w:cs="Calibri"/>
          <w:sz w:val="24"/>
          <w:szCs w:val="24"/>
          <w:lang w:val="en-GB"/>
        </w:rPr>
        <w:t xml:space="preserve"> why incompetent governors are </w:t>
      </w:r>
      <w:r w:rsidR="00961F2D">
        <w:rPr>
          <w:rFonts w:cs="Calibri"/>
          <w:sz w:val="24"/>
          <w:szCs w:val="24"/>
          <w:lang w:val="en-GB"/>
        </w:rPr>
        <w:t xml:space="preserve">consistently </w:t>
      </w:r>
      <w:r w:rsidR="00DD510F" w:rsidRPr="005766C1">
        <w:rPr>
          <w:rFonts w:cs="Calibri"/>
          <w:i/>
          <w:iCs/>
          <w:sz w:val="24"/>
          <w:szCs w:val="24"/>
          <w:lang w:val="en-GB"/>
        </w:rPr>
        <w:lastRenderedPageBreak/>
        <w:t>reappointed</w:t>
      </w:r>
      <w:r w:rsidR="00DD510F">
        <w:rPr>
          <w:rFonts w:cs="Calibri"/>
          <w:sz w:val="24"/>
          <w:szCs w:val="24"/>
          <w:lang w:val="en-GB"/>
        </w:rPr>
        <w:t>.</w:t>
      </w:r>
      <w:r w:rsidR="00A72163">
        <w:rPr>
          <w:rFonts w:cs="Calibri"/>
          <w:sz w:val="24"/>
          <w:szCs w:val="24"/>
          <w:lang w:val="en-GB"/>
        </w:rPr>
        <w:t xml:space="preserve"> </w:t>
      </w:r>
      <w:r w:rsidR="00DD510F">
        <w:rPr>
          <w:rFonts w:cs="Calibri"/>
          <w:sz w:val="24"/>
          <w:szCs w:val="24"/>
          <w:lang w:val="en-GB"/>
        </w:rPr>
        <w:t>Furthermore</w:t>
      </w:r>
      <w:r w:rsidR="005953D7">
        <w:rPr>
          <w:rFonts w:cs="Calibri"/>
          <w:sz w:val="24"/>
          <w:szCs w:val="24"/>
          <w:lang w:val="en-GB"/>
        </w:rPr>
        <w:t>, China</w:t>
      </w:r>
      <w:r w:rsidR="00284981">
        <w:rPr>
          <w:rFonts w:cs="Calibri"/>
          <w:sz w:val="24"/>
          <w:szCs w:val="24"/>
          <w:lang w:val="en-GB"/>
        </w:rPr>
        <w:t xml:space="preserve"> </w:t>
      </w:r>
      <w:r w:rsidR="005C36F3">
        <w:rPr>
          <w:rFonts w:cs="Calibri"/>
          <w:sz w:val="24"/>
          <w:szCs w:val="24"/>
          <w:lang w:val="en-GB"/>
        </w:rPr>
        <w:t xml:space="preserve">seemed to successfully hold </w:t>
      </w:r>
      <w:r w:rsidR="00284981">
        <w:rPr>
          <w:rFonts w:cs="Calibri"/>
          <w:sz w:val="24"/>
          <w:szCs w:val="24"/>
          <w:lang w:val="en-GB"/>
        </w:rPr>
        <w:t xml:space="preserve">regional </w:t>
      </w:r>
      <w:r w:rsidR="001C6CEE">
        <w:rPr>
          <w:rFonts w:cs="Calibri"/>
          <w:sz w:val="24"/>
          <w:szCs w:val="24"/>
          <w:lang w:val="en-GB"/>
        </w:rPr>
        <w:t>cadres</w:t>
      </w:r>
      <w:r w:rsidR="00284981">
        <w:rPr>
          <w:rFonts w:cs="Calibri"/>
          <w:sz w:val="24"/>
          <w:szCs w:val="24"/>
          <w:lang w:val="en-GB"/>
        </w:rPr>
        <w:t xml:space="preserve"> accountable using a similar set of </w:t>
      </w:r>
      <w:r w:rsidR="00DD510F">
        <w:rPr>
          <w:rFonts w:cs="Calibri"/>
          <w:sz w:val="24"/>
          <w:szCs w:val="24"/>
          <w:lang w:val="en-GB"/>
        </w:rPr>
        <w:t>regional developmental indicators</w:t>
      </w:r>
      <w:r w:rsidR="005953D7">
        <w:rPr>
          <w:rFonts w:cs="Calibri"/>
          <w:sz w:val="24"/>
          <w:szCs w:val="24"/>
          <w:lang w:val="en-GB"/>
        </w:rPr>
        <w:t xml:space="preserve"> </w:t>
      </w:r>
      <w:r w:rsidR="00302F15">
        <w:rPr>
          <w:rFonts w:cs="Calibri"/>
        </w:rPr>
        <w:fldChar w:fldCharType="begin"/>
      </w:r>
      <w:r w:rsidR="00302F15">
        <w:rPr>
          <w:rFonts w:cs="Calibri"/>
          <w:sz w:val="24"/>
          <w:szCs w:val="24"/>
          <w:lang w:val="en-GB"/>
        </w:rPr>
        <w:instrText xml:space="preserve"> ADDIN ZOTERO_ITEM CSL_CITATION {"citationID":"pmZuieV1","properties":{"formattedCitation":"(Rochlitz et al. 2015)","plainCitation":"(Rochlitz et al. 2015)","noteIndex":0},"citationItems":[{"id":882,"uris":["http://zotero.org/users/10394306/items/TV4HZLJT"],"itemData":{"id":882,"type":"article-journal","abstract":"How does the degree of centralization and decentralization of political control affect economic performance? To investigate this question, we gather and analyze a comprehensive original data-set measuring the performance, career paths, and incentives of regional officials in China and Russia during the last 15 years. Both China and Russia combine centralized personnel selection with substantial administrative autonomy for regional officials, but differ substantially with respect to the economic outcomes produced by their bureaucratic systems. We find that in contrast to China, regional leaders in Russia are unlikely to be promoted for economic or social performance, have a lower turnover, are almost never transferred from one region to another, have less experience in executive positions, are more likely to come from the region they govern than their Chinese counterparts, and are not encouraged to show initiative in economic affairs and engage in economic policy experimentation.","container-title":"Eurasian Geography and Economics","DOI":"10.1080/15387216.2015.1089411","ISSN":"15387216","issue":"4","note":"publisher: Routledge","page":"421-445","title":"Performance incentives and economic growth: Regional officials in Russia and China","volume":"56","author":[{"family":"Rochlitz","given":"Michael"},{"family":"Kulpina","given":"Vera"},{"family":"Remington","given":"Thomas"},{"family":"Yakovlev","given":"Andrei"}],"issued":{"date-parts":[["2015",7,4]]}}}],"schema":"https://github.com/citation-style-language/schema/raw/master/csl-citation.json"} </w:instrText>
      </w:r>
      <w:r w:rsidR="00302F15">
        <w:rPr>
          <w:rFonts w:cs="Calibri"/>
        </w:rPr>
        <w:fldChar w:fldCharType="separate"/>
      </w:r>
      <w:r w:rsidR="00302F15" w:rsidRPr="00302F15">
        <w:rPr>
          <w:rFonts w:cs="Calibri"/>
          <w:sz w:val="24"/>
        </w:rPr>
        <w:t>(Rochlitz et al. 2015)</w:t>
      </w:r>
      <w:r w:rsidR="00302F15">
        <w:rPr>
          <w:rFonts w:cs="Calibri"/>
        </w:rPr>
        <w:fldChar w:fldCharType="end"/>
      </w:r>
      <w:r w:rsidR="0031380E" w:rsidRPr="00317F63">
        <w:rPr>
          <w:rFonts w:cs="Calibri"/>
          <w:sz w:val="24"/>
          <w:szCs w:val="24"/>
          <w:lang w:val="en-GB"/>
        </w:rPr>
        <w:t>.</w:t>
      </w:r>
      <w:r w:rsidR="0031380E">
        <w:rPr>
          <w:rFonts w:cs="Calibri"/>
          <w:sz w:val="24"/>
          <w:szCs w:val="24"/>
          <w:lang w:val="en-GB"/>
        </w:rPr>
        <w:t xml:space="preserve"> </w:t>
      </w:r>
      <w:r w:rsidR="007D0F0E">
        <w:rPr>
          <w:rFonts w:cs="Calibri"/>
          <w:sz w:val="24"/>
          <w:szCs w:val="24"/>
          <w:lang w:val="en-GB"/>
        </w:rPr>
        <w:t>Information does not explai</w:t>
      </w:r>
      <w:r w:rsidR="002F723D">
        <w:rPr>
          <w:rFonts w:cs="Calibri"/>
          <w:sz w:val="24"/>
          <w:szCs w:val="24"/>
          <w:lang w:val="en-GB"/>
        </w:rPr>
        <w:t>n governor impunity within Russia, nor China’s comparative success</w:t>
      </w:r>
      <w:r w:rsidR="001C6CEE">
        <w:rPr>
          <w:rFonts w:cs="Calibri"/>
          <w:sz w:val="24"/>
          <w:szCs w:val="24"/>
          <w:lang w:val="en-GB"/>
        </w:rPr>
        <w:t xml:space="preserve"> in managing regional cadres.</w:t>
      </w:r>
      <w:r w:rsidR="00B96CBE">
        <w:rPr>
          <w:rFonts w:cs="Calibri"/>
          <w:sz w:val="24"/>
          <w:szCs w:val="24"/>
          <w:lang w:val="en-GB"/>
        </w:rPr>
        <w:t xml:space="preserve"> As I turn to next, </w:t>
      </w:r>
      <w:r w:rsidR="0085284F">
        <w:rPr>
          <w:rFonts w:cs="Calibri"/>
          <w:sz w:val="24"/>
          <w:szCs w:val="24"/>
          <w:lang w:val="en-GB"/>
        </w:rPr>
        <w:t xml:space="preserve">the literature on gubernatorial appointments has demonstrated that Russia’s regional governors are instead held accountable for </w:t>
      </w:r>
      <w:r w:rsidR="0085284F" w:rsidRPr="002D470E">
        <w:rPr>
          <w:rFonts w:cs="Calibri"/>
        </w:rPr>
        <w:t>core regime tasks</w:t>
      </w:r>
      <w:r w:rsidR="0085284F">
        <w:rPr>
          <w:rFonts w:cs="Calibri"/>
          <w:sz w:val="24"/>
          <w:szCs w:val="24"/>
          <w:lang w:val="en-GB"/>
        </w:rPr>
        <w:t xml:space="preserve"> such pro-Kremlin electoral outcomes.</w:t>
      </w:r>
    </w:p>
    <w:p w14:paraId="15AEEDFD" w14:textId="2B724C21" w:rsidR="0024043C" w:rsidRPr="002D470E" w:rsidRDefault="0024043C" w:rsidP="002D470E">
      <w:pPr>
        <w:pStyle w:val="Body"/>
        <w:spacing w:line="480" w:lineRule="auto"/>
        <w:jc w:val="center"/>
        <w:rPr>
          <w:rFonts w:cs="Calibri"/>
          <w:b/>
          <w:bCs/>
          <w:sz w:val="24"/>
          <w:szCs w:val="24"/>
          <w:lang w:val="en-GB"/>
        </w:rPr>
      </w:pPr>
      <w:r>
        <w:rPr>
          <w:rFonts w:cs="Calibri"/>
          <w:b/>
          <w:bCs/>
          <w:sz w:val="24"/>
          <w:szCs w:val="24"/>
          <w:lang w:val="en-GB"/>
        </w:rPr>
        <w:t>Core Regime Tasks and Delegated Rule in Russia</w:t>
      </w:r>
    </w:p>
    <w:p w14:paraId="7B830C33" w14:textId="666FC578" w:rsidR="006D2015" w:rsidRDefault="00B967DD" w:rsidP="00132D08">
      <w:pPr>
        <w:pStyle w:val="Body"/>
        <w:spacing w:line="480" w:lineRule="auto"/>
        <w:ind w:firstLine="720"/>
        <w:rPr>
          <w:rFonts w:cs="Calibri"/>
          <w:sz w:val="24"/>
          <w:szCs w:val="24"/>
          <w:lang w:val="en-GB"/>
        </w:rPr>
      </w:pPr>
      <w:r w:rsidRPr="00317F63">
        <w:rPr>
          <w:rFonts w:cs="Calibri"/>
          <w:sz w:val="24"/>
          <w:szCs w:val="24"/>
          <w:lang w:val="en-GB"/>
        </w:rPr>
        <w:t>The Putin regime has been studied extensively through the lens of gubernatorial appointments</w:t>
      </w:r>
      <w:r w:rsidR="00B25C0F">
        <w:rPr>
          <w:rFonts w:cs="Calibri"/>
          <w:sz w:val="24"/>
          <w:szCs w:val="24"/>
          <w:lang w:val="en-GB"/>
        </w:rPr>
        <w:t xml:space="preserve"> </w:t>
      </w:r>
      <w:r w:rsidR="00A100BA">
        <w:rPr>
          <w:rFonts w:cs="Calibri"/>
          <w:sz w:val="24"/>
          <w:szCs w:val="24"/>
          <w:lang w:val="en-GB"/>
        </w:rPr>
        <w:fldChar w:fldCharType="begin"/>
      </w:r>
      <w:r w:rsidR="00EA13D5">
        <w:rPr>
          <w:rFonts w:cs="Calibri"/>
          <w:sz w:val="24"/>
          <w:szCs w:val="24"/>
          <w:lang w:val="en-GB"/>
        </w:rPr>
        <w:instrText xml:space="preserve"> ADDIN ZOTERO_ITEM CSL_CITATION {"citationID":"Gin0pjHv","properties":{"formattedCitation":"(Reuter and Turovsky 2022; Reuter and Robertson 2012; Buckley et al. 2014)","plainCitation":"(Reuter and Turovsky 2022; Reuter and Robertson 2012; Buckley et al. 2014)","noteIndex":0},"citationItems":[{"id":2778,"uris":["http://zotero.org/users/10394306/items/53D7WY79"],"itemData":{"id":2778,"type":"article-journal","abstract":"This paper explores the impact of vote mobilization and economic performance on gubernatorial appointments in Russia. Previous research has demonstrated that governors are more likely to be reappointed when the regime is performing well at the polls in the region. By contrast, there is inconsistent evidence that regional economic performance affects a governor’s reappointment chances. We revisit this topic by updating and extending quantitative analyses of these key questions. We find consistent evidence that governors are more likely to be reappointed when regime vote shares are high in the region, a finding that extends from 2005 through 2020 and is robust to various model specifications and measurement approaches. In an update to existing research, we also show that this finding holds for multiple types of elections – regional legislative, State Duma and presidential – and we also find that high turnout is positively associated with governor reappointment. With respect to economic indicators, we find some suggestive evidence that governors are more likely to be reappointed when regional unemployment is decreasing, and investment and tax revenue are increasing, but these results are not robust. By evaluating governors on the basis of their ability to mobilize votes the center risks disincentivizing good governance. It may also give governors additional incentive to engage in electoral manipulation.","container-title":"Russian Politics","DOI":"10.30965/24518921-00604017","ISSN":"2451-8913, 2451-8921","issue":"2","journalAbbreviation":"Russ. Polit.","language":"en","page":"183-209","source":"DOI.org (Crossref)","title":"Vote Mobilization, Economic Performance and Gubernatorial Appointments in Russia","volume":"7","author":[{"family":"Reuter","given":"Ora John"},{"family":"Turovsky","given":"Rostislav"}],"issued":{"date-parts":[["2022",7,11]]}}},{"id":253,"uris":["http://zotero.org/users/10394306/items/E6KXNWMA"],"itemData":{"id":253,"type":"article-journal","abstract":"Elections are among the most important and least understood institutions in contemporary authoritarian regimes. Theoretically, electoral authoritarian regimes should have an informational advantage that makes them more robust than other types of authoritarian regimes, but much empirical evidence suggests otherwise. In this article we offer a new perspective on why this might be the case. Specifically, we consider how authoritarian elections influence a ruler's choices in making cadre appointments. We argue that the imperative of winning authoritarian elections forces authoritarian leaders to prioritize the appointment of politically loyal cadres, who can help the regime win elections. This choice often comes at the expense of appointing officials who are competent at making good public policy and promoting economic development, factors that may contribute to long-term regime stability. We test this theory using an original dataset of gubernatorial appointments in one leading contemporary authoritarian regime, Russia. Copyright © 2012 Southern Political Science Association.","container-title":"Journal of Politics","DOI":"10.1017/S0022381612000631","ISSN":"00223816","issue":"4","page":"1023-1037","title":"Subnational appointments in authoritarian regimes: Evidence from russian gubernatorial appointments","volume":"74","author":[{"family":"Reuter","given":"Ora John"},{"family":"Robertson","given":"Graeme B."}],"issued":{"date-parts":[["2012"]]}}},{"id":804,"uris":["http://zotero.org/users/10394306/items/UTKH22YX"],"itemData":{"id":804,"type":"article-journal","abstract":"Political and economic outcomes depend, in part, on the quality of the officials making policy. Some argue that free elections are the best method for selecting competent officials. Others argue that elections lead to the selection of amateurs and demagogues. We use original data on the biographies of Russian regional governors to examine the backgrounds of elected and appointed governors. Elected governors are more likely to be locals. Appointed governors are more likely to be federal bureaucrats or hold a graduate degree. We conclude the paper by speculating on other possible explanations for variation in governor background.","container-title":"Europe - Asia Studies","DOI":"10.1080/09668136.2014.941695","ISSN":"14653427","issue":"8","note":"publisher: Routledge","page":"1213-1233","title":"The Political Economy of Russian Gubernatorial Election and Appointment","volume":"66","author":[{"family":"Buckley","given":"Noah"},{"family":"Frye","given":"Timothy"},{"family":"Garifullina","given":"Guzel"},{"family":"Reuter","given":"Ora John"}],"issued":{"date-parts":[["2014",9,1]]}}}],"schema":"https://github.com/citation-style-language/schema/raw/master/csl-citation.json"} </w:instrText>
      </w:r>
      <w:r w:rsidR="00A100BA">
        <w:rPr>
          <w:rFonts w:cs="Calibri"/>
          <w:sz w:val="24"/>
          <w:szCs w:val="24"/>
          <w:lang w:val="en-GB"/>
        </w:rPr>
        <w:fldChar w:fldCharType="separate"/>
      </w:r>
      <w:r w:rsidR="00EA13D5" w:rsidRPr="00EA13D5">
        <w:rPr>
          <w:rFonts w:cs="Calibri"/>
          <w:sz w:val="24"/>
        </w:rPr>
        <w:t>(Reuter and Turovsky 2022; Reuter and Robertson 2012; Buckley et al. 2014)</w:t>
      </w:r>
      <w:r w:rsidR="00A100BA">
        <w:rPr>
          <w:rFonts w:cs="Calibri"/>
          <w:sz w:val="24"/>
          <w:szCs w:val="24"/>
          <w:lang w:val="en-GB"/>
        </w:rPr>
        <w:fldChar w:fldCharType="end"/>
      </w:r>
      <w:r w:rsidRPr="00317F63">
        <w:rPr>
          <w:rFonts w:cs="Calibri"/>
          <w:sz w:val="24"/>
          <w:szCs w:val="24"/>
          <w:lang w:val="en-GB"/>
        </w:rPr>
        <w:t>. Generally, these studies attempt to infer the Kremlin’s priorities from gubernatorial appointments: in other words, what predicts gubernatorial dismissal or reappointment? This literature has uncovered several important features of Russian gubernatorial appointments that are directly relevant for Moscow’s central control problem. Reuter and Robertson (2012) find that Russian governors are primarily reappointed for their ability to deliver favourable results to Kremlin presidential candidates and United Russia; Reuter and Turovsky (2022) update these findings by extending their analysis to the entire 2005-2020 period.</w:t>
      </w:r>
      <w:r w:rsidRPr="00E93EB0">
        <w:rPr>
          <w:rStyle w:val="FootnoteReference"/>
        </w:rPr>
        <w:footnoteReference w:id="5"/>
      </w:r>
      <w:r w:rsidR="006D2015">
        <w:rPr>
          <w:rFonts w:cs="Calibri"/>
          <w:sz w:val="24"/>
          <w:szCs w:val="24"/>
          <w:lang w:val="en-GB"/>
        </w:rPr>
        <w:t xml:space="preserve"> </w:t>
      </w:r>
      <w:r w:rsidR="00F413BF">
        <w:rPr>
          <w:rFonts w:cs="Calibri"/>
          <w:sz w:val="24"/>
          <w:szCs w:val="24"/>
          <w:lang w:val="en-GB"/>
        </w:rPr>
        <w:t xml:space="preserve">Consistent with these findings, Sidorkin and Vorobyev </w:t>
      </w:r>
      <w:r w:rsidR="00F413BF">
        <w:rPr>
          <w:rFonts w:cs="Calibri"/>
          <w:sz w:val="24"/>
          <w:szCs w:val="24"/>
          <w:lang w:val="en-GB"/>
        </w:rPr>
        <w:fldChar w:fldCharType="begin"/>
      </w:r>
      <w:r w:rsidR="00CD6905">
        <w:rPr>
          <w:rFonts w:cs="Calibri"/>
          <w:sz w:val="24"/>
          <w:szCs w:val="24"/>
          <w:lang w:val="en-GB"/>
        </w:rPr>
        <w:instrText xml:space="preserve"> ADDIN ZOTERO_ITEM CSL_CITATION {"citationID":"ChIJdMHR","properties":{"formattedCitation":"(2020)","plainCitation":"(2020)","noteIndex":0},"citationItems":[{"id":860,"uris":["http://zotero.org/users/10394306/items/U8UA78Z7"],"itemData":{"id":860,"type":"article-journal","abstract":"Under the system of presidential appointments of regional governors, which existed in Russia from 2005 to 2012, gubernatorial loyalty to the central government and particularly governors’ ability to deliver satisfactory results to the ruling party in national-level elections were crucial to their likelihood of being reappointed to the next term. In this paper, we argue that governors, anticipating the relationship between loyalty and reappointments, attempted to deliver additional votes to the ruling party, and show that those attempts were subject to regional political cycles. Exploiting variation in the starting and expiry dates of Russian regional governors’ terms of office, we find that the winning margins for a pro-government party across Russian regions in national-level elections held between 2007 and 2012 were substantially higher when elections were closer to the beginning or to the expiration of a regional governor’s term. The effect is driven almost exclusively by the governors serving their first terms. However, for elections held between 1999 and 2004, when governors were subject to direct votes by regional constituencies, no similar effect is found. The results can be explained by, e.g., first impression and recency biases in appointment decisions. We then implement several exercises to identify the sources of the additional votes for the ruling party and demonstrate that governors, while unlikely committing electoral fraud, likely exerted effort to stimulate turnout among ruling party supporters.","container-title":"Public Choice","DOI":"10.1007/S11127-019-00747-8","ISSN":"15737101","issue":"1-2","note":"publisher: Springer","page":"183-213","title":"Extra votes to signal loyalty: regional political cycles and national elections in Russia","volume":"185","author":[{"family":"Sidorkin","given":"Oleg"},{"family":"Vorobyev","given":"Dmitriy"}],"issued":{"date-parts":[["2020",10,1]]}},"label":"page","suppress-author":true}],"schema":"https://github.com/citation-style-language/schema/raw/master/csl-citation.json"} </w:instrText>
      </w:r>
      <w:r w:rsidR="00F413BF">
        <w:rPr>
          <w:rFonts w:cs="Calibri"/>
          <w:sz w:val="24"/>
          <w:szCs w:val="24"/>
          <w:lang w:val="en-GB"/>
        </w:rPr>
        <w:fldChar w:fldCharType="separate"/>
      </w:r>
      <w:r w:rsidR="00CD6905" w:rsidRPr="00CD6905">
        <w:rPr>
          <w:rFonts w:cs="Calibri"/>
          <w:sz w:val="24"/>
        </w:rPr>
        <w:t>(2020)</w:t>
      </w:r>
      <w:r w:rsidR="00F413BF">
        <w:rPr>
          <w:rFonts w:cs="Calibri"/>
          <w:sz w:val="24"/>
          <w:szCs w:val="24"/>
          <w:lang w:val="en-GB"/>
        </w:rPr>
        <w:fldChar w:fldCharType="end"/>
      </w:r>
      <w:r w:rsidR="00CD6905">
        <w:rPr>
          <w:rFonts w:cs="Calibri"/>
          <w:sz w:val="24"/>
          <w:szCs w:val="24"/>
          <w:lang w:val="en-GB"/>
        </w:rPr>
        <w:t xml:space="preserve"> </w:t>
      </w:r>
      <w:r w:rsidR="00301652">
        <w:rPr>
          <w:rFonts w:cs="Calibri"/>
          <w:sz w:val="24"/>
          <w:szCs w:val="24"/>
          <w:lang w:val="en-GB"/>
        </w:rPr>
        <w:t xml:space="preserve">demonstrate that governors nearing the beginning or end of their term </w:t>
      </w:r>
      <w:r w:rsidR="0067114C">
        <w:rPr>
          <w:rFonts w:cs="Calibri"/>
          <w:sz w:val="24"/>
          <w:szCs w:val="24"/>
          <w:lang w:val="en-GB"/>
        </w:rPr>
        <w:t xml:space="preserve">delivered higher levels of support to the ruling party, and argue that this </w:t>
      </w:r>
      <w:r w:rsidR="00132D08">
        <w:rPr>
          <w:rFonts w:cs="Calibri"/>
          <w:sz w:val="24"/>
          <w:szCs w:val="24"/>
          <w:lang w:val="en-GB"/>
        </w:rPr>
        <w:t>increased support was a form of loyalty signalling.</w:t>
      </w:r>
      <w:r w:rsidR="00753D90">
        <w:rPr>
          <w:rFonts w:cs="Calibri"/>
          <w:sz w:val="24"/>
          <w:szCs w:val="24"/>
          <w:lang w:val="en-GB"/>
        </w:rPr>
        <w:t xml:space="preserve"> In sum, </w:t>
      </w:r>
      <w:r w:rsidR="006D2015">
        <w:rPr>
          <w:rFonts w:cs="Calibri"/>
          <w:sz w:val="24"/>
          <w:szCs w:val="24"/>
          <w:lang w:val="en-GB"/>
        </w:rPr>
        <w:t xml:space="preserve">Russia’s regional governors are clearly important to the </w:t>
      </w:r>
      <w:r w:rsidR="009F0D92">
        <w:rPr>
          <w:rFonts w:cs="Calibri"/>
          <w:sz w:val="24"/>
          <w:szCs w:val="24"/>
          <w:lang w:val="en-GB"/>
        </w:rPr>
        <w:t xml:space="preserve">national </w:t>
      </w:r>
      <w:r w:rsidR="006D2015">
        <w:rPr>
          <w:rFonts w:cs="Calibri"/>
          <w:sz w:val="24"/>
          <w:szCs w:val="24"/>
          <w:lang w:val="en-GB"/>
        </w:rPr>
        <w:t>regime. But what allows these governors to play such a pivotal role?</w:t>
      </w:r>
    </w:p>
    <w:p w14:paraId="2B36EA66" w14:textId="1E87A624" w:rsidR="009B321F" w:rsidRPr="00317F63" w:rsidRDefault="009B321F" w:rsidP="00F82A6F">
      <w:pPr>
        <w:pStyle w:val="Body"/>
        <w:spacing w:line="480" w:lineRule="auto"/>
        <w:ind w:firstLine="720"/>
        <w:rPr>
          <w:rFonts w:cs="Calibri"/>
          <w:sz w:val="24"/>
          <w:szCs w:val="24"/>
          <w:lang w:val="en-GB"/>
        </w:rPr>
      </w:pPr>
      <w:r w:rsidRPr="00317F63">
        <w:rPr>
          <w:rFonts w:cs="Calibri"/>
          <w:sz w:val="24"/>
          <w:szCs w:val="24"/>
          <w:lang w:val="en-GB"/>
        </w:rPr>
        <w:lastRenderedPageBreak/>
        <w:t>Regional governors are important because they are the lynchpins of the Putin regime, linking the Kremlin with</w:t>
      </w:r>
      <w:r w:rsidR="00D62FBB">
        <w:rPr>
          <w:rFonts w:cs="Calibri"/>
          <w:sz w:val="24"/>
          <w:szCs w:val="24"/>
          <w:lang w:val="en-GB"/>
        </w:rPr>
        <w:t xml:space="preserve"> </w:t>
      </w:r>
      <w:r w:rsidR="00CC0550">
        <w:rPr>
          <w:rFonts w:cs="Calibri"/>
          <w:sz w:val="24"/>
          <w:szCs w:val="24"/>
          <w:lang w:val="en-GB"/>
        </w:rPr>
        <w:t>regional</w:t>
      </w:r>
      <w:r w:rsidRPr="00317F63">
        <w:rPr>
          <w:rFonts w:cs="Calibri"/>
          <w:sz w:val="24"/>
          <w:szCs w:val="24"/>
          <w:lang w:val="en-GB"/>
        </w:rPr>
        <w:t xml:space="preserve"> elite networks that govern the day-to-day affairs of most Russians. </w:t>
      </w:r>
      <w:r w:rsidR="00AC1A23">
        <w:rPr>
          <w:rFonts w:cs="Calibri"/>
          <w:sz w:val="24"/>
          <w:szCs w:val="24"/>
          <w:lang w:val="en-GB"/>
        </w:rPr>
        <w:t xml:space="preserve">Although regional elite networks </w:t>
      </w:r>
      <w:r w:rsidR="00F7589A">
        <w:rPr>
          <w:rFonts w:cs="Calibri"/>
          <w:sz w:val="24"/>
          <w:szCs w:val="24"/>
          <w:lang w:val="en-GB"/>
        </w:rPr>
        <w:t>have played an important role since the beginning of the Soviet period</w:t>
      </w:r>
      <w:r w:rsidR="0076241B">
        <w:rPr>
          <w:rFonts w:cs="Calibri"/>
          <w:sz w:val="24"/>
          <w:szCs w:val="24"/>
          <w:lang w:val="en-GB"/>
        </w:rPr>
        <w:t xml:space="preserve"> or earlier</w:t>
      </w:r>
      <w:r w:rsidR="00F7589A">
        <w:rPr>
          <w:rFonts w:cs="Calibri"/>
          <w:sz w:val="24"/>
          <w:szCs w:val="24"/>
          <w:lang w:val="en-GB"/>
        </w:rPr>
        <w:t xml:space="preserve"> </w:t>
      </w:r>
      <w:r w:rsidR="00F7589A">
        <w:rPr>
          <w:rFonts w:cs="Calibri"/>
        </w:rPr>
        <w:fldChar w:fldCharType="begin"/>
      </w:r>
      <w:r w:rsidR="00F7589A">
        <w:rPr>
          <w:rFonts w:cs="Calibri"/>
          <w:sz w:val="24"/>
          <w:szCs w:val="24"/>
          <w:lang w:val="en-GB"/>
        </w:rPr>
        <w:instrText xml:space="preserve"> ADDIN ZOTERO_ITEM CSL_CITATION {"citationID":"d0LW2Vmo","properties":{"formattedCitation":"(Easter 1996; Gorlizki and Khlevniuk 2020)","plainCitation":"(Easter 1996; Gorlizki and Khlevniuk 2020)","noteIndex":0},"citationItems":[{"id":4500,"uris":["http://zotero.org/users/10394306/items/EGX6JX79"],"itemData":{"id":4500,"type":"article-journal","abstract":"The article contends that personal networks may facilitate state-building efforts under postrevolutionary conditions. With the breakdown of formal political structures, personal networks provide an informal social structure along which information may be exchanged, resources may be allocated, and collaborative activities may be planned. To demonstrate this argument, the article returns to the case of Soviet Russia. Using newly available archival sources, the case study shows how informal personal networks intersected with formal political organizations to develop a capacity for territorial administration in the decade following the civil war. The article concludes by suggesting answers to larger questions concerning the success of Soviet state building, the subsequent collapse of the Soviet state, and the implications for comparative state-building theory.","container-title":"World Politics","DOI":"10.1353/wp.1996.0016","ISSN":"0043-8871, 1086-3338","issue":"4","journalAbbreviation":"World Pol.","language":"en","page":"551-578","source":"DOI.org (Crossref)","title":"Personal Networks and Postrevolutionary State Building: Soviet Russia Reexamined","title-short":"Personal Networks and Postrevolutionary State Building","volume":"48","author":[{"family":"Easter","given":"Gerald M."}],"issued":{"date-parts":[["1996",7]]}}},{"id":1060,"uris":["http://zotero.org/users/10394306/items/H9YV45XL"],"itemData":{"id":1060,"type":"book","event-place":"New Haven","publisher":"Yale University Press","publisher-place":"New Haven","title":"Substate Dictatorship: Networks, Loyalty, and Institutional Change in the Soviet Union","author":[{"family":"Gorlizki","given":"Yoram"},{"family":"Khlevniuk","given":"Oleg"}],"accessed":{"date-parts":[["2022",5,31]]},"issued":{"date-parts":[["2020"]]}}}],"schema":"https://github.com/citation-style-language/schema/raw/master/csl-citation.json"} </w:instrText>
      </w:r>
      <w:r w:rsidR="00F7589A">
        <w:rPr>
          <w:rFonts w:cs="Calibri"/>
        </w:rPr>
        <w:fldChar w:fldCharType="separate"/>
      </w:r>
      <w:r w:rsidR="00F7589A" w:rsidRPr="00F7589A">
        <w:rPr>
          <w:rFonts w:cs="Calibri"/>
          <w:sz w:val="24"/>
        </w:rPr>
        <w:t xml:space="preserve">(Easter 1996; </w:t>
      </w:r>
      <w:proofErr w:type="spellStart"/>
      <w:r w:rsidR="00F7589A" w:rsidRPr="00F7589A">
        <w:rPr>
          <w:rFonts w:cs="Calibri"/>
          <w:sz w:val="24"/>
        </w:rPr>
        <w:t>Gorlizki</w:t>
      </w:r>
      <w:proofErr w:type="spellEnd"/>
      <w:r w:rsidR="00F7589A" w:rsidRPr="00F7589A">
        <w:rPr>
          <w:rFonts w:cs="Calibri"/>
          <w:sz w:val="24"/>
        </w:rPr>
        <w:t xml:space="preserve"> and </w:t>
      </w:r>
      <w:proofErr w:type="spellStart"/>
      <w:r w:rsidR="00F7589A" w:rsidRPr="00F7589A">
        <w:rPr>
          <w:rFonts w:cs="Calibri"/>
          <w:sz w:val="24"/>
        </w:rPr>
        <w:t>Khlevniuk</w:t>
      </w:r>
      <w:proofErr w:type="spellEnd"/>
      <w:r w:rsidR="00F7589A" w:rsidRPr="00F7589A">
        <w:rPr>
          <w:rFonts w:cs="Calibri"/>
          <w:sz w:val="24"/>
        </w:rPr>
        <w:t xml:space="preserve"> 2020)</w:t>
      </w:r>
      <w:r w:rsidR="00F7589A">
        <w:rPr>
          <w:rFonts w:cs="Calibri"/>
        </w:rPr>
        <w:fldChar w:fldCharType="end"/>
      </w:r>
      <w:r w:rsidRPr="00317F63">
        <w:rPr>
          <w:rFonts w:cs="Calibri"/>
          <w:sz w:val="24"/>
          <w:szCs w:val="24"/>
          <w:lang w:val="en-GB"/>
        </w:rPr>
        <w:t>,</w:t>
      </w:r>
      <w:r w:rsidR="00F7589A">
        <w:rPr>
          <w:rFonts w:cs="Calibri"/>
          <w:sz w:val="24"/>
          <w:szCs w:val="24"/>
          <w:lang w:val="en-GB"/>
        </w:rPr>
        <w:t xml:space="preserve"> regional elite networks </w:t>
      </w:r>
      <w:r w:rsidR="005A0742">
        <w:rPr>
          <w:rFonts w:cs="Calibri"/>
          <w:sz w:val="24"/>
          <w:szCs w:val="24"/>
          <w:lang w:val="en-GB"/>
        </w:rPr>
        <w:t>were strongly empowered in the late-Soviet period</w:t>
      </w:r>
      <w:r w:rsidRPr="00317F63">
        <w:rPr>
          <w:rFonts w:cs="Calibri"/>
          <w:sz w:val="24"/>
          <w:szCs w:val="24"/>
          <w:lang w:val="en-GB"/>
        </w:rPr>
        <w:t xml:space="preserve"> when a massive devolution of power empowered local elites to construct their own political regimes. By the </w:t>
      </w:r>
      <w:r w:rsidR="005A0742" w:rsidRPr="00317F63">
        <w:rPr>
          <w:rFonts w:cs="Calibri"/>
          <w:sz w:val="24"/>
          <w:szCs w:val="24"/>
          <w:lang w:val="en-GB"/>
        </w:rPr>
        <w:t>mid-1990s</w:t>
      </w:r>
      <w:r w:rsidRPr="00317F63">
        <w:rPr>
          <w:rFonts w:cs="Calibri"/>
          <w:sz w:val="24"/>
          <w:szCs w:val="24"/>
          <w:lang w:val="en-GB"/>
        </w:rPr>
        <w:t xml:space="preserve"> decentralization had progressed such that regional governments were an independent force in Russian politics, with the constitutional division of powers regularly violated by regional governments (Stoner-Weiss 2006). Under Putin, local political regimes were increasingly integrated into the centralized “power vertical,” formally subordinate to Moscow through governor appointments (</w:t>
      </w:r>
      <w:proofErr w:type="spellStart"/>
      <w:r w:rsidRPr="00317F63">
        <w:rPr>
          <w:rFonts w:cs="Calibri"/>
          <w:sz w:val="24"/>
          <w:szCs w:val="24"/>
          <w:lang w:val="en-GB"/>
        </w:rPr>
        <w:t>Gel’man</w:t>
      </w:r>
      <w:proofErr w:type="spellEnd"/>
      <w:r w:rsidRPr="00317F63">
        <w:rPr>
          <w:rFonts w:cs="Calibri"/>
          <w:sz w:val="24"/>
          <w:szCs w:val="24"/>
          <w:lang w:val="en-GB"/>
        </w:rPr>
        <w:t xml:space="preserve"> 2011; Sharafutdinova 2010; </w:t>
      </w:r>
      <w:proofErr w:type="spellStart"/>
      <w:r w:rsidRPr="00317F63">
        <w:rPr>
          <w:rFonts w:cs="Calibri"/>
          <w:sz w:val="24"/>
          <w:szCs w:val="24"/>
          <w:lang w:val="en-GB"/>
        </w:rPr>
        <w:t>Golosov</w:t>
      </w:r>
      <w:proofErr w:type="spellEnd"/>
      <w:r w:rsidRPr="00317F63">
        <w:rPr>
          <w:rFonts w:cs="Calibri"/>
          <w:sz w:val="24"/>
          <w:szCs w:val="24"/>
          <w:lang w:val="en-GB"/>
        </w:rPr>
        <w:t xml:space="preserve"> 2011; Demchenko and </w:t>
      </w:r>
      <w:proofErr w:type="spellStart"/>
      <w:r w:rsidRPr="00317F63">
        <w:rPr>
          <w:rFonts w:cs="Calibri"/>
          <w:sz w:val="24"/>
          <w:szCs w:val="24"/>
          <w:lang w:val="en-GB"/>
        </w:rPr>
        <w:t>Golosov</w:t>
      </w:r>
      <w:proofErr w:type="spellEnd"/>
      <w:r w:rsidRPr="00317F63">
        <w:rPr>
          <w:rFonts w:cs="Calibri"/>
          <w:sz w:val="24"/>
          <w:szCs w:val="24"/>
          <w:lang w:val="en-GB"/>
        </w:rPr>
        <w:t xml:space="preserve"> 2016). As Reisinger and Moraski argue</w:t>
      </w:r>
      <w:r w:rsidR="00AB43F7">
        <w:rPr>
          <w:rFonts w:cs="Calibri"/>
          <w:sz w:val="24"/>
          <w:szCs w:val="24"/>
          <w:lang w:val="en-GB"/>
        </w:rPr>
        <w:t xml:space="preserve"> </w:t>
      </w:r>
      <w:r w:rsidR="00AB43F7">
        <w:rPr>
          <w:rFonts w:cs="Calibri"/>
          <w:sz w:val="24"/>
          <w:szCs w:val="24"/>
          <w:lang w:val="en-GB"/>
        </w:rPr>
        <w:fldChar w:fldCharType="begin"/>
      </w:r>
      <w:r w:rsidR="00AB43F7">
        <w:rPr>
          <w:rFonts w:cs="Calibri"/>
          <w:sz w:val="24"/>
          <w:szCs w:val="24"/>
          <w:lang w:val="en-GB"/>
        </w:rPr>
        <w:instrText xml:space="preserve"> ADDIN ZOTERO_ITEM CSL_CITATION {"citationID":"Ki4wl2dh","properties":{"formattedCitation":"(2017, 96\\uc0\\u8211{}97)","plainCitation":"(2017, 96–97)","noteIndex":0},"citationItems":[{"id":1107,"uris":["http://zotero.org/users/10394306/items/7F3NKDNZ"],"itemData":{"id":1107,"type":"book","abstract":"One. Introduction; Two. Post-Soviet Russia's Political Trajectory; Three. Explaining Competition in Russia's Early Gubernatorial Elections; Four. The Erosion of Competitive Gubernatorial Elections in Russia; Five. Failed Experiment? Presidential Control over the Tenures of Governors in the Russian Federation, 2005-12; Six. Mobilized Voter Turnout and the Spread of Regional Authoritarianism; Seven. The Regional Role in Federal Election Outcomes; Eight. The Diffusion of Deference; Nine. Conclusion; Appendix 1: Data Sources and Construction of Indicators Appendix 2: Cases Excluded from Analyses of Putin-Era Gubernatorial ElectionsNotes; References; Index","event-place":"Ann Arbor","ISBN":"0-472-13018-8","publisher":"University of Michigan Press","publisher-place":"Ann Arbor","title":"The Regional Roots of Russia's Political Regime","author":[{"family":"Reisinger","given":"William M."},{"family":"Moraski","given":"Bryon"}],"accessed":{"date-parts":[["2022",7,22]]},"issued":{"date-parts":[["2017"]]}},"locator":"96-7","label":"page","suppress-author":true}],"schema":"https://github.com/citation-style-language/schema/raw/master/csl-citation.json"} </w:instrText>
      </w:r>
      <w:r w:rsidR="00AB43F7">
        <w:rPr>
          <w:rFonts w:cs="Calibri"/>
          <w:sz w:val="24"/>
          <w:szCs w:val="24"/>
          <w:lang w:val="en-GB"/>
        </w:rPr>
        <w:fldChar w:fldCharType="separate"/>
      </w:r>
      <w:r w:rsidR="00AB43F7" w:rsidRPr="00AB43F7">
        <w:rPr>
          <w:rFonts w:cs="Calibri"/>
          <w:sz w:val="24"/>
        </w:rPr>
        <w:t>(2017, 96–97)</w:t>
      </w:r>
      <w:r w:rsidR="00AB43F7">
        <w:rPr>
          <w:rFonts w:cs="Calibri"/>
          <w:sz w:val="24"/>
          <w:szCs w:val="24"/>
          <w:lang w:val="en-GB"/>
        </w:rPr>
        <w:fldChar w:fldCharType="end"/>
      </w:r>
      <w:r w:rsidRPr="00317F63">
        <w:rPr>
          <w:rFonts w:cs="Calibri"/>
          <w:sz w:val="24"/>
          <w:szCs w:val="24"/>
          <w:lang w:val="en-GB"/>
        </w:rPr>
        <w:t xml:space="preserve">, Putin </w:t>
      </w:r>
      <w:r>
        <w:rPr>
          <w:rFonts w:cs="Calibri"/>
          <w:sz w:val="24"/>
          <w:szCs w:val="24"/>
          <w:lang w:val="en-GB"/>
        </w:rPr>
        <w:t>introduced</w:t>
      </w:r>
      <w:r w:rsidRPr="00317F63">
        <w:rPr>
          <w:rFonts w:cs="Calibri"/>
          <w:sz w:val="24"/>
          <w:szCs w:val="24"/>
          <w:lang w:val="en-GB"/>
        </w:rPr>
        <w:t xml:space="preserve"> gubernatorial appointments due to the Kremlin’s inability to significantly influence gubernatorial elections. At the same time, United Russia extended its reach throughout the regions as a centralized ruling party such that most political competition occurred within its ranks</w:t>
      </w:r>
      <w:r w:rsidR="00C96F17">
        <w:rPr>
          <w:rFonts w:cs="Calibri"/>
          <w:sz w:val="24"/>
          <w:szCs w:val="24"/>
          <w:lang w:val="en-GB"/>
        </w:rPr>
        <w:t xml:space="preserve"> </w:t>
      </w:r>
      <w:r w:rsidR="00C96F17">
        <w:rPr>
          <w:rFonts w:cs="Calibri"/>
          <w:sz w:val="24"/>
          <w:szCs w:val="24"/>
          <w:lang w:val="en-GB"/>
        </w:rPr>
        <w:fldChar w:fldCharType="begin"/>
      </w:r>
      <w:r w:rsidR="003949C1">
        <w:rPr>
          <w:rFonts w:cs="Calibri"/>
          <w:sz w:val="24"/>
          <w:szCs w:val="24"/>
          <w:lang w:val="en-GB"/>
        </w:rPr>
        <w:instrText xml:space="preserve"> ADDIN ZOTERO_ITEM CSL_CITATION {"citationID":"imFqAofA","properties":{"formattedCitation":"(Ross and Turovsky 2015)","plainCitation":"(Ross and Turovsky 2015)","noteIndex":0},"citationItems":[{"id":866,"uris":["http://zotero.org/users/10394306/items/52JGXEUT"],"itemData":{"id":866,"type":"article-journal","container-title":"Demokratizatsiya","issue":"2","page":"205-223","title":"Centralized but Fragmented: The Regional Dimension of Russia’s “Party of Power”","volume":"23","author":[{"family":"Ross","given":"Cameron"},{"family":"Turovsky","given":"Rostislav"}],"issued":{"date-parts":[["2015"]]}}}],"schema":"https://github.com/citation-style-language/schema/raw/master/csl-citation.json"} </w:instrText>
      </w:r>
      <w:r w:rsidR="00C96F17">
        <w:rPr>
          <w:rFonts w:cs="Calibri"/>
          <w:sz w:val="24"/>
          <w:szCs w:val="24"/>
          <w:lang w:val="en-GB"/>
        </w:rPr>
        <w:fldChar w:fldCharType="separate"/>
      </w:r>
      <w:r w:rsidR="003949C1" w:rsidRPr="003949C1">
        <w:rPr>
          <w:rFonts w:cs="Calibri"/>
          <w:sz w:val="24"/>
        </w:rPr>
        <w:t>(Ross and Turovsky 2015)</w:t>
      </w:r>
      <w:r w:rsidR="00C96F17">
        <w:rPr>
          <w:rFonts w:cs="Calibri"/>
          <w:sz w:val="24"/>
          <w:szCs w:val="24"/>
          <w:lang w:val="en-GB"/>
        </w:rPr>
        <w:fldChar w:fldCharType="end"/>
      </w:r>
      <w:r w:rsidRPr="00317F63">
        <w:rPr>
          <w:rFonts w:cs="Calibri"/>
          <w:sz w:val="24"/>
          <w:szCs w:val="24"/>
          <w:lang w:val="en-GB"/>
        </w:rPr>
        <w:t>. In summary, the Putin regime consolidated itself in large part by integrating local political regimes, many of which pre-dated the Putin regime.</w:t>
      </w:r>
    </w:p>
    <w:p w14:paraId="74CB1C80" w14:textId="32431273" w:rsidR="009B321F" w:rsidRPr="00317F63" w:rsidRDefault="009B321F" w:rsidP="002E28FA">
      <w:pPr>
        <w:pStyle w:val="Body"/>
        <w:spacing w:line="480" w:lineRule="auto"/>
        <w:ind w:firstLine="720"/>
        <w:rPr>
          <w:rFonts w:cs="Calibri"/>
          <w:sz w:val="24"/>
          <w:szCs w:val="24"/>
          <w:lang w:val="en-GB"/>
        </w:rPr>
      </w:pPr>
      <w:r w:rsidRPr="00317F63">
        <w:rPr>
          <w:rFonts w:cs="Calibri"/>
          <w:sz w:val="24"/>
          <w:szCs w:val="24"/>
          <w:lang w:val="en-GB"/>
        </w:rPr>
        <w:t xml:space="preserve">Patterns of gubernatorial appointments reaffirm the continued importance of </w:t>
      </w:r>
      <w:r w:rsidRPr="00625248">
        <w:rPr>
          <w:rFonts w:cs="Calibri"/>
          <w:i/>
          <w:iCs/>
          <w:sz w:val="24"/>
          <w:szCs w:val="24"/>
          <w:lang w:val="en-GB"/>
        </w:rPr>
        <w:t>local political regimes</w:t>
      </w:r>
      <w:r w:rsidRPr="00317F63">
        <w:rPr>
          <w:rFonts w:cs="Calibri"/>
          <w:sz w:val="24"/>
          <w:szCs w:val="24"/>
          <w:lang w:val="en-GB"/>
        </w:rPr>
        <w:t xml:space="preserve"> in supporting Putin. </w:t>
      </w:r>
      <w:commentRangeStart w:id="18"/>
      <w:r w:rsidRPr="00317F63">
        <w:rPr>
          <w:rFonts w:cs="Calibri"/>
          <w:sz w:val="24"/>
          <w:szCs w:val="24"/>
          <w:lang w:val="en-GB"/>
        </w:rPr>
        <w:t xml:space="preserve">Saikkonen </w:t>
      </w:r>
      <w:commentRangeEnd w:id="18"/>
      <w:r w:rsidR="00B25C0F">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18"/>
      </w:r>
      <w:r w:rsidR="00013BF3">
        <w:rPr>
          <w:rFonts w:cs="Calibri"/>
          <w:sz w:val="24"/>
          <w:szCs w:val="24"/>
          <w:lang w:val="en-GB"/>
        </w:rPr>
        <w:fldChar w:fldCharType="begin"/>
      </w:r>
      <w:r w:rsidR="00013BF3">
        <w:rPr>
          <w:rFonts w:cs="Calibri"/>
          <w:sz w:val="24"/>
          <w:szCs w:val="24"/>
          <w:lang w:val="en-GB"/>
        </w:rPr>
        <w:instrText xml:space="preserve"> ADDIN ZOTERO_ITEM CSL_CITATION {"citationID":"kktnMIKS","properties":{"formattedCitation":"(2021)","plainCitation":"(2021)","noteIndex":0},"citationItems":[{"id":885,"uris":["http://zotero.org/users/10394306/items/XQXFMBSM"],"itemData":{"id":885,"type":"article-journal","container-title":"Acta politica","issue":"4","page":"658-676","title":"Coordinating the machine: subnational political context and the effectiveness of machine politics","author":[{"family":"Saikkonen","given":"Inga A.-L"}],"issued":{"date-parts":[["2021",3,19]]}},"label":"page","suppress-author":true}],"schema":"https://github.com/citation-style-language/schema/raw/master/csl-citation.json"} </w:instrText>
      </w:r>
      <w:r w:rsidR="00013BF3">
        <w:rPr>
          <w:rFonts w:cs="Calibri"/>
          <w:sz w:val="24"/>
          <w:szCs w:val="24"/>
          <w:lang w:val="en-GB"/>
        </w:rPr>
        <w:fldChar w:fldCharType="separate"/>
      </w:r>
      <w:r w:rsidR="00013BF3" w:rsidRPr="00013BF3">
        <w:rPr>
          <w:rFonts w:cs="Calibri"/>
          <w:sz w:val="24"/>
        </w:rPr>
        <w:t>(2021)</w:t>
      </w:r>
      <w:r w:rsidR="00013BF3">
        <w:rPr>
          <w:rFonts w:cs="Calibri"/>
          <w:sz w:val="24"/>
          <w:szCs w:val="24"/>
          <w:lang w:val="en-GB"/>
        </w:rPr>
        <w:fldChar w:fldCharType="end"/>
      </w:r>
      <w:r w:rsidR="00013BF3">
        <w:rPr>
          <w:rFonts w:cs="Calibri"/>
          <w:sz w:val="24"/>
          <w:szCs w:val="24"/>
          <w:lang w:val="en-GB"/>
        </w:rPr>
        <w:t xml:space="preserve"> </w:t>
      </w:r>
      <w:r w:rsidRPr="00317F63">
        <w:rPr>
          <w:rFonts w:cs="Calibri"/>
          <w:sz w:val="24"/>
          <w:szCs w:val="24"/>
          <w:lang w:val="en-GB"/>
        </w:rPr>
        <w:t>finds that regions with hierarchical appointed (rather than elected) local officials such as mayors and rayon heads deliver higher support to pro-Kremlin presidential candidates, demonstrating the importance of low</w:t>
      </w:r>
      <w:r w:rsidR="00680EFD">
        <w:rPr>
          <w:rFonts w:cs="Calibri"/>
          <w:sz w:val="24"/>
          <w:szCs w:val="24"/>
          <w:lang w:val="en-GB"/>
        </w:rPr>
        <w:t>-</w:t>
      </w:r>
      <w:r w:rsidRPr="00317F63">
        <w:rPr>
          <w:rFonts w:cs="Calibri"/>
          <w:sz w:val="24"/>
          <w:szCs w:val="24"/>
          <w:lang w:val="en-GB"/>
        </w:rPr>
        <w:t xml:space="preserve">level local officials for voter mobilization. </w:t>
      </w:r>
      <w:commentRangeStart w:id="19"/>
      <w:r w:rsidRPr="00317F63">
        <w:rPr>
          <w:rFonts w:cs="Calibri"/>
          <w:sz w:val="24"/>
          <w:szCs w:val="24"/>
          <w:lang w:val="en-GB"/>
        </w:rPr>
        <w:t xml:space="preserve">Remington et al. </w:t>
      </w:r>
      <w:commentRangeEnd w:id="19"/>
      <w:r w:rsidR="00B25C0F">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19"/>
      </w:r>
      <w:r w:rsidR="00013BF3">
        <w:rPr>
          <w:rFonts w:cs="Calibri"/>
          <w:sz w:val="24"/>
          <w:szCs w:val="24"/>
          <w:lang w:val="en-GB"/>
        </w:rPr>
        <w:fldChar w:fldCharType="begin"/>
      </w:r>
      <w:r w:rsidR="00D848A1">
        <w:rPr>
          <w:rFonts w:cs="Calibri"/>
          <w:sz w:val="24"/>
          <w:szCs w:val="24"/>
          <w:lang w:val="en-GB"/>
        </w:rPr>
        <w:instrText xml:space="preserve"> ADDIN ZOTERO_ITEM CSL_CITATION {"citationID":"F1pHXfub","properties":{"formattedCitation":"(2022, 612)","plainCitation":"(2022, 612)","noteIndex":0},"citationItems":[{"id":3316,"uris":["http://zotero.org/users/10394306/items/6R7YT75V"],"itemData":{"id":3316,"type":"article-journal","abstract":"Authoritarian leaders rely on regional leaders for both poli­ tical support and the fulfillment of their policy objectives. In addition, top leaders face trade-offs between following established rules for managing bureaucratic officials’ careers and exercising a free hand in choosing regional officials. This paper compares patterns of appointment of regional officials in Russia and China before and after 2012. In recent years, the leaders of both countries have centralized and personalized state power. We hypothesize that these changes have altered policies for managing the appointments of regional leaders in such a way as to increase their dependence on the central authorities and reduce their autonomy to create their own networks at the regional level. We analyze a comprehensive original set of biographical data on all top regional officials from 2003 through 2019 in China and from 2000 through 2019 in Russia. We discern clear differences between the preand post-2012 period for China and less marked differences for pre- and post-2012 Russia. Turnover of regional officials has become more frequent in both systems; average tenure in office has fallen; and the share of “outsiders” has risen. However, the corps of regional officials has not been rejuvenated.","container-title":"Eurasian Geography and Economics","DOI":"10.1080/15387216.2021.1944247","ISSN":"1538-7216, 1938-2863","issue":"5","journalAbbreviation":"Eurasian Geography and Economics","language":"en","page":"599-624","source":"DOI.org (Crossref)","title":"Career trajectories of regional officials: Russia and China before and after 2012","title-short":"Career trajectories of regional officials","volume":"63","author":[{"family":"Remington","given":"Thomas F."},{"family":"Yakovlev","given":"Andrei A."},{"family":"Ovchinnikova","given":"Elena"},{"family":"Chasovsky","given":"Alexander"}],"issued":{"date-parts":[["2022",9,3]]}},"locator":"612","label":"page","suppress-author":true}],"schema":"https://github.com/citation-style-language/schema/raw/master/csl-citation.json"} </w:instrText>
      </w:r>
      <w:r w:rsidR="00013BF3">
        <w:rPr>
          <w:rFonts w:cs="Calibri"/>
          <w:sz w:val="24"/>
          <w:szCs w:val="24"/>
          <w:lang w:val="en-GB"/>
        </w:rPr>
        <w:fldChar w:fldCharType="separate"/>
      </w:r>
      <w:r w:rsidR="00D848A1" w:rsidRPr="00D848A1">
        <w:rPr>
          <w:rFonts w:cs="Calibri"/>
          <w:sz w:val="24"/>
        </w:rPr>
        <w:t>(2022, 612)</w:t>
      </w:r>
      <w:r w:rsidR="00013BF3">
        <w:rPr>
          <w:rFonts w:cs="Calibri"/>
          <w:sz w:val="24"/>
          <w:szCs w:val="24"/>
          <w:lang w:val="en-GB"/>
        </w:rPr>
        <w:fldChar w:fldCharType="end"/>
      </w:r>
      <w:r w:rsidR="00013BF3">
        <w:rPr>
          <w:rFonts w:cs="Calibri"/>
          <w:sz w:val="24"/>
          <w:szCs w:val="24"/>
          <w:lang w:val="en-GB"/>
        </w:rPr>
        <w:t xml:space="preserve"> </w:t>
      </w:r>
      <w:r w:rsidRPr="00317F63">
        <w:rPr>
          <w:rFonts w:cs="Calibri"/>
          <w:sz w:val="24"/>
          <w:szCs w:val="24"/>
          <w:lang w:val="en-GB"/>
        </w:rPr>
        <w:t xml:space="preserve">report differences between China and Russia that demonstrate the greater importance of regional political </w:t>
      </w:r>
      <w:r w:rsidRPr="00317F63">
        <w:rPr>
          <w:rFonts w:cs="Calibri"/>
          <w:sz w:val="24"/>
          <w:szCs w:val="24"/>
          <w:lang w:val="en-GB"/>
        </w:rPr>
        <w:lastRenderedPageBreak/>
        <w:t xml:space="preserve">regimes in Russia: the share of governors staying in their position is much higher, the chances of promotion for a Russian governor is much lower, Russian governors have a negligible chance of transfer to another region, and in most cases a governorship is the last position a governor will hold before retirement. Although the proportion of governors with no connection to their region has </w:t>
      </w:r>
      <w:r w:rsidR="00EE0540">
        <w:rPr>
          <w:rFonts w:cs="Calibri"/>
          <w:sz w:val="24"/>
          <w:szCs w:val="24"/>
          <w:lang w:val="en-GB"/>
        </w:rPr>
        <w:t>grown</w:t>
      </w:r>
      <w:r w:rsidRPr="00317F63">
        <w:rPr>
          <w:rFonts w:cs="Calibri"/>
          <w:sz w:val="24"/>
          <w:szCs w:val="24"/>
          <w:lang w:val="en-GB"/>
        </w:rPr>
        <w:t>, a Soviet or Chinese-style system where governors are regularly transferred from region to region remains absent (Remington et al. 2022, 613).</w:t>
      </w:r>
    </w:p>
    <w:p w14:paraId="2DBD0D23" w14:textId="003294E5" w:rsidR="00DF51B0" w:rsidRDefault="009B321F" w:rsidP="00DF51B0">
      <w:pPr>
        <w:pStyle w:val="Body"/>
        <w:spacing w:line="480" w:lineRule="auto"/>
        <w:ind w:firstLine="720"/>
        <w:rPr>
          <w:rFonts w:cs="Calibri"/>
          <w:sz w:val="24"/>
          <w:szCs w:val="24"/>
          <w:lang w:val="en-GB"/>
        </w:rPr>
      </w:pPr>
      <w:r w:rsidRPr="00317F63">
        <w:rPr>
          <w:rFonts w:cs="Calibri"/>
          <w:sz w:val="24"/>
          <w:szCs w:val="24"/>
          <w:lang w:val="en-GB"/>
        </w:rPr>
        <w:t>To summarize, governors’ connections to local political regimes are crucial to the Putin regime’s electoral success. Regional political regimes were largely inherited from the pre-Putin era but were successfully coopted into the Putin regime. Governors’ connections to these regional political regimes make them the</w:t>
      </w:r>
      <w:r>
        <w:rPr>
          <w:rFonts w:cs="Calibri"/>
          <w:sz w:val="24"/>
          <w:szCs w:val="24"/>
          <w:lang w:val="en-GB"/>
        </w:rPr>
        <w:t xml:space="preserve"> </w:t>
      </w:r>
      <w:r w:rsidRPr="00317F63">
        <w:rPr>
          <w:rFonts w:cs="Calibri"/>
          <w:sz w:val="24"/>
          <w:szCs w:val="24"/>
          <w:lang w:val="en-GB"/>
        </w:rPr>
        <w:t xml:space="preserve">regime’s lynchpins. </w:t>
      </w:r>
      <w:r w:rsidR="00851D23">
        <w:rPr>
          <w:rFonts w:cs="Calibri"/>
          <w:sz w:val="24"/>
          <w:szCs w:val="24"/>
          <w:lang w:val="en-GB"/>
        </w:rPr>
        <w:t>In comparative perspective, the importance of governors’ regional connections is characteristic of Soifer’s delegated rule:</w:t>
      </w:r>
      <w:r w:rsidR="00212F4E">
        <w:rPr>
          <w:rFonts w:cs="Calibri"/>
          <w:sz w:val="24"/>
          <w:szCs w:val="24"/>
          <w:lang w:val="en-GB"/>
        </w:rPr>
        <w:t xml:space="preserve"> significant non-salary incomes and status (versus positional) authority </w:t>
      </w:r>
      <w:r w:rsidR="00212F4E">
        <w:rPr>
          <w:rFonts w:cs="Calibri"/>
        </w:rPr>
        <w:fldChar w:fldCharType="begin"/>
      </w:r>
      <w:r w:rsidR="00212F4E">
        <w:rPr>
          <w:rFonts w:cs="Calibri"/>
          <w:sz w:val="24"/>
          <w:szCs w:val="24"/>
          <w:lang w:val="en-GB"/>
        </w:rPr>
        <w:instrText xml:space="preserve"> ADDIN ZOTERO_ITEM CSL_CITATION {"citationID":"yloa5ilB","properties":{"formattedCitation":"(Soifer 2015, 64)","plainCitation":"(Soifer 2015, 64)","noteIndex":0},"citationItems":[{"id":1560,"uris":["http://zotero.org/users/10394306/items/R5KQKZGX"],"itemData":{"id":1560,"type":"book","event-place":"Cambridge","ISBN":"978-1-316-25728-9","note":"DOI: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David"}],"accessed":{"date-parts":[["2022",9,29]]},"issued":{"date-parts":[["2015"]]}},"locator":"64"}],"schema":"https://github.com/citation-style-language/schema/raw/master/csl-citation.json"} </w:instrText>
      </w:r>
      <w:r w:rsidR="00212F4E">
        <w:rPr>
          <w:rFonts w:cs="Calibri"/>
        </w:rPr>
        <w:fldChar w:fldCharType="separate"/>
      </w:r>
      <w:r w:rsidR="00212F4E" w:rsidRPr="00212F4E">
        <w:rPr>
          <w:rFonts w:cs="Calibri"/>
          <w:sz w:val="24"/>
        </w:rPr>
        <w:t>(Soifer 2015, 64)</w:t>
      </w:r>
      <w:r w:rsidR="00212F4E">
        <w:rPr>
          <w:rFonts w:cs="Calibri"/>
        </w:rPr>
        <w:fldChar w:fldCharType="end"/>
      </w:r>
      <w:r w:rsidR="00212F4E">
        <w:rPr>
          <w:rFonts w:cs="Calibri"/>
          <w:sz w:val="24"/>
          <w:szCs w:val="24"/>
          <w:lang w:val="en-GB"/>
        </w:rPr>
        <w:t xml:space="preserve">. </w:t>
      </w:r>
      <w:r w:rsidR="00345CD0">
        <w:rPr>
          <w:rFonts w:cs="Calibri"/>
          <w:sz w:val="24"/>
          <w:szCs w:val="24"/>
          <w:lang w:val="en-GB"/>
        </w:rPr>
        <w:t xml:space="preserve">Russia’s regional governors clearly possess </w:t>
      </w:r>
      <w:r w:rsidR="008623F9">
        <w:rPr>
          <w:rFonts w:cs="Calibri"/>
          <w:sz w:val="24"/>
          <w:szCs w:val="24"/>
          <w:lang w:val="en-GB"/>
        </w:rPr>
        <w:t>significant status</w:t>
      </w:r>
      <w:r w:rsidR="00EF59C2">
        <w:rPr>
          <w:rFonts w:cs="Calibri"/>
          <w:sz w:val="24"/>
          <w:szCs w:val="24"/>
          <w:lang w:val="en-GB"/>
        </w:rPr>
        <w:t>-</w:t>
      </w:r>
      <w:r w:rsidR="008623F9">
        <w:rPr>
          <w:rFonts w:cs="Calibri"/>
          <w:sz w:val="24"/>
          <w:szCs w:val="24"/>
          <w:lang w:val="en-GB"/>
        </w:rPr>
        <w:t>based authority derived from their place within regional elite networks</w:t>
      </w:r>
      <w:r w:rsidR="004D4BF9">
        <w:rPr>
          <w:rFonts w:cs="Calibri"/>
          <w:sz w:val="24"/>
          <w:szCs w:val="24"/>
          <w:lang w:val="en-GB"/>
        </w:rPr>
        <w:t xml:space="preserve">. </w:t>
      </w:r>
      <w:r w:rsidR="00DF51B0">
        <w:rPr>
          <w:rFonts w:cs="Calibri"/>
          <w:sz w:val="24"/>
          <w:szCs w:val="24"/>
          <w:lang w:val="en-GB"/>
        </w:rPr>
        <w:t>In the next section, I theorize how electoral authoritarianism incentivizes the Kremlin to rely on well-connected regional elites.</w:t>
      </w:r>
      <w:r w:rsidR="00A1298A">
        <w:rPr>
          <w:rFonts w:cs="Calibri"/>
          <w:sz w:val="24"/>
          <w:szCs w:val="24"/>
          <w:lang w:val="en-GB"/>
        </w:rPr>
        <w:tab/>
      </w:r>
    </w:p>
    <w:bookmarkEnd w:id="16"/>
    <w:p w14:paraId="1DC167F9" w14:textId="77A42BD5" w:rsidR="00DF51B0" w:rsidRPr="002D470E" w:rsidRDefault="00247D9F" w:rsidP="002D470E">
      <w:pPr>
        <w:pStyle w:val="Body"/>
        <w:spacing w:line="480" w:lineRule="auto"/>
        <w:jc w:val="center"/>
        <w:rPr>
          <w:rFonts w:cs="Calibri"/>
          <w:b/>
          <w:bCs/>
          <w:sz w:val="28"/>
          <w:szCs w:val="28"/>
          <w:lang w:val="en-GB"/>
        </w:rPr>
      </w:pPr>
      <w:r>
        <w:rPr>
          <w:rFonts w:cs="Calibri"/>
          <w:b/>
          <w:bCs/>
          <w:sz w:val="28"/>
          <w:szCs w:val="28"/>
          <w:lang w:val="en-GB"/>
        </w:rPr>
        <w:t>How Electoral Authoritarianism Incentivizes Delegated Rule</w:t>
      </w:r>
    </w:p>
    <w:p w14:paraId="5901E15E" w14:textId="3C1746F5" w:rsidR="00BE274B" w:rsidRDefault="00247D9F" w:rsidP="0081224E">
      <w:pPr>
        <w:pStyle w:val="Body"/>
        <w:spacing w:line="480" w:lineRule="auto"/>
        <w:ind w:firstLine="720"/>
        <w:rPr>
          <w:rFonts w:cs="Calibri"/>
          <w:sz w:val="24"/>
          <w:szCs w:val="24"/>
          <w:lang w:val="en-GB"/>
        </w:rPr>
      </w:pPr>
      <w:r>
        <w:rPr>
          <w:rFonts w:cs="Calibri"/>
          <w:sz w:val="24"/>
          <w:szCs w:val="24"/>
          <w:lang w:val="en-GB"/>
        </w:rPr>
        <w:t>In descriptive terms, the</w:t>
      </w:r>
      <w:r w:rsidR="00167E5A">
        <w:rPr>
          <w:rFonts w:cs="Calibri"/>
          <w:sz w:val="24"/>
          <w:szCs w:val="24"/>
          <w:lang w:val="en-GB"/>
        </w:rPr>
        <w:t xml:space="preserve"> Putin regime</w:t>
      </w:r>
      <w:r>
        <w:rPr>
          <w:rFonts w:cs="Calibri"/>
          <w:sz w:val="24"/>
          <w:szCs w:val="24"/>
          <w:lang w:val="en-GB"/>
        </w:rPr>
        <w:t xml:space="preserve"> certainly </w:t>
      </w:r>
      <w:r w:rsidR="00167E5A">
        <w:rPr>
          <w:rFonts w:cs="Calibri"/>
          <w:sz w:val="24"/>
          <w:szCs w:val="24"/>
          <w:lang w:val="en-GB"/>
        </w:rPr>
        <w:t>employ</w:t>
      </w:r>
      <w:r>
        <w:rPr>
          <w:rFonts w:cs="Calibri"/>
          <w:sz w:val="24"/>
          <w:szCs w:val="24"/>
          <w:lang w:val="en-GB"/>
        </w:rPr>
        <w:t>s</w:t>
      </w:r>
      <w:r w:rsidR="00167E5A">
        <w:rPr>
          <w:rFonts w:cs="Calibri"/>
          <w:sz w:val="24"/>
          <w:szCs w:val="24"/>
          <w:lang w:val="en-GB"/>
        </w:rPr>
        <w:t xml:space="preserve"> delegated rule, but we </w:t>
      </w:r>
      <w:r w:rsidR="0067533D">
        <w:rPr>
          <w:rFonts w:cs="Calibri"/>
          <w:sz w:val="24"/>
          <w:szCs w:val="24"/>
          <w:lang w:val="en-GB"/>
        </w:rPr>
        <w:t xml:space="preserve">do not really know why electoral authoritarianism </w:t>
      </w:r>
      <w:r w:rsidR="00242149">
        <w:rPr>
          <w:rFonts w:cs="Calibri"/>
          <w:sz w:val="24"/>
          <w:szCs w:val="24"/>
          <w:lang w:val="en-GB"/>
        </w:rPr>
        <w:t xml:space="preserve">incentivizes Moscow to rely on delegated rule. </w:t>
      </w:r>
      <w:r w:rsidR="00A56E55">
        <w:rPr>
          <w:rFonts w:cs="Calibri"/>
          <w:sz w:val="24"/>
          <w:szCs w:val="24"/>
          <w:lang w:val="en-GB"/>
        </w:rPr>
        <w:t xml:space="preserve">In this section, I </w:t>
      </w:r>
      <w:r w:rsidR="0050346D">
        <w:rPr>
          <w:rFonts w:cs="Calibri"/>
          <w:sz w:val="24"/>
          <w:szCs w:val="24"/>
          <w:lang w:val="en-GB"/>
        </w:rPr>
        <w:t>propose a</w:t>
      </w:r>
      <w:r w:rsidR="00A56E55">
        <w:rPr>
          <w:rFonts w:cs="Calibri"/>
          <w:sz w:val="24"/>
          <w:szCs w:val="24"/>
          <w:lang w:val="en-GB"/>
        </w:rPr>
        <w:t xml:space="preserve"> theoretical relationship between Russia’s electoral authoritarianism and delegated rule. To begin, we</w:t>
      </w:r>
      <w:r w:rsidR="00A56E55" w:rsidRPr="00317F63">
        <w:rPr>
          <w:rFonts w:cs="Calibri"/>
          <w:sz w:val="24"/>
          <w:szCs w:val="24"/>
          <w:lang w:val="en-GB"/>
        </w:rPr>
        <w:t xml:space="preserve"> have a</w:t>
      </w:r>
      <w:r w:rsidR="00A56E55">
        <w:rPr>
          <w:rFonts w:cs="Calibri"/>
          <w:sz w:val="24"/>
          <w:szCs w:val="24"/>
          <w:lang w:val="en-GB"/>
        </w:rPr>
        <w:t xml:space="preserve"> stylized</w:t>
      </w:r>
      <w:r w:rsidR="00A56E55" w:rsidRPr="00317F63">
        <w:rPr>
          <w:rFonts w:cs="Calibri"/>
          <w:sz w:val="24"/>
          <w:szCs w:val="24"/>
          <w:lang w:val="en-GB"/>
        </w:rPr>
        <w:t xml:space="preserve"> portrait of </w:t>
      </w:r>
      <w:r w:rsidR="000B3833">
        <w:rPr>
          <w:rFonts w:cs="Calibri"/>
          <w:sz w:val="24"/>
          <w:szCs w:val="24"/>
          <w:lang w:val="en-GB"/>
        </w:rPr>
        <w:t>regional</w:t>
      </w:r>
      <w:r w:rsidR="00A56E55" w:rsidRPr="00317F63">
        <w:rPr>
          <w:rFonts w:cs="Calibri"/>
          <w:sz w:val="24"/>
          <w:szCs w:val="24"/>
          <w:lang w:val="en-GB"/>
        </w:rPr>
        <w:t xml:space="preserve"> elite network’s role in the Putin regime: appointed governors find themselves at the helm of </w:t>
      </w:r>
      <w:r w:rsidR="000B3833">
        <w:rPr>
          <w:rFonts w:cs="Calibri"/>
          <w:sz w:val="24"/>
          <w:szCs w:val="24"/>
          <w:lang w:val="en-GB"/>
        </w:rPr>
        <w:t>regional</w:t>
      </w:r>
      <w:r w:rsidR="00A56E55" w:rsidRPr="00317F63">
        <w:rPr>
          <w:rFonts w:cs="Calibri"/>
          <w:sz w:val="24"/>
          <w:szCs w:val="24"/>
          <w:lang w:val="en-GB"/>
        </w:rPr>
        <w:t xml:space="preserve"> political regimes that are used to guarantee United Russia and Kremlin presidential </w:t>
      </w:r>
      <w:proofErr w:type="gramStart"/>
      <w:r w:rsidR="00A56E55" w:rsidRPr="00317F63">
        <w:rPr>
          <w:rFonts w:cs="Calibri"/>
          <w:sz w:val="24"/>
          <w:szCs w:val="24"/>
          <w:lang w:val="en-GB"/>
        </w:rPr>
        <w:lastRenderedPageBreak/>
        <w:t>candidates</w:t>
      </w:r>
      <w:proofErr w:type="gramEnd"/>
      <w:r w:rsidR="00A56E55" w:rsidRPr="00317F63">
        <w:rPr>
          <w:rFonts w:cs="Calibri"/>
          <w:sz w:val="24"/>
          <w:szCs w:val="24"/>
          <w:lang w:val="en-GB"/>
        </w:rPr>
        <w:t xml:space="preserve"> electoral victories. </w:t>
      </w:r>
      <w:r w:rsidR="00A56E55">
        <w:rPr>
          <w:rFonts w:cs="Calibri"/>
          <w:sz w:val="24"/>
          <w:szCs w:val="24"/>
          <w:lang w:val="en-GB"/>
        </w:rPr>
        <w:t>C</w:t>
      </w:r>
      <w:r w:rsidR="00A56E55" w:rsidRPr="00317F63">
        <w:rPr>
          <w:rFonts w:cs="Calibri"/>
          <w:sz w:val="24"/>
          <w:szCs w:val="24"/>
          <w:lang w:val="en-GB"/>
        </w:rPr>
        <w:t xml:space="preserve">onsistent with Rundlett and </w:t>
      </w:r>
      <w:proofErr w:type="spellStart"/>
      <w:r w:rsidR="00A56E55" w:rsidRPr="00317F63">
        <w:rPr>
          <w:rFonts w:cs="Calibri"/>
          <w:sz w:val="24"/>
          <w:szCs w:val="24"/>
          <w:lang w:val="en-GB"/>
        </w:rPr>
        <w:t>Svolik’s</w:t>
      </w:r>
      <w:proofErr w:type="spellEnd"/>
      <w:r w:rsidR="00A56E55" w:rsidRPr="00317F63">
        <w:rPr>
          <w:rFonts w:cs="Calibri"/>
          <w:sz w:val="24"/>
          <w:szCs w:val="24"/>
          <w:lang w:val="en-GB"/>
        </w:rPr>
        <w:t xml:space="preserve"> (2016) claim that electoral fraud is an inherently local process, Russia’s vote mobilization apparatus is carried out by regional elite networks</w:t>
      </w:r>
      <w:r w:rsidR="00581D6C">
        <w:rPr>
          <w:rFonts w:cs="Calibri"/>
          <w:sz w:val="24"/>
          <w:szCs w:val="24"/>
          <w:lang w:val="en-GB"/>
        </w:rPr>
        <w:t xml:space="preserve">. </w:t>
      </w:r>
      <w:r w:rsidR="00A56E55" w:rsidRPr="00317F63">
        <w:rPr>
          <w:rFonts w:cs="Calibri"/>
          <w:sz w:val="24"/>
          <w:szCs w:val="24"/>
          <w:lang w:val="en-GB"/>
        </w:rPr>
        <w:t>These elite networks</w:t>
      </w:r>
      <w:r w:rsidR="00581D6C">
        <w:rPr>
          <w:rFonts w:cs="Calibri"/>
          <w:sz w:val="24"/>
          <w:szCs w:val="24"/>
          <w:lang w:val="en-GB"/>
        </w:rPr>
        <w:t xml:space="preserve"> likely</w:t>
      </w:r>
      <w:r w:rsidR="00A56E55" w:rsidRPr="00317F63">
        <w:rPr>
          <w:rFonts w:cs="Calibri"/>
          <w:sz w:val="24"/>
          <w:szCs w:val="24"/>
          <w:lang w:val="en-GB"/>
        </w:rPr>
        <w:t xml:space="preserve"> include not only</w:t>
      </w:r>
      <w:r w:rsidR="000B3833">
        <w:rPr>
          <w:rFonts w:cs="Calibri"/>
          <w:sz w:val="24"/>
          <w:szCs w:val="24"/>
          <w:lang w:val="en-GB"/>
        </w:rPr>
        <w:t xml:space="preserve"> regional</w:t>
      </w:r>
      <w:commentRangeStart w:id="20"/>
      <w:r w:rsidR="00A56E55" w:rsidRPr="00317F63">
        <w:rPr>
          <w:rFonts w:cs="Calibri"/>
          <w:sz w:val="24"/>
          <w:szCs w:val="24"/>
          <w:lang w:val="en-GB"/>
        </w:rPr>
        <w:t xml:space="preserve"> </w:t>
      </w:r>
      <w:commentRangeEnd w:id="20"/>
      <w:r w:rsidR="009A592C">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20"/>
      </w:r>
      <w:r w:rsidR="00A56E55" w:rsidRPr="00317F63">
        <w:rPr>
          <w:rFonts w:cs="Calibri"/>
          <w:sz w:val="24"/>
          <w:szCs w:val="24"/>
          <w:lang w:val="en-GB"/>
        </w:rPr>
        <w:t>political elites, but also</w:t>
      </w:r>
      <w:r w:rsidR="000B3833">
        <w:rPr>
          <w:rFonts w:cs="Calibri"/>
          <w:sz w:val="24"/>
          <w:szCs w:val="24"/>
          <w:lang w:val="en-GB"/>
        </w:rPr>
        <w:t xml:space="preserve"> regional</w:t>
      </w:r>
      <w:r w:rsidR="00A56E55" w:rsidRPr="00317F63">
        <w:rPr>
          <w:rFonts w:cs="Calibri"/>
          <w:sz w:val="24"/>
          <w:szCs w:val="24"/>
          <w:lang w:val="en-GB"/>
        </w:rPr>
        <w:t xml:space="preserve"> economic elites: employers are well equipped to act as vote brokers on behalf of politicians, and most voter intimidation in Russia happens in the workplace (Frye, Reuter, and Szakonyi 2019b; 2019a, 878).</w:t>
      </w:r>
      <w:r w:rsidR="00581D6C">
        <w:rPr>
          <w:rFonts w:cs="Calibri"/>
          <w:sz w:val="24"/>
          <w:szCs w:val="24"/>
          <w:lang w:val="en-GB"/>
        </w:rPr>
        <w:t xml:space="preserve"> Managers of significant state </w:t>
      </w:r>
      <w:r w:rsidR="00BE274B">
        <w:rPr>
          <w:rFonts w:cs="Calibri"/>
          <w:sz w:val="24"/>
          <w:szCs w:val="24"/>
          <w:lang w:val="en-GB"/>
        </w:rPr>
        <w:t>organizations</w:t>
      </w:r>
      <w:r w:rsidR="006F766A">
        <w:rPr>
          <w:rFonts w:cs="Calibri"/>
          <w:sz w:val="24"/>
          <w:szCs w:val="24"/>
          <w:lang w:val="en-GB"/>
        </w:rPr>
        <w:t xml:space="preserve">—such as </w:t>
      </w:r>
      <w:r w:rsidR="00A44CC6">
        <w:rPr>
          <w:rFonts w:cs="Calibri"/>
          <w:sz w:val="24"/>
          <w:szCs w:val="24"/>
          <w:lang w:val="en-GB"/>
        </w:rPr>
        <w:t xml:space="preserve">schools and </w:t>
      </w:r>
      <w:r w:rsidR="006F766A">
        <w:rPr>
          <w:rFonts w:cs="Calibri"/>
          <w:sz w:val="24"/>
          <w:szCs w:val="24"/>
          <w:lang w:val="en-GB"/>
        </w:rPr>
        <w:t>hospitals—</w:t>
      </w:r>
      <w:r w:rsidR="00BE274B">
        <w:rPr>
          <w:rFonts w:cs="Calibri"/>
          <w:sz w:val="24"/>
          <w:szCs w:val="24"/>
          <w:lang w:val="en-GB"/>
        </w:rPr>
        <w:t>may also be implicated in regional elite networks</w:t>
      </w:r>
      <w:r w:rsidR="00731339">
        <w:rPr>
          <w:rFonts w:cs="Calibri"/>
          <w:sz w:val="24"/>
          <w:szCs w:val="24"/>
          <w:lang w:val="en-GB"/>
        </w:rPr>
        <w:t xml:space="preserve"> </w:t>
      </w:r>
      <w:r w:rsidR="00731339">
        <w:rPr>
          <w:rFonts w:cs="Calibri"/>
          <w:sz w:val="24"/>
          <w:szCs w:val="24"/>
          <w:lang w:val="en-GB"/>
        </w:rPr>
        <w:fldChar w:fldCharType="begin"/>
      </w:r>
      <w:r w:rsidR="00731339">
        <w:rPr>
          <w:rFonts w:cs="Calibri"/>
          <w:sz w:val="24"/>
          <w:szCs w:val="24"/>
          <w:lang w:val="en-GB"/>
        </w:rPr>
        <w:instrText xml:space="preserve"> ADDIN ZOTERO_ITEM CSL_CITATION {"citationID":"vgSknB39","properties":{"formattedCitation":"(Forrat 2018)","plainCitation":"(Forrat 2018)","noteIndex":0},"citationItems":[{"id":4503,"uris":["http://zotero.org/users/10394306/items/9FEK4U26"],"itemData":{"id":4503,"type":"article-journal","container-title":"Comparative Politics","DOI":"10.5129/001041518822704908","ISSN":"0010-4159","issue":"3","journalAbbreviation":"comp polit","language":"en","page":"417-449","source":"DOI.org (Crossref)","title":"Shock-Resistant Authoritarianism: Schoolteachers and Infrastructural State Capacity in Putin's Russia","title-short":"Shock-Resistant Authoritarianism","volume":"50","author":[{"family":"Forrat","given":"Natalia"}],"issued":{"date-parts":[["2018",4,1]]}}}],"schema":"https://github.com/citation-style-language/schema/raw/master/csl-citation.json"} </w:instrText>
      </w:r>
      <w:r w:rsidR="00731339">
        <w:rPr>
          <w:rFonts w:cs="Calibri"/>
          <w:sz w:val="24"/>
          <w:szCs w:val="24"/>
          <w:lang w:val="en-GB"/>
        </w:rPr>
        <w:fldChar w:fldCharType="separate"/>
      </w:r>
      <w:r w:rsidR="00731339" w:rsidRPr="00731339">
        <w:rPr>
          <w:rFonts w:cs="Calibri"/>
          <w:sz w:val="24"/>
        </w:rPr>
        <w:t>(</w:t>
      </w:r>
      <w:proofErr w:type="spellStart"/>
      <w:r w:rsidR="00731339" w:rsidRPr="00731339">
        <w:rPr>
          <w:rFonts w:cs="Calibri"/>
          <w:sz w:val="24"/>
        </w:rPr>
        <w:t>Forrat</w:t>
      </w:r>
      <w:proofErr w:type="spellEnd"/>
      <w:r w:rsidR="00731339" w:rsidRPr="00731339">
        <w:rPr>
          <w:rFonts w:cs="Calibri"/>
          <w:sz w:val="24"/>
        </w:rPr>
        <w:t xml:space="preserve"> 2018)</w:t>
      </w:r>
      <w:r w:rsidR="00731339">
        <w:rPr>
          <w:rFonts w:cs="Calibri"/>
          <w:sz w:val="24"/>
          <w:szCs w:val="24"/>
          <w:lang w:val="en-GB"/>
        </w:rPr>
        <w:fldChar w:fldCharType="end"/>
      </w:r>
      <w:r w:rsidR="00BE274B">
        <w:rPr>
          <w:rFonts w:cs="Calibri"/>
          <w:sz w:val="24"/>
          <w:szCs w:val="24"/>
          <w:lang w:val="en-GB"/>
        </w:rPr>
        <w:t>.</w:t>
      </w:r>
      <w:r w:rsidR="00A56E55" w:rsidRPr="00317F63">
        <w:rPr>
          <w:rFonts w:cs="Calibri"/>
          <w:sz w:val="24"/>
          <w:szCs w:val="24"/>
          <w:lang w:val="en-GB"/>
        </w:rPr>
        <w:t xml:space="preserve"> </w:t>
      </w:r>
    </w:p>
    <w:p w14:paraId="009F0E27" w14:textId="30E4B341" w:rsidR="004A2745" w:rsidRDefault="00015B31" w:rsidP="00D638E4">
      <w:pPr>
        <w:pStyle w:val="Body"/>
        <w:spacing w:line="480" w:lineRule="auto"/>
        <w:ind w:firstLine="720"/>
        <w:rPr>
          <w:rFonts w:cs="Calibri"/>
          <w:sz w:val="24"/>
          <w:szCs w:val="24"/>
          <w:lang w:val="en-GB"/>
        </w:rPr>
      </w:pPr>
      <w:r>
        <w:rPr>
          <w:rFonts w:cs="Calibri"/>
          <w:sz w:val="24"/>
          <w:szCs w:val="24"/>
          <w:lang w:val="en-GB"/>
        </w:rPr>
        <w:t>Regional</w:t>
      </w:r>
      <w:r w:rsidR="005C3433" w:rsidRPr="00317F63">
        <w:rPr>
          <w:rFonts w:cs="Calibri"/>
          <w:sz w:val="24"/>
          <w:szCs w:val="24"/>
          <w:lang w:val="en-GB"/>
        </w:rPr>
        <w:t xml:space="preserve"> elite networks are essential to the Putin regime, but also act a</w:t>
      </w:r>
      <w:r w:rsidR="005C3433">
        <w:rPr>
          <w:rFonts w:cs="Calibri"/>
          <w:sz w:val="24"/>
          <w:szCs w:val="24"/>
          <w:lang w:val="en-GB"/>
        </w:rPr>
        <w:t>s oligopolistic</w:t>
      </w:r>
      <w:r w:rsidR="005C3433" w:rsidRPr="00317F63">
        <w:rPr>
          <w:rFonts w:cs="Calibri"/>
          <w:i/>
          <w:iCs/>
          <w:sz w:val="24"/>
          <w:szCs w:val="24"/>
          <w:lang w:val="en-GB"/>
        </w:rPr>
        <w:t xml:space="preserve"> supplier</w:t>
      </w:r>
      <w:r w:rsidR="005C3433">
        <w:rPr>
          <w:rFonts w:cs="Calibri"/>
          <w:i/>
          <w:iCs/>
          <w:sz w:val="24"/>
          <w:szCs w:val="24"/>
          <w:lang w:val="en-GB"/>
        </w:rPr>
        <w:t>s</w:t>
      </w:r>
      <w:r w:rsidR="005C3433" w:rsidRPr="00317F63">
        <w:rPr>
          <w:rFonts w:cs="Calibri"/>
          <w:i/>
          <w:iCs/>
          <w:sz w:val="24"/>
          <w:szCs w:val="24"/>
          <w:lang w:val="en-GB"/>
        </w:rPr>
        <w:t xml:space="preserve"> of regime services</w:t>
      </w:r>
      <w:r w:rsidR="005C3433" w:rsidRPr="00317F63">
        <w:rPr>
          <w:rFonts w:cs="Calibri"/>
          <w:sz w:val="24"/>
          <w:szCs w:val="24"/>
          <w:lang w:val="en-GB"/>
        </w:rPr>
        <w:t>, particularly vote delivery</w:t>
      </w:r>
      <w:r w:rsidR="00A56E55">
        <w:rPr>
          <w:rFonts w:cs="Calibri"/>
          <w:sz w:val="24"/>
          <w:szCs w:val="24"/>
          <w:lang w:val="en-GB"/>
        </w:rPr>
        <w:t>.</w:t>
      </w:r>
      <w:r w:rsidR="006F766A">
        <w:rPr>
          <w:rFonts w:cs="Calibri"/>
          <w:sz w:val="24"/>
          <w:szCs w:val="24"/>
          <w:lang w:val="en-GB"/>
        </w:rPr>
        <w:t xml:space="preserve"> This </w:t>
      </w:r>
      <w:r w:rsidR="00590E16" w:rsidRPr="00317F63">
        <w:rPr>
          <w:rFonts w:cs="Calibri"/>
          <w:sz w:val="24"/>
          <w:szCs w:val="24"/>
          <w:lang w:val="en-GB"/>
        </w:rPr>
        <w:t xml:space="preserve">puts Putin in a bind: the “labour market” for capable regional governors is </w:t>
      </w:r>
      <w:r w:rsidR="00B27DEB">
        <w:rPr>
          <w:rFonts w:cs="Calibri"/>
          <w:sz w:val="24"/>
          <w:szCs w:val="24"/>
          <w:lang w:val="en-GB"/>
        </w:rPr>
        <w:t>highly constrained</w:t>
      </w:r>
      <w:r w:rsidR="00D32C8F">
        <w:rPr>
          <w:rFonts w:cs="Calibri"/>
          <w:sz w:val="24"/>
          <w:szCs w:val="24"/>
          <w:lang w:val="en-GB"/>
        </w:rPr>
        <w:t>. I</w:t>
      </w:r>
      <w:r w:rsidR="0072779D">
        <w:rPr>
          <w:rFonts w:cs="Calibri"/>
          <w:sz w:val="24"/>
          <w:szCs w:val="24"/>
          <w:lang w:val="en-GB"/>
        </w:rPr>
        <w:t>n most cases, the most</w:t>
      </w:r>
      <w:r w:rsidR="00B27DEB">
        <w:rPr>
          <w:rFonts w:cs="Calibri"/>
          <w:sz w:val="24"/>
          <w:szCs w:val="24"/>
          <w:lang w:val="en-GB"/>
        </w:rPr>
        <w:t xml:space="preserve"> </w:t>
      </w:r>
      <w:r w:rsidR="00590E16" w:rsidRPr="00317F63">
        <w:rPr>
          <w:rFonts w:cs="Calibri"/>
          <w:sz w:val="24"/>
          <w:szCs w:val="24"/>
          <w:lang w:val="en-GB"/>
        </w:rPr>
        <w:t xml:space="preserve">capable governors must come from within </w:t>
      </w:r>
      <w:r w:rsidR="00F02404">
        <w:rPr>
          <w:rFonts w:cs="Calibri"/>
          <w:sz w:val="24"/>
          <w:szCs w:val="24"/>
          <w:lang w:val="en-GB"/>
        </w:rPr>
        <w:t xml:space="preserve">a </w:t>
      </w:r>
      <w:r w:rsidR="00590E16" w:rsidRPr="00317F63">
        <w:rPr>
          <w:rFonts w:cs="Calibri"/>
          <w:sz w:val="24"/>
          <w:szCs w:val="24"/>
          <w:lang w:val="en-GB"/>
        </w:rPr>
        <w:t>region</w:t>
      </w:r>
      <w:r w:rsidR="00F02404">
        <w:rPr>
          <w:rFonts w:cs="Calibri"/>
          <w:sz w:val="24"/>
          <w:szCs w:val="24"/>
          <w:lang w:val="en-GB"/>
        </w:rPr>
        <w:t>’s elite network.</w:t>
      </w:r>
      <w:r w:rsidR="00590E16" w:rsidRPr="00317F63">
        <w:rPr>
          <w:rFonts w:cs="Calibri"/>
          <w:sz w:val="24"/>
          <w:szCs w:val="24"/>
          <w:lang w:val="en-GB"/>
        </w:rPr>
        <w:t xml:space="preserve"> This limits competition among </w:t>
      </w:r>
      <w:r w:rsidR="004F2C1A">
        <w:rPr>
          <w:rFonts w:cs="Calibri"/>
          <w:sz w:val="24"/>
          <w:szCs w:val="24"/>
          <w:lang w:val="en-GB"/>
        </w:rPr>
        <w:t>“qualified”</w:t>
      </w:r>
      <w:r w:rsidR="00590E16" w:rsidRPr="00317F63">
        <w:rPr>
          <w:rFonts w:cs="Calibri"/>
          <w:sz w:val="24"/>
          <w:szCs w:val="24"/>
          <w:lang w:val="en-GB"/>
        </w:rPr>
        <w:t xml:space="preserve"> governors.</w:t>
      </w:r>
      <w:r w:rsidR="005F2318">
        <w:rPr>
          <w:rFonts w:cs="Calibri"/>
          <w:sz w:val="24"/>
          <w:szCs w:val="24"/>
          <w:lang w:val="en-GB"/>
        </w:rPr>
        <w:t xml:space="preserve"> </w:t>
      </w:r>
      <w:r w:rsidR="00DF6915">
        <w:rPr>
          <w:rFonts w:cs="Calibri"/>
          <w:sz w:val="24"/>
          <w:szCs w:val="24"/>
          <w:lang w:val="en-GB"/>
        </w:rPr>
        <w:t>T</w:t>
      </w:r>
      <w:r w:rsidR="00DF6915" w:rsidRPr="00317F63">
        <w:rPr>
          <w:rFonts w:cs="Calibri"/>
          <w:sz w:val="24"/>
          <w:szCs w:val="24"/>
          <w:lang w:val="en-GB"/>
        </w:rPr>
        <w:t xml:space="preserve">he Kremlin’s ability to discipline and incentivize its cadres is </w:t>
      </w:r>
      <w:r w:rsidR="00DF6915">
        <w:rPr>
          <w:rFonts w:cs="Calibri"/>
          <w:sz w:val="24"/>
          <w:szCs w:val="24"/>
          <w:lang w:val="en-GB"/>
        </w:rPr>
        <w:t xml:space="preserve">therefore </w:t>
      </w:r>
      <w:r w:rsidR="00DF6915" w:rsidRPr="00317F63">
        <w:rPr>
          <w:rFonts w:cs="Calibri"/>
          <w:sz w:val="24"/>
          <w:szCs w:val="24"/>
          <w:lang w:val="en-GB"/>
        </w:rPr>
        <w:t>constrained by the regime’s need to leverage regional elite networks to win federal elections.</w:t>
      </w:r>
      <w:r w:rsidR="000775CD">
        <w:rPr>
          <w:rFonts w:cs="Calibri"/>
          <w:sz w:val="24"/>
          <w:szCs w:val="24"/>
          <w:lang w:val="en-GB"/>
        </w:rPr>
        <w:t xml:space="preserve"> </w:t>
      </w:r>
      <w:r w:rsidR="00D32C8F">
        <w:rPr>
          <w:rFonts w:cs="Calibri"/>
          <w:sz w:val="24"/>
          <w:szCs w:val="24"/>
          <w:lang w:val="en-GB"/>
        </w:rPr>
        <w:t xml:space="preserve">The Kremlin can choose to prioritize vote delivery or competent administration, but not </w:t>
      </w:r>
      <w:r w:rsidR="008D0CE0">
        <w:rPr>
          <w:rFonts w:cs="Calibri"/>
          <w:sz w:val="24"/>
          <w:szCs w:val="24"/>
          <w:lang w:val="en-GB"/>
        </w:rPr>
        <w:t>always</w:t>
      </w:r>
      <w:r w:rsidR="00D32C8F">
        <w:rPr>
          <w:rFonts w:cs="Calibri"/>
          <w:sz w:val="24"/>
          <w:szCs w:val="24"/>
          <w:lang w:val="en-GB"/>
        </w:rPr>
        <w:t xml:space="preserve"> </w:t>
      </w:r>
      <w:r w:rsidR="008D0CE0">
        <w:rPr>
          <w:rFonts w:cs="Calibri"/>
          <w:sz w:val="24"/>
          <w:szCs w:val="24"/>
          <w:lang w:val="en-GB"/>
        </w:rPr>
        <w:t>at the same time</w:t>
      </w:r>
      <w:r w:rsidR="00D32C8F">
        <w:rPr>
          <w:rFonts w:cs="Calibri"/>
          <w:sz w:val="24"/>
          <w:szCs w:val="24"/>
          <w:lang w:val="en-GB"/>
        </w:rPr>
        <w:t>.</w:t>
      </w:r>
      <w:r w:rsidR="00D638E4">
        <w:rPr>
          <w:rFonts w:cs="Calibri"/>
          <w:sz w:val="24"/>
          <w:szCs w:val="24"/>
          <w:lang w:val="en-GB"/>
        </w:rPr>
        <w:t xml:space="preserve"> </w:t>
      </w:r>
      <w:r w:rsidR="005807E1">
        <w:rPr>
          <w:rFonts w:cs="Calibri"/>
          <w:sz w:val="24"/>
          <w:szCs w:val="24"/>
          <w:lang w:val="en-GB"/>
        </w:rPr>
        <w:t>I now turn to the empirical test of this theory</w:t>
      </w:r>
      <w:r w:rsidR="008D3F91">
        <w:rPr>
          <w:rFonts w:cs="Calibri"/>
          <w:sz w:val="24"/>
          <w:szCs w:val="24"/>
          <w:lang w:val="en-GB"/>
        </w:rPr>
        <w:t>. The next section introduces my variables, research design, and hypotheses</w:t>
      </w:r>
      <w:r w:rsidR="00E95505">
        <w:rPr>
          <w:rFonts w:cs="Calibri"/>
          <w:sz w:val="24"/>
          <w:szCs w:val="24"/>
          <w:lang w:val="en-GB"/>
        </w:rPr>
        <w:t xml:space="preserve"> </w:t>
      </w:r>
      <w:r w:rsidR="00D33B07">
        <w:rPr>
          <w:rFonts w:cs="Calibri"/>
          <w:sz w:val="24"/>
          <w:szCs w:val="24"/>
          <w:lang w:val="en-GB"/>
        </w:rPr>
        <w:t>applied to</w:t>
      </w:r>
      <w:r w:rsidR="00E95505">
        <w:rPr>
          <w:rFonts w:cs="Calibri"/>
          <w:sz w:val="24"/>
          <w:szCs w:val="24"/>
          <w:lang w:val="en-GB"/>
        </w:rPr>
        <w:t xml:space="preserve"> the Russian case.</w:t>
      </w:r>
    </w:p>
    <w:bookmarkEnd w:id="9"/>
    <w:p w14:paraId="56B9AB30" w14:textId="6238B132" w:rsidR="00242642" w:rsidRPr="002D470E" w:rsidRDefault="0005559F" w:rsidP="002D470E">
      <w:pPr>
        <w:pStyle w:val="Body"/>
        <w:spacing w:line="480" w:lineRule="auto"/>
        <w:jc w:val="center"/>
        <w:rPr>
          <w:rFonts w:cs="Calibri"/>
          <w:b/>
          <w:bCs/>
          <w:sz w:val="28"/>
          <w:szCs w:val="28"/>
          <w:lang w:val="en-GB"/>
        </w:rPr>
      </w:pPr>
      <w:r>
        <w:rPr>
          <w:rFonts w:cs="Calibri"/>
          <w:b/>
          <w:bCs/>
          <w:sz w:val="28"/>
          <w:szCs w:val="28"/>
          <w:lang w:val="en-GB"/>
        </w:rPr>
        <w:t>Data, Variables</w:t>
      </w:r>
      <w:r w:rsidR="000105AF">
        <w:rPr>
          <w:rFonts w:cs="Calibri"/>
          <w:b/>
          <w:bCs/>
          <w:sz w:val="28"/>
          <w:szCs w:val="28"/>
          <w:lang w:val="en-GB"/>
        </w:rPr>
        <w:t>, Hypotheses and Model Specification</w:t>
      </w:r>
    </w:p>
    <w:p w14:paraId="35C1E028" w14:textId="5085944E" w:rsidR="008E7C5F" w:rsidRDefault="004916E3" w:rsidP="002E28FA">
      <w:pPr>
        <w:pStyle w:val="Body"/>
        <w:spacing w:line="480" w:lineRule="auto"/>
        <w:rPr>
          <w:rFonts w:cs="Calibri"/>
          <w:sz w:val="24"/>
          <w:szCs w:val="24"/>
          <w:lang w:val="en-GB"/>
        </w:rPr>
      </w:pPr>
      <w:r>
        <w:rPr>
          <w:rFonts w:cs="Calibri"/>
          <w:sz w:val="24"/>
          <w:szCs w:val="24"/>
          <w:lang w:val="en-GB"/>
        </w:rPr>
        <w:tab/>
        <w:t xml:space="preserve">To empirically test this theory, I examine how </w:t>
      </w:r>
      <w:r w:rsidR="007B4DFD">
        <w:rPr>
          <w:rFonts w:cs="Calibri"/>
          <w:sz w:val="24"/>
          <w:szCs w:val="24"/>
          <w:lang w:val="en-GB"/>
        </w:rPr>
        <w:t>governor turnover affected</w:t>
      </w:r>
      <w:r w:rsidR="00F65490">
        <w:rPr>
          <w:rFonts w:cs="Calibri"/>
          <w:sz w:val="24"/>
          <w:szCs w:val="24"/>
          <w:lang w:val="en-GB"/>
        </w:rPr>
        <w:t xml:space="preserve"> regional pro-Kremlin voting in the </w:t>
      </w:r>
      <w:r w:rsidR="007B4DFD">
        <w:rPr>
          <w:rFonts w:cs="Calibri"/>
          <w:sz w:val="24"/>
          <w:szCs w:val="24"/>
          <w:lang w:val="en-GB"/>
        </w:rPr>
        <w:t xml:space="preserve">2004, </w:t>
      </w:r>
      <w:r w:rsidR="00F65490">
        <w:rPr>
          <w:rFonts w:cs="Calibri"/>
          <w:sz w:val="24"/>
          <w:szCs w:val="24"/>
          <w:lang w:val="en-GB"/>
        </w:rPr>
        <w:t>2008</w:t>
      </w:r>
      <w:r w:rsidR="007B4DFD">
        <w:rPr>
          <w:rFonts w:cs="Calibri"/>
          <w:sz w:val="24"/>
          <w:szCs w:val="24"/>
          <w:lang w:val="en-GB"/>
        </w:rPr>
        <w:t>,</w:t>
      </w:r>
      <w:r w:rsidR="00F65490">
        <w:rPr>
          <w:rFonts w:cs="Calibri"/>
          <w:sz w:val="24"/>
          <w:szCs w:val="24"/>
          <w:lang w:val="en-GB"/>
        </w:rPr>
        <w:t xml:space="preserve"> and 2012 presidential elections.</w:t>
      </w:r>
      <w:r w:rsidR="00312224" w:rsidRPr="00317F63">
        <w:rPr>
          <w:rFonts w:cs="Calibri"/>
          <w:sz w:val="24"/>
          <w:szCs w:val="24"/>
          <w:lang w:val="en-GB"/>
        </w:rPr>
        <w:t xml:space="preserve"> I utilized a dataset generously provided by Sidorkin and Vorobyev</w:t>
      </w:r>
      <w:r w:rsidR="00674375">
        <w:rPr>
          <w:rFonts w:cs="Calibri"/>
          <w:sz w:val="24"/>
          <w:szCs w:val="24"/>
          <w:lang w:val="en-GB"/>
        </w:rPr>
        <w:t xml:space="preserve"> </w:t>
      </w:r>
      <w:r w:rsidR="00C1287F">
        <w:rPr>
          <w:rFonts w:cs="Calibri"/>
          <w:sz w:val="24"/>
          <w:szCs w:val="24"/>
          <w:lang w:val="en-GB"/>
        </w:rPr>
        <w:fldChar w:fldCharType="begin"/>
      </w:r>
      <w:r w:rsidR="003600A2">
        <w:rPr>
          <w:rFonts w:cs="Calibri"/>
          <w:sz w:val="24"/>
          <w:szCs w:val="24"/>
          <w:lang w:val="en-GB"/>
        </w:rPr>
        <w:instrText xml:space="preserve"> ADDIN ZOTERO_ITEM CSL_CITATION {"citationID":"Gc6LtZY6","properties":{"formattedCitation":"(2020)","plainCitation":"(2020)","noteIndex":0},"citationItems":[{"id":860,"uris":["http://zotero.org/users/10394306/items/U8UA78Z7"],"itemData":{"id":860,"type":"article-journal","abstract":"Under the system of presidential appointments of regional governors, which existed in Russia from 2005 to 2012, gubernatorial loyalty to the central government and particularly governors’ ability to deliver satisfactory results to the ruling party in national-level elections were crucial to their likelihood of being reappointed to the next term. In this paper, we argue that governors, anticipating the relationship between loyalty and reappointments, attempted to deliver additional votes to the ruling party, and show that those attempts were subject to regional political cycles. Exploiting variation in the starting and expiry dates of Russian regional governors’ terms of office, we find that the winning margins for a pro-government party across Russian regions in national-level elections held between 2007 and 2012 were substantially higher when elections were closer to the beginning or to the expiration of a regional governor’s term. The effect is driven almost exclusively by the governors serving their first terms. However, for elections held between 1999 and 2004, when governors were subject to direct votes by regional constituencies, no similar effect is found. The results can be explained by, e.g., first impression and recency biases in appointment decisions. We then implement several exercises to identify the sources of the additional votes for the ruling party and demonstrate that governors, while unlikely committing electoral fraud, likely exerted effort to stimulate turnout among ruling party supporters.","container-title":"Public Choice","DOI":"10.1007/S11127-019-00747-8","ISSN":"15737101","issue":"1-2","note":"publisher: Springer","page":"183-213","title":"Extra votes to signal loyalty: regional political cycles and national elections in Russia","volume":"185","author":[{"family":"Sidorkin","given":"Oleg"},{"family":"Vorobyev","given":"Dmitriy"}],"issued":{"date-parts":[["2020",10,1]]}},"label":"page","suppress-author":true}],"schema":"https://github.com/citation-style-language/schema/raw/master/csl-citation.json"} </w:instrText>
      </w:r>
      <w:r w:rsidR="00C1287F">
        <w:rPr>
          <w:rFonts w:cs="Calibri"/>
          <w:sz w:val="24"/>
          <w:szCs w:val="24"/>
          <w:lang w:val="en-GB"/>
        </w:rPr>
        <w:fldChar w:fldCharType="separate"/>
      </w:r>
      <w:r w:rsidR="003600A2" w:rsidRPr="003600A2">
        <w:rPr>
          <w:rFonts w:cs="Calibri"/>
          <w:sz w:val="24"/>
        </w:rPr>
        <w:t>(2020)</w:t>
      </w:r>
      <w:r w:rsidR="00C1287F">
        <w:rPr>
          <w:rFonts w:cs="Calibri"/>
          <w:sz w:val="24"/>
          <w:szCs w:val="24"/>
          <w:lang w:val="en-GB"/>
        </w:rPr>
        <w:fldChar w:fldCharType="end"/>
      </w:r>
      <w:r w:rsidR="00312224" w:rsidRPr="00317F63">
        <w:rPr>
          <w:rFonts w:cs="Calibri"/>
          <w:sz w:val="24"/>
          <w:szCs w:val="24"/>
          <w:lang w:val="en-GB"/>
        </w:rPr>
        <w:t xml:space="preserve"> covering all regional governors with terms between 1999 and 2012. I supplemented this data with my own measure of network </w:t>
      </w:r>
      <w:r w:rsidR="00312224" w:rsidRPr="00317F63">
        <w:rPr>
          <w:rFonts w:cs="Calibri"/>
          <w:sz w:val="24"/>
          <w:szCs w:val="24"/>
          <w:lang w:val="en-GB"/>
        </w:rPr>
        <w:lastRenderedPageBreak/>
        <w:t>turnover, as well as federal presidential election results from the Russian Central Election Commission. Because the dependent variable is the region’s change in pro-</w:t>
      </w:r>
      <w:r w:rsidR="00FE3109">
        <w:rPr>
          <w:rFonts w:cs="Calibri"/>
          <w:sz w:val="24"/>
          <w:szCs w:val="24"/>
          <w:lang w:val="en-GB"/>
        </w:rPr>
        <w:t>Kremlin</w:t>
      </w:r>
      <w:r w:rsidR="00312224" w:rsidRPr="00317F63">
        <w:rPr>
          <w:rFonts w:cs="Calibri"/>
          <w:sz w:val="24"/>
          <w:szCs w:val="24"/>
          <w:lang w:val="en-GB"/>
        </w:rPr>
        <w:t xml:space="preserve"> </w:t>
      </w:r>
      <w:r w:rsidR="00F65490">
        <w:rPr>
          <w:rFonts w:cs="Calibri"/>
          <w:sz w:val="24"/>
          <w:szCs w:val="24"/>
          <w:lang w:val="en-GB"/>
        </w:rPr>
        <w:t>presidential vote</w:t>
      </w:r>
      <w:r w:rsidR="00312224" w:rsidRPr="00317F63">
        <w:rPr>
          <w:rFonts w:cs="Calibri"/>
          <w:sz w:val="24"/>
          <w:szCs w:val="24"/>
          <w:lang w:val="en-GB"/>
        </w:rPr>
        <w:t>, I excluded any governors that did not hold office during a presidential election.</w:t>
      </w:r>
      <w:r w:rsidR="00312224" w:rsidRPr="00E93EB0">
        <w:rPr>
          <w:rStyle w:val="FootnoteReference"/>
        </w:rPr>
        <w:footnoteReference w:id="6"/>
      </w:r>
      <w:r w:rsidR="00312224" w:rsidRPr="00317F63">
        <w:rPr>
          <w:rFonts w:cs="Calibri"/>
          <w:sz w:val="24"/>
          <w:szCs w:val="24"/>
          <w:lang w:val="en-GB"/>
        </w:rPr>
        <w:t xml:space="preserve"> Additionally, I excluded any regions that saw territorial changes between elections the 2000, 2004, 2008 and 2012 presidential elections. My final analysis therefore included 7</w:t>
      </w:r>
      <w:r w:rsidR="00876718">
        <w:rPr>
          <w:rFonts w:cs="Calibri"/>
          <w:sz w:val="24"/>
          <w:szCs w:val="24"/>
          <w:lang w:val="en-GB"/>
        </w:rPr>
        <w:t>6</w:t>
      </w:r>
      <w:r w:rsidR="00312224" w:rsidRPr="00317F63">
        <w:rPr>
          <w:rFonts w:cs="Calibri"/>
          <w:sz w:val="24"/>
          <w:szCs w:val="24"/>
          <w:lang w:val="en-GB"/>
        </w:rPr>
        <w:t xml:space="preserve"> regions and 209 governor term-presidential election observations</w:t>
      </w:r>
      <w:r w:rsidR="00984C4B">
        <w:rPr>
          <w:rFonts w:cs="Calibri"/>
          <w:sz w:val="24"/>
          <w:szCs w:val="24"/>
          <w:lang w:val="en-GB"/>
        </w:rPr>
        <w:t xml:space="preserve"> (see Appendix A for excluded regions).</w:t>
      </w:r>
    </w:p>
    <w:p w14:paraId="4356CA6B" w14:textId="0D06CD49" w:rsidR="002F0896" w:rsidRPr="002D470E" w:rsidRDefault="00063B96" w:rsidP="002D470E">
      <w:pPr>
        <w:pStyle w:val="Body"/>
        <w:spacing w:line="480" w:lineRule="auto"/>
        <w:jc w:val="center"/>
        <w:rPr>
          <w:rFonts w:cs="Calibri"/>
          <w:b/>
          <w:bCs/>
          <w:sz w:val="24"/>
          <w:szCs w:val="24"/>
          <w:lang w:val="en-GB"/>
        </w:rPr>
      </w:pPr>
      <w:r>
        <w:rPr>
          <w:rFonts w:cs="Calibri"/>
          <w:b/>
          <w:bCs/>
          <w:sz w:val="24"/>
          <w:szCs w:val="24"/>
          <w:lang w:val="en-GB"/>
        </w:rPr>
        <w:t>Dependent Variable: Change in Pro-Kremlin Vote Rank</w:t>
      </w:r>
    </w:p>
    <w:p w14:paraId="3296FD77" w14:textId="244DB81C" w:rsidR="008E7C5F" w:rsidRPr="00317F63" w:rsidRDefault="00312224" w:rsidP="002D470E">
      <w:pPr>
        <w:pStyle w:val="Body"/>
        <w:spacing w:line="480" w:lineRule="auto"/>
        <w:rPr>
          <w:rFonts w:cs="Calibri"/>
          <w:sz w:val="24"/>
          <w:szCs w:val="24"/>
          <w:lang w:val="en-GB"/>
        </w:rPr>
      </w:pPr>
      <w:r w:rsidRPr="00317F63">
        <w:rPr>
          <w:rFonts w:cs="Calibri"/>
          <w:sz w:val="24"/>
          <w:szCs w:val="24"/>
          <w:lang w:val="en-GB"/>
        </w:rPr>
        <w:tab/>
        <w:t xml:space="preserve">Given that prior scholarship has demonstrated that governors are primarily </w:t>
      </w:r>
      <w:r w:rsidR="006275C6">
        <w:rPr>
          <w:rFonts w:cs="Calibri"/>
          <w:sz w:val="24"/>
          <w:szCs w:val="24"/>
          <w:lang w:val="en-GB"/>
        </w:rPr>
        <w:t>reappointed</w:t>
      </w:r>
      <w:r w:rsidRPr="00317F63">
        <w:rPr>
          <w:rFonts w:cs="Calibri"/>
          <w:sz w:val="24"/>
          <w:szCs w:val="24"/>
          <w:lang w:val="en-GB"/>
        </w:rPr>
        <w:t xml:space="preserve"> delivering favourable pro-Kremlin electoral results</w:t>
      </w:r>
      <w:r w:rsidR="00674375">
        <w:rPr>
          <w:rFonts w:cs="Calibri"/>
          <w:sz w:val="24"/>
          <w:szCs w:val="24"/>
          <w:lang w:val="en-GB"/>
        </w:rPr>
        <w:t xml:space="preserve"> </w:t>
      </w:r>
      <w:r w:rsidR="003771F8">
        <w:rPr>
          <w:rFonts w:cs="Calibri"/>
        </w:rPr>
        <w:fldChar w:fldCharType="begin"/>
      </w:r>
      <w:r w:rsidR="003771F8">
        <w:rPr>
          <w:rFonts w:cs="Calibri"/>
          <w:sz w:val="24"/>
          <w:szCs w:val="24"/>
          <w:lang w:val="en-GB"/>
        </w:rPr>
        <w:instrText xml:space="preserve"> ADDIN ZOTERO_ITEM CSL_CITATION {"citationID":"TzdQhIJW","properties":{"formattedCitation":"(Reuter and Turovsky 2022)","plainCitation":"(Reuter and Turovsky 2022)","noteIndex":0},"citationItems":[{"id":2778,"uris":["http://zotero.org/users/10394306/items/53D7WY79"],"itemData":{"id":2778,"type":"article-journal","abstract":"This paper explores the impact of vote mobilization and economic performance on gubernatorial appointments in Russia. Previous research has demonstrated that governors are more likely to be reappointed when the regime is performing well at the polls in the region. By contrast, there is inconsistent evidence that regional economic performance affects a governor’s reappointment chances. We revisit this topic by updating and extending quantitative analyses of these key questions. We find consistent evidence that governors are more likely to be reappointed when regime vote shares are high in the region, a finding that extends from 2005 through 2020 and is robust to various model specifications and measurement approaches. In an update to existing research, we also show that this finding holds for multiple types of elections – regional legislative, State Duma and presidential – and we also find that high turnout is positively associated with governor reappointment. With respect to economic indicators, we find some suggestive evidence that governors are more likely to be reappointed when regional unemployment is decreasing, and investment and tax revenue are increasing, but these results are not robust. By evaluating governors on the basis of their ability to mobilize votes the center risks disincentivizing good governance. It may also give governors additional incentive to engage in electoral manipulation.","container-title":"Russian Politics","DOI":"10.30965/24518921-00604017","ISSN":"2451-8913, 2451-8921","issue":"2","journalAbbreviation":"Russ. Polit.","language":"en","page":"183-209","source":"DOI.org (Crossref)","title":"Vote Mobilization, Economic Performance and Gubernatorial Appointments in Russia","volume":"7","author":[{"family":"Reuter","given":"Ora John"},{"family":"Turovsky","given":"Rostislav"}],"issued":{"date-parts":[["2022",7,11]]}}}],"schema":"https://github.com/citation-style-language/schema/raw/master/csl-citation.json"} </w:instrText>
      </w:r>
      <w:r w:rsidR="003771F8">
        <w:rPr>
          <w:rFonts w:cs="Calibri"/>
        </w:rPr>
        <w:fldChar w:fldCharType="separate"/>
      </w:r>
      <w:r w:rsidR="003771F8" w:rsidRPr="003771F8">
        <w:rPr>
          <w:rFonts w:cs="Calibri"/>
          <w:sz w:val="24"/>
        </w:rPr>
        <w:t>(Reuter and Turovsky 2022)</w:t>
      </w:r>
      <w:r w:rsidR="003771F8">
        <w:rPr>
          <w:rFonts w:cs="Calibri"/>
        </w:rPr>
        <w:fldChar w:fldCharType="end"/>
      </w:r>
      <w:r w:rsidRPr="00317F63">
        <w:rPr>
          <w:rFonts w:cs="Calibri"/>
          <w:sz w:val="24"/>
          <w:szCs w:val="24"/>
          <w:lang w:val="en-GB"/>
        </w:rPr>
        <w:t>, I seek to quantify the cost of appointment decisions</w:t>
      </w:r>
      <w:r w:rsidRPr="00317F63">
        <w:rPr>
          <w:rFonts w:cs="Calibri"/>
          <w:i/>
          <w:iCs/>
          <w:sz w:val="24"/>
          <w:szCs w:val="24"/>
          <w:lang w:val="en-GB"/>
        </w:rPr>
        <w:t xml:space="preserve"> </w:t>
      </w:r>
      <w:r w:rsidRPr="00317F63">
        <w:rPr>
          <w:rFonts w:cs="Calibri"/>
          <w:sz w:val="24"/>
          <w:szCs w:val="24"/>
          <w:lang w:val="en-GB"/>
        </w:rPr>
        <w:t xml:space="preserve">using a measure of pro-Kremlin support. Specifically, I use the region’s </w:t>
      </w:r>
      <w:r w:rsidRPr="00317F63">
        <w:rPr>
          <w:rFonts w:cs="Calibri"/>
          <w:i/>
          <w:iCs/>
          <w:sz w:val="24"/>
          <w:szCs w:val="24"/>
          <w:lang w:val="en-GB"/>
        </w:rPr>
        <w:t>change in pro-Kremlin vote rank.</w:t>
      </w:r>
      <w:r w:rsidRPr="00317F63">
        <w:rPr>
          <w:rFonts w:cs="Calibri"/>
          <w:sz w:val="24"/>
          <w:szCs w:val="24"/>
          <w:lang w:val="en-GB"/>
        </w:rPr>
        <w:t xml:space="preserve"> I constructed this variable by ranking each region by level of support for the pro-Kremlin presidential candidate in each election, assigning its ordinal rank, and subtracting the rank in the present election from the rank in the prior election.</w:t>
      </w:r>
      <w:r w:rsidR="006227C3">
        <w:rPr>
          <w:rFonts w:cs="Calibri"/>
          <w:sz w:val="24"/>
          <w:szCs w:val="24"/>
          <w:lang w:val="en-GB"/>
        </w:rPr>
        <w:t xml:space="preserve"> </w:t>
      </w:r>
      <w:r w:rsidRPr="002D470E">
        <w:rPr>
          <w:rFonts w:cs="Calibri"/>
          <w:i/>
          <w:iCs/>
          <w:sz w:val="24"/>
          <w:szCs w:val="24"/>
          <w:lang w:val="en-GB"/>
        </w:rPr>
        <w:t>Change in vote rank</w:t>
      </w:r>
      <w:r w:rsidRPr="00317F63">
        <w:rPr>
          <w:rFonts w:cs="Calibri"/>
          <w:sz w:val="24"/>
          <w:szCs w:val="24"/>
          <w:lang w:val="en-GB"/>
        </w:rPr>
        <w:t xml:space="preserve"> offers several theoretical and methodological advantages over other measures. As Reuter and Robertson </w:t>
      </w:r>
      <w:r w:rsidR="006227C3">
        <w:rPr>
          <w:rFonts w:cs="Calibri"/>
          <w:sz w:val="24"/>
          <w:szCs w:val="24"/>
          <w:lang w:val="en-GB"/>
        </w:rPr>
        <w:fldChar w:fldCharType="begin"/>
      </w:r>
      <w:r w:rsidR="006227C3">
        <w:rPr>
          <w:rFonts w:cs="Calibri"/>
          <w:sz w:val="24"/>
          <w:szCs w:val="24"/>
          <w:lang w:val="en-GB"/>
        </w:rPr>
        <w:instrText xml:space="preserve"> ADDIN ZOTERO_ITEM CSL_CITATION {"citationID":"QvTsoxBy","properties":{"formattedCitation":"(2012, 1028)","plainCitation":"(2012, 1028)","noteIndex":0},"citationItems":[{"id":253,"uris":["http://zotero.org/users/10394306/items/E6KXNWMA"],"itemData":{"id":253,"type":"article-journal","abstract":"Elections are among the most important and least understood institutions in contemporary authoritarian regimes. Theoretically, electoral authoritarian regimes should have an informational advantage that makes them more robust than other types of authoritarian regimes, but much empirical evidence suggests otherwise. In this article we offer a new perspective on why this might be the case. Specifically, we consider how authoritarian elections influence a ruler's choices in making cadre appointments. We argue that the imperative of winning authoritarian elections forces authoritarian leaders to prioritize the appointment of politically loyal cadres, who can help the regime win elections. This choice often comes at the expense of appointing officials who are competent at making good public policy and promoting economic development, factors that may contribute to long-term regime stability. We test this theory using an original dataset of gubernatorial appointments in one leading contemporary authoritarian regime, Russia. Copyright © 2012 Southern Political Science Association.","container-title":"Journal of Politics","DOI":"10.1017/S0022381612000631","ISSN":"00223816","issue":"4","page":"1023-1037","title":"Subnational appointments in authoritarian regimes: Evidence from russian gubernatorial appointments","volume":"74","author":[{"family":"Reuter","given":"Ora John"},{"family":"Robertson","given":"Graeme B."}],"issued":{"date-parts":[["2012"]]}},"locator":"1028","label":"page","suppress-author":true}],"schema":"https://github.com/citation-style-language/schema/raw/master/csl-citation.json"} </w:instrText>
      </w:r>
      <w:r w:rsidR="006227C3">
        <w:rPr>
          <w:rFonts w:cs="Calibri"/>
          <w:sz w:val="24"/>
          <w:szCs w:val="24"/>
          <w:lang w:val="en-GB"/>
        </w:rPr>
        <w:fldChar w:fldCharType="separate"/>
      </w:r>
      <w:r w:rsidR="006227C3" w:rsidRPr="006227C3">
        <w:rPr>
          <w:rFonts w:cs="Calibri"/>
          <w:sz w:val="24"/>
        </w:rPr>
        <w:t>(2012, 1028)</w:t>
      </w:r>
      <w:r w:rsidR="006227C3">
        <w:rPr>
          <w:rFonts w:cs="Calibri"/>
          <w:sz w:val="24"/>
          <w:szCs w:val="24"/>
          <w:lang w:val="en-GB"/>
        </w:rPr>
        <w:fldChar w:fldCharType="end"/>
      </w:r>
      <w:r w:rsidR="00BB0878">
        <w:rPr>
          <w:rFonts w:cs="Calibri"/>
          <w:sz w:val="24"/>
          <w:szCs w:val="24"/>
          <w:lang w:val="en-GB"/>
        </w:rPr>
        <w:t xml:space="preserve"> </w:t>
      </w:r>
      <w:r w:rsidRPr="00317F63">
        <w:rPr>
          <w:rFonts w:cs="Calibri"/>
          <w:sz w:val="24"/>
          <w:szCs w:val="24"/>
          <w:lang w:val="en-GB"/>
        </w:rPr>
        <w:t xml:space="preserve">argue, “a governor who generates low vote totals for United Russia may not necessarily be punished for that poor performance if the region is one where, for some structural or idiosyncratic reasons, the opposition is very popular […] Thus, the concept to be measured here is the governor’s ability to generate votes for United Russia above some </w:t>
      </w:r>
      <w:r w:rsidRPr="00317F63">
        <w:rPr>
          <w:rFonts w:cs="Calibri"/>
          <w:sz w:val="24"/>
          <w:szCs w:val="24"/>
          <w:lang w:val="en-GB"/>
        </w:rPr>
        <w:lastRenderedPageBreak/>
        <w:t>exogenously set baseline.</w:t>
      </w:r>
      <w:r w:rsidR="006227C3">
        <w:rPr>
          <w:rFonts w:cs="Calibri"/>
          <w:sz w:val="24"/>
          <w:szCs w:val="24"/>
          <w:lang w:val="en-GB"/>
        </w:rPr>
        <w:t>”</w:t>
      </w:r>
      <w:r w:rsidRPr="00E93EB0">
        <w:rPr>
          <w:rStyle w:val="FootnoteReference"/>
        </w:rPr>
        <w:footnoteReference w:id="7"/>
      </w:r>
      <w:r w:rsidRPr="00317F63">
        <w:rPr>
          <w:rFonts w:cs="Calibri"/>
          <w:sz w:val="24"/>
          <w:szCs w:val="24"/>
          <w:lang w:val="en-GB"/>
        </w:rPr>
        <w:t xml:space="preserve"> Because the overall national level of </w:t>
      </w:r>
      <w:r w:rsidR="00FE3109">
        <w:rPr>
          <w:rFonts w:cs="Calibri"/>
          <w:sz w:val="24"/>
          <w:szCs w:val="24"/>
          <w:lang w:val="en-GB"/>
        </w:rPr>
        <w:t>pro-Kremlin</w:t>
      </w:r>
      <w:r w:rsidRPr="00317F63">
        <w:rPr>
          <w:rFonts w:cs="Calibri"/>
          <w:sz w:val="24"/>
          <w:szCs w:val="24"/>
          <w:lang w:val="en-GB"/>
        </w:rPr>
        <w:t xml:space="preserve"> support will vary from election to election, change in pro-Kremlin vote rank holds national level, election specific factors constant. Moreover, </w:t>
      </w:r>
      <w:r w:rsidRPr="00317F63">
        <w:rPr>
          <w:rFonts w:cs="Calibri"/>
          <w:i/>
          <w:iCs/>
          <w:sz w:val="24"/>
          <w:szCs w:val="24"/>
          <w:lang w:val="en-GB"/>
        </w:rPr>
        <w:t>change</w:t>
      </w:r>
      <w:r w:rsidRPr="00317F63">
        <w:rPr>
          <w:rFonts w:cs="Calibri"/>
          <w:sz w:val="24"/>
          <w:szCs w:val="24"/>
          <w:lang w:val="en-GB"/>
        </w:rPr>
        <w:t xml:space="preserve"> in </w:t>
      </w:r>
      <w:r w:rsidR="00FE3109">
        <w:rPr>
          <w:rFonts w:cs="Calibri"/>
          <w:sz w:val="24"/>
          <w:szCs w:val="24"/>
          <w:lang w:val="en-GB"/>
        </w:rPr>
        <w:t>pro-Kremlin</w:t>
      </w:r>
      <w:r w:rsidRPr="00317F63">
        <w:rPr>
          <w:rFonts w:cs="Calibri"/>
          <w:sz w:val="24"/>
          <w:szCs w:val="24"/>
          <w:lang w:val="en-GB"/>
        </w:rPr>
        <w:t xml:space="preserve"> vote rank takes the region’s “exogenously set baseline” of support into account automatically by making the previous electoral performance its point of reference. This makes </w:t>
      </w:r>
      <w:r w:rsidR="00BB0878">
        <w:rPr>
          <w:rFonts w:cs="Calibri"/>
          <w:sz w:val="24"/>
          <w:szCs w:val="24"/>
          <w:lang w:val="en-GB"/>
        </w:rPr>
        <w:t xml:space="preserve">region </w:t>
      </w:r>
      <w:r w:rsidRPr="00317F63">
        <w:rPr>
          <w:rFonts w:cs="Calibri"/>
          <w:sz w:val="24"/>
          <w:szCs w:val="24"/>
          <w:lang w:val="en-GB"/>
        </w:rPr>
        <w:t>fixed effects unnecessary for my model</w:t>
      </w:r>
      <w:r w:rsidR="002A7EDB">
        <w:rPr>
          <w:rFonts w:cs="Calibri"/>
          <w:sz w:val="24"/>
          <w:szCs w:val="24"/>
          <w:lang w:val="en-GB"/>
        </w:rPr>
        <w:t>.</w:t>
      </w:r>
      <w:commentRangeStart w:id="21"/>
      <w:r w:rsidRPr="00317F63">
        <w:rPr>
          <w:rFonts w:cs="Calibri"/>
          <w:sz w:val="24"/>
          <w:szCs w:val="24"/>
          <w:lang w:val="en-GB"/>
        </w:rPr>
        <w:t xml:space="preserve"> However, I </w:t>
      </w:r>
      <w:r w:rsidR="002A7EDB">
        <w:rPr>
          <w:rFonts w:cs="Calibri"/>
          <w:sz w:val="24"/>
          <w:szCs w:val="24"/>
          <w:lang w:val="en-GB"/>
        </w:rPr>
        <w:t>control for the</w:t>
      </w:r>
      <w:r w:rsidRPr="00317F63">
        <w:rPr>
          <w:rFonts w:cs="Calibri"/>
          <w:sz w:val="24"/>
          <w:szCs w:val="24"/>
          <w:lang w:val="en-GB"/>
        </w:rPr>
        <w:t xml:space="preserve"> region’s lagged </w:t>
      </w:r>
      <w:r w:rsidR="00FE3109">
        <w:rPr>
          <w:rFonts w:cs="Calibri"/>
          <w:sz w:val="24"/>
          <w:szCs w:val="24"/>
          <w:lang w:val="en-GB"/>
        </w:rPr>
        <w:t>pro-Kremlin</w:t>
      </w:r>
      <w:r w:rsidRPr="00317F63">
        <w:rPr>
          <w:rFonts w:cs="Calibri"/>
          <w:sz w:val="24"/>
          <w:szCs w:val="24"/>
          <w:lang w:val="en-GB"/>
        </w:rPr>
        <w:t xml:space="preserve"> vote rank </w:t>
      </w:r>
      <w:r w:rsidR="002A7EDB" w:rsidRPr="00317F63">
        <w:rPr>
          <w:rFonts w:cs="Calibri"/>
          <w:sz w:val="24"/>
          <w:szCs w:val="24"/>
          <w:lang w:val="en-GB"/>
        </w:rPr>
        <w:t>to</w:t>
      </w:r>
      <w:r w:rsidRPr="00317F63">
        <w:rPr>
          <w:rFonts w:cs="Calibri"/>
          <w:sz w:val="24"/>
          <w:szCs w:val="24"/>
          <w:lang w:val="en-GB"/>
        </w:rPr>
        <w:t xml:space="preserve"> control for regression to the mean.</w:t>
      </w:r>
      <w:commentRangeEnd w:id="21"/>
      <w:r w:rsidR="00674375">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21"/>
      </w:r>
    </w:p>
    <w:p w14:paraId="4ECE9BC0" w14:textId="65718279" w:rsidR="0057517D" w:rsidRDefault="00312224" w:rsidP="002E28FA">
      <w:pPr>
        <w:pStyle w:val="Body"/>
        <w:spacing w:line="480" w:lineRule="auto"/>
        <w:ind w:firstLine="720"/>
        <w:rPr>
          <w:rFonts w:cs="Calibri"/>
          <w:sz w:val="24"/>
          <w:szCs w:val="24"/>
          <w:lang w:val="en-GB"/>
        </w:rPr>
      </w:pPr>
      <w:r w:rsidRPr="00317F63">
        <w:rPr>
          <w:rFonts w:cs="Calibri"/>
          <w:sz w:val="24"/>
          <w:szCs w:val="24"/>
          <w:lang w:val="en-GB"/>
        </w:rPr>
        <w:t xml:space="preserve">Alternatively, Sidorkin and Vorobyev (2020) use the region’s pro-Kremlin vote </w:t>
      </w:r>
      <w:r w:rsidRPr="00317F63">
        <w:rPr>
          <w:rFonts w:cs="Calibri"/>
          <w:i/>
          <w:iCs/>
          <w:sz w:val="24"/>
          <w:szCs w:val="24"/>
          <w:lang w:val="en-GB"/>
        </w:rPr>
        <w:t>share</w:t>
      </w:r>
      <w:r w:rsidRPr="00317F63">
        <w:rPr>
          <w:rFonts w:cs="Calibri"/>
          <w:sz w:val="24"/>
          <w:szCs w:val="24"/>
          <w:lang w:val="en-GB"/>
        </w:rPr>
        <w:t xml:space="preserve"> while including </w:t>
      </w:r>
      <w:r w:rsidR="00184130">
        <w:rPr>
          <w:rFonts w:cs="Calibri"/>
          <w:sz w:val="24"/>
          <w:szCs w:val="24"/>
          <w:lang w:val="en-GB"/>
        </w:rPr>
        <w:t xml:space="preserve">election </w:t>
      </w:r>
      <w:r w:rsidR="002B55C1">
        <w:rPr>
          <w:rFonts w:cs="Calibri"/>
          <w:sz w:val="24"/>
          <w:szCs w:val="24"/>
          <w:lang w:val="en-GB"/>
        </w:rPr>
        <w:t xml:space="preserve">and region </w:t>
      </w:r>
      <w:r w:rsidRPr="00317F63">
        <w:rPr>
          <w:rFonts w:cs="Calibri"/>
          <w:sz w:val="24"/>
          <w:szCs w:val="24"/>
          <w:lang w:val="en-GB"/>
        </w:rPr>
        <w:t>fixed effects. This produces similar results to my models employing change in pro regime vote rank</w:t>
      </w:r>
      <w:r w:rsidR="00C34AE4">
        <w:rPr>
          <w:rFonts w:cs="Calibri"/>
          <w:sz w:val="24"/>
          <w:szCs w:val="24"/>
          <w:lang w:val="en-GB"/>
        </w:rPr>
        <w:t xml:space="preserve"> (see appendix C).</w:t>
      </w:r>
      <w:r w:rsidRPr="00317F63">
        <w:rPr>
          <w:rFonts w:cs="Calibri"/>
          <w:sz w:val="24"/>
          <w:szCs w:val="24"/>
          <w:lang w:val="en-GB"/>
        </w:rPr>
        <w:t xml:space="preserve"> However, change in </w:t>
      </w:r>
      <w:r w:rsidR="00FE3109">
        <w:rPr>
          <w:rFonts w:cs="Calibri"/>
          <w:sz w:val="24"/>
          <w:szCs w:val="24"/>
          <w:lang w:val="en-GB"/>
        </w:rPr>
        <w:t>pro-Kremlin</w:t>
      </w:r>
      <w:r w:rsidRPr="00317F63">
        <w:rPr>
          <w:rFonts w:cs="Calibri"/>
          <w:sz w:val="24"/>
          <w:szCs w:val="24"/>
          <w:lang w:val="en-GB"/>
        </w:rPr>
        <w:t xml:space="preserve"> vote rank is more intuitive to interpret and I argue should be closer to how the Kremlin itself assesses governors’ vote delivery performance</w:t>
      </w:r>
      <w:r w:rsidR="00C8154C">
        <w:rPr>
          <w:rFonts w:cs="Calibri"/>
          <w:sz w:val="24"/>
          <w:szCs w:val="24"/>
          <w:lang w:val="en-GB"/>
        </w:rPr>
        <w:t>.</w:t>
      </w:r>
      <w:r w:rsidRPr="00317F63">
        <w:rPr>
          <w:rFonts w:cs="Calibri"/>
          <w:sz w:val="24"/>
          <w:szCs w:val="24"/>
          <w:lang w:val="en-GB"/>
        </w:rPr>
        <w:t xml:space="preserve"> </w:t>
      </w:r>
      <w:proofErr w:type="gramStart"/>
      <w:r w:rsidR="00C8154C">
        <w:rPr>
          <w:rFonts w:cs="Calibri"/>
          <w:sz w:val="24"/>
          <w:szCs w:val="24"/>
          <w:lang w:val="en-GB"/>
        </w:rPr>
        <w:t>Furthermore</w:t>
      </w:r>
      <w:proofErr w:type="gramEnd"/>
      <w:r w:rsidRPr="00317F63">
        <w:rPr>
          <w:rFonts w:cs="Calibri"/>
          <w:sz w:val="24"/>
          <w:szCs w:val="24"/>
          <w:lang w:val="en-GB"/>
        </w:rPr>
        <w:t xml:space="preserve"> change in vote rank accounts for </w:t>
      </w:r>
      <w:r w:rsidR="00255D12">
        <w:rPr>
          <w:rFonts w:cs="Calibri"/>
          <w:sz w:val="24"/>
          <w:szCs w:val="24"/>
          <w:lang w:val="en-GB"/>
        </w:rPr>
        <w:t xml:space="preserve">election and </w:t>
      </w:r>
      <w:r w:rsidR="0029725A">
        <w:rPr>
          <w:rFonts w:cs="Calibri"/>
          <w:sz w:val="24"/>
          <w:szCs w:val="24"/>
          <w:lang w:val="en-GB"/>
        </w:rPr>
        <w:t>time invariant regional</w:t>
      </w:r>
      <w:r w:rsidR="00255D12">
        <w:rPr>
          <w:rFonts w:cs="Calibri"/>
          <w:sz w:val="24"/>
          <w:szCs w:val="24"/>
          <w:lang w:val="en-GB"/>
        </w:rPr>
        <w:t xml:space="preserve"> factors</w:t>
      </w:r>
      <w:r w:rsidRPr="00317F63">
        <w:rPr>
          <w:rFonts w:cs="Calibri"/>
          <w:sz w:val="24"/>
          <w:szCs w:val="24"/>
          <w:lang w:val="en-GB"/>
        </w:rPr>
        <w:t xml:space="preserve"> that are out of governors’ control </w:t>
      </w:r>
      <w:r w:rsidRPr="006275C6">
        <w:rPr>
          <w:rFonts w:cs="Calibri"/>
          <w:sz w:val="24"/>
          <w:szCs w:val="24"/>
          <w:lang w:val="en-GB"/>
        </w:rPr>
        <w:t>by</w:t>
      </w:r>
      <w:r w:rsidRPr="00317F63">
        <w:rPr>
          <w:rFonts w:cs="Calibri"/>
          <w:i/>
          <w:iCs/>
          <w:sz w:val="24"/>
          <w:szCs w:val="24"/>
          <w:lang w:val="en-GB"/>
        </w:rPr>
        <w:t xml:space="preserve"> </w:t>
      </w:r>
      <w:r w:rsidR="000D7169">
        <w:rPr>
          <w:rFonts w:cs="Calibri"/>
          <w:sz w:val="24"/>
          <w:szCs w:val="24"/>
          <w:lang w:val="en-GB"/>
        </w:rPr>
        <w:t>design</w:t>
      </w:r>
      <w:r w:rsidR="00255D12">
        <w:rPr>
          <w:rFonts w:cs="Calibri"/>
          <w:sz w:val="24"/>
          <w:szCs w:val="24"/>
          <w:lang w:val="en-GB"/>
        </w:rPr>
        <w:t>.</w:t>
      </w:r>
      <w:r w:rsidR="0029725A">
        <w:rPr>
          <w:rFonts w:cs="Calibri"/>
          <w:sz w:val="24"/>
          <w:szCs w:val="24"/>
          <w:lang w:val="en-GB"/>
        </w:rPr>
        <w:t xml:space="preserve"> Fixed effects can accomplish </w:t>
      </w:r>
      <w:proofErr w:type="gramStart"/>
      <w:r w:rsidR="0029725A">
        <w:rPr>
          <w:rFonts w:cs="Calibri"/>
          <w:sz w:val="24"/>
          <w:szCs w:val="24"/>
          <w:lang w:val="en-GB"/>
        </w:rPr>
        <w:t>this, but</w:t>
      </w:r>
      <w:proofErr w:type="gramEnd"/>
      <w:r w:rsidR="004E46AC">
        <w:rPr>
          <w:rFonts w:cs="Calibri"/>
          <w:sz w:val="24"/>
          <w:szCs w:val="24"/>
          <w:lang w:val="en-GB"/>
        </w:rPr>
        <w:t xml:space="preserve"> uses</w:t>
      </w:r>
      <w:r w:rsidR="0029725A">
        <w:rPr>
          <w:rFonts w:cs="Calibri"/>
          <w:sz w:val="24"/>
          <w:szCs w:val="24"/>
          <w:lang w:val="en-GB"/>
        </w:rPr>
        <w:t xml:space="preserve"> up valuable degrees of freedom</w:t>
      </w:r>
      <w:r w:rsidRPr="00317F63">
        <w:rPr>
          <w:rFonts w:cs="Calibri"/>
          <w:sz w:val="24"/>
          <w:szCs w:val="24"/>
          <w:lang w:val="en-GB"/>
        </w:rPr>
        <w:t>.</w:t>
      </w:r>
      <w:r w:rsidR="00C73D5A">
        <w:rPr>
          <w:rFonts w:cs="Calibri"/>
          <w:sz w:val="24"/>
          <w:szCs w:val="24"/>
          <w:lang w:val="en-GB"/>
        </w:rPr>
        <w:t xml:space="preserve"> Regardless, my results were not substantively affected </w:t>
      </w:r>
      <w:proofErr w:type="gramStart"/>
      <w:r w:rsidR="00C73D5A">
        <w:rPr>
          <w:rFonts w:cs="Calibri"/>
          <w:sz w:val="24"/>
          <w:szCs w:val="24"/>
          <w:lang w:val="en-GB"/>
        </w:rPr>
        <w:t>by the use of</w:t>
      </w:r>
      <w:proofErr w:type="gramEnd"/>
      <w:r w:rsidR="00C73D5A">
        <w:rPr>
          <w:rFonts w:cs="Calibri"/>
          <w:sz w:val="24"/>
          <w:szCs w:val="24"/>
          <w:lang w:val="en-GB"/>
        </w:rPr>
        <w:t xml:space="preserve"> rank data rather than the more common</w:t>
      </w:r>
      <w:r w:rsidR="00FE2A84">
        <w:rPr>
          <w:rFonts w:cs="Calibri"/>
          <w:sz w:val="24"/>
          <w:szCs w:val="24"/>
          <w:lang w:val="en-GB"/>
        </w:rPr>
        <w:t xml:space="preserve"> pro-Kremlin vote share (see Appendix B).</w:t>
      </w:r>
    </w:p>
    <w:p w14:paraId="73A228F4" w14:textId="4EA74BD3" w:rsidR="008E7C5F" w:rsidRPr="00317F63" w:rsidRDefault="0057517D" w:rsidP="002D470E">
      <w:pPr>
        <w:pStyle w:val="Body"/>
        <w:spacing w:line="480" w:lineRule="auto"/>
        <w:jc w:val="center"/>
      </w:pPr>
      <w:r>
        <w:rPr>
          <w:rFonts w:cs="Calibri"/>
          <w:b/>
          <w:bCs/>
          <w:sz w:val="24"/>
          <w:szCs w:val="24"/>
          <w:lang w:val="en-GB"/>
        </w:rPr>
        <w:t>Independent Variable</w:t>
      </w:r>
      <w:r w:rsidR="002F0896">
        <w:rPr>
          <w:rFonts w:cs="Calibri"/>
          <w:b/>
          <w:bCs/>
          <w:sz w:val="24"/>
          <w:szCs w:val="24"/>
          <w:lang w:val="en-GB"/>
        </w:rPr>
        <w:t>: Network Continuity and Turnover</w:t>
      </w:r>
    </w:p>
    <w:p w14:paraId="2F0A1ED7" w14:textId="79B3BBBB" w:rsidR="008E7C5F" w:rsidRPr="00317F63" w:rsidRDefault="00312224" w:rsidP="002E28FA">
      <w:pPr>
        <w:pStyle w:val="Body"/>
        <w:spacing w:line="480" w:lineRule="auto"/>
        <w:ind w:firstLine="720"/>
        <w:rPr>
          <w:rFonts w:cs="Calibri"/>
          <w:sz w:val="24"/>
          <w:szCs w:val="24"/>
          <w:lang w:val="en-GB"/>
        </w:rPr>
      </w:pPr>
      <w:r w:rsidRPr="00317F63">
        <w:rPr>
          <w:rFonts w:cs="Calibri"/>
          <w:sz w:val="24"/>
          <w:szCs w:val="24"/>
          <w:lang w:val="en-GB"/>
        </w:rPr>
        <w:t>Where scholarship has considered governors’ local connections, it is operationalized crudely as “local” versus “outsider”</w:t>
      </w:r>
      <w:r w:rsidRPr="00317F63">
        <w:rPr>
          <w:rFonts w:cs="Calibri"/>
          <w:i/>
          <w:iCs/>
          <w:sz w:val="24"/>
          <w:szCs w:val="24"/>
          <w:lang w:val="en-GB"/>
        </w:rPr>
        <w:t xml:space="preserve"> </w:t>
      </w:r>
      <w:r w:rsidRPr="00317F63">
        <w:rPr>
          <w:rFonts w:cs="Calibri"/>
          <w:sz w:val="24"/>
          <w:szCs w:val="24"/>
          <w:lang w:val="en-GB"/>
        </w:rPr>
        <w:t xml:space="preserve">status: </w:t>
      </w:r>
      <w:proofErr w:type="gramStart"/>
      <w:r w:rsidRPr="00317F63">
        <w:rPr>
          <w:rFonts w:cs="Calibri"/>
          <w:sz w:val="24"/>
          <w:szCs w:val="24"/>
          <w:lang w:val="en-GB"/>
        </w:rPr>
        <w:t>whether or not</w:t>
      </w:r>
      <w:proofErr w:type="gramEnd"/>
      <w:r w:rsidRPr="00317F63">
        <w:rPr>
          <w:rFonts w:cs="Calibri"/>
          <w:sz w:val="24"/>
          <w:szCs w:val="24"/>
          <w:lang w:val="en-GB"/>
        </w:rPr>
        <w:t xml:space="preserve"> the governor has work history in </w:t>
      </w:r>
      <w:r w:rsidRPr="00317F63">
        <w:rPr>
          <w:rFonts w:cs="Calibri"/>
          <w:sz w:val="24"/>
          <w:szCs w:val="24"/>
          <w:lang w:val="en-GB"/>
        </w:rPr>
        <w:lastRenderedPageBreak/>
        <w:t xml:space="preserve">the region (Remington et al. 2022, 602), or “has significant experience in or personal ties with the region, such as experience in local government, business, or other organizations” (Sidorkin and Vorobyev 2020, 194). Sidorkin and Vorobyev are the only scholars to test the effect of “external” governors on </w:t>
      </w:r>
      <w:r w:rsidR="00FE3109">
        <w:rPr>
          <w:rFonts w:cs="Calibri"/>
          <w:sz w:val="24"/>
          <w:szCs w:val="24"/>
          <w:lang w:val="en-GB"/>
        </w:rPr>
        <w:t>pro-Kremlin</w:t>
      </w:r>
      <w:r w:rsidRPr="00317F63">
        <w:rPr>
          <w:rFonts w:cs="Calibri"/>
          <w:sz w:val="24"/>
          <w:szCs w:val="24"/>
          <w:lang w:val="en-GB"/>
        </w:rPr>
        <w:t xml:space="preserve"> </w:t>
      </w:r>
      <w:proofErr w:type="gramStart"/>
      <w:r w:rsidRPr="00317F63">
        <w:rPr>
          <w:rFonts w:cs="Calibri"/>
          <w:sz w:val="24"/>
          <w:szCs w:val="24"/>
          <w:lang w:val="en-GB"/>
        </w:rPr>
        <w:t>support, and</w:t>
      </w:r>
      <w:proofErr w:type="gramEnd"/>
      <w:r w:rsidRPr="00317F63">
        <w:rPr>
          <w:rFonts w:cs="Calibri"/>
          <w:sz w:val="24"/>
          <w:szCs w:val="24"/>
          <w:lang w:val="en-GB"/>
        </w:rPr>
        <w:t xml:space="preserve"> find that regions with external governors produced 3.3% lower </w:t>
      </w:r>
      <w:r w:rsidR="00FE3109">
        <w:rPr>
          <w:rFonts w:cs="Calibri"/>
          <w:sz w:val="24"/>
          <w:szCs w:val="24"/>
          <w:lang w:val="en-GB"/>
        </w:rPr>
        <w:t>pro-Kremlin</w:t>
      </w:r>
      <w:r w:rsidRPr="00317F63">
        <w:rPr>
          <w:rFonts w:cs="Calibri"/>
          <w:sz w:val="24"/>
          <w:szCs w:val="24"/>
          <w:lang w:val="en-GB"/>
        </w:rPr>
        <w:t xml:space="preserve"> support in presidential and legislative elections between 2007 and 2012 (Sidorkin and Vorobyev 2020, 195).</w:t>
      </w:r>
      <w:r w:rsidR="008D44F6">
        <w:rPr>
          <w:rFonts w:cs="Calibri"/>
          <w:sz w:val="24"/>
          <w:szCs w:val="24"/>
          <w:lang w:val="en-GB"/>
        </w:rPr>
        <w:t xml:space="preserve"> T</w:t>
      </w:r>
      <w:r w:rsidRPr="00317F63">
        <w:rPr>
          <w:rFonts w:cs="Calibri"/>
          <w:sz w:val="24"/>
          <w:szCs w:val="24"/>
          <w:lang w:val="en-GB"/>
        </w:rPr>
        <w:t>hese findings hint at the importance of local elite networks</w:t>
      </w:r>
      <w:r w:rsidR="008D44F6">
        <w:rPr>
          <w:rFonts w:cs="Calibri"/>
          <w:sz w:val="24"/>
          <w:szCs w:val="24"/>
          <w:lang w:val="en-GB"/>
        </w:rPr>
        <w:t>.</w:t>
      </w:r>
      <w:r w:rsidRPr="00317F63">
        <w:rPr>
          <w:rFonts w:cs="Calibri"/>
          <w:sz w:val="24"/>
          <w:szCs w:val="24"/>
          <w:lang w:val="en-GB"/>
        </w:rPr>
        <w:t xml:space="preserve"> </w:t>
      </w:r>
    </w:p>
    <w:p w14:paraId="324DDDDF" w14:textId="511EB316" w:rsidR="008E7C5F" w:rsidRPr="00317F63" w:rsidRDefault="008D44F6" w:rsidP="002E28FA">
      <w:pPr>
        <w:pStyle w:val="Body"/>
        <w:spacing w:line="480" w:lineRule="auto"/>
        <w:ind w:firstLine="720"/>
        <w:rPr>
          <w:rFonts w:cs="Calibri"/>
          <w:sz w:val="24"/>
          <w:szCs w:val="24"/>
          <w:lang w:val="en-GB"/>
        </w:rPr>
      </w:pPr>
      <w:r>
        <w:rPr>
          <w:rFonts w:cs="Calibri"/>
          <w:sz w:val="24"/>
          <w:szCs w:val="24"/>
          <w:lang w:val="en-GB"/>
        </w:rPr>
        <w:t>However</w:t>
      </w:r>
      <w:r w:rsidRPr="00317F63">
        <w:rPr>
          <w:rFonts w:cs="Calibri"/>
          <w:sz w:val="24"/>
          <w:szCs w:val="24"/>
          <w:lang w:val="en-GB"/>
        </w:rPr>
        <w:t xml:space="preserve">, Sidorkin and Vorobyev’s operationalization does not adequately capture the concept of </w:t>
      </w:r>
      <w:r w:rsidRPr="00317F63">
        <w:rPr>
          <w:rFonts w:cs="Calibri"/>
          <w:i/>
          <w:iCs/>
          <w:sz w:val="24"/>
          <w:szCs w:val="24"/>
          <w:lang w:val="en-GB"/>
        </w:rPr>
        <w:t>network turnover</w:t>
      </w:r>
      <w:r w:rsidRPr="00317F63">
        <w:rPr>
          <w:rFonts w:cs="Calibri"/>
          <w:sz w:val="24"/>
          <w:szCs w:val="24"/>
          <w:lang w:val="en-GB"/>
        </w:rPr>
        <w:t xml:space="preserve">. Firstly, their measure does not distinguish between an external governor’s first or subsequent terms. Secondly, </w:t>
      </w:r>
      <w:commentRangeStart w:id="22"/>
      <w:r w:rsidRPr="00317F63">
        <w:rPr>
          <w:rFonts w:cs="Calibri"/>
          <w:sz w:val="24"/>
          <w:szCs w:val="24"/>
          <w:lang w:val="en-GB"/>
        </w:rPr>
        <w:t xml:space="preserve">because many “local” governors with prior work history in a region </w:t>
      </w:r>
      <w:r w:rsidR="00575282">
        <w:rPr>
          <w:rFonts w:cs="Calibri"/>
          <w:sz w:val="24"/>
          <w:szCs w:val="24"/>
          <w:lang w:val="en-GB"/>
        </w:rPr>
        <w:t xml:space="preserve">may be </w:t>
      </w:r>
      <w:r w:rsidRPr="00317F63">
        <w:rPr>
          <w:rFonts w:cs="Calibri"/>
          <w:sz w:val="24"/>
          <w:szCs w:val="24"/>
          <w:lang w:val="en-GB"/>
        </w:rPr>
        <w:t xml:space="preserve">unconnected to their predecessors, </w:t>
      </w:r>
      <w:commentRangeEnd w:id="22"/>
      <w:r w:rsidR="00E20570">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22"/>
      </w:r>
      <w:r w:rsidRPr="00317F63">
        <w:rPr>
          <w:rFonts w:cs="Calibri"/>
          <w:sz w:val="24"/>
          <w:szCs w:val="24"/>
          <w:lang w:val="en-GB"/>
        </w:rPr>
        <w:t xml:space="preserve">Sidorkin and Vorobyev’s measure </w:t>
      </w:r>
      <w:r w:rsidR="00575282">
        <w:rPr>
          <w:rFonts w:cs="Calibri"/>
          <w:sz w:val="24"/>
          <w:szCs w:val="24"/>
          <w:lang w:val="en-GB"/>
        </w:rPr>
        <w:t>produce</w:t>
      </w:r>
      <w:r>
        <w:rPr>
          <w:rFonts w:cs="Calibri"/>
          <w:sz w:val="24"/>
          <w:szCs w:val="24"/>
          <w:lang w:val="en-GB"/>
        </w:rPr>
        <w:t>s</w:t>
      </w:r>
      <w:r w:rsidRPr="00317F63">
        <w:rPr>
          <w:rFonts w:cs="Calibri"/>
          <w:sz w:val="24"/>
          <w:szCs w:val="24"/>
          <w:lang w:val="en-GB"/>
        </w:rPr>
        <w:t xml:space="preserve"> false negatives if used as a proxy for network turnover. Thus, to examine the effect of network turnover more precisely, I supplemented Sidorkin and Vorobyev’s regional governor dataset with my own measure on </w:t>
      </w:r>
      <w:r w:rsidRPr="002D470E">
        <w:rPr>
          <w:rFonts w:cs="Calibri"/>
          <w:i/>
          <w:iCs/>
          <w:sz w:val="24"/>
          <w:szCs w:val="24"/>
          <w:lang w:val="en-GB"/>
        </w:rPr>
        <w:t>network turnover</w:t>
      </w:r>
      <w:r w:rsidRPr="00317F63">
        <w:rPr>
          <w:rFonts w:cs="Calibri"/>
          <w:sz w:val="24"/>
          <w:szCs w:val="24"/>
          <w:lang w:val="en-GB"/>
        </w:rPr>
        <w:t xml:space="preserve">. I examined each case of governor turnover to determine whether the new governor had plausible connections with the previous governor. The goal was to minimize false negatives for network turnover using more stringent criteria to establish a connection between new governors and prior incumbents. </w:t>
      </w:r>
    </w:p>
    <w:p w14:paraId="24863BA4" w14:textId="7AFB759E" w:rsidR="00B27685" w:rsidRDefault="00312224" w:rsidP="00B27685">
      <w:pPr>
        <w:pStyle w:val="Body"/>
        <w:spacing w:line="480" w:lineRule="auto"/>
        <w:ind w:firstLine="720"/>
        <w:rPr>
          <w:lang w:val="en-GB"/>
        </w:rPr>
      </w:pPr>
      <w:r w:rsidRPr="00317F63">
        <w:rPr>
          <w:rFonts w:cs="Calibri"/>
          <w:sz w:val="24"/>
          <w:szCs w:val="24"/>
          <w:lang w:val="en-GB"/>
        </w:rPr>
        <w:t xml:space="preserve">To qualify as an instance of network turnover, the new governor could not have work history that linked them directly to a previous incumbent governor. When the new governor had a work history in a prior oblast administration, </w:t>
      </w:r>
      <w:r w:rsidR="00822F81">
        <w:rPr>
          <w:rFonts w:cs="Calibri"/>
          <w:sz w:val="24"/>
          <w:szCs w:val="24"/>
          <w:lang w:val="en-GB"/>
        </w:rPr>
        <w:t xml:space="preserve">the case was coded as </w:t>
      </w:r>
      <w:r w:rsidR="00822F81">
        <w:rPr>
          <w:rFonts w:cs="Calibri"/>
          <w:i/>
          <w:iCs/>
          <w:sz w:val="24"/>
          <w:szCs w:val="24"/>
          <w:lang w:val="en-GB"/>
        </w:rPr>
        <w:t>network continuity</w:t>
      </w:r>
      <w:r w:rsidRPr="00317F63">
        <w:rPr>
          <w:rFonts w:cs="Calibri"/>
          <w:sz w:val="24"/>
          <w:szCs w:val="24"/>
          <w:lang w:val="en-GB"/>
        </w:rPr>
        <w:t xml:space="preserve">. Similarly, when the prior incumbent formally endorsed the new governor, </w:t>
      </w:r>
      <w:r w:rsidR="009D7835">
        <w:rPr>
          <w:rFonts w:cs="Calibri"/>
          <w:sz w:val="24"/>
          <w:szCs w:val="24"/>
          <w:lang w:val="en-GB"/>
        </w:rPr>
        <w:t xml:space="preserve">the case </w:t>
      </w:r>
      <w:r w:rsidRPr="00317F63">
        <w:rPr>
          <w:rFonts w:cs="Calibri"/>
          <w:sz w:val="24"/>
          <w:szCs w:val="24"/>
          <w:lang w:val="en-GB"/>
        </w:rPr>
        <w:t xml:space="preserve">was coded as </w:t>
      </w:r>
      <w:r w:rsidR="00822F81">
        <w:rPr>
          <w:rFonts w:cs="Calibri"/>
          <w:sz w:val="24"/>
          <w:szCs w:val="24"/>
          <w:lang w:val="en-GB"/>
        </w:rPr>
        <w:t>network continuity</w:t>
      </w:r>
      <w:r w:rsidRPr="00317F63">
        <w:rPr>
          <w:rFonts w:cs="Calibri"/>
          <w:sz w:val="24"/>
          <w:szCs w:val="24"/>
          <w:lang w:val="en-GB"/>
        </w:rPr>
        <w:t xml:space="preserve">. Finally, if the new governor served on the federation </w:t>
      </w:r>
      <w:r w:rsidRPr="00317F63">
        <w:rPr>
          <w:rFonts w:cs="Calibri"/>
          <w:sz w:val="24"/>
          <w:szCs w:val="24"/>
          <w:lang w:val="en-GB"/>
        </w:rPr>
        <w:lastRenderedPageBreak/>
        <w:t xml:space="preserve">council during the prior governor’s tenure </w:t>
      </w:r>
      <w:r w:rsidRPr="00317F63">
        <w:rPr>
          <w:rFonts w:cs="Calibri"/>
          <w:i/>
          <w:iCs/>
          <w:sz w:val="24"/>
          <w:szCs w:val="24"/>
          <w:lang w:val="en-GB"/>
        </w:rPr>
        <w:t xml:space="preserve">before </w:t>
      </w:r>
      <w:r w:rsidRPr="00317F63">
        <w:rPr>
          <w:rFonts w:cs="Calibri"/>
          <w:sz w:val="24"/>
          <w:szCs w:val="24"/>
          <w:lang w:val="en-GB"/>
        </w:rPr>
        <w:t xml:space="preserve">2004, </w:t>
      </w:r>
      <w:r w:rsidR="009D7835">
        <w:rPr>
          <w:rFonts w:cs="Calibri"/>
          <w:sz w:val="24"/>
          <w:szCs w:val="24"/>
          <w:lang w:val="en-GB"/>
        </w:rPr>
        <w:t>the case was coded as network continuity</w:t>
      </w:r>
      <w:r w:rsidRPr="00317F63">
        <w:rPr>
          <w:rFonts w:cs="Calibri"/>
          <w:sz w:val="24"/>
          <w:szCs w:val="24"/>
          <w:lang w:val="en-GB"/>
        </w:rPr>
        <w:t xml:space="preserve">. </w:t>
      </w:r>
      <w:r w:rsidR="009D7835">
        <w:rPr>
          <w:rFonts w:cs="Calibri"/>
          <w:sz w:val="24"/>
          <w:szCs w:val="24"/>
          <w:lang w:val="en-GB"/>
        </w:rPr>
        <w:t>If none of these conditions held, the case was coded as network turnover</w:t>
      </w:r>
      <w:r w:rsidRPr="00317F63">
        <w:rPr>
          <w:rFonts w:cs="Calibri"/>
          <w:sz w:val="24"/>
          <w:szCs w:val="24"/>
          <w:lang w:val="en-GB"/>
        </w:rPr>
        <w:t xml:space="preserve">. Additionally, it is worth noting several other coding rules. Service in </w:t>
      </w:r>
      <w:r w:rsidR="00D51884">
        <w:rPr>
          <w:rFonts w:cs="Calibri"/>
          <w:sz w:val="24"/>
          <w:szCs w:val="24"/>
          <w:lang w:val="en-GB"/>
        </w:rPr>
        <w:t xml:space="preserve">a regional legislature </w:t>
      </w:r>
      <w:r w:rsidRPr="00317F63">
        <w:rPr>
          <w:rFonts w:cs="Calibri"/>
          <w:sz w:val="24"/>
          <w:szCs w:val="24"/>
          <w:lang w:val="en-GB"/>
        </w:rPr>
        <w:t xml:space="preserve">or other local political organs (such as rayon or city administrations) not clearly and directly associated with a prior governor were insufficient to qualify as a connection; unless these governors had other connections to the previous incumbent, </w:t>
      </w:r>
      <w:r w:rsidR="009D7835">
        <w:rPr>
          <w:rFonts w:cs="Calibri"/>
          <w:sz w:val="24"/>
          <w:szCs w:val="24"/>
          <w:lang w:val="en-GB"/>
        </w:rPr>
        <w:t>these cases were coded as network turnover</w:t>
      </w:r>
      <w:r w:rsidRPr="00317F63">
        <w:rPr>
          <w:rFonts w:cs="Calibri"/>
          <w:sz w:val="24"/>
          <w:szCs w:val="24"/>
          <w:lang w:val="en-GB"/>
        </w:rPr>
        <w:t>.</w:t>
      </w:r>
      <w:r w:rsidRPr="00E93EB0">
        <w:rPr>
          <w:rStyle w:val="FootnoteReference"/>
        </w:rPr>
        <w:footnoteReference w:id="8"/>
      </w:r>
      <w:r w:rsidRPr="00317F63">
        <w:rPr>
          <w:rFonts w:cs="Calibri"/>
          <w:sz w:val="24"/>
          <w:szCs w:val="24"/>
          <w:lang w:val="en-GB"/>
        </w:rPr>
        <w:t xml:space="preserve"> Lastly, connections were considered expired if 10 or more years had passed between any plausible connection and the governor’s appointment; in these instances, the new governor usually held federal appointments suggesting allegiances to the federal </w:t>
      </w:r>
      <w:r w:rsidR="0046423E" w:rsidRPr="00317F63">
        <w:rPr>
          <w:rFonts w:cs="Calibri"/>
          <w:sz w:val="24"/>
          <w:szCs w:val="24"/>
          <w:lang w:val="en-GB"/>
        </w:rPr>
        <w:t>centre</w:t>
      </w:r>
      <w:r w:rsidRPr="00317F63">
        <w:rPr>
          <w:rFonts w:cs="Calibri"/>
          <w:sz w:val="24"/>
          <w:szCs w:val="24"/>
          <w:lang w:val="en-GB"/>
        </w:rPr>
        <w:t xml:space="preserve"> rather to than an incumbent elite network. In total, the dataset included 92 instances of governor turnover. </w:t>
      </w:r>
      <w:commentRangeStart w:id="23"/>
      <w:r w:rsidRPr="00317F63">
        <w:rPr>
          <w:rFonts w:cs="Calibri"/>
          <w:sz w:val="24"/>
          <w:szCs w:val="24"/>
          <w:lang w:val="en-GB"/>
        </w:rPr>
        <w:t xml:space="preserve">Of these, </w:t>
      </w:r>
      <w:r w:rsidR="00F94EF2">
        <w:rPr>
          <w:rFonts w:cs="Calibri"/>
          <w:sz w:val="24"/>
          <w:szCs w:val="24"/>
          <w:lang w:val="en-GB"/>
        </w:rPr>
        <w:t>59</w:t>
      </w:r>
      <w:r w:rsidRPr="00317F63">
        <w:rPr>
          <w:rFonts w:cs="Calibri"/>
          <w:sz w:val="24"/>
          <w:szCs w:val="24"/>
          <w:lang w:val="en-GB"/>
        </w:rPr>
        <w:t xml:space="preserve"> cases were coded as </w:t>
      </w:r>
      <w:r w:rsidRPr="00317F63">
        <w:rPr>
          <w:rFonts w:cs="Calibri"/>
          <w:i/>
          <w:iCs/>
          <w:sz w:val="24"/>
          <w:szCs w:val="24"/>
          <w:lang w:val="en-GB"/>
        </w:rPr>
        <w:t>network</w:t>
      </w:r>
      <w:r w:rsidRPr="00317F63">
        <w:rPr>
          <w:rFonts w:cs="Calibri"/>
          <w:sz w:val="24"/>
          <w:szCs w:val="24"/>
          <w:lang w:val="en-GB"/>
        </w:rPr>
        <w:t xml:space="preserve"> turnover according to the criteria above.</w:t>
      </w:r>
      <w:commentRangeEnd w:id="23"/>
      <w:r w:rsidR="00AF2927">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23"/>
      </w:r>
      <w:r w:rsidR="00CD14B7">
        <w:rPr>
          <w:rFonts w:cs="Calibri"/>
          <w:sz w:val="24"/>
          <w:szCs w:val="24"/>
          <w:lang w:val="en-GB"/>
        </w:rPr>
        <w:t xml:space="preserve"> For comparison, </w:t>
      </w:r>
      <w:r w:rsidR="00637D16">
        <w:rPr>
          <w:rFonts w:cs="Calibri"/>
          <w:sz w:val="24"/>
          <w:szCs w:val="24"/>
          <w:lang w:val="en-GB"/>
        </w:rPr>
        <w:t xml:space="preserve">among these cases </w:t>
      </w:r>
      <w:r w:rsidR="00CD14B7">
        <w:rPr>
          <w:rFonts w:cs="Calibri"/>
          <w:sz w:val="24"/>
          <w:szCs w:val="24"/>
          <w:lang w:val="en-GB"/>
        </w:rPr>
        <w:t>Sidorkin and Vorobyev</w:t>
      </w:r>
      <w:r w:rsidR="00637D16">
        <w:rPr>
          <w:rFonts w:cs="Calibri"/>
          <w:sz w:val="24"/>
          <w:szCs w:val="24"/>
          <w:lang w:val="en-GB"/>
        </w:rPr>
        <w:t xml:space="preserve"> </w:t>
      </w:r>
      <w:r w:rsidR="00637D16">
        <w:rPr>
          <w:rFonts w:cs="Calibri"/>
          <w:sz w:val="24"/>
          <w:szCs w:val="24"/>
          <w:lang w:val="en-GB"/>
        </w:rPr>
        <w:fldChar w:fldCharType="begin"/>
      </w:r>
      <w:r w:rsidR="00637D16">
        <w:rPr>
          <w:rFonts w:cs="Calibri"/>
          <w:sz w:val="24"/>
          <w:szCs w:val="24"/>
          <w:lang w:val="en-GB"/>
        </w:rPr>
        <w:instrText xml:space="preserve"> ADDIN ZOTERO_ITEM CSL_CITATION {"citationID":"zGtJnzUu","properties":{"formattedCitation":"(2020)","plainCitation":"(2020)","noteIndex":0},"citationItems":[{"id":860,"uris":["http://zotero.org/users/10394306/items/U8UA78Z7"],"itemData":{"id":860,"type":"article-journal","abstract":"Under the system of presidential appointments of regional governors, which existed in Russia from 2005 to 2012, gubernatorial loyalty to the central government and particularly governors’ ability to deliver satisfactory results to the ruling party in national-level elections were crucial to their likelihood of being reappointed to the next term. In this paper, we argue that governors, anticipating the relationship between loyalty and reappointments, attempted to deliver additional votes to the ruling party, and show that those attempts were subject to regional political cycles. Exploiting variation in the starting and expiry dates of Russian regional governors’ terms of office, we find that the winning margins for a pro-government party across Russian regions in national-level elections held between 2007 and 2012 were substantially higher when elections were closer to the beginning or to the expiration of a regional governor’s term. The effect is driven almost exclusively by the governors serving their first terms. However, for elections held between 1999 and 2004, when governors were subject to direct votes by regional constituencies, no similar effect is found. The results can be explained by, e.g., first impression and recency biases in appointment decisions. We then implement several exercises to identify the sources of the additional votes for the ruling party and demonstrate that governors, while unlikely committing electoral fraud, likely exerted effort to stimulate turnout among ruling party supporters.","container-title":"Public Choice","DOI":"10.1007/S11127-019-00747-8","ISSN":"15737101","issue":"1-2","note":"publisher: Springer","page":"183-213","title":"Extra votes to signal loyalty: regional political cycles and national elections in Russia","volume":"185","author":[{"family":"Sidorkin","given":"Oleg"},{"family":"Vorobyev","given":"Dmitriy"}],"issued":{"date-parts":[["2020",10,1]]}},"label":"page","suppress-author":true}],"schema":"https://github.com/citation-style-language/schema/raw/master/csl-citation.json"} </w:instrText>
      </w:r>
      <w:r w:rsidR="00637D16">
        <w:rPr>
          <w:rFonts w:cs="Calibri"/>
          <w:sz w:val="24"/>
          <w:szCs w:val="24"/>
          <w:lang w:val="en-GB"/>
        </w:rPr>
        <w:fldChar w:fldCharType="separate"/>
      </w:r>
      <w:r w:rsidR="00637D16" w:rsidRPr="00637D16">
        <w:rPr>
          <w:rFonts w:cs="Calibri"/>
          <w:sz w:val="24"/>
        </w:rPr>
        <w:t>(2020)</w:t>
      </w:r>
      <w:r w:rsidR="00637D16">
        <w:rPr>
          <w:rFonts w:cs="Calibri"/>
          <w:sz w:val="24"/>
          <w:szCs w:val="24"/>
          <w:lang w:val="en-GB"/>
        </w:rPr>
        <w:fldChar w:fldCharType="end"/>
      </w:r>
      <w:r w:rsidR="00CD14B7">
        <w:rPr>
          <w:rFonts w:cs="Calibri"/>
          <w:i/>
          <w:iCs/>
          <w:sz w:val="24"/>
          <w:szCs w:val="24"/>
          <w:lang w:val="en-GB"/>
        </w:rPr>
        <w:t xml:space="preserve"> </w:t>
      </w:r>
      <w:r w:rsidR="00CD14B7">
        <w:rPr>
          <w:rFonts w:cs="Calibri"/>
          <w:sz w:val="24"/>
          <w:szCs w:val="24"/>
          <w:lang w:val="en-GB"/>
        </w:rPr>
        <w:t>counted 29 governors as “outsiders</w:t>
      </w:r>
      <w:r w:rsidR="00637D16">
        <w:rPr>
          <w:rFonts w:cs="Calibri"/>
          <w:sz w:val="24"/>
          <w:szCs w:val="24"/>
          <w:lang w:val="en-GB"/>
        </w:rPr>
        <w:t>.</w:t>
      </w:r>
      <w:r w:rsidR="00CD14B7">
        <w:rPr>
          <w:rFonts w:cs="Calibri"/>
          <w:sz w:val="24"/>
          <w:szCs w:val="24"/>
          <w:lang w:val="en-GB"/>
        </w:rPr>
        <w:t>”</w:t>
      </w:r>
      <w:r w:rsidR="00637D16">
        <w:rPr>
          <w:rFonts w:cs="Calibri"/>
          <w:sz w:val="24"/>
          <w:szCs w:val="24"/>
          <w:lang w:val="en-GB"/>
        </w:rPr>
        <w:t xml:space="preserve"> My measure of network turnover is therefore more restrictive than </w:t>
      </w:r>
      <w:r w:rsidR="00834233">
        <w:rPr>
          <w:rFonts w:cs="Calibri"/>
          <w:sz w:val="24"/>
          <w:szCs w:val="24"/>
          <w:lang w:val="en-GB"/>
        </w:rPr>
        <w:t>governor turnover, but less restrictive than simple insider or outsider status.</w:t>
      </w:r>
    </w:p>
    <w:p w14:paraId="0487B770" w14:textId="28CC0244" w:rsidR="00380746" w:rsidRDefault="008E5F84" w:rsidP="008E5F84">
      <w:pPr>
        <w:pStyle w:val="Body"/>
        <w:spacing w:line="480" w:lineRule="auto"/>
        <w:ind w:firstLine="720"/>
        <w:rPr>
          <w:rFonts w:cs="Calibri"/>
          <w:sz w:val="24"/>
          <w:szCs w:val="24"/>
          <w:lang w:val="en-CA"/>
        </w:rPr>
      </w:pPr>
      <w:bookmarkStart w:id="24" w:name="_Hlk159577531"/>
      <w:r>
        <w:rPr>
          <w:lang w:val="en-GB"/>
        </w:rPr>
        <w:t>Prior</w:t>
      </w:r>
      <w:r w:rsidR="00951A8B" w:rsidRPr="00F45C33">
        <w:rPr>
          <w:sz w:val="24"/>
          <w:szCs w:val="24"/>
        </w:rPr>
        <w:t xml:space="preserve"> research has demonstrated that governors are primarily reappointed when they mobilize support for United Russia in national legislative elections </w:t>
      </w:r>
      <w:r w:rsidR="00951A8B" w:rsidRPr="00F45C33">
        <w:fldChar w:fldCharType="begin"/>
      </w:r>
      <w:r w:rsidR="00951A8B" w:rsidRPr="00F45C33">
        <w:rPr>
          <w:sz w:val="24"/>
          <w:szCs w:val="24"/>
        </w:rPr>
        <w:instrText xml:space="preserve"> ADDIN ZOTERO_ITEM CSL_CITATION {"citationID":"6L7kMkq4","properties":{"formattedCitation":"(Reuter and Turovsky 2022; Reuter and Robertson 2012; Rochlitz et al. 2015)","plainCitation":"(Reuter and Turovsky 2022; Reuter and Robertson 2012; Rochlitz et al. 2015)","noteIndex":0},"citationItems":[{"id":2778,"uris":["http://zotero.org/users/10394306/items/53D7WY79"],"itemData":{"id":2778,"type":"article-journal","abstract":"This paper explores the impact of vote mobilization and economic performance on gubernatorial appointments in Russia. Previous research has demonstrated that governors are more likely to be reappointed when the regime is performing well at the polls in the region. By contrast, there is inconsistent evidence that regional economic performance affects a governor’s reappointment chances. We revisit this topic by updating and extending quantitative analyses of these key questions. We find consistent evidence that governors are more likely to be reappointed when regime vote shares are high in the region, a finding that extends from 2005 through 2020 and is robust to various model specifications and measurement approaches. In an update to existing research, we also show that this finding holds for multiple types of elections – regional legislative, State Duma and presidential – and we also find that high turnout is positively associated with governor reappointment. With respect to economic indicators, we find some suggestive evidence that governors are more likely to be reappointed when regional unemployment is decreasing, and investment and tax revenue are increasing, but these results are not robust. By evaluating governors on the basis of their ability to mobilize votes the center risks disincentivizing good governance. It may also give governors additional incentive to engage in electoral manipulation.","container-title":"Russian Politics","DOI":"10.30965/24518921-00604017","ISSN":"2451-8913, 2451-8921","issue":"2","journalAbbreviation":"Russ. Polit.","language":"en","page":"183-209","source":"DOI.org (Crossref)","title":"Vote Mobilization, Economic Performance and Gubernatorial Appointments in Russia","volume":"7","author":[{"family":"Reuter","given":"Ora John"},{"family":"Turovsky","given":"Rostislav"}],"issued":{"date-parts":[["2022",7,11]]}}},{"id":253,"uris":["http://zotero.org/users/10394306/items/E6KXNWMA"],"itemData":{"id":253,"type":"article-journal","abstract":"Elections are among the most important and least understood institutions in contemporary authoritarian regimes. Theoretically, electoral authoritarian regimes should have an informational advantage that makes them more robust than other types of authoritarian regimes, but much empirical evidence suggests otherwise. In this article we offer a new perspective on why this might be the case. Specifically, we consider how authoritarian elections influence a ruler's choices in making cadre appointments. We argue that the imperative of winning authoritarian elections forces authoritarian leaders to prioritize the appointment of politically loyal cadres, who can help the regime win elections. This choice often comes at the expense of appointing officials who are competent at making good public policy and promoting economic development, factors that may contribute to long-term regime stability. We test this theory using an original dataset of gubernatorial appointments in one leading contemporary authoritarian regime, Russia. Copyright © 2012 Southern Political Science Association.","container-title":"Journal of Politics","DOI":"10.1017/S0022381612000631","ISSN":"00223816","issue":"4","page":"1023-1037","title":"Subnational appointments in authoritarian regimes: Evidence from russian gubernatorial appointments","volume":"74","author":[{"family":"Reuter","given":"Ora John"},{"family":"Robertson","given":"Graeme B."}],"issued":{"date-parts":[["2012"]]}}},{"id":882,"uris":["http://zotero.org/users/10394306/items/TV4HZLJT"],"itemData":{"id":882,"type":"article-journal","abstract":"How does the degree of centralization and decentralization of political control affect economic performance? To investigate this question, we gather and analyze a comprehensive original data-set measuring the performance, career paths, and incentives of regional officials in China and Russia during the last 15 years. Both China and Russia combine centralized personnel selection with substantial administrative autonomy for regional officials, but differ substantially with respect to the economic outcomes produced by their bureaucratic systems. We find that in contrast to China, regional leaders in Russia are unlikely to be promoted for economic or social performance, have a lower turnover, are almost never transferred from one region to another, have less experience in executive positions, are more likely to come from the region they govern than their Chinese counterparts, and are not encouraged to show initiative in economic affairs and engage in economic policy experimentation.","container-title":"Eurasian Geography and Economics","DOI":"10.1080/15387216.2015.1089411","ISSN":"15387216","issue":"4","note":"publisher: Routledge","page":"421-445","title":"Performance incentives and economic growth: Regional officials in Russia and China","volume":"56","author":[{"family":"Rochlitz","given":"Michael"},{"family":"Kulpina","given":"Vera"},{"family":"Remington","given":"Thomas"},{"family":"Yakovlev","given":"Andrei"}],"issued":{"date-parts":[["2015",7,4]]}}}],"schema":"https://github.com/citation-style-language/schema/raw/master/csl-citation.json"} </w:instrText>
      </w:r>
      <w:r w:rsidR="00951A8B" w:rsidRPr="00F45C33">
        <w:fldChar w:fldCharType="separate"/>
      </w:r>
      <w:r w:rsidR="00951A8B" w:rsidRPr="00F45C33">
        <w:rPr>
          <w:rFonts w:cs="Calibri"/>
          <w:sz w:val="24"/>
          <w:szCs w:val="24"/>
        </w:rPr>
        <w:t>(Reuter and Turovsky 2022; Reuter and Robertson 2012; Rochlitz et al. 2015)</w:t>
      </w:r>
      <w:r w:rsidR="00951A8B" w:rsidRPr="00F45C33">
        <w:fldChar w:fldCharType="end"/>
      </w:r>
      <w:r w:rsidR="00951A8B" w:rsidRPr="00F45C33">
        <w:rPr>
          <w:sz w:val="24"/>
          <w:szCs w:val="24"/>
        </w:rPr>
        <w:t xml:space="preserve">. These scholars’ finding has two implications for the present study: my dependent variable, </w:t>
      </w:r>
      <w:r w:rsidR="00951A8B" w:rsidRPr="00F45C33">
        <w:rPr>
          <w:i/>
          <w:iCs/>
          <w:sz w:val="24"/>
          <w:szCs w:val="24"/>
        </w:rPr>
        <w:t>network turnover</w:t>
      </w:r>
      <w:r w:rsidR="00951A8B" w:rsidRPr="00F45C33">
        <w:rPr>
          <w:sz w:val="24"/>
          <w:szCs w:val="24"/>
        </w:rPr>
        <w:t>, should be predicted by pro-United Russia support if i</w:t>
      </w:r>
      <w:r w:rsidR="00DB5BF3">
        <w:rPr>
          <w:sz w:val="24"/>
          <w:szCs w:val="24"/>
        </w:rPr>
        <w:t xml:space="preserve">t is relevant for Kremlin strategy as I have </w:t>
      </w:r>
      <w:r w:rsidR="00DB5BF3">
        <w:rPr>
          <w:sz w:val="24"/>
          <w:szCs w:val="24"/>
        </w:rPr>
        <w:lastRenderedPageBreak/>
        <w:t>theorized</w:t>
      </w:r>
      <w:r w:rsidR="00951A8B" w:rsidRPr="00F45C33">
        <w:rPr>
          <w:sz w:val="24"/>
          <w:szCs w:val="24"/>
        </w:rPr>
        <w:t xml:space="preserve">. Furthermore, if networks seriously influence Kremlin strategy, pro-United Russia support should </w:t>
      </w:r>
      <w:r w:rsidR="0076412C">
        <w:rPr>
          <w:sz w:val="24"/>
          <w:szCs w:val="24"/>
        </w:rPr>
        <w:t>predict network turnover with less error than governor turnover</w:t>
      </w:r>
      <w:r w:rsidR="00DB5BF3">
        <w:rPr>
          <w:sz w:val="24"/>
          <w:szCs w:val="24"/>
        </w:rPr>
        <w:t xml:space="preserve">, because network turnover is a more restrictive </w:t>
      </w:r>
      <w:r w:rsidR="0076412C">
        <w:rPr>
          <w:sz w:val="24"/>
          <w:szCs w:val="24"/>
        </w:rPr>
        <w:t>concept</w:t>
      </w:r>
      <w:r w:rsidR="00DB5BF3">
        <w:rPr>
          <w:sz w:val="24"/>
          <w:szCs w:val="24"/>
        </w:rPr>
        <w:t xml:space="preserve"> with fewer idiosyncratic causes (for instance, governor death or retirement) than governor turnover. </w:t>
      </w:r>
      <w:bookmarkStart w:id="25" w:name="_Hlk159578635"/>
      <w:bookmarkEnd w:id="24"/>
      <w:r w:rsidR="00DB5BF3">
        <w:rPr>
          <w:rFonts w:cs="Calibri"/>
          <w:sz w:val="24"/>
          <w:szCs w:val="24"/>
          <w:lang w:val="en-CA"/>
        </w:rPr>
        <w:t>Appendix B validates these premises</w:t>
      </w:r>
      <w:r w:rsidR="00E85818">
        <w:rPr>
          <w:rFonts w:cs="Calibri"/>
          <w:sz w:val="24"/>
          <w:szCs w:val="24"/>
          <w:lang w:val="en-CA"/>
        </w:rPr>
        <w:t xml:space="preserve">, showing that </w:t>
      </w:r>
      <w:r w:rsidR="00136D74" w:rsidRPr="002C23EF">
        <w:rPr>
          <w:rFonts w:cs="Calibri"/>
          <w:sz w:val="24"/>
          <w:szCs w:val="24"/>
          <w:lang w:val="en-CA"/>
        </w:rPr>
        <w:t>the probability o</w:t>
      </w:r>
      <w:r w:rsidR="00136D74">
        <w:rPr>
          <w:rFonts w:cs="Calibri"/>
          <w:sz w:val="24"/>
          <w:szCs w:val="24"/>
          <w:lang w:val="en-CA"/>
        </w:rPr>
        <w:t>f network turnover in</w:t>
      </w:r>
      <w:r w:rsidR="00136D74" w:rsidRPr="002C23EF">
        <w:rPr>
          <w:rFonts w:cs="Calibri"/>
          <w:sz w:val="24"/>
          <w:szCs w:val="24"/>
          <w:lang w:val="en-CA"/>
        </w:rPr>
        <w:t xml:space="preserve"> a region ranked 5</w:t>
      </w:r>
      <w:r w:rsidR="00136D74" w:rsidRPr="002C23EF">
        <w:rPr>
          <w:rFonts w:cs="Calibri"/>
          <w:sz w:val="24"/>
          <w:szCs w:val="24"/>
          <w:vertAlign w:val="superscript"/>
          <w:lang w:val="en-CA"/>
        </w:rPr>
        <w:t>th</w:t>
      </w:r>
      <w:r w:rsidR="00136D74" w:rsidRPr="002C23EF">
        <w:rPr>
          <w:rFonts w:cs="Calibri"/>
          <w:sz w:val="24"/>
          <w:szCs w:val="24"/>
          <w:lang w:val="en-CA"/>
        </w:rPr>
        <w:t xml:space="preserve"> in pro-United Russia support is only 13%. A rank of 38 (the median) has </w:t>
      </w:r>
      <w:r w:rsidR="00136D74">
        <w:rPr>
          <w:rFonts w:cs="Calibri"/>
          <w:sz w:val="24"/>
          <w:szCs w:val="24"/>
          <w:lang w:val="en-CA"/>
        </w:rPr>
        <w:t xml:space="preserve">a probability of </w:t>
      </w:r>
      <w:r w:rsidR="00136D74" w:rsidRPr="002C23EF">
        <w:rPr>
          <w:rFonts w:cs="Calibri"/>
          <w:sz w:val="24"/>
          <w:szCs w:val="24"/>
          <w:lang w:val="en-CA"/>
        </w:rPr>
        <w:t>29%, while the probability of network turnover in a region ranked 70</w:t>
      </w:r>
      <w:r w:rsidR="00136D74" w:rsidRPr="002C23EF">
        <w:rPr>
          <w:rFonts w:cs="Calibri"/>
          <w:sz w:val="24"/>
          <w:szCs w:val="24"/>
          <w:vertAlign w:val="superscript"/>
          <w:lang w:val="en-CA"/>
        </w:rPr>
        <w:t>th</w:t>
      </w:r>
      <w:r w:rsidR="00136D74" w:rsidRPr="002C23EF">
        <w:rPr>
          <w:rFonts w:cs="Calibri"/>
          <w:sz w:val="24"/>
          <w:szCs w:val="24"/>
          <w:lang w:val="en-CA"/>
        </w:rPr>
        <w:t xml:space="preserve"> (out of 7</w:t>
      </w:r>
      <w:r w:rsidR="00876718">
        <w:rPr>
          <w:rFonts w:cs="Calibri"/>
          <w:sz w:val="24"/>
          <w:szCs w:val="24"/>
          <w:lang w:val="en-CA"/>
        </w:rPr>
        <w:t>6</w:t>
      </w:r>
      <w:r w:rsidR="00136D74" w:rsidRPr="002C23EF">
        <w:rPr>
          <w:rFonts w:cs="Calibri"/>
          <w:sz w:val="24"/>
          <w:szCs w:val="24"/>
          <w:lang w:val="en-CA"/>
        </w:rPr>
        <w:t xml:space="preserve"> regions in the data) is a striking 49%.</w:t>
      </w:r>
    </w:p>
    <w:p w14:paraId="3A1E4744" w14:textId="70204590" w:rsidR="00063B96" w:rsidRPr="002D470E" w:rsidRDefault="00063B96" w:rsidP="002D470E">
      <w:pPr>
        <w:pStyle w:val="Body"/>
        <w:spacing w:line="480" w:lineRule="auto"/>
        <w:jc w:val="center"/>
        <w:rPr>
          <w:rFonts w:cs="Calibri"/>
          <w:b/>
          <w:bCs/>
          <w:sz w:val="24"/>
          <w:szCs w:val="24"/>
          <w:lang w:val="en-CA"/>
        </w:rPr>
      </w:pPr>
      <w:r>
        <w:rPr>
          <w:rFonts w:cs="Calibri"/>
          <w:b/>
          <w:bCs/>
          <w:sz w:val="24"/>
          <w:szCs w:val="24"/>
          <w:lang w:val="en-CA"/>
        </w:rPr>
        <w:t>Hypotheses</w:t>
      </w:r>
    </w:p>
    <w:bookmarkEnd w:id="25"/>
    <w:p w14:paraId="355C34BB" w14:textId="29628EE3" w:rsidR="008E7C5F" w:rsidRPr="00317F63" w:rsidRDefault="00063B96" w:rsidP="002E28FA">
      <w:pPr>
        <w:pStyle w:val="Body"/>
        <w:spacing w:line="480" w:lineRule="auto"/>
        <w:ind w:firstLine="720"/>
        <w:rPr>
          <w:rFonts w:cs="Calibri"/>
          <w:sz w:val="24"/>
          <w:szCs w:val="24"/>
          <w:lang w:val="en-GB"/>
        </w:rPr>
      </w:pPr>
      <w:r>
        <w:rPr>
          <w:rFonts w:cs="Calibri"/>
          <w:sz w:val="24"/>
          <w:szCs w:val="24"/>
          <w:lang w:val="en-GB"/>
        </w:rPr>
        <w:t xml:space="preserve">I now present hypotheses for the effect of network turnover on pro-Kremlin </w:t>
      </w:r>
      <w:r w:rsidR="00D171E4">
        <w:rPr>
          <w:rFonts w:cs="Calibri"/>
          <w:sz w:val="24"/>
          <w:szCs w:val="24"/>
          <w:lang w:val="en-GB"/>
        </w:rPr>
        <w:t xml:space="preserve">vote rank. </w:t>
      </w:r>
      <w:r>
        <w:rPr>
          <w:rFonts w:cs="Calibri"/>
          <w:sz w:val="24"/>
          <w:szCs w:val="24"/>
          <w:lang w:val="en-GB"/>
        </w:rPr>
        <w:t>W</w:t>
      </w:r>
      <w:r w:rsidRPr="00317F63">
        <w:rPr>
          <w:rFonts w:cs="Calibri"/>
          <w:sz w:val="24"/>
          <w:szCs w:val="24"/>
          <w:lang w:val="en-GB"/>
        </w:rPr>
        <w:t>here</w:t>
      </w:r>
      <w:r w:rsidR="0047091C">
        <w:rPr>
          <w:rFonts w:cs="Calibri"/>
          <w:sz w:val="24"/>
          <w:szCs w:val="24"/>
          <w:lang w:val="en-GB"/>
        </w:rPr>
        <w:t>as</w:t>
      </w:r>
      <w:r w:rsidRPr="00317F63">
        <w:rPr>
          <w:rFonts w:cs="Calibri"/>
          <w:sz w:val="24"/>
          <w:szCs w:val="24"/>
          <w:lang w:val="en-GB"/>
        </w:rPr>
        <w:t xml:space="preserve"> </w:t>
      </w:r>
      <w:r w:rsidRPr="00317F63">
        <w:rPr>
          <w:rFonts w:cs="Calibri"/>
          <w:i/>
          <w:iCs/>
          <w:sz w:val="24"/>
          <w:szCs w:val="24"/>
          <w:lang w:val="en-GB"/>
        </w:rPr>
        <w:t>governor turnover</w:t>
      </w:r>
      <w:r w:rsidRPr="00317F63">
        <w:rPr>
          <w:rFonts w:cs="Calibri"/>
          <w:sz w:val="24"/>
          <w:szCs w:val="24"/>
          <w:lang w:val="en-GB"/>
        </w:rPr>
        <w:t xml:space="preserve"> does not necessarily uproot an entire network of local elites—and often occurs in coordination with the incumbent network of local elites—network turnover </w:t>
      </w:r>
      <w:r w:rsidR="005559A3">
        <w:rPr>
          <w:rFonts w:cs="Calibri"/>
          <w:sz w:val="24"/>
          <w:szCs w:val="24"/>
          <w:lang w:val="en-GB"/>
        </w:rPr>
        <w:t>is</w:t>
      </w:r>
      <w:r w:rsidRPr="00317F63">
        <w:rPr>
          <w:rFonts w:cs="Calibri"/>
          <w:sz w:val="24"/>
          <w:szCs w:val="24"/>
          <w:lang w:val="en-GB"/>
        </w:rPr>
        <w:t xml:space="preserve"> a</w:t>
      </w:r>
      <w:r w:rsidR="005559A3">
        <w:rPr>
          <w:rFonts w:cs="Calibri"/>
          <w:sz w:val="24"/>
          <w:szCs w:val="24"/>
          <w:lang w:val="en-GB"/>
        </w:rPr>
        <w:t xml:space="preserve"> major</w:t>
      </w:r>
      <w:r w:rsidRPr="00317F63">
        <w:rPr>
          <w:rFonts w:cs="Calibri"/>
          <w:sz w:val="24"/>
          <w:szCs w:val="24"/>
          <w:lang w:val="en-GB"/>
        </w:rPr>
        <w:t xml:space="preserve"> disruption to local elite networks. Thus, network turnover should lead to a </w:t>
      </w:r>
      <w:commentRangeStart w:id="26"/>
      <w:r w:rsidRPr="00317F63">
        <w:rPr>
          <w:rFonts w:cs="Calibri"/>
          <w:i/>
          <w:iCs/>
          <w:sz w:val="24"/>
          <w:szCs w:val="24"/>
          <w:lang w:val="en-GB"/>
        </w:rPr>
        <w:t xml:space="preserve">decline in </w:t>
      </w:r>
      <w:r w:rsidR="00FE3109">
        <w:rPr>
          <w:rFonts w:cs="Calibri"/>
          <w:i/>
          <w:iCs/>
          <w:sz w:val="24"/>
          <w:szCs w:val="24"/>
          <w:lang w:val="en-GB"/>
        </w:rPr>
        <w:t>pro-Kremlin</w:t>
      </w:r>
      <w:r w:rsidRPr="00317F63">
        <w:rPr>
          <w:rFonts w:cs="Calibri"/>
          <w:i/>
          <w:iCs/>
          <w:sz w:val="24"/>
          <w:szCs w:val="24"/>
          <w:lang w:val="en-GB"/>
        </w:rPr>
        <w:t xml:space="preserve"> </w:t>
      </w:r>
      <w:r w:rsidR="00215C08">
        <w:rPr>
          <w:rFonts w:cs="Calibri"/>
          <w:i/>
          <w:iCs/>
          <w:sz w:val="24"/>
          <w:szCs w:val="24"/>
          <w:lang w:val="en-GB"/>
        </w:rPr>
        <w:t>vote rank</w:t>
      </w:r>
      <w:r w:rsidRPr="00317F63">
        <w:rPr>
          <w:rFonts w:cs="Calibri"/>
          <w:sz w:val="24"/>
          <w:szCs w:val="24"/>
          <w:lang w:val="en-GB"/>
        </w:rPr>
        <w:t xml:space="preserve"> </w:t>
      </w:r>
      <w:commentRangeEnd w:id="26"/>
      <w:r w:rsidR="0047091C">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26"/>
      </w:r>
      <w:r w:rsidRPr="00317F63">
        <w:rPr>
          <w:rFonts w:cs="Calibri"/>
          <w:sz w:val="24"/>
          <w:szCs w:val="24"/>
          <w:lang w:val="en-GB"/>
        </w:rPr>
        <w:t>while governor turnover does not.</w:t>
      </w:r>
    </w:p>
    <w:p w14:paraId="2D5FAE7F" w14:textId="199BC46F" w:rsidR="008E7C5F" w:rsidRPr="002D470E" w:rsidRDefault="00312224" w:rsidP="002E28FA">
      <w:pPr>
        <w:pStyle w:val="Body"/>
        <w:spacing w:line="480" w:lineRule="auto"/>
        <w:jc w:val="center"/>
        <w:rPr>
          <w:rFonts w:cs="Calibri"/>
          <w:i/>
          <w:iCs/>
          <w:sz w:val="24"/>
          <w:szCs w:val="24"/>
          <w:lang w:val="en-GB"/>
        </w:rPr>
      </w:pPr>
      <w:r w:rsidRPr="002D470E">
        <w:rPr>
          <w:rFonts w:cs="Calibri"/>
          <w:i/>
          <w:iCs/>
          <w:sz w:val="24"/>
          <w:szCs w:val="24"/>
          <w:lang w:val="en-GB"/>
        </w:rPr>
        <w:t xml:space="preserve">H1a: Governor turnover will have no effect on </w:t>
      </w:r>
      <w:r w:rsidR="00FE3109" w:rsidRPr="002D470E">
        <w:rPr>
          <w:rFonts w:cs="Calibri"/>
          <w:i/>
          <w:iCs/>
          <w:sz w:val="24"/>
          <w:szCs w:val="24"/>
          <w:lang w:val="en-GB"/>
        </w:rPr>
        <w:t>pro-Kremlin</w:t>
      </w:r>
      <w:r w:rsidRPr="002D470E">
        <w:rPr>
          <w:rFonts w:cs="Calibri"/>
          <w:i/>
          <w:iCs/>
          <w:sz w:val="24"/>
          <w:szCs w:val="24"/>
          <w:lang w:val="en-GB"/>
        </w:rPr>
        <w:t xml:space="preserve"> vote rank in the subsequent presidential election.</w:t>
      </w:r>
    </w:p>
    <w:p w14:paraId="4AB5F954" w14:textId="26A60CD2" w:rsidR="008E7C5F" w:rsidRPr="002D470E" w:rsidRDefault="00312224" w:rsidP="002E28FA">
      <w:pPr>
        <w:pStyle w:val="Body"/>
        <w:spacing w:line="480" w:lineRule="auto"/>
        <w:jc w:val="center"/>
        <w:rPr>
          <w:rFonts w:cs="Calibri"/>
          <w:i/>
          <w:iCs/>
          <w:sz w:val="24"/>
          <w:szCs w:val="24"/>
          <w:lang w:val="en-GB"/>
        </w:rPr>
      </w:pPr>
      <w:r w:rsidRPr="002D470E">
        <w:rPr>
          <w:rFonts w:cs="Calibri"/>
          <w:i/>
          <w:iCs/>
          <w:sz w:val="24"/>
          <w:szCs w:val="24"/>
          <w:lang w:val="en-GB"/>
        </w:rPr>
        <w:t>H1</w:t>
      </w:r>
      <w:r w:rsidR="005C3E34" w:rsidRPr="002D470E">
        <w:rPr>
          <w:rFonts w:cs="Calibri"/>
          <w:i/>
          <w:iCs/>
          <w:sz w:val="24"/>
          <w:szCs w:val="24"/>
          <w:lang w:val="en-GB"/>
        </w:rPr>
        <w:t>b</w:t>
      </w:r>
      <w:r w:rsidRPr="002D470E">
        <w:rPr>
          <w:rFonts w:cs="Calibri"/>
          <w:i/>
          <w:iCs/>
          <w:sz w:val="24"/>
          <w:szCs w:val="24"/>
          <w:lang w:val="en-GB"/>
        </w:rPr>
        <w:t xml:space="preserve">: Network turnover will lead to a decrease in </w:t>
      </w:r>
      <w:r w:rsidR="00FE3109" w:rsidRPr="002D470E">
        <w:rPr>
          <w:rFonts w:cs="Calibri"/>
          <w:i/>
          <w:iCs/>
          <w:sz w:val="24"/>
          <w:szCs w:val="24"/>
          <w:lang w:val="en-GB"/>
        </w:rPr>
        <w:t>pro-Kremlin</w:t>
      </w:r>
      <w:r w:rsidRPr="002D470E">
        <w:rPr>
          <w:rFonts w:cs="Calibri"/>
          <w:i/>
          <w:iCs/>
          <w:sz w:val="24"/>
          <w:szCs w:val="24"/>
          <w:lang w:val="en-GB"/>
        </w:rPr>
        <w:t xml:space="preserve"> vote rank in the subsequent presidential election.</w:t>
      </w:r>
    </w:p>
    <w:p w14:paraId="422AF863" w14:textId="78C97439" w:rsidR="008E7C5F" w:rsidRPr="00317F63" w:rsidRDefault="00312224" w:rsidP="002E28FA">
      <w:pPr>
        <w:pStyle w:val="Body"/>
        <w:spacing w:line="480" w:lineRule="auto"/>
        <w:ind w:firstLine="720"/>
        <w:rPr>
          <w:rFonts w:cs="Calibri"/>
          <w:sz w:val="24"/>
          <w:szCs w:val="24"/>
          <w:lang w:val="en-GB"/>
        </w:rPr>
      </w:pPr>
      <w:r w:rsidRPr="00317F63">
        <w:rPr>
          <w:rFonts w:cs="Calibri"/>
          <w:sz w:val="24"/>
          <w:szCs w:val="24"/>
          <w:lang w:val="en-GB"/>
        </w:rPr>
        <w:t>Secondly, elite networks</w:t>
      </w:r>
      <w:r w:rsidR="00215C08">
        <w:rPr>
          <w:rFonts w:cs="Calibri"/>
          <w:sz w:val="24"/>
          <w:szCs w:val="24"/>
          <w:lang w:val="en-GB"/>
        </w:rPr>
        <w:t xml:space="preserve"> can </w:t>
      </w:r>
      <w:r w:rsidR="003176BB">
        <w:rPr>
          <w:rFonts w:cs="Calibri"/>
          <w:sz w:val="24"/>
          <w:szCs w:val="24"/>
          <w:lang w:val="en-GB"/>
        </w:rPr>
        <w:t>reform</w:t>
      </w:r>
      <w:r w:rsidRPr="00317F63">
        <w:rPr>
          <w:rFonts w:cs="Calibri"/>
          <w:sz w:val="24"/>
          <w:szCs w:val="24"/>
          <w:lang w:val="en-GB"/>
        </w:rPr>
        <w:t xml:space="preserve"> as </w:t>
      </w:r>
      <w:r w:rsidR="00215C08">
        <w:rPr>
          <w:rFonts w:cs="Calibri"/>
          <w:sz w:val="24"/>
          <w:szCs w:val="24"/>
          <w:lang w:val="en-GB"/>
        </w:rPr>
        <w:t>regional</w:t>
      </w:r>
      <w:r w:rsidRPr="00317F63">
        <w:rPr>
          <w:rFonts w:cs="Calibri"/>
          <w:sz w:val="24"/>
          <w:szCs w:val="24"/>
          <w:lang w:val="en-GB"/>
        </w:rPr>
        <w:t xml:space="preserve"> elites form new connections with one another. As a result, any decline in </w:t>
      </w:r>
      <w:r w:rsidR="00FE3109">
        <w:rPr>
          <w:rFonts w:cs="Calibri"/>
          <w:sz w:val="24"/>
          <w:szCs w:val="24"/>
          <w:lang w:val="en-GB"/>
        </w:rPr>
        <w:t>pro-Kremlin</w:t>
      </w:r>
      <w:r w:rsidRPr="00317F63">
        <w:rPr>
          <w:rFonts w:cs="Calibri"/>
          <w:sz w:val="24"/>
          <w:szCs w:val="24"/>
          <w:lang w:val="en-GB"/>
        </w:rPr>
        <w:t xml:space="preserve"> support resulting from network turnover should diminish the longer the new incumbent elite network remains in power. In </w:t>
      </w:r>
      <w:r w:rsidRPr="00317F63">
        <w:rPr>
          <w:rFonts w:cs="Calibri"/>
          <w:sz w:val="24"/>
          <w:szCs w:val="24"/>
          <w:lang w:val="en-GB"/>
        </w:rPr>
        <w:lastRenderedPageBreak/>
        <w:t xml:space="preserve">other words, the more time between an instance of network turnover and a presidential election, the smaller the decline in </w:t>
      </w:r>
      <w:r w:rsidR="00FE3109">
        <w:rPr>
          <w:rFonts w:cs="Calibri"/>
          <w:sz w:val="24"/>
          <w:szCs w:val="24"/>
          <w:lang w:val="en-GB"/>
        </w:rPr>
        <w:t>pro-Kremlin</w:t>
      </w:r>
      <w:r w:rsidRPr="00317F63">
        <w:rPr>
          <w:rFonts w:cs="Calibri"/>
          <w:sz w:val="24"/>
          <w:szCs w:val="24"/>
          <w:lang w:val="en-GB"/>
        </w:rPr>
        <w:t xml:space="preserve"> support. </w:t>
      </w:r>
    </w:p>
    <w:p w14:paraId="0587C4E3" w14:textId="3E0950BB" w:rsidR="008E7C5F" w:rsidRPr="002D470E" w:rsidRDefault="00312224" w:rsidP="002E28FA">
      <w:pPr>
        <w:pStyle w:val="Body"/>
        <w:spacing w:line="480" w:lineRule="auto"/>
        <w:jc w:val="center"/>
        <w:rPr>
          <w:rFonts w:cs="Calibri"/>
          <w:i/>
          <w:iCs/>
          <w:sz w:val="24"/>
          <w:szCs w:val="24"/>
          <w:lang w:val="en-GB"/>
        </w:rPr>
      </w:pPr>
      <w:r w:rsidRPr="002D470E">
        <w:rPr>
          <w:rFonts w:cs="Calibri"/>
          <w:i/>
          <w:iCs/>
          <w:sz w:val="24"/>
          <w:szCs w:val="24"/>
          <w:lang w:val="en-GB"/>
        </w:rPr>
        <w:t xml:space="preserve">H2: The negative effect of network turnover on </w:t>
      </w:r>
      <w:r w:rsidR="00FE3109" w:rsidRPr="002D470E">
        <w:rPr>
          <w:rFonts w:cs="Calibri"/>
          <w:i/>
          <w:iCs/>
          <w:sz w:val="24"/>
          <w:szCs w:val="24"/>
          <w:lang w:val="en-GB"/>
        </w:rPr>
        <w:t>pro-Kremlin</w:t>
      </w:r>
      <w:r w:rsidRPr="002D470E">
        <w:rPr>
          <w:rFonts w:cs="Calibri"/>
          <w:i/>
          <w:iCs/>
          <w:sz w:val="24"/>
          <w:szCs w:val="24"/>
          <w:lang w:val="en-GB"/>
        </w:rPr>
        <w:t xml:space="preserve"> vote rank is reduced with increasing time between network turnover and the subsequent presidential election.</w:t>
      </w:r>
    </w:p>
    <w:p w14:paraId="4498E08D" w14:textId="0D3B6FF0" w:rsidR="008E7C5F" w:rsidRPr="00317F63" w:rsidRDefault="00312224" w:rsidP="002E28FA">
      <w:pPr>
        <w:pStyle w:val="Body"/>
        <w:spacing w:line="480" w:lineRule="auto"/>
        <w:ind w:firstLine="720"/>
        <w:rPr>
          <w:rFonts w:cs="Calibri"/>
          <w:sz w:val="24"/>
          <w:szCs w:val="24"/>
          <w:lang w:val="en-GB"/>
        </w:rPr>
      </w:pPr>
      <w:r w:rsidRPr="00317F63">
        <w:rPr>
          <w:rFonts w:cs="Calibri"/>
          <w:sz w:val="24"/>
          <w:szCs w:val="24"/>
          <w:lang w:val="en-GB"/>
        </w:rPr>
        <w:t xml:space="preserve">Lastly, if declines in </w:t>
      </w:r>
      <w:r w:rsidR="00FE3109">
        <w:rPr>
          <w:rFonts w:cs="Calibri"/>
          <w:sz w:val="24"/>
          <w:szCs w:val="24"/>
          <w:lang w:val="en-GB"/>
        </w:rPr>
        <w:t>pro-Kremlin</w:t>
      </w:r>
      <w:r w:rsidRPr="00317F63">
        <w:rPr>
          <w:rFonts w:cs="Calibri"/>
          <w:sz w:val="24"/>
          <w:szCs w:val="24"/>
          <w:lang w:val="en-GB"/>
        </w:rPr>
        <w:t xml:space="preserve"> vote rank are the result of Kremlin interference with local elite networks, I expect network turnover to have different effects depending on whether Kremlin interference is responsible for network turnover compared to other, local causes. Crucially, Reisinger and Moraski (2017) find that the Kremlin was unable to significantly influence gubernatorial election </w:t>
      </w:r>
      <w:proofErr w:type="gramStart"/>
      <w:r w:rsidRPr="00317F63">
        <w:rPr>
          <w:rFonts w:cs="Calibri"/>
          <w:sz w:val="24"/>
          <w:szCs w:val="24"/>
          <w:lang w:val="en-GB"/>
        </w:rPr>
        <w:t>outcomes, and</w:t>
      </w:r>
      <w:proofErr w:type="gramEnd"/>
      <w:r w:rsidRPr="00317F63">
        <w:rPr>
          <w:rFonts w:cs="Calibri"/>
          <w:sz w:val="24"/>
          <w:szCs w:val="24"/>
          <w:lang w:val="en-GB"/>
        </w:rPr>
        <w:t xml:space="preserve"> argue that this lack of control explains why Putin ended direct gubernatorial elections in 2005. While my main models use observations from the 2008 and 2012 presidential elections, when regional governors were appointed by the president, I use the 2004 elections</w:t>
      </w:r>
      <w:r w:rsidR="00C063C1">
        <w:rPr>
          <w:rFonts w:cs="Calibri"/>
          <w:sz w:val="24"/>
          <w:szCs w:val="24"/>
          <w:lang w:val="en-GB"/>
        </w:rPr>
        <w:t xml:space="preserve"> as a placebo test</w:t>
      </w:r>
      <w:r w:rsidRPr="00317F63">
        <w:rPr>
          <w:rFonts w:cs="Calibri"/>
          <w:sz w:val="24"/>
          <w:szCs w:val="24"/>
          <w:lang w:val="en-GB"/>
        </w:rPr>
        <w:t xml:space="preserve"> to infer whether </w:t>
      </w:r>
      <w:r w:rsidRPr="00317F63">
        <w:rPr>
          <w:rFonts w:cs="Calibri"/>
          <w:i/>
          <w:iCs/>
          <w:sz w:val="24"/>
          <w:szCs w:val="24"/>
          <w:lang w:val="en-GB"/>
        </w:rPr>
        <w:t>Kremlin interference</w:t>
      </w:r>
      <w:r w:rsidRPr="00317F63">
        <w:rPr>
          <w:rFonts w:cs="Calibri"/>
          <w:sz w:val="24"/>
          <w:szCs w:val="24"/>
          <w:lang w:val="en-GB"/>
        </w:rPr>
        <w:t xml:space="preserve"> explains the relationship between network turnover and </w:t>
      </w:r>
      <w:r w:rsidR="00FE3109">
        <w:rPr>
          <w:rFonts w:cs="Calibri"/>
          <w:sz w:val="24"/>
          <w:szCs w:val="24"/>
          <w:lang w:val="en-GB"/>
        </w:rPr>
        <w:t>pro-Kremlin</w:t>
      </w:r>
      <w:r w:rsidRPr="00317F63">
        <w:rPr>
          <w:rFonts w:cs="Calibri"/>
          <w:sz w:val="24"/>
          <w:szCs w:val="24"/>
          <w:lang w:val="en-GB"/>
        </w:rPr>
        <w:t xml:space="preserve"> support rank. </w:t>
      </w:r>
    </w:p>
    <w:p w14:paraId="37EB61E2" w14:textId="637C97E8" w:rsidR="008E7C5F" w:rsidRPr="00317F63" w:rsidRDefault="00312224" w:rsidP="002E28FA">
      <w:pPr>
        <w:pStyle w:val="Body"/>
        <w:spacing w:line="480" w:lineRule="auto"/>
        <w:ind w:firstLine="720"/>
        <w:rPr>
          <w:rFonts w:cs="Calibri"/>
          <w:sz w:val="24"/>
          <w:szCs w:val="24"/>
          <w:lang w:val="en-GB"/>
        </w:rPr>
      </w:pPr>
      <w:r w:rsidRPr="00317F63">
        <w:rPr>
          <w:rFonts w:cs="Calibri"/>
          <w:sz w:val="24"/>
          <w:szCs w:val="24"/>
          <w:lang w:val="en-GB"/>
        </w:rPr>
        <w:t xml:space="preserve">If Kremlin interference with local elite networks is responsible for the relationship between network turnover and change in </w:t>
      </w:r>
      <w:r w:rsidR="00FE3109">
        <w:rPr>
          <w:rFonts w:cs="Calibri"/>
          <w:sz w:val="24"/>
          <w:szCs w:val="24"/>
          <w:lang w:val="en-GB"/>
        </w:rPr>
        <w:t>pro-Kremlin</w:t>
      </w:r>
      <w:r w:rsidRPr="00317F63">
        <w:rPr>
          <w:rFonts w:cs="Calibri"/>
          <w:sz w:val="24"/>
          <w:szCs w:val="24"/>
          <w:lang w:val="en-GB"/>
        </w:rPr>
        <w:t xml:space="preserve"> vote rank, we should observe a negative relationship between network turnover in the appointment period (2008 and 2012) </w:t>
      </w:r>
      <w:r w:rsidRPr="00317F63">
        <w:rPr>
          <w:rFonts w:cs="Calibri"/>
          <w:i/>
          <w:iCs/>
          <w:sz w:val="24"/>
          <w:szCs w:val="24"/>
          <w:lang w:val="en-GB"/>
        </w:rPr>
        <w:t xml:space="preserve">but not </w:t>
      </w:r>
      <w:r w:rsidRPr="00317F63">
        <w:rPr>
          <w:rFonts w:cs="Calibri"/>
          <w:sz w:val="24"/>
          <w:szCs w:val="24"/>
          <w:lang w:val="en-GB"/>
        </w:rPr>
        <w:t xml:space="preserve">in the 2004 presidential election, where nearly all governors were selected through direct election. In other words, network turnover prior to the 2004 presidential election should have no effect on </w:t>
      </w:r>
      <w:r w:rsidR="00FE3109">
        <w:rPr>
          <w:rFonts w:cs="Calibri"/>
          <w:sz w:val="24"/>
          <w:szCs w:val="24"/>
          <w:lang w:val="en-GB"/>
        </w:rPr>
        <w:t>pro-Kremlin</w:t>
      </w:r>
      <w:r w:rsidRPr="00317F63">
        <w:rPr>
          <w:rFonts w:cs="Calibri"/>
          <w:sz w:val="24"/>
          <w:szCs w:val="24"/>
          <w:lang w:val="en-GB"/>
        </w:rPr>
        <w:t xml:space="preserve"> support, because these instances of network turnover are unlikely to be the result of Kremlin interference. Thus, my final hypothes</w:t>
      </w:r>
      <w:r w:rsidR="001C6F33">
        <w:rPr>
          <w:rFonts w:cs="Calibri"/>
          <w:sz w:val="24"/>
          <w:szCs w:val="24"/>
          <w:lang w:val="en-GB"/>
        </w:rPr>
        <w:t>is</w:t>
      </w:r>
      <w:r w:rsidRPr="00317F63">
        <w:rPr>
          <w:rFonts w:cs="Calibri"/>
          <w:sz w:val="24"/>
          <w:szCs w:val="24"/>
          <w:lang w:val="en-GB"/>
        </w:rPr>
        <w:t>:</w:t>
      </w:r>
    </w:p>
    <w:p w14:paraId="5C16DAB7" w14:textId="7418FB7B" w:rsidR="008E7C5F" w:rsidRDefault="00312224" w:rsidP="002E28FA">
      <w:pPr>
        <w:pStyle w:val="Body"/>
        <w:spacing w:line="480" w:lineRule="auto"/>
        <w:jc w:val="center"/>
        <w:rPr>
          <w:rFonts w:cs="Calibri"/>
          <w:i/>
          <w:iCs/>
          <w:sz w:val="24"/>
          <w:szCs w:val="24"/>
          <w:lang w:val="en-GB"/>
        </w:rPr>
      </w:pPr>
      <w:r w:rsidRPr="002D470E">
        <w:rPr>
          <w:rFonts w:cs="Calibri"/>
          <w:i/>
          <w:iCs/>
          <w:sz w:val="24"/>
          <w:szCs w:val="24"/>
          <w:lang w:val="en-GB"/>
        </w:rPr>
        <w:t xml:space="preserve">H3a: Network turnover will have no effect on </w:t>
      </w:r>
      <w:r w:rsidR="00FE3109" w:rsidRPr="002D470E">
        <w:rPr>
          <w:rFonts w:cs="Calibri"/>
          <w:i/>
          <w:iCs/>
          <w:sz w:val="24"/>
          <w:szCs w:val="24"/>
          <w:lang w:val="en-GB"/>
        </w:rPr>
        <w:t>pro-Kremlin</w:t>
      </w:r>
      <w:r w:rsidRPr="002D470E">
        <w:rPr>
          <w:rFonts w:cs="Calibri"/>
          <w:i/>
          <w:iCs/>
          <w:sz w:val="24"/>
          <w:szCs w:val="24"/>
          <w:lang w:val="en-GB"/>
        </w:rPr>
        <w:t xml:space="preserve"> support rank in the election period (2004).</w:t>
      </w:r>
    </w:p>
    <w:p w14:paraId="49747942" w14:textId="686CFDF7" w:rsidR="000105AF" w:rsidRPr="000105AF" w:rsidRDefault="000105AF" w:rsidP="002E28FA">
      <w:pPr>
        <w:pStyle w:val="Body"/>
        <w:spacing w:line="480" w:lineRule="auto"/>
        <w:jc w:val="center"/>
        <w:rPr>
          <w:rFonts w:cs="Calibri"/>
          <w:b/>
          <w:bCs/>
          <w:sz w:val="24"/>
          <w:szCs w:val="24"/>
          <w:lang w:val="en-GB"/>
        </w:rPr>
      </w:pPr>
      <w:r>
        <w:rPr>
          <w:rFonts w:cs="Calibri"/>
          <w:b/>
          <w:bCs/>
          <w:sz w:val="24"/>
          <w:szCs w:val="24"/>
          <w:lang w:val="en-GB"/>
        </w:rPr>
        <w:lastRenderedPageBreak/>
        <w:t>Model Specification</w:t>
      </w:r>
    </w:p>
    <w:p w14:paraId="3E49A56A" w14:textId="77777777" w:rsidR="008E7C5F" w:rsidRPr="00317F63" w:rsidRDefault="00312224" w:rsidP="002E28FA">
      <w:pPr>
        <w:pStyle w:val="Body"/>
        <w:spacing w:line="480" w:lineRule="auto"/>
        <w:ind w:firstLine="720"/>
        <w:rPr>
          <w:rFonts w:cs="Calibri"/>
          <w:sz w:val="24"/>
          <w:szCs w:val="24"/>
          <w:lang w:val="en-GB"/>
        </w:rPr>
      </w:pPr>
      <w:r w:rsidRPr="00317F63">
        <w:rPr>
          <w:rFonts w:cs="Calibri"/>
          <w:sz w:val="24"/>
          <w:szCs w:val="24"/>
          <w:lang w:val="en-GB"/>
        </w:rPr>
        <w:t>Thus, I began by specifying the following full model:</w:t>
      </w:r>
    </w:p>
    <w:p w14:paraId="2A5BAB2D" w14:textId="4E6F9EDD" w:rsidR="008E7C5F" w:rsidRPr="00317F63" w:rsidRDefault="00312224" w:rsidP="002E28FA">
      <w:pPr>
        <w:pStyle w:val="Body"/>
        <w:spacing w:line="480" w:lineRule="auto"/>
        <w:ind w:firstLine="720"/>
        <w:jc w:val="center"/>
        <w:rPr>
          <w:rFonts w:cs="Calibri"/>
          <w:sz w:val="24"/>
          <w:szCs w:val="24"/>
          <w:lang w:val="en-GB"/>
        </w:rPr>
      </w:pPr>
      <m:oMath>
        <m:r>
          <w:rPr>
            <w:rFonts w:ascii="Cambria Math" w:hAnsi="Cambria Math" w:cs="Calibri"/>
            <w:sz w:val="24"/>
            <w:szCs w:val="24"/>
            <w:lang w:val="en-GB"/>
          </w:rPr>
          <m:t>Delta</m:t>
        </m:r>
        <m:sSub>
          <m:sSubPr>
            <m:ctrlPr>
              <w:rPr>
                <w:rFonts w:ascii="Cambria Math" w:hAnsi="Cambria Math" w:cs="Calibri"/>
                <w:sz w:val="24"/>
                <w:szCs w:val="24"/>
                <w:lang w:val="en-GB"/>
              </w:rPr>
            </m:ctrlPr>
          </m:sSubPr>
          <m:e>
            <m:r>
              <w:rPr>
                <w:rFonts w:ascii="Cambria Math" w:hAnsi="Cambria Math" w:cs="Calibri"/>
                <w:sz w:val="24"/>
                <w:szCs w:val="24"/>
                <w:lang w:val="en-GB"/>
              </w:rPr>
              <m:t>R</m:t>
            </m:r>
          </m:e>
          <m:sub>
            <m:r>
              <w:rPr>
                <w:rFonts w:ascii="Cambria Math" w:hAnsi="Cambria Math" w:cs="Calibri"/>
                <w:sz w:val="24"/>
                <w:szCs w:val="24"/>
                <w:lang w:val="en-GB"/>
              </w:rPr>
              <m:t>it</m:t>
            </m:r>
          </m:sub>
        </m:sSub>
        <m:r>
          <w:rPr>
            <w:rFonts w:ascii="Cambria Math" w:hAnsi="Cambria Math" w:cs="Calibri"/>
            <w:sz w:val="24"/>
            <w:szCs w:val="24"/>
            <w:lang w:val="en-GB"/>
          </w:rPr>
          <m:t>=</m:t>
        </m:r>
        <m:sSub>
          <m:sSubPr>
            <m:ctrlPr>
              <w:rPr>
                <w:rFonts w:ascii="Cambria Math" w:hAnsi="Cambria Math" w:cs="Calibri"/>
                <w:sz w:val="24"/>
                <w:szCs w:val="24"/>
                <w:lang w:val="en-GB"/>
              </w:rPr>
            </m:ctrlPr>
          </m:sSubPr>
          <m:e>
            <m:sSub>
              <m:sSubPr>
                <m:ctrlPr>
                  <w:rPr>
                    <w:rFonts w:ascii="Cambria Math" w:hAnsi="Cambria Math" w:cs="Calibri"/>
                    <w:sz w:val="24"/>
                    <w:szCs w:val="24"/>
                    <w:lang w:val="en-GB"/>
                  </w:rPr>
                </m:ctrlPr>
              </m:sSubPr>
              <m:e>
                <m:r>
                  <w:rPr>
                    <w:rFonts w:ascii="Cambria Math" w:hAnsi="Cambria Math" w:cs="Calibri"/>
                    <w:sz w:val="24"/>
                    <w:szCs w:val="24"/>
                    <w:lang w:val="en-GB"/>
                  </w:rPr>
                  <m:t>β</m:t>
                </m:r>
              </m:e>
              <m:sub>
                <m:eqArr>
                  <m:eqArrPr>
                    <m:ctrlPr>
                      <w:rPr>
                        <w:rFonts w:ascii="Cambria Math" w:hAnsi="Cambria Math" w:cs="Calibri"/>
                        <w:i/>
                        <w:sz w:val="24"/>
                        <w:szCs w:val="24"/>
                        <w:lang w:val="en-GB"/>
                      </w:rPr>
                    </m:ctrlPr>
                  </m:eqArrPr>
                  <m:e>
                    <m:r>
                      <w:rPr>
                        <w:rFonts w:ascii="Cambria Math" w:hAnsi="Cambria Math" w:cs="Calibri"/>
                        <w:sz w:val="24"/>
                        <w:szCs w:val="24"/>
                        <w:lang w:val="en-GB"/>
                      </w:rPr>
                      <m:t>0</m:t>
                    </m:r>
                  </m:e>
                  <m:e/>
                </m:eqArr>
              </m:sub>
            </m:sSub>
            <m:r>
              <w:rPr>
                <w:rFonts w:ascii="Cambria Math" w:hAnsi="Cambria Math" w:cs="Calibri"/>
                <w:sz w:val="24"/>
                <w:szCs w:val="24"/>
                <w:lang w:val="en-GB"/>
              </w:rPr>
              <m:t>GovReplaced+ β</m:t>
            </m:r>
          </m:e>
          <m:sub>
            <m:r>
              <w:rPr>
                <w:rFonts w:ascii="Cambria Math" w:hAnsi="Cambria Math" w:cs="Calibri"/>
                <w:sz w:val="24"/>
                <w:szCs w:val="24"/>
                <w:lang w:val="en-GB"/>
              </w:rPr>
              <m:t>1</m:t>
            </m:r>
          </m:sub>
        </m:sSub>
        <m:r>
          <w:rPr>
            <w:rFonts w:ascii="Cambria Math" w:hAnsi="Cambria Math" w:cs="Calibri"/>
            <w:sz w:val="24"/>
            <w:szCs w:val="24"/>
            <w:lang w:val="en-GB"/>
          </w:rPr>
          <m:t>NetworkTurnove</m:t>
        </m:r>
        <m:sSub>
          <m:sSubPr>
            <m:ctrlPr>
              <w:rPr>
                <w:rFonts w:ascii="Cambria Math" w:hAnsi="Cambria Math" w:cs="Calibri"/>
                <w:sz w:val="24"/>
                <w:szCs w:val="24"/>
                <w:lang w:val="en-GB"/>
              </w:rPr>
            </m:ctrlPr>
          </m:sSubPr>
          <m:e>
            <m:r>
              <w:rPr>
                <w:rFonts w:ascii="Cambria Math" w:hAnsi="Cambria Math" w:cs="Calibri"/>
                <w:sz w:val="24"/>
                <w:szCs w:val="24"/>
                <w:lang w:val="en-GB"/>
              </w:rPr>
              <m:t>r</m:t>
            </m:r>
          </m:e>
          <m:sub>
            <m:r>
              <w:rPr>
                <w:rFonts w:ascii="Cambria Math" w:hAnsi="Cambria Math" w:cs="Calibri"/>
                <w:sz w:val="24"/>
                <w:szCs w:val="24"/>
                <w:lang w:val="en-GB"/>
              </w:rPr>
              <m:t>it</m:t>
            </m:r>
          </m:sub>
        </m:sSub>
        <m:r>
          <w:rPr>
            <w:rFonts w:ascii="Cambria Math" w:hAnsi="Cambria Math" w:cs="Calibri"/>
            <w:sz w:val="24"/>
            <w:szCs w:val="24"/>
            <w:lang w:val="en-GB"/>
          </w:rPr>
          <m:t>+</m:t>
        </m:r>
        <m:sSub>
          <m:sSubPr>
            <m:ctrlPr>
              <w:rPr>
                <w:rFonts w:ascii="Cambria Math" w:hAnsi="Cambria Math" w:cs="Calibri"/>
                <w:sz w:val="24"/>
                <w:szCs w:val="24"/>
                <w:lang w:val="en-GB"/>
              </w:rPr>
            </m:ctrlPr>
          </m:sSubPr>
          <m:e>
            <m:r>
              <w:rPr>
                <w:rFonts w:ascii="Cambria Math" w:hAnsi="Cambria Math" w:cs="Calibri"/>
                <w:sz w:val="24"/>
                <w:szCs w:val="24"/>
                <w:lang w:val="en-GB"/>
              </w:rPr>
              <m:t>β</m:t>
            </m:r>
          </m:e>
          <m:sub>
            <m:r>
              <w:rPr>
                <w:rFonts w:ascii="Cambria Math" w:hAnsi="Cambria Math" w:cs="Calibri"/>
                <w:sz w:val="24"/>
                <w:szCs w:val="24"/>
                <w:lang w:val="en-GB"/>
              </w:rPr>
              <m:t>2</m:t>
            </m:r>
          </m:sub>
        </m:sSub>
        <m:r>
          <w:rPr>
            <w:rFonts w:ascii="Cambria Math" w:hAnsi="Cambria Math" w:cs="Calibri"/>
            <w:sz w:val="24"/>
            <w:szCs w:val="24"/>
            <w:lang w:val="en-GB"/>
          </w:rPr>
          <m:t>Govtenur</m:t>
        </m:r>
        <m:sSub>
          <m:sSubPr>
            <m:ctrlPr>
              <w:rPr>
                <w:rFonts w:ascii="Cambria Math" w:hAnsi="Cambria Math" w:cs="Calibri"/>
                <w:sz w:val="24"/>
                <w:szCs w:val="24"/>
                <w:lang w:val="en-GB"/>
              </w:rPr>
            </m:ctrlPr>
          </m:sSubPr>
          <m:e>
            <m:r>
              <w:rPr>
                <w:rFonts w:ascii="Cambria Math" w:hAnsi="Cambria Math" w:cs="Calibri"/>
                <w:sz w:val="24"/>
                <w:szCs w:val="24"/>
                <w:lang w:val="en-GB"/>
              </w:rPr>
              <m:t>e</m:t>
            </m:r>
          </m:e>
          <m:sub>
            <m:r>
              <w:rPr>
                <w:rFonts w:ascii="Cambria Math" w:hAnsi="Cambria Math" w:cs="Calibri"/>
                <w:sz w:val="24"/>
                <w:szCs w:val="24"/>
                <w:lang w:val="en-GB"/>
              </w:rPr>
              <m:t>it</m:t>
            </m:r>
          </m:sub>
        </m:sSub>
        <m:r>
          <w:rPr>
            <w:rFonts w:ascii="Cambria Math" w:hAnsi="Cambria Math" w:cs="Calibri"/>
            <w:sz w:val="24"/>
            <w:szCs w:val="24"/>
            <w:lang w:val="en-GB"/>
          </w:rPr>
          <m:t>+</m:t>
        </m:r>
        <m:sSub>
          <m:sSubPr>
            <m:ctrlPr>
              <w:rPr>
                <w:rFonts w:ascii="Cambria Math" w:hAnsi="Cambria Math" w:cs="Calibri"/>
                <w:sz w:val="24"/>
                <w:szCs w:val="24"/>
                <w:lang w:val="en-GB"/>
              </w:rPr>
            </m:ctrlPr>
          </m:sSubPr>
          <m:e>
            <m:r>
              <w:rPr>
                <w:rFonts w:ascii="Cambria Math" w:hAnsi="Cambria Math" w:cs="Calibri"/>
                <w:sz w:val="24"/>
                <w:szCs w:val="24"/>
                <w:lang w:val="en-GB"/>
              </w:rPr>
              <m:t>β</m:t>
            </m:r>
          </m:e>
          <m:sub>
            <m:r>
              <w:rPr>
                <w:rFonts w:ascii="Cambria Math" w:hAnsi="Cambria Math" w:cs="Calibri"/>
                <w:sz w:val="24"/>
                <w:szCs w:val="24"/>
                <w:lang w:val="en-GB"/>
              </w:rPr>
              <m:t>3</m:t>
            </m:r>
          </m:sub>
        </m:sSub>
        <m:r>
          <w:rPr>
            <w:rFonts w:ascii="Cambria Math" w:hAnsi="Cambria Math" w:cs="Calibri"/>
            <w:sz w:val="24"/>
            <w:szCs w:val="24"/>
            <w:lang w:val="en-GB"/>
          </w:rPr>
          <m:t>UR_rla</m:t>
        </m:r>
        <m:sSub>
          <m:sSubPr>
            <m:ctrlPr>
              <w:rPr>
                <w:rFonts w:ascii="Cambria Math" w:hAnsi="Cambria Math" w:cs="Calibri"/>
                <w:sz w:val="24"/>
                <w:szCs w:val="24"/>
                <w:lang w:val="en-GB"/>
              </w:rPr>
            </m:ctrlPr>
          </m:sSubPr>
          <m:e>
            <m:r>
              <w:rPr>
                <w:rFonts w:ascii="Cambria Math" w:hAnsi="Cambria Math" w:cs="Calibri"/>
                <w:sz w:val="24"/>
                <w:szCs w:val="24"/>
                <w:lang w:val="en-GB"/>
              </w:rPr>
              <m:t>g</m:t>
            </m:r>
          </m:e>
          <m:sub>
            <m:r>
              <w:rPr>
                <w:rFonts w:ascii="Cambria Math" w:hAnsi="Cambria Math" w:cs="Calibri"/>
                <w:sz w:val="24"/>
                <w:szCs w:val="24"/>
                <w:lang w:val="en-GB"/>
              </w:rPr>
              <m:t>it</m:t>
            </m:r>
          </m:sub>
        </m:sSub>
        <m:r>
          <w:rPr>
            <w:rFonts w:ascii="Cambria Math" w:hAnsi="Cambria Math" w:cs="Calibri"/>
            <w:sz w:val="24"/>
            <w:szCs w:val="24"/>
            <w:lang w:val="en-GB"/>
          </w:rPr>
          <m:t xml:space="preserve">+ </m:t>
        </m:r>
        <m:sSub>
          <m:sSubPr>
            <m:ctrlPr>
              <w:rPr>
                <w:rFonts w:ascii="Cambria Math" w:hAnsi="Cambria Math" w:cs="Calibri"/>
                <w:sz w:val="24"/>
                <w:szCs w:val="24"/>
                <w:lang w:val="en-GB"/>
              </w:rPr>
            </m:ctrlPr>
          </m:sSubPr>
          <m:e>
            <m:r>
              <w:rPr>
                <w:rFonts w:ascii="Cambria Math" w:hAnsi="Cambria Math" w:cs="Calibri"/>
                <w:sz w:val="24"/>
                <w:szCs w:val="24"/>
                <w:lang w:val="en-GB"/>
              </w:rPr>
              <m:t>β</m:t>
            </m:r>
          </m:e>
          <m:sub>
            <m:r>
              <w:rPr>
                <w:rFonts w:ascii="Cambria Math" w:hAnsi="Cambria Math" w:cs="Calibri"/>
                <w:sz w:val="24"/>
                <w:szCs w:val="24"/>
                <w:lang w:val="en-GB"/>
              </w:rPr>
              <m:t>4</m:t>
            </m:r>
          </m:sub>
        </m:sSub>
        <m:r>
          <w:rPr>
            <w:rFonts w:ascii="Cambria Math" w:hAnsi="Cambria Math" w:cs="Calibri"/>
            <w:sz w:val="24"/>
            <w:szCs w:val="24"/>
            <w:lang w:val="en-GB"/>
          </w:rPr>
          <m:t>URla</m:t>
        </m:r>
        <m:sSub>
          <m:sSubPr>
            <m:ctrlPr>
              <w:rPr>
                <w:rFonts w:ascii="Cambria Math" w:hAnsi="Cambria Math" w:cs="Calibri"/>
                <w:sz w:val="24"/>
                <w:szCs w:val="24"/>
                <w:lang w:val="en-GB"/>
              </w:rPr>
            </m:ctrlPr>
          </m:sSubPr>
          <m:e>
            <m:r>
              <w:rPr>
                <w:rFonts w:ascii="Cambria Math" w:hAnsi="Cambria Math" w:cs="Calibri"/>
                <w:sz w:val="24"/>
                <w:szCs w:val="24"/>
                <w:lang w:val="en-GB"/>
              </w:rPr>
              <m:t>g</m:t>
            </m:r>
          </m:e>
          <m:sub>
            <m:r>
              <w:rPr>
                <w:rFonts w:ascii="Cambria Math" w:hAnsi="Cambria Math" w:cs="Calibri"/>
                <w:sz w:val="24"/>
                <w:szCs w:val="24"/>
                <w:lang w:val="en-GB"/>
              </w:rPr>
              <m:t>it</m:t>
            </m:r>
          </m:sub>
        </m:sSub>
        <m:r>
          <w:rPr>
            <w:rFonts w:ascii="Cambria Math" w:hAnsi="Cambria Math" w:cs="Calibri"/>
            <w:sz w:val="24"/>
            <w:szCs w:val="24"/>
            <w:lang w:val="en-GB"/>
          </w:rPr>
          <m:t>+</m:t>
        </m:r>
        <m:sSub>
          <m:sSubPr>
            <m:ctrlPr>
              <w:rPr>
                <w:rFonts w:ascii="Cambria Math" w:hAnsi="Cambria Math" w:cs="Calibri"/>
                <w:sz w:val="24"/>
                <w:szCs w:val="24"/>
                <w:lang w:val="en-GB"/>
              </w:rPr>
            </m:ctrlPr>
          </m:sSubPr>
          <m:e>
            <m:r>
              <w:rPr>
                <w:rFonts w:ascii="Cambria Math" w:hAnsi="Cambria Math" w:cs="Calibri"/>
                <w:sz w:val="24"/>
                <w:szCs w:val="24"/>
                <w:lang w:val="en-GB"/>
              </w:rPr>
              <m:t>β</m:t>
            </m:r>
          </m:e>
          <m:sub>
            <m:r>
              <w:rPr>
                <w:rFonts w:ascii="Cambria Math" w:hAnsi="Cambria Math" w:cs="Calibri"/>
                <w:sz w:val="24"/>
                <w:szCs w:val="24"/>
                <w:lang w:val="en-GB"/>
              </w:rPr>
              <m:t>z</m:t>
            </m:r>
          </m:sub>
        </m:sSub>
        <m:r>
          <w:rPr>
            <w:rFonts w:ascii="Cambria Math" w:hAnsi="Cambria Math" w:cs="Calibri"/>
            <w:sz w:val="24"/>
            <w:szCs w:val="24"/>
            <w:lang w:val="en-GB"/>
          </w:rPr>
          <m:t>Control</m:t>
        </m:r>
        <m:sSub>
          <m:sSubPr>
            <m:ctrlPr>
              <w:rPr>
                <w:rFonts w:ascii="Cambria Math" w:hAnsi="Cambria Math" w:cs="Calibri"/>
                <w:sz w:val="24"/>
                <w:szCs w:val="24"/>
                <w:lang w:val="en-GB"/>
              </w:rPr>
            </m:ctrlPr>
          </m:sSubPr>
          <m:e>
            <m:r>
              <w:rPr>
                <w:rFonts w:ascii="Cambria Math" w:hAnsi="Cambria Math" w:cs="Calibri"/>
                <w:sz w:val="24"/>
                <w:szCs w:val="24"/>
                <w:lang w:val="en-GB"/>
              </w:rPr>
              <m:t>s</m:t>
            </m:r>
          </m:e>
          <m:sub>
            <m:r>
              <w:rPr>
                <w:rFonts w:ascii="Cambria Math" w:hAnsi="Cambria Math" w:cs="Calibri"/>
                <w:sz w:val="24"/>
                <w:szCs w:val="24"/>
                <w:lang w:val="en-GB"/>
              </w:rPr>
              <m:t>it</m:t>
            </m:r>
          </m:sub>
        </m:sSub>
        <m:r>
          <w:rPr>
            <w:rFonts w:ascii="Cambria Math" w:hAnsi="Cambria Math" w:cs="Calibri"/>
            <w:sz w:val="24"/>
            <w:szCs w:val="24"/>
            <w:lang w:val="en-GB"/>
          </w:rPr>
          <m:t>+</m:t>
        </m:r>
        <m:sSub>
          <m:sSubPr>
            <m:ctrlPr>
              <w:rPr>
                <w:rFonts w:ascii="Cambria Math" w:hAnsi="Cambria Math" w:cs="Calibri"/>
                <w:sz w:val="24"/>
                <w:szCs w:val="24"/>
                <w:lang w:val="en-GB"/>
              </w:rPr>
            </m:ctrlPr>
          </m:sSubPr>
          <m:e>
            <m:r>
              <w:rPr>
                <w:rFonts w:ascii="Cambria Math" w:hAnsi="Cambria Math" w:cs="Calibri"/>
                <w:sz w:val="24"/>
                <w:szCs w:val="24"/>
                <w:lang w:val="en-GB"/>
              </w:rPr>
              <m:t>μ</m:t>
            </m:r>
          </m:e>
          <m:sub>
            <m:r>
              <w:rPr>
                <w:rFonts w:ascii="Cambria Math" w:hAnsi="Cambria Math" w:cs="Calibri"/>
                <w:sz w:val="24"/>
                <w:szCs w:val="24"/>
                <w:lang w:val="en-GB"/>
              </w:rPr>
              <m:t>it</m:t>
            </m:r>
          </m:sub>
        </m:sSub>
      </m:oMath>
      <w:r w:rsidRPr="00317F63">
        <w:rPr>
          <w:rFonts w:cs="Calibri"/>
          <w:sz w:val="24"/>
          <w:szCs w:val="24"/>
          <w:lang w:val="en-GB"/>
        </w:rPr>
        <w:t xml:space="preserve"> (1)</w:t>
      </w:r>
    </w:p>
    <w:p w14:paraId="19C2A4C2" w14:textId="01A2C908" w:rsidR="008E7C5F" w:rsidRPr="00317F63" w:rsidRDefault="00312224" w:rsidP="002E28FA">
      <w:pPr>
        <w:pStyle w:val="Body"/>
        <w:spacing w:line="480" w:lineRule="auto"/>
        <w:rPr>
          <w:rFonts w:eastAsia="Cambria Math" w:cs="Calibri"/>
          <w:sz w:val="24"/>
          <w:szCs w:val="24"/>
          <w:lang w:val="en-GB"/>
        </w:rPr>
      </w:pPr>
      <w:r w:rsidRPr="00317F63">
        <w:rPr>
          <w:rFonts w:cs="Calibri"/>
          <w:sz w:val="24"/>
          <w:szCs w:val="24"/>
          <w:lang w:val="en-GB"/>
        </w:rPr>
        <w:t xml:space="preserve">Where </w:t>
      </w:r>
      <m:oMath>
        <m:r>
          <w:rPr>
            <w:rFonts w:ascii="Cambria Math" w:hAnsi="Cambria Math" w:cs="Calibri"/>
            <w:sz w:val="24"/>
            <w:szCs w:val="24"/>
            <w:lang w:val="en-GB"/>
          </w:rPr>
          <m:t>Delta</m:t>
        </m:r>
        <m:sSub>
          <m:sSubPr>
            <m:ctrlPr>
              <w:rPr>
                <w:rFonts w:ascii="Cambria Math" w:hAnsi="Cambria Math" w:cs="Calibri"/>
                <w:sz w:val="24"/>
                <w:szCs w:val="24"/>
                <w:lang w:val="en-GB"/>
              </w:rPr>
            </m:ctrlPr>
          </m:sSubPr>
          <m:e>
            <m:r>
              <w:rPr>
                <w:rFonts w:ascii="Cambria Math" w:hAnsi="Cambria Math" w:cs="Calibri"/>
                <w:sz w:val="24"/>
                <w:szCs w:val="24"/>
                <w:lang w:val="en-GB"/>
              </w:rPr>
              <m:t>R</m:t>
            </m:r>
          </m:e>
          <m:sub>
            <m:r>
              <w:rPr>
                <w:rFonts w:ascii="Cambria Math" w:hAnsi="Cambria Math" w:cs="Calibri"/>
                <w:sz w:val="24"/>
                <w:szCs w:val="24"/>
                <w:lang w:val="en-GB"/>
              </w:rPr>
              <m:t>it</m:t>
            </m:r>
          </m:sub>
        </m:sSub>
      </m:oMath>
      <w:r w:rsidRPr="00317F63">
        <w:rPr>
          <w:rFonts w:cs="Calibri"/>
          <w:sz w:val="24"/>
          <w:szCs w:val="24"/>
          <w:lang w:val="en-GB"/>
        </w:rPr>
        <w:t xml:space="preserve"> is region </w:t>
      </w:r>
      <w:r w:rsidRPr="00317F63">
        <w:rPr>
          <w:rFonts w:cs="Calibri"/>
          <w:i/>
          <w:iCs/>
          <w:sz w:val="24"/>
          <w:szCs w:val="24"/>
          <w:lang w:val="en-GB"/>
        </w:rPr>
        <w:t>i’s</w:t>
      </w:r>
      <w:r w:rsidRPr="00317F63">
        <w:rPr>
          <w:rFonts w:cs="Calibri"/>
          <w:sz w:val="24"/>
          <w:szCs w:val="24"/>
          <w:lang w:val="en-GB"/>
        </w:rPr>
        <w:t xml:space="preserve"> change in </w:t>
      </w:r>
      <w:r w:rsidR="00FE3109">
        <w:rPr>
          <w:rFonts w:cs="Calibri"/>
          <w:sz w:val="24"/>
          <w:szCs w:val="24"/>
          <w:lang w:val="en-GB"/>
        </w:rPr>
        <w:t>pro-Kremlin</w:t>
      </w:r>
      <w:r w:rsidRPr="00317F63">
        <w:rPr>
          <w:rFonts w:cs="Calibri"/>
          <w:sz w:val="24"/>
          <w:szCs w:val="24"/>
          <w:lang w:val="en-GB"/>
        </w:rPr>
        <w:t xml:space="preserve"> vote rank in election year </w:t>
      </w:r>
      <w:r w:rsidRPr="00317F63">
        <w:rPr>
          <w:rFonts w:cs="Calibri"/>
          <w:i/>
          <w:iCs/>
          <w:sz w:val="24"/>
          <w:szCs w:val="24"/>
          <w:lang w:val="en-GB"/>
        </w:rPr>
        <w:t>t.</w:t>
      </w:r>
      <w:r w:rsidRPr="00317F63">
        <w:rPr>
          <w:rFonts w:eastAsia="Cambria Math" w:cs="Calibri"/>
          <w:i/>
          <w:iCs/>
          <w:sz w:val="24"/>
          <w:szCs w:val="24"/>
          <w:lang w:val="en-GB"/>
        </w:rPr>
        <w:t xml:space="preserve"> </w:t>
      </w:r>
      <w:commentRangeStart w:id="27"/>
      <m:oMath>
        <m:r>
          <w:rPr>
            <w:rFonts w:ascii="Cambria Math" w:hAnsi="Cambria Math" w:cs="Calibri"/>
            <w:sz w:val="24"/>
            <w:szCs w:val="24"/>
            <w:lang w:val="en-GB"/>
          </w:rPr>
          <m:t>GovReplaced</m:t>
        </m:r>
      </m:oMath>
      <w:r w:rsidRPr="00317F63">
        <w:rPr>
          <w:rFonts w:eastAsia="Cambria Math" w:cs="Calibri"/>
          <w:i/>
          <w:iCs/>
          <w:sz w:val="24"/>
          <w:szCs w:val="24"/>
          <w:lang w:val="en-GB"/>
        </w:rPr>
        <w:t xml:space="preserve"> </w:t>
      </w:r>
      <w:r w:rsidRPr="00317F63">
        <w:rPr>
          <w:rFonts w:eastAsia="Cambria Math" w:cs="Calibri"/>
          <w:sz w:val="24"/>
          <w:szCs w:val="24"/>
          <w:lang w:val="en-GB"/>
        </w:rPr>
        <w:t>is</w:t>
      </w:r>
      <w:commentRangeEnd w:id="27"/>
      <w:r w:rsidR="00CA4694">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27"/>
      </w:r>
      <w:r w:rsidRPr="00317F63">
        <w:rPr>
          <w:rFonts w:eastAsia="Cambria Math" w:cs="Calibri"/>
          <w:sz w:val="24"/>
          <w:szCs w:val="24"/>
          <w:lang w:val="en-GB"/>
        </w:rPr>
        <w:t xml:space="preserve"> simply whether the incumbent governor in region </w:t>
      </w:r>
      <w:r w:rsidRPr="00317F63">
        <w:rPr>
          <w:rFonts w:eastAsia="Cambria Math" w:cs="Calibri"/>
          <w:i/>
          <w:iCs/>
          <w:sz w:val="24"/>
          <w:szCs w:val="24"/>
          <w:lang w:val="en-GB"/>
        </w:rPr>
        <w:t xml:space="preserve">i </w:t>
      </w:r>
      <w:r w:rsidRPr="00317F63">
        <w:rPr>
          <w:rFonts w:eastAsia="Cambria Math" w:cs="Calibri"/>
          <w:sz w:val="24"/>
          <w:szCs w:val="24"/>
          <w:lang w:val="en-GB"/>
        </w:rPr>
        <w:t xml:space="preserve">and election year </w:t>
      </w:r>
      <w:proofErr w:type="gramStart"/>
      <w:r w:rsidRPr="00317F63">
        <w:rPr>
          <w:rFonts w:eastAsia="Cambria Math" w:cs="Calibri"/>
          <w:i/>
          <w:iCs/>
          <w:sz w:val="24"/>
          <w:szCs w:val="24"/>
          <w:lang w:val="en-GB"/>
        </w:rPr>
        <w:t xml:space="preserve">t </w:t>
      </w:r>
      <w:r w:rsidRPr="00317F63">
        <w:rPr>
          <w:rFonts w:eastAsia="Cambria Math" w:cs="Calibri"/>
          <w:sz w:val="24"/>
          <w:szCs w:val="24"/>
          <w:lang w:val="en-GB"/>
        </w:rPr>
        <w:t xml:space="preserve"> has</w:t>
      </w:r>
      <w:proofErr w:type="gramEnd"/>
      <w:r w:rsidRPr="00317F63">
        <w:rPr>
          <w:rFonts w:eastAsia="Cambria Math" w:cs="Calibri"/>
          <w:sz w:val="24"/>
          <w:szCs w:val="24"/>
          <w:lang w:val="en-GB"/>
        </w:rPr>
        <w:t xml:space="preserve"> changed from the previous presidential election.</w:t>
      </w:r>
      <w:r w:rsidRPr="00317F63">
        <w:rPr>
          <w:rFonts w:cs="Calibri"/>
          <w:i/>
          <w:iCs/>
          <w:sz w:val="24"/>
          <w:szCs w:val="24"/>
          <w:lang w:val="en-GB"/>
        </w:rPr>
        <w:t xml:space="preserve"> </w:t>
      </w:r>
      <m:oMath>
        <m:r>
          <w:rPr>
            <w:rFonts w:ascii="Cambria Math" w:hAnsi="Cambria Math" w:cs="Calibri"/>
            <w:sz w:val="24"/>
            <w:szCs w:val="24"/>
            <w:lang w:val="en-GB"/>
          </w:rPr>
          <m:t>NetworkTurnove</m:t>
        </m:r>
        <m:sSub>
          <m:sSubPr>
            <m:ctrlPr>
              <w:rPr>
                <w:rFonts w:ascii="Cambria Math" w:hAnsi="Cambria Math" w:cs="Calibri"/>
                <w:sz w:val="24"/>
                <w:szCs w:val="24"/>
                <w:lang w:val="en-GB"/>
              </w:rPr>
            </m:ctrlPr>
          </m:sSubPr>
          <m:e>
            <m:r>
              <w:rPr>
                <w:rFonts w:ascii="Cambria Math" w:hAnsi="Cambria Math" w:cs="Calibri"/>
                <w:sz w:val="24"/>
                <w:szCs w:val="24"/>
                <w:lang w:val="en-GB"/>
              </w:rPr>
              <m:t>r</m:t>
            </m:r>
          </m:e>
          <m:sub>
            <m:r>
              <w:rPr>
                <w:rFonts w:ascii="Cambria Math" w:hAnsi="Cambria Math" w:cs="Calibri"/>
                <w:sz w:val="24"/>
                <w:szCs w:val="24"/>
                <w:lang w:val="en-GB"/>
              </w:rPr>
              <m:t>it</m:t>
            </m:r>
          </m:sub>
        </m:sSub>
      </m:oMath>
      <w:r w:rsidRPr="00317F63">
        <w:rPr>
          <w:rFonts w:cs="Calibri"/>
          <w:i/>
          <w:iCs/>
          <w:sz w:val="24"/>
          <w:szCs w:val="24"/>
          <w:lang w:val="en-GB"/>
        </w:rPr>
        <w:t xml:space="preserve"> </w:t>
      </w:r>
      <w:r w:rsidRPr="00317F63">
        <w:rPr>
          <w:rFonts w:cs="Calibri"/>
          <w:sz w:val="24"/>
          <w:szCs w:val="24"/>
          <w:lang w:val="en-GB"/>
        </w:rPr>
        <w:t xml:space="preserve">is my indicator of network turnover in region </w:t>
      </w:r>
      <w:r w:rsidRPr="00317F63">
        <w:rPr>
          <w:rFonts w:cs="Calibri"/>
          <w:i/>
          <w:iCs/>
          <w:sz w:val="24"/>
          <w:szCs w:val="24"/>
          <w:lang w:val="en-GB"/>
        </w:rPr>
        <w:t xml:space="preserve">i </w:t>
      </w:r>
      <w:r w:rsidRPr="00317F63">
        <w:rPr>
          <w:rFonts w:cs="Calibri"/>
          <w:sz w:val="24"/>
          <w:szCs w:val="24"/>
          <w:lang w:val="en-GB"/>
        </w:rPr>
        <w:t xml:space="preserve">and election year </w:t>
      </w:r>
      <w:r w:rsidRPr="00317F63">
        <w:rPr>
          <w:rFonts w:cs="Calibri"/>
          <w:i/>
          <w:iCs/>
          <w:sz w:val="24"/>
          <w:szCs w:val="24"/>
          <w:lang w:val="en-GB"/>
        </w:rPr>
        <w:t xml:space="preserve">t. </w:t>
      </w:r>
      <m:oMath>
        <m:r>
          <w:rPr>
            <w:rFonts w:ascii="Cambria Math" w:hAnsi="Cambria Math" w:cs="Calibri"/>
            <w:sz w:val="24"/>
            <w:szCs w:val="24"/>
            <w:lang w:val="en-GB"/>
          </w:rPr>
          <m:t>Govtenur</m:t>
        </m:r>
        <m:sSub>
          <m:sSubPr>
            <m:ctrlPr>
              <w:rPr>
                <w:rFonts w:ascii="Cambria Math" w:hAnsi="Cambria Math" w:cs="Calibri"/>
                <w:sz w:val="24"/>
                <w:szCs w:val="24"/>
                <w:lang w:val="en-GB"/>
              </w:rPr>
            </m:ctrlPr>
          </m:sSubPr>
          <m:e>
            <m:r>
              <w:rPr>
                <w:rFonts w:ascii="Cambria Math" w:hAnsi="Cambria Math" w:cs="Calibri"/>
                <w:sz w:val="24"/>
                <w:szCs w:val="24"/>
                <w:lang w:val="en-GB"/>
              </w:rPr>
              <m:t>e</m:t>
            </m:r>
          </m:e>
          <m:sub>
            <m:r>
              <w:rPr>
                <w:rFonts w:ascii="Cambria Math" w:hAnsi="Cambria Math" w:cs="Calibri"/>
                <w:sz w:val="24"/>
                <w:szCs w:val="24"/>
                <w:lang w:val="en-GB"/>
              </w:rPr>
              <m:t>it</m:t>
            </m:r>
          </m:sub>
        </m:sSub>
      </m:oMath>
      <w:r w:rsidRPr="00317F63">
        <w:rPr>
          <w:rFonts w:cs="Calibri"/>
          <w:sz w:val="24"/>
          <w:szCs w:val="24"/>
          <w:lang w:val="en-GB"/>
        </w:rPr>
        <w:t xml:space="preserve"> is the region </w:t>
      </w:r>
      <w:r w:rsidRPr="00317F63">
        <w:rPr>
          <w:rFonts w:cs="Calibri"/>
          <w:i/>
          <w:iCs/>
          <w:sz w:val="24"/>
          <w:szCs w:val="24"/>
          <w:lang w:val="en-GB"/>
        </w:rPr>
        <w:t xml:space="preserve">i’s </w:t>
      </w:r>
      <w:r w:rsidRPr="00317F63">
        <w:rPr>
          <w:rFonts w:cs="Calibri"/>
          <w:sz w:val="24"/>
          <w:szCs w:val="24"/>
          <w:lang w:val="en-GB"/>
        </w:rPr>
        <w:t xml:space="preserve">governor’s tenure at election </w:t>
      </w:r>
      <w:r w:rsidRPr="00317F63">
        <w:rPr>
          <w:rFonts w:cs="Calibri"/>
          <w:i/>
          <w:iCs/>
          <w:sz w:val="24"/>
          <w:szCs w:val="24"/>
          <w:lang w:val="en-GB"/>
        </w:rPr>
        <w:t xml:space="preserve">t. </w:t>
      </w:r>
      <m:oMath>
        <m:r>
          <w:rPr>
            <w:rFonts w:ascii="Cambria Math" w:hAnsi="Cambria Math" w:cs="Calibri"/>
            <w:sz w:val="24"/>
            <w:szCs w:val="24"/>
            <w:lang w:val="en-GB"/>
          </w:rPr>
          <m:t>Rla</m:t>
        </m:r>
        <m:sSub>
          <m:sSubPr>
            <m:ctrlPr>
              <w:rPr>
                <w:rFonts w:ascii="Cambria Math" w:hAnsi="Cambria Math" w:cs="Calibri"/>
                <w:sz w:val="24"/>
                <w:szCs w:val="24"/>
                <w:lang w:val="en-GB"/>
              </w:rPr>
            </m:ctrlPr>
          </m:sSubPr>
          <m:e>
            <m:r>
              <w:rPr>
                <w:rFonts w:ascii="Cambria Math" w:hAnsi="Cambria Math" w:cs="Calibri"/>
                <w:sz w:val="24"/>
                <w:szCs w:val="24"/>
                <w:lang w:val="en-GB"/>
              </w:rPr>
              <m:t>g</m:t>
            </m:r>
          </m:e>
          <m:sub>
            <m:r>
              <w:rPr>
                <w:rFonts w:ascii="Cambria Math" w:hAnsi="Cambria Math" w:cs="Calibri"/>
                <w:sz w:val="24"/>
                <w:szCs w:val="24"/>
                <w:lang w:val="en-GB"/>
              </w:rPr>
              <m:t>it</m:t>
            </m:r>
          </m:sub>
        </m:sSub>
      </m:oMath>
      <w:r w:rsidRPr="00317F63">
        <w:rPr>
          <w:rFonts w:cs="Calibri"/>
          <w:i/>
          <w:iCs/>
          <w:sz w:val="24"/>
          <w:szCs w:val="24"/>
          <w:lang w:val="en-GB"/>
        </w:rPr>
        <w:t xml:space="preserve"> </w:t>
      </w:r>
      <w:r w:rsidRPr="00317F63">
        <w:rPr>
          <w:rFonts w:cs="Calibri"/>
          <w:sz w:val="24"/>
          <w:szCs w:val="24"/>
          <w:lang w:val="en-GB"/>
        </w:rPr>
        <w:t xml:space="preserve">is region </w:t>
      </w:r>
      <w:r w:rsidRPr="00317F63">
        <w:rPr>
          <w:rFonts w:cs="Calibri"/>
          <w:i/>
          <w:iCs/>
          <w:sz w:val="24"/>
          <w:szCs w:val="24"/>
          <w:lang w:val="en-GB"/>
        </w:rPr>
        <w:t>i</w:t>
      </w:r>
      <w:r w:rsidRPr="00317F63">
        <w:rPr>
          <w:rFonts w:cs="Calibri"/>
          <w:sz w:val="24"/>
          <w:szCs w:val="24"/>
          <w:lang w:val="en-GB"/>
        </w:rPr>
        <w:t xml:space="preserve">’s </w:t>
      </w:r>
      <w:r w:rsidR="00FE3109">
        <w:rPr>
          <w:rFonts w:cs="Calibri"/>
          <w:sz w:val="24"/>
          <w:szCs w:val="24"/>
          <w:lang w:val="en-GB"/>
        </w:rPr>
        <w:t>pro-Kremlin</w:t>
      </w:r>
      <w:r w:rsidRPr="00317F63">
        <w:rPr>
          <w:rFonts w:cs="Calibri"/>
          <w:sz w:val="24"/>
          <w:szCs w:val="24"/>
          <w:lang w:val="en-GB"/>
        </w:rPr>
        <w:t xml:space="preserve"> vote rank in the previous presidential election</w:t>
      </w:r>
      <w:r w:rsidRPr="0087284D">
        <w:rPr>
          <w:rFonts w:cs="Calibri"/>
          <w:sz w:val="24"/>
          <w:szCs w:val="24"/>
          <w:lang w:val="en-GB"/>
        </w:rPr>
        <w:t>.</w:t>
      </w:r>
      <w:r w:rsidR="0087284D" w:rsidRPr="0087284D">
        <w:rPr>
          <w:rFonts w:cs="Calibri"/>
          <w:sz w:val="24"/>
          <w:szCs w:val="24"/>
          <w:lang w:val="en-GB"/>
        </w:rPr>
        <w:t xml:space="preserve"> I </w:t>
      </w:r>
      <w:r w:rsidR="006233FE">
        <w:rPr>
          <w:rFonts w:cs="Calibri"/>
          <w:sz w:val="24"/>
          <w:szCs w:val="24"/>
          <w:lang w:val="en-GB"/>
        </w:rPr>
        <w:t xml:space="preserve">also </w:t>
      </w:r>
      <w:r w:rsidR="0087284D" w:rsidRPr="0087284D">
        <w:rPr>
          <w:rFonts w:cs="Calibri"/>
          <w:sz w:val="24"/>
          <w:szCs w:val="24"/>
          <w:lang w:val="en-GB"/>
        </w:rPr>
        <w:t>include</w:t>
      </w:r>
      <w:r w:rsidRPr="00317F63">
        <w:rPr>
          <w:rFonts w:cs="Calibri"/>
          <w:sz w:val="24"/>
          <w:szCs w:val="24"/>
          <w:lang w:val="en-GB"/>
        </w:rPr>
        <w:t xml:space="preserve"> </w:t>
      </w:r>
      <m:oMath>
        <m:r>
          <w:rPr>
            <w:rFonts w:ascii="Cambria Math" w:hAnsi="Cambria Math" w:cs="Calibri"/>
            <w:sz w:val="24"/>
            <w:szCs w:val="24"/>
            <w:lang w:val="en-GB"/>
          </w:rPr>
          <m:t>URla</m:t>
        </m:r>
        <m:sSub>
          <m:sSubPr>
            <m:ctrlPr>
              <w:rPr>
                <w:rFonts w:ascii="Cambria Math" w:hAnsi="Cambria Math" w:cs="Calibri"/>
                <w:sz w:val="24"/>
                <w:szCs w:val="24"/>
                <w:lang w:val="en-GB"/>
              </w:rPr>
            </m:ctrlPr>
          </m:sSubPr>
          <m:e>
            <m:r>
              <w:rPr>
                <w:rFonts w:ascii="Cambria Math" w:hAnsi="Cambria Math" w:cs="Calibri"/>
                <w:sz w:val="24"/>
                <w:szCs w:val="24"/>
                <w:lang w:val="en-GB"/>
              </w:rPr>
              <m:t>g</m:t>
            </m:r>
          </m:e>
          <m:sub>
            <m:r>
              <w:rPr>
                <w:rFonts w:ascii="Cambria Math" w:hAnsi="Cambria Math" w:cs="Calibri"/>
                <w:sz w:val="24"/>
                <w:szCs w:val="24"/>
                <w:lang w:val="en-GB"/>
              </w:rPr>
              <m:t>it</m:t>
            </m:r>
          </m:sub>
        </m:sSub>
      </m:oMath>
      <w:r w:rsidR="00580EC3">
        <w:rPr>
          <w:rFonts w:cs="Calibri"/>
          <w:sz w:val="24"/>
          <w:szCs w:val="24"/>
          <w:lang w:val="en-GB"/>
        </w:rPr>
        <w:t xml:space="preserve">, </w:t>
      </w:r>
      <w:r w:rsidR="00037926">
        <w:rPr>
          <w:rFonts w:cs="Calibri"/>
          <w:sz w:val="24"/>
          <w:szCs w:val="24"/>
          <w:lang w:val="en-GB"/>
        </w:rPr>
        <w:t>the region’s pro</w:t>
      </w:r>
      <w:r w:rsidR="00580EC3">
        <w:rPr>
          <w:rFonts w:cs="Calibri"/>
          <w:sz w:val="24"/>
          <w:szCs w:val="24"/>
          <w:lang w:val="en-GB"/>
        </w:rPr>
        <w:t xml:space="preserve"> United Russia</w:t>
      </w:r>
      <w:r w:rsidR="00037926">
        <w:rPr>
          <w:rFonts w:cs="Calibri"/>
          <w:sz w:val="24"/>
          <w:szCs w:val="24"/>
          <w:lang w:val="en-GB"/>
        </w:rPr>
        <w:t xml:space="preserve"> support in the last governor term</w:t>
      </w:r>
      <w:r w:rsidR="00580EC3">
        <w:rPr>
          <w:rFonts w:cs="Calibri"/>
          <w:sz w:val="24"/>
          <w:szCs w:val="24"/>
          <w:lang w:val="en-GB"/>
        </w:rPr>
        <w:t>. This is meant to contro</w:t>
      </w:r>
      <w:r w:rsidR="009234B7">
        <w:rPr>
          <w:rFonts w:cs="Calibri"/>
          <w:sz w:val="24"/>
          <w:szCs w:val="24"/>
          <w:lang w:val="en-GB"/>
        </w:rPr>
        <w:t xml:space="preserve">l for one source of </w:t>
      </w:r>
      <w:r w:rsidR="00F22963">
        <w:rPr>
          <w:rFonts w:cs="Calibri"/>
          <w:sz w:val="24"/>
          <w:szCs w:val="24"/>
          <w:lang w:val="en-GB"/>
        </w:rPr>
        <w:t>bias from selection into treatment</w:t>
      </w:r>
      <w:r w:rsidR="006233FE">
        <w:rPr>
          <w:rFonts w:cs="Calibri"/>
          <w:sz w:val="24"/>
          <w:szCs w:val="24"/>
          <w:lang w:val="en-GB"/>
        </w:rPr>
        <w:t>, as United Russia support predicts network turnover (see appendix B).</w:t>
      </w:r>
      <w:r w:rsidR="00F22963">
        <w:rPr>
          <w:rFonts w:cs="Calibri"/>
          <w:sz w:val="24"/>
          <w:szCs w:val="24"/>
          <w:lang w:val="en-GB"/>
        </w:rPr>
        <w:t xml:space="preserve"> </w:t>
      </w:r>
      <w:r w:rsidRPr="00317F63">
        <w:rPr>
          <w:rFonts w:cs="Calibri"/>
          <w:sz w:val="24"/>
          <w:szCs w:val="24"/>
          <w:lang w:val="en-GB"/>
        </w:rPr>
        <w:t xml:space="preserve">Lastly, </w:t>
      </w:r>
      <m:oMath>
        <m:r>
          <w:rPr>
            <w:rFonts w:ascii="Cambria Math" w:hAnsi="Cambria Math" w:cs="Calibri"/>
            <w:sz w:val="24"/>
            <w:szCs w:val="24"/>
            <w:lang w:val="en-GB"/>
          </w:rPr>
          <m:t>Control</m:t>
        </m:r>
        <m:sSub>
          <m:sSubPr>
            <m:ctrlPr>
              <w:rPr>
                <w:rFonts w:ascii="Cambria Math" w:hAnsi="Cambria Math" w:cs="Calibri"/>
                <w:sz w:val="24"/>
                <w:szCs w:val="24"/>
                <w:lang w:val="en-GB"/>
              </w:rPr>
            </m:ctrlPr>
          </m:sSubPr>
          <m:e>
            <m:r>
              <w:rPr>
                <w:rFonts w:ascii="Cambria Math" w:hAnsi="Cambria Math" w:cs="Calibri"/>
                <w:sz w:val="24"/>
                <w:szCs w:val="24"/>
                <w:lang w:val="en-GB"/>
              </w:rPr>
              <m:t>s</m:t>
            </m:r>
          </m:e>
          <m:sub>
            <m:r>
              <w:rPr>
                <w:rFonts w:ascii="Cambria Math" w:hAnsi="Cambria Math" w:cs="Calibri"/>
                <w:sz w:val="24"/>
                <w:szCs w:val="24"/>
                <w:lang w:val="en-GB"/>
              </w:rPr>
              <m:t>it</m:t>
            </m:r>
          </m:sub>
        </m:sSub>
      </m:oMath>
      <w:r w:rsidRPr="00317F63">
        <w:rPr>
          <w:rFonts w:cs="Calibri"/>
          <w:sz w:val="24"/>
          <w:szCs w:val="24"/>
          <w:lang w:val="en-GB"/>
        </w:rPr>
        <w:t xml:space="preserve"> are a set of controls employed by Sidorkin and Vorobyev: gross regional product per capita, the regional consumer price index, the poverty line, and the unemployment rate. These controls are taken from Rosstat and transformed into </w:t>
      </w:r>
      <w:r w:rsidRPr="00317F63">
        <w:rPr>
          <w:rFonts w:cs="Calibri"/>
          <w:i/>
          <w:iCs/>
          <w:sz w:val="24"/>
          <w:szCs w:val="24"/>
          <w:lang w:val="en-GB"/>
        </w:rPr>
        <w:t>change</w:t>
      </w:r>
      <w:r w:rsidRPr="00317F63">
        <w:rPr>
          <w:rFonts w:cs="Calibri"/>
          <w:sz w:val="24"/>
          <w:szCs w:val="24"/>
          <w:lang w:val="en-GB"/>
        </w:rPr>
        <w:t xml:space="preserve"> values: the difference between the control variable in the year prior to the election year and its lagged value</w:t>
      </w:r>
      <w:r w:rsidR="00D95A2F">
        <w:rPr>
          <w:rFonts w:cs="Calibri"/>
          <w:sz w:val="24"/>
          <w:szCs w:val="24"/>
          <w:lang w:val="en-GB"/>
        </w:rPr>
        <w:t>.</w:t>
      </w:r>
      <w:r w:rsidRPr="00317F63">
        <w:rPr>
          <w:rFonts w:cs="Calibri"/>
          <w:sz w:val="24"/>
          <w:szCs w:val="24"/>
          <w:lang w:val="en-GB"/>
        </w:rPr>
        <w:t xml:space="preserve"> Lastly, </w:t>
      </w:r>
      <m:oMath>
        <m:sSub>
          <m:sSubPr>
            <m:ctrlPr>
              <w:rPr>
                <w:rFonts w:ascii="Cambria Math" w:hAnsi="Cambria Math" w:cs="Calibri"/>
                <w:sz w:val="24"/>
                <w:szCs w:val="24"/>
                <w:lang w:val="en-GB"/>
              </w:rPr>
            </m:ctrlPr>
          </m:sSubPr>
          <m:e>
            <m:r>
              <w:rPr>
                <w:rFonts w:ascii="Cambria Math" w:hAnsi="Cambria Math" w:cs="Calibri"/>
                <w:sz w:val="24"/>
                <w:szCs w:val="24"/>
                <w:lang w:val="en-GB"/>
              </w:rPr>
              <m:t>μ</m:t>
            </m:r>
          </m:e>
          <m:sub>
            <m:r>
              <w:rPr>
                <w:rFonts w:ascii="Cambria Math" w:hAnsi="Cambria Math" w:cs="Calibri"/>
                <w:sz w:val="24"/>
                <w:szCs w:val="24"/>
                <w:lang w:val="en-GB"/>
              </w:rPr>
              <m:t>it</m:t>
            </m:r>
          </m:sub>
        </m:sSub>
      </m:oMath>
      <w:r w:rsidRPr="00317F63">
        <w:rPr>
          <w:rFonts w:cs="Calibri"/>
          <w:sz w:val="24"/>
          <w:szCs w:val="24"/>
          <w:lang w:val="en-GB"/>
        </w:rPr>
        <w:t xml:space="preserve"> is the error term. </w:t>
      </w:r>
    </w:p>
    <w:p w14:paraId="5B375DEC" w14:textId="0A999774" w:rsidR="008E7C5F" w:rsidRPr="00317F63" w:rsidRDefault="00312224" w:rsidP="002E28FA">
      <w:pPr>
        <w:pStyle w:val="Body"/>
        <w:spacing w:line="480" w:lineRule="auto"/>
        <w:ind w:firstLine="720"/>
        <w:rPr>
          <w:rFonts w:cs="Calibri"/>
          <w:sz w:val="24"/>
          <w:szCs w:val="24"/>
          <w:lang w:val="en-GB"/>
        </w:rPr>
      </w:pPr>
      <w:r w:rsidRPr="00317F63">
        <w:rPr>
          <w:rFonts w:cs="Calibri"/>
          <w:sz w:val="24"/>
          <w:szCs w:val="24"/>
          <w:lang w:val="en-GB"/>
        </w:rPr>
        <w:t xml:space="preserve">Additionally, I examined whether the effect of network turnover depends on timing vis-à-vis presidential elections. Here, I expect longer governor tenures between network turnover and the presidential election will gradually reduce the effect of network turnover on change in </w:t>
      </w:r>
      <w:r w:rsidR="00FE3109">
        <w:rPr>
          <w:rFonts w:cs="Calibri"/>
          <w:sz w:val="24"/>
          <w:szCs w:val="24"/>
          <w:lang w:val="en-GB"/>
        </w:rPr>
        <w:t>pro-Kremlin</w:t>
      </w:r>
      <w:r w:rsidRPr="00317F63">
        <w:rPr>
          <w:rFonts w:cs="Calibri"/>
          <w:sz w:val="24"/>
          <w:szCs w:val="24"/>
          <w:lang w:val="en-GB"/>
        </w:rPr>
        <w:t xml:space="preserve"> vote rank. Thus, my second </w:t>
      </w:r>
      <w:r w:rsidR="00991C64">
        <w:rPr>
          <w:rFonts w:cs="Calibri"/>
          <w:sz w:val="24"/>
          <w:szCs w:val="24"/>
          <w:lang w:val="en-GB"/>
        </w:rPr>
        <w:t>model</w:t>
      </w:r>
      <w:r w:rsidRPr="00317F63">
        <w:rPr>
          <w:rFonts w:cs="Calibri"/>
          <w:sz w:val="24"/>
          <w:szCs w:val="24"/>
          <w:lang w:val="en-GB"/>
        </w:rPr>
        <w:t xml:space="preserve"> includes an interaction term between network turnover and governor tenure:</w:t>
      </w:r>
    </w:p>
    <w:p w14:paraId="61F1BF93" w14:textId="5D06DE7E" w:rsidR="000105AF" w:rsidRDefault="00312224" w:rsidP="002E28FA">
      <w:pPr>
        <w:pStyle w:val="Body"/>
        <w:spacing w:line="480" w:lineRule="auto"/>
        <w:ind w:firstLine="720"/>
        <w:jc w:val="center"/>
        <w:rPr>
          <w:rFonts w:cs="Calibri"/>
          <w:sz w:val="24"/>
          <w:szCs w:val="24"/>
          <w:lang w:val="en-GB"/>
        </w:rPr>
      </w:pPr>
      <m:oMath>
        <m:r>
          <w:rPr>
            <w:rFonts w:ascii="Cambria Math" w:hAnsi="Cambria Math" w:cs="Calibri"/>
            <w:sz w:val="24"/>
            <w:szCs w:val="24"/>
            <w:lang w:val="en-GB"/>
          </w:rPr>
          <w:lastRenderedPageBreak/>
          <m:t>Delta</m:t>
        </m:r>
        <m:sSub>
          <m:sSubPr>
            <m:ctrlPr>
              <w:rPr>
                <w:rFonts w:ascii="Cambria Math" w:hAnsi="Cambria Math" w:cs="Calibri"/>
                <w:sz w:val="24"/>
                <w:szCs w:val="24"/>
                <w:lang w:val="en-GB"/>
              </w:rPr>
            </m:ctrlPr>
          </m:sSubPr>
          <m:e>
            <m:r>
              <w:rPr>
                <w:rFonts w:ascii="Cambria Math" w:hAnsi="Cambria Math" w:cs="Calibri"/>
                <w:sz w:val="24"/>
                <w:szCs w:val="24"/>
                <w:lang w:val="en-GB"/>
              </w:rPr>
              <m:t>R</m:t>
            </m:r>
          </m:e>
          <m:sub>
            <m:r>
              <w:rPr>
                <w:rFonts w:ascii="Cambria Math" w:hAnsi="Cambria Math" w:cs="Calibri"/>
                <w:sz w:val="24"/>
                <w:szCs w:val="24"/>
                <w:lang w:val="en-GB"/>
              </w:rPr>
              <m:t>it</m:t>
            </m:r>
          </m:sub>
        </m:sSub>
        <m:r>
          <w:rPr>
            <w:rFonts w:ascii="Cambria Math" w:hAnsi="Cambria Math" w:cs="Calibri"/>
            <w:sz w:val="24"/>
            <w:szCs w:val="24"/>
            <w:lang w:val="en-GB"/>
          </w:rPr>
          <m:t>=</m:t>
        </m:r>
        <m:sSub>
          <m:sSubPr>
            <m:ctrlPr>
              <w:rPr>
                <w:rFonts w:ascii="Cambria Math" w:hAnsi="Cambria Math" w:cs="Calibri"/>
                <w:sz w:val="24"/>
                <w:szCs w:val="24"/>
                <w:lang w:val="en-GB"/>
              </w:rPr>
            </m:ctrlPr>
          </m:sSubPr>
          <m:e>
            <m:r>
              <w:rPr>
                <w:rFonts w:ascii="Cambria Math" w:hAnsi="Cambria Math" w:cs="Calibri"/>
                <w:sz w:val="24"/>
                <w:szCs w:val="24"/>
                <w:lang w:val="en-GB"/>
              </w:rPr>
              <m:t>β</m:t>
            </m:r>
          </m:e>
          <m:sub>
            <m:r>
              <w:rPr>
                <w:rFonts w:ascii="Cambria Math" w:hAnsi="Cambria Math" w:cs="Calibri"/>
                <w:sz w:val="24"/>
                <w:szCs w:val="24"/>
                <w:lang w:val="en-GB"/>
              </w:rPr>
              <m:t>1</m:t>
            </m:r>
          </m:sub>
        </m:sSub>
        <m:r>
          <w:rPr>
            <w:rFonts w:ascii="Cambria Math" w:hAnsi="Cambria Math" w:cs="Calibri"/>
            <w:sz w:val="24"/>
            <w:szCs w:val="24"/>
            <w:lang w:val="en-GB"/>
          </w:rPr>
          <m:t>NetworkTurnove</m:t>
        </m:r>
        <m:sSub>
          <m:sSubPr>
            <m:ctrlPr>
              <w:rPr>
                <w:rFonts w:ascii="Cambria Math" w:hAnsi="Cambria Math" w:cs="Calibri"/>
                <w:sz w:val="24"/>
                <w:szCs w:val="24"/>
                <w:lang w:val="en-GB"/>
              </w:rPr>
            </m:ctrlPr>
          </m:sSubPr>
          <m:e>
            <m:r>
              <w:rPr>
                <w:rFonts w:ascii="Cambria Math" w:hAnsi="Cambria Math" w:cs="Calibri"/>
                <w:sz w:val="24"/>
                <w:szCs w:val="24"/>
                <w:lang w:val="en-GB"/>
              </w:rPr>
              <m:t>r</m:t>
            </m:r>
          </m:e>
          <m:sub>
            <m:r>
              <w:rPr>
                <w:rFonts w:ascii="Cambria Math" w:hAnsi="Cambria Math" w:cs="Calibri"/>
                <w:sz w:val="24"/>
                <w:szCs w:val="24"/>
                <w:lang w:val="en-GB"/>
              </w:rPr>
              <m:t>it</m:t>
            </m:r>
          </m:sub>
        </m:sSub>
        <m:r>
          <w:rPr>
            <w:rFonts w:ascii="Cambria Math" w:hAnsi="Cambria Math" w:cs="Calibri"/>
            <w:sz w:val="24"/>
            <w:szCs w:val="24"/>
            <w:lang w:val="en-GB"/>
          </w:rPr>
          <m:t xml:space="preserve">+ </m:t>
        </m:r>
        <m:sSub>
          <m:sSubPr>
            <m:ctrlPr>
              <w:rPr>
                <w:rFonts w:ascii="Cambria Math" w:hAnsi="Cambria Math" w:cs="Calibri"/>
                <w:sz w:val="24"/>
                <w:szCs w:val="24"/>
                <w:lang w:val="en-GB"/>
              </w:rPr>
            </m:ctrlPr>
          </m:sSubPr>
          <m:e>
            <m:r>
              <w:rPr>
                <w:rFonts w:ascii="Cambria Math" w:hAnsi="Cambria Math" w:cs="Calibri"/>
                <w:sz w:val="24"/>
                <w:szCs w:val="24"/>
                <w:lang w:val="en-GB"/>
              </w:rPr>
              <m:t>β</m:t>
            </m:r>
          </m:e>
          <m:sub>
            <m:r>
              <w:rPr>
                <w:rFonts w:ascii="Cambria Math" w:hAnsi="Cambria Math" w:cs="Calibri"/>
                <w:sz w:val="24"/>
                <w:szCs w:val="24"/>
                <w:lang w:val="en-GB"/>
              </w:rPr>
              <m:t>2</m:t>
            </m:r>
          </m:sub>
        </m:sSub>
        <m:r>
          <w:rPr>
            <w:rFonts w:ascii="Cambria Math" w:hAnsi="Cambria Math" w:cs="Calibri"/>
            <w:sz w:val="24"/>
            <w:szCs w:val="24"/>
            <w:lang w:val="en-GB"/>
          </w:rPr>
          <m:t>Govtenur</m:t>
        </m:r>
        <m:sSub>
          <m:sSubPr>
            <m:ctrlPr>
              <w:rPr>
                <w:rFonts w:ascii="Cambria Math" w:hAnsi="Cambria Math" w:cs="Calibri"/>
                <w:sz w:val="24"/>
                <w:szCs w:val="24"/>
                <w:lang w:val="en-GB"/>
              </w:rPr>
            </m:ctrlPr>
          </m:sSubPr>
          <m:e>
            <m:r>
              <w:rPr>
                <w:rFonts w:ascii="Cambria Math" w:hAnsi="Cambria Math" w:cs="Calibri"/>
                <w:sz w:val="24"/>
                <w:szCs w:val="24"/>
                <w:lang w:val="en-GB"/>
              </w:rPr>
              <m:t>e</m:t>
            </m:r>
          </m:e>
          <m:sub>
            <m:r>
              <w:rPr>
                <w:rFonts w:ascii="Cambria Math" w:hAnsi="Cambria Math" w:cs="Calibri"/>
                <w:sz w:val="24"/>
                <w:szCs w:val="24"/>
                <w:lang w:val="en-GB"/>
              </w:rPr>
              <m:t>it</m:t>
            </m:r>
          </m:sub>
        </m:sSub>
        <m:r>
          <w:rPr>
            <w:rFonts w:ascii="Cambria Math" w:hAnsi="Cambria Math" w:cs="Calibri"/>
            <w:sz w:val="24"/>
            <w:szCs w:val="24"/>
            <w:lang w:val="en-GB"/>
          </w:rPr>
          <m:t>+</m:t>
        </m:r>
        <m:sSub>
          <m:sSubPr>
            <m:ctrlPr>
              <w:rPr>
                <w:rFonts w:ascii="Cambria Math" w:hAnsi="Cambria Math" w:cs="Calibri"/>
                <w:sz w:val="24"/>
                <w:szCs w:val="24"/>
                <w:lang w:val="en-GB"/>
              </w:rPr>
            </m:ctrlPr>
          </m:sSubPr>
          <m:e>
            <m:r>
              <w:rPr>
                <w:rFonts w:ascii="Cambria Math" w:hAnsi="Cambria Math" w:cs="Calibri"/>
                <w:sz w:val="24"/>
                <w:szCs w:val="24"/>
                <w:lang w:val="en-GB"/>
              </w:rPr>
              <m:t>β</m:t>
            </m:r>
          </m:e>
          <m:sub>
            <m:r>
              <w:rPr>
                <w:rFonts w:ascii="Cambria Math" w:hAnsi="Cambria Math" w:cs="Calibri"/>
                <w:sz w:val="24"/>
                <w:szCs w:val="24"/>
                <w:lang w:val="en-GB"/>
              </w:rPr>
              <m:t>3</m:t>
            </m:r>
          </m:sub>
        </m:sSub>
        <m:d>
          <m:dPr>
            <m:ctrlPr>
              <w:rPr>
                <w:rFonts w:ascii="Cambria Math" w:hAnsi="Cambria Math" w:cs="Calibri"/>
                <w:i/>
                <w:sz w:val="24"/>
                <w:szCs w:val="24"/>
                <w:lang w:val="en-GB"/>
              </w:rPr>
            </m:ctrlPr>
          </m:dPr>
          <m:e>
            <m:r>
              <w:rPr>
                <w:rFonts w:ascii="Cambria Math" w:hAnsi="Cambria Math" w:cs="Calibri"/>
                <w:sz w:val="24"/>
                <w:szCs w:val="24"/>
                <w:lang w:val="en-GB"/>
              </w:rPr>
              <m:t>Turnove</m:t>
            </m:r>
            <m:sSub>
              <m:sSubPr>
                <m:ctrlPr>
                  <w:rPr>
                    <w:rFonts w:ascii="Cambria Math" w:hAnsi="Cambria Math" w:cs="Calibri"/>
                    <w:sz w:val="24"/>
                    <w:szCs w:val="24"/>
                    <w:lang w:val="en-GB"/>
                  </w:rPr>
                </m:ctrlPr>
              </m:sSubPr>
              <m:e>
                <m:r>
                  <w:rPr>
                    <w:rFonts w:ascii="Cambria Math" w:hAnsi="Cambria Math" w:cs="Calibri"/>
                    <w:sz w:val="24"/>
                    <w:szCs w:val="24"/>
                    <w:lang w:val="en-GB"/>
                  </w:rPr>
                  <m:t>r</m:t>
                </m:r>
              </m:e>
              <m:sub>
                <m:r>
                  <w:rPr>
                    <w:rFonts w:ascii="Cambria Math" w:hAnsi="Cambria Math" w:cs="Calibri"/>
                    <w:sz w:val="24"/>
                    <w:szCs w:val="24"/>
                    <w:lang w:val="en-GB"/>
                  </w:rPr>
                  <m:t>it</m:t>
                </m:r>
              </m:sub>
            </m:sSub>
            <m:r>
              <w:rPr>
                <w:rFonts w:ascii="Cambria Math" w:hAnsi="Cambria Math" w:cs="Calibri"/>
                <w:sz w:val="24"/>
                <w:szCs w:val="24"/>
                <w:lang w:val="en-GB"/>
              </w:rPr>
              <m:t>*Govtenur</m:t>
            </m:r>
            <m:sSub>
              <m:sSubPr>
                <m:ctrlPr>
                  <w:rPr>
                    <w:rFonts w:ascii="Cambria Math" w:hAnsi="Cambria Math" w:cs="Calibri"/>
                    <w:sz w:val="24"/>
                    <w:szCs w:val="24"/>
                    <w:lang w:val="en-GB"/>
                  </w:rPr>
                </m:ctrlPr>
              </m:sSubPr>
              <m:e>
                <m:r>
                  <w:rPr>
                    <w:rFonts w:ascii="Cambria Math" w:hAnsi="Cambria Math" w:cs="Calibri"/>
                    <w:sz w:val="24"/>
                    <w:szCs w:val="24"/>
                    <w:lang w:val="en-GB"/>
                  </w:rPr>
                  <m:t>e</m:t>
                </m:r>
              </m:e>
              <m:sub>
                <m:r>
                  <w:rPr>
                    <w:rFonts w:ascii="Cambria Math" w:hAnsi="Cambria Math" w:cs="Calibri"/>
                    <w:sz w:val="24"/>
                    <w:szCs w:val="24"/>
                    <w:lang w:val="en-GB"/>
                  </w:rPr>
                  <m:t>it</m:t>
                </m:r>
              </m:sub>
            </m:sSub>
          </m:e>
        </m:d>
        <m:r>
          <w:rPr>
            <w:rFonts w:ascii="Cambria Math" w:hAnsi="Cambria Math" w:cs="Calibri"/>
            <w:sz w:val="24"/>
            <w:szCs w:val="24"/>
            <w:lang w:val="en-GB"/>
          </w:rPr>
          <m:t>+</m:t>
        </m:r>
        <m:sSub>
          <m:sSubPr>
            <m:ctrlPr>
              <w:rPr>
                <w:rFonts w:ascii="Cambria Math" w:hAnsi="Cambria Math" w:cs="Calibri"/>
                <w:sz w:val="24"/>
                <w:szCs w:val="24"/>
                <w:lang w:val="en-GB"/>
              </w:rPr>
            </m:ctrlPr>
          </m:sSubPr>
          <m:e>
            <m:r>
              <w:rPr>
                <w:rFonts w:ascii="Cambria Math" w:hAnsi="Cambria Math" w:cs="Calibri"/>
                <w:sz w:val="24"/>
                <w:szCs w:val="24"/>
                <w:lang w:val="en-GB"/>
              </w:rPr>
              <m:t>β</m:t>
            </m:r>
          </m:e>
          <m:sub>
            <m:r>
              <w:rPr>
                <w:rFonts w:ascii="Cambria Math" w:hAnsi="Cambria Math" w:cs="Calibri"/>
                <w:sz w:val="24"/>
                <w:szCs w:val="24"/>
                <w:lang w:val="en-GB"/>
              </w:rPr>
              <m:t>4</m:t>
            </m:r>
          </m:sub>
        </m:sSub>
        <m:r>
          <w:rPr>
            <w:rFonts w:ascii="Cambria Math" w:hAnsi="Cambria Math" w:cs="Calibri"/>
            <w:sz w:val="24"/>
            <w:szCs w:val="24"/>
            <w:lang w:val="en-GB"/>
          </w:rPr>
          <m:t>UR_rla</m:t>
        </m:r>
        <m:sSub>
          <m:sSubPr>
            <m:ctrlPr>
              <w:rPr>
                <w:rFonts w:ascii="Cambria Math" w:hAnsi="Cambria Math" w:cs="Calibri"/>
                <w:sz w:val="24"/>
                <w:szCs w:val="24"/>
                <w:lang w:val="en-GB"/>
              </w:rPr>
            </m:ctrlPr>
          </m:sSubPr>
          <m:e>
            <m:r>
              <w:rPr>
                <w:rFonts w:ascii="Cambria Math" w:hAnsi="Cambria Math" w:cs="Calibri"/>
                <w:sz w:val="24"/>
                <w:szCs w:val="24"/>
                <w:lang w:val="en-GB"/>
              </w:rPr>
              <m:t>g</m:t>
            </m:r>
          </m:e>
          <m:sub>
            <m:r>
              <w:rPr>
                <w:rFonts w:ascii="Cambria Math" w:hAnsi="Cambria Math" w:cs="Calibri"/>
                <w:sz w:val="24"/>
                <w:szCs w:val="24"/>
                <w:lang w:val="en-GB"/>
              </w:rPr>
              <m:t>it</m:t>
            </m:r>
          </m:sub>
        </m:sSub>
        <m:r>
          <w:rPr>
            <w:rFonts w:ascii="Cambria Math" w:hAnsi="Cambria Math" w:cs="Calibri"/>
            <w:sz w:val="24"/>
            <w:szCs w:val="24"/>
            <w:lang w:val="en-GB"/>
          </w:rPr>
          <m:t xml:space="preserve">+ </m:t>
        </m:r>
        <m:sSub>
          <m:sSubPr>
            <m:ctrlPr>
              <w:rPr>
                <w:rFonts w:ascii="Cambria Math" w:hAnsi="Cambria Math" w:cs="Calibri"/>
                <w:sz w:val="24"/>
                <w:szCs w:val="24"/>
                <w:lang w:val="en-GB"/>
              </w:rPr>
            </m:ctrlPr>
          </m:sSubPr>
          <m:e>
            <m:r>
              <w:rPr>
                <w:rFonts w:ascii="Cambria Math" w:hAnsi="Cambria Math" w:cs="Calibri"/>
                <w:sz w:val="24"/>
                <w:szCs w:val="24"/>
                <w:lang w:val="en-GB"/>
              </w:rPr>
              <m:t>β</m:t>
            </m:r>
          </m:e>
          <m:sub>
            <m:r>
              <w:rPr>
                <w:rFonts w:ascii="Cambria Math" w:hAnsi="Cambria Math" w:cs="Calibri"/>
                <w:sz w:val="24"/>
                <w:szCs w:val="24"/>
                <w:lang w:val="en-GB"/>
              </w:rPr>
              <m:t>5</m:t>
            </m:r>
          </m:sub>
        </m:sSub>
        <m:r>
          <w:rPr>
            <w:rFonts w:ascii="Cambria Math" w:hAnsi="Cambria Math" w:cs="Calibri"/>
            <w:sz w:val="24"/>
            <w:szCs w:val="24"/>
            <w:lang w:val="en-GB"/>
          </w:rPr>
          <m:t>Rla</m:t>
        </m:r>
        <m:sSub>
          <m:sSubPr>
            <m:ctrlPr>
              <w:rPr>
                <w:rFonts w:ascii="Cambria Math" w:hAnsi="Cambria Math" w:cs="Calibri"/>
                <w:sz w:val="24"/>
                <w:szCs w:val="24"/>
                <w:lang w:val="en-GB"/>
              </w:rPr>
            </m:ctrlPr>
          </m:sSubPr>
          <m:e>
            <m:r>
              <w:rPr>
                <w:rFonts w:ascii="Cambria Math" w:hAnsi="Cambria Math" w:cs="Calibri"/>
                <w:sz w:val="24"/>
                <w:szCs w:val="24"/>
                <w:lang w:val="en-GB"/>
              </w:rPr>
              <m:t>g</m:t>
            </m:r>
          </m:e>
          <m:sub>
            <m:r>
              <w:rPr>
                <w:rFonts w:ascii="Cambria Math" w:hAnsi="Cambria Math" w:cs="Calibri"/>
                <w:sz w:val="24"/>
                <w:szCs w:val="24"/>
                <w:lang w:val="en-GB"/>
              </w:rPr>
              <m:t>it</m:t>
            </m:r>
          </m:sub>
        </m:sSub>
        <m:r>
          <w:rPr>
            <w:rFonts w:ascii="Cambria Math" w:hAnsi="Cambria Math" w:cs="Calibri"/>
            <w:sz w:val="24"/>
            <w:szCs w:val="24"/>
            <w:lang w:val="en-GB"/>
          </w:rPr>
          <m:t>+</m:t>
        </m:r>
        <m:sSub>
          <m:sSubPr>
            <m:ctrlPr>
              <w:rPr>
                <w:rFonts w:ascii="Cambria Math" w:hAnsi="Cambria Math" w:cs="Calibri"/>
                <w:sz w:val="24"/>
                <w:szCs w:val="24"/>
                <w:lang w:val="en-GB"/>
              </w:rPr>
            </m:ctrlPr>
          </m:sSubPr>
          <m:e>
            <m:r>
              <w:rPr>
                <w:rFonts w:ascii="Cambria Math" w:hAnsi="Cambria Math" w:cs="Calibri"/>
                <w:sz w:val="24"/>
                <w:szCs w:val="24"/>
                <w:lang w:val="en-GB"/>
              </w:rPr>
              <m:t>β</m:t>
            </m:r>
          </m:e>
          <m:sub>
            <m:r>
              <w:rPr>
                <w:rFonts w:ascii="Cambria Math" w:hAnsi="Cambria Math" w:cs="Calibri"/>
                <w:sz w:val="24"/>
                <w:szCs w:val="24"/>
                <w:lang w:val="en-GB"/>
              </w:rPr>
              <m:t>z</m:t>
            </m:r>
          </m:sub>
        </m:sSub>
        <m:r>
          <w:rPr>
            <w:rFonts w:ascii="Cambria Math" w:hAnsi="Cambria Math" w:cs="Calibri"/>
            <w:sz w:val="24"/>
            <w:szCs w:val="24"/>
            <w:lang w:val="en-GB"/>
          </w:rPr>
          <m:t>Control</m:t>
        </m:r>
        <m:sSub>
          <m:sSubPr>
            <m:ctrlPr>
              <w:rPr>
                <w:rFonts w:ascii="Cambria Math" w:hAnsi="Cambria Math" w:cs="Calibri"/>
                <w:sz w:val="24"/>
                <w:szCs w:val="24"/>
                <w:lang w:val="en-GB"/>
              </w:rPr>
            </m:ctrlPr>
          </m:sSubPr>
          <m:e>
            <m:r>
              <w:rPr>
                <w:rFonts w:ascii="Cambria Math" w:hAnsi="Cambria Math" w:cs="Calibri"/>
                <w:sz w:val="24"/>
                <w:szCs w:val="24"/>
                <w:lang w:val="en-GB"/>
              </w:rPr>
              <m:t>s</m:t>
            </m:r>
          </m:e>
          <m:sub>
            <m:r>
              <w:rPr>
                <w:rFonts w:ascii="Cambria Math" w:hAnsi="Cambria Math" w:cs="Calibri"/>
                <w:sz w:val="24"/>
                <w:szCs w:val="24"/>
                <w:lang w:val="en-GB"/>
              </w:rPr>
              <m:t>it</m:t>
            </m:r>
          </m:sub>
        </m:sSub>
        <m:r>
          <w:rPr>
            <w:rFonts w:ascii="Cambria Math" w:hAnsi="Cambria Math" w:cs="Calibri"/>
            <w:sz w:val="24"/>
            <w:szCs w:val="24"/>
            <w:lang w:val="en-GB"/>
          </w:rPr>
          <m:t>+</m:t>
        </m:r>
        <m:sSub>
          <m:sSubPr>
            <m:ctrlPr>
              <w:rPr>
                <w:rFonts w:ascii="Cambria Math" w:hAnsi="Cambria Math" w:cs="Calibri"/>
                <w:sz w:val="24"/>
                <w:szCs w:val="24"/>
                <w:lang w:val="en-GB"/>
              </w:rPr>
            </m:ctrlPr>
          </m:sSubPr>
          <m:e>
            <m:r>
              <w:rPr>
                <w:rFonts w:ascii="Cambria Math" w:hAnsi="Cambria Math" w:cs="Calibri"/>
                <w:sz w:val="24"/>
                <w:szCs w:val="24"/>
                <w:lang w:val="en-GB"/>
              </w:rPr>
              <m:t>μ</m:t>
            </m:r>
          </m:e>
          <m:sub>
            <m:r>
              <w:rPr>
                <w:rFonts w:ascii="Cambria Math" w:hAnsi="Cambria Math" w:cs="Calibri"/>
                <w:sz w:val="24"/>
                <w:szCs w:val="24"/>
                <w:lang w:val="en-GB"/>
              </w:rPr>
              <m:t>it</m:t>
            </m:r>
          </m:sub>
        </m:sSub>
      </m:oMath>
      <w:r w:rsidRPr="00317F63">
        <w:rPr>
          <w:rFonts w:cs="Calibri"/>
          <w:sz w:val="24"/>
          <w:szCs w:val="24"/>
          <w:lang w:val="en-GB"/>
        </w:rPr>
        <w:t xml:space="preserve"> (2)</w:t>
      </w:r>
    </w:p>
    <w:p w14:paraId="07533DA9" w14:textId="6B927684" w:rsidR="008E7C5F" w:rsidRPr="002D470E" w:rsidRDefault="000105AF" w:rsidP="002D470E">
      <w:pPr>
        <w:pStyle w:val="Body"/>
        <w:spacing w:line="480" w:lineRule="auto"/>
        <w:jc w:val="center"/>
        <w:rPr>
          <w:rFonts w:eastAsia="Calibri"/>
          <w:sz w:val="28"/>
          <w:szCs w:val="28"/>
        </w:rPr>
      </w:pPr>
      <w:r w:rsidRPr="002D470E">
        <w:rPr>
          <w:rFonts w:cs="Calibri"/>
          <w:b/>
          <w:bCs/>
          <w:sz w:val="28"/>
          <w:szCs w:val="28"/>
          <w:lang w:val="en-GB"/>
        </w:rPr>
        <w:t>Results</w:t>
      </w:r>
    </w:p>
    <w:p w14:paraId="4740E55E" w14:textId="04E05A8B" w:rsidR="00C07FB8" w:rsidRDefault="00312224" w:rsidP="002E28FA">
      <w:pPr>
        <w:pStyle w:val="Body"/>
        <w:spacing w:line="480" w:lineRule="auto"/>
        <w:ind w:firstLine="720"/>
        <w:rPr>
          <w:rFonts w:cs="Calibri"/>
          <w:sz w:val="24"/>
          <w:szCs w:val="24"/>
          <w:lang w:val="en-GB"/>
        </w:rPr>
      </w:pPr>
      <w:r w:rsidRPr="00317F63">
        <w:rPr>
          <w:rFonts w:cs="Calibri"/>
          <w:sz w:val="24"/>
          <w:szCs w:val="24"/>
          <w:lang w:val="en-GB"/>
        </w:rPr>
        <w:t xml:space="preserve">I now turn to examine the empirical results. Table </w:t>
      </w:r>
      <w:r w:rsidR="00F300BE">
        <w:rPr>
          <w:rFonts w:cs="Calibri"/>
          <w:sz w:val="24"/>
          <w:szCs w:val="24"/>
          <w:lang w:val="en-GB"/>
        </w:rPr>
        <w:t>2</w:t>
      </w:r>
      <w:r w:rsidRPr="00317F63">
        <w:rPr>
          <w:rFonts w:cs="Calibri"/>
          <w:sz w:val="24"/>
          <w:szCs w:val="24"/>
          <w:lang w:val="en-GB"/>
        </w:rPr>
        <w:t xml:space="preserve"> examines </w:t>
      </w:r>
      <w:r w:rsidRPr="00317F63">
        <w:rPr>
          <w:rFonts w:cs="Calibri"/>
          <w:i/>
          <w:iCs/>
          <w:sz w:val="24"/>
          <w:szCs w:val="24"/>
          <w:lang w:val="en-GB"/>
        </w:rPr>
        <w:t>governor turnover</w:t>
      </w:r>
      <w:r w:rsidRPr="00317F63">
        <w:rPr>
          <w:rFonts w:cs="Calibri"/>
          <w:sz w:val="24"/>
          <w:szCs w:val="24"/>
          <w:lang w:val="en-GB"/>
        </w:rPr>
        <w:t xml:space="preserve"> vs </w:t>
      </w:r>
      <w:r w:rsidRPr="00317F63">
        <w:rPr>
          <w:rFonts w:cs="Calibri"/>
          <w:i/>
          <w:iCs/>
          <w:sz w:val="24"/>
          <w:szCs w:val="24"/>
          <w:lang w:val="en-GB"/>
        </w:rPr>
        <w:t>network turnover</w:t>
      </w:r>
      <w:r w:rsidRPr="00317F63">
        <w:rPr>
          <w:rFonts w:cs="Calibri"/>
          <w:sz w:val="24"/>
          <w:szCs w:val="24"/>
          <w:lang w:val="en-GB"/>
        </w:rPr>
        <w:t xml:space="preserve">. Model (1) does not include </w:t>
      </w:r>
      <m:oMath>
        <m:r>
          <w:rPr>
            <w:rFonts w:ascii="Cambria Math" w:hAnsi="Cambria Math" w:cs="Calibri"/>
            <w:sz w:val="24"/>
            <w:szCs w:val="24"/>
            <w:lang w:val="en-GB"/>
          </w:rPr>
          <m:t>NetworkTurnove</m:t>
        </m:r>
        <m:sSub>
          <m:sSubPr>
            <m:ctrlPr>
              <w:rPr>
                <w:rFonts w:ascii="Cambria Math" w:hAnsi="Cambria Math" w:cs="Calibri"/>
                <w:sz w:val="24"/>
                <w:szCs w:val="24"/>
                <w:lang w:val="en-GB"/>
              </w:rPr>
            </m:ctrlPr>
          </m:sSubPr>
          <m:e>
            <m:r>
              <w:rPr>
                <w:rFonts w:ascii="Cambria Math" w:hAnsi="Cambria Math" w:cs="Calibri"/>
                <w:sz w:val="24"/>
                <w:szCs w:val="24"/>
                <w:lang w:val="en-GB"/>
              </w:rPr>
              <m:t>r</m:t>
            </m:r>
          </m:e>
          <m:sub>
            <m:r>
              <w:rPr>
                <w:rFonts w:ascii="Cambria Math" w:hAnsi="Cambria Math" w:cs="Calibri"/>
                <w:sz w:val="24"/>
                <w:szCs w:val="24"/>
                <w:lang w:val="en-GB"/>
              </w:rPr>
              <m:t>it</m:t>
            </m:r>
          </m:sub>
        </m:sSub>
      </m:oMath>
      <w:r w:rsidRPr="00317F63">
        <w:rPr>
          <w:rFonts w:cs="Calibri"/>
          <w:sz w:val="24"/>
          <w:szCs w:val="24"/>
          <w:lang w:val="en-GB"/>
        </w:rPr>
        <w:t>; in this specification</w:t>
      </w:r>
      <w:r w:rsidR="00E5143C" w:rsidRPr="00317F63">
        <w:rPr>
          <w:rFonts w:cs="Calibri"/>
          <w:sz w:val="24"/>
          <w:szCs w:val="24"/>
          <w:lang w:val="en-GB"/>
        </w:rPr>
        <w:t>,</w:t>
      </w:r>
      <w:r w:rsidR="00E933CD">
        <w:rPr>
          <w:rFonts w:cs="Calibri"/>
          <w:sz w:val="24"/>
          <w:szCs w:val="24"/>
          <w:lang w:val="en-GB"/>
        </w:rPr>
        <w:t xml:space="preserve"> governor turnover</w:t>
      </w:r>
      <w:r w:rsidR="006E3BAB">
        <w:rPr>
          <w:rFonts w:cs="Calibri"/>
          <w:sz w:val="24"/>
          <w:szCs w:val="24"/>
          <w:lang w:val="en-GB"/>
        </w:rPr>
        <w:t xml:space="preserve"> has</w:t>
      </w:r>
      <w:r w:rsidR="00E933CD">
        <w:rPr>
          <w:rFonts w:cs="Calibri"/>
          <w:sz w:val="24"/>
          <w:szCs w:val="24"/>
          <w:lang w:val="en-GB"/>
        </w:rPr>
        <w:t xml:space="preserve"> no effect</w:t>
      </w:r>
      <w:r w:rsidR="006E3BAB">
        <w:rPr>
          <w:rFonts w:cs="Calibri"/>
          <w:sz w:val="24"/>
          <w:szCs w:val="24"/>
          <w:lang w:val="en-GB"/>
        </w:rPr>
        <w:t xml:space="preserve"> and is far from statistical significance</w:t>
      </w:r>
      <w:r w:rsidR="00E5143C" w:rsidRPr="00317F63">
        <w:rPr>
          <w:rFonts w:cs="Calibri"/>
          <w:sz w:val="24"/>
          <w:szCs w:val="24"/>
          <w:lang w:val="en-GB"/>
        </w:rPr>
        <w:t>.</w:t>
      </w:r>
      <w:r w:rsidR="00C77E51" w:rsidRPr="00317F63">
        <w:rPr>
          <w:rFonts w:cs="Calibri"/>
          <w:sz w:val="24"/>
          <w:szCs w:val="24"/>
          <w:lang w:val="en-GB"/>
        </w:rPr>
        <w:t xml:space="preserve"> In </w:t>
      </w:r>
      <w:r w:rsidRPr="00317F63">
        <w:rPr>
          <w:rFonts w:cs="Calibri"/>
          <w:sz w:val="24"/>
          <w:szCs w:val="24"/>
          <w:lang w:val="en-GB"/>
        </w:rPr>
        <w:t>model 2</w:t>
      </w:r>
      <w:r w:rsidR="00C77E51" w:rsidRPr="00317F63">
        <w:rPr>
          <w:rFonts w:cs="Calibri"/>
          <w:sz w:val="24"/>
          <w:szCs w:val="24"/>
          <w:lang w:val="en-GB"/>
        </w:rPr>
        <w:t>,</w:t>
      </w:r>
      <w:r w:rsidRPr="00317F63">
        <w:rPr>
          <w:rFonts w:cs="Calibri"/>
          <w:sz w:val="24"/>
          <w:szCs w:val="24"/>
          <w:lang w:val="en-GB"/>
        </w:rPr>
        <w:t xml:space="preserve"> </w:t>
      </w:r>
      <w:r w:rsidRPr="00317F63">
        <w:rPr>
          <w:rFonts w:cs="Calibri"/>
          <w:i/>
          <w:iCs/>
          <w:sz w:val="24"/>
          <w:szCs w:val="24"/>
          <w:lang w:val="en-GB"/>
        </w:rPr>
        <w:t>network turnover</w:t>
      </w:r>
      <w:r w:rsidRPr="00317F63">
        <w:rPr>
          <w:rFonts w:cs="Calibri"/>
          <w:sz w:val="24"/>
          <w:szCs w:val="24"/>
          <w:lang w:val="en-GB"/>
        </w:rPr>
        <w:t xml:space="preserve"> is associated with a </w:t>
      </w:r>
      <w:r w:rsidR="00121548">
        <w:rPr>
          <w:rFonts w:cs="Calibri"/>
          <w:sz w:val="24"/>
          <w:szCs w:val="24"/>
          <w:lang w:val="en-GB"/>
        </w:rPr>
        <w:t>16.5</w:t>
      </w:r>
      <w:commentRangeStart w:id="28"/>
      <w:r w:rsidRPr="00317F63">
        <w:rPr>
          <w:rFonts w:cs="Calibri"/>
          <w:sz w:val="24"/>
          <w:szCs w:val="24"/>
          <w:lang w:val="en-GB"/>
        </w:rPr>
        <w:t xml:space="preserve"> </w:t>
      </w:r>
      <w:commentRangeEnd w:id="28"/>
      <w:r w:rsidR="00F300BE">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28"/>
      </w:r>
      <w:r w:rsidRPr="00317F63">
        <w:rPr>
          <w:rFonts w:cs="Calibri"/>
          <w:sz w:val="24"/>
          <w:szCs w:val="24"/>
          <w:lang w:val="en-GB"/>
        </w:rPr>
        <w:t xml:space="preserve">rank decrease in </w:t>
      </w:r>
      <w:r w:rsidR="00FE3109">
        <w:rPr>
          <w:rFonts w:cs="Calibri"/>
          <w:sz w:val="24"/>
          <w:szCs w:val="24"/>
          <w:lang w:val="en-GB"/>
        </w:rPr>
        <w:t>pro-Kremlin</w:t>
      </w:r>
      <w:r w:rsidRPr="00317F63">
        <w:rPr>
          <w:rFonts w:cs="Calibri"/>
          <w:sz w:val="24"/>
          <w:szCs w:val="24"/>
          <w:lang w:val="en-GB"/>
        </w:rPr>
        <w:t xml:space="preserve"> support (p &lt; 0.01)</w:t>
      </w:r>
      <w:r w:rsidR="00E56ACC">
        <w:rPr>
          <w:rFonts w:cs="Calibri"/>
          <w:sz w:val="24"/>
          <w:szCs w:val="24"/>
          <w:lang w:val="en-GB"/>
        </w:rPr>
        <w:t>.</w:t>
      </w:r>
      <w:r w:rsidR="00E933CD">
        <w:rPr>
          <w:rFonts w:cs="Calibri"/>
          <w:sz w:val="24"/>
          <w:szCs w:val="24"/>
          <w:lang w:val="en-GB"/>
        </w:rPr>
        <w:t xml:space="preserve"> </w:t>
      </w:r>
      <w:r w:rsidR="00B24A5E">
        <w:rPr>
          <w:rFonts w:cs="Calibri"/>
          <w:sz w:val="24"/>
          <w:szCs w:val="24"/>
          <w:lang w:val="en-GB"/>
        </w:rPr>
        <w:t>Ranks range from 1-</w:t>
      </w:r>
      <w:r w:rsidRPr="00317F63">
        <w:rPr>
          <w:rFonts w:cs="Calibri"/>
          <w:sz w:val="24"/>
          <w:szCs w:val="24"/>
          <w:lang w:val="en-GB"/>
        </w:rPr>
        <w:t>76,</w:t>
      </w:r>
      <w:r w:rsidR="00B24A5E">
        <w:rPr>
          <w:rFonts w:cs="Calibri"/>
          <w:sz w:val="24"/>
          <w:szCs w:val="24"/>
          <w:lang w:val="en-GB"/>
        </w:rPr>
        <w:t xml:space="preserve"> making</w:t>
      </w:r>
      <w:r w:rsidRPr="00317F63">
        <w:rPr>
          <w:rFonts w:cs="Calibri"/>
          <w:sz w:val="24"/>
          <w:szCs w:val="24"/>
          <w:lang w:val="en-GB"/>
        </w:rPr>
        <w:t xml:space="preserve"> a </w:t>
      </w:r>
      <w:r w:rsidR="00E56ACC">
        <w:rPr>
          <w:rFonts w:cs="Calibri"/>
          <w:sz w:val="24"/>
          <w:szCs w:val="24"/>
          <w:lang w:val="en-GB"/>
        </w:rPr>
        <w:t>16</w:t>
      </w:r>
      <w:r w:rsidRPr="00317F63">
        <w:rPr>
          <w:rFonts w:cs="Calibri"/>
          <w:sz w:val="24"/>
          <w:szCs w:val="24"/>
          <w:lang w:val="en-GB"/>
        </w:rPr>
        <w:t>-rank decreas</w:t>
      </w:r>
      <w:r w:rsidR="00B24A5E">
        <w:rPr>
          <w:rFonts w:cs="Calibri"/>
          <w:sz w:val="24"/>
          <w:szCs w:val="24"/>
          <w:lang w:val="en-GB"/>
        </w:rPr>
        <w:t>e</w:t>
      </w:r>
      <w:r w:rsidRPr="00317F63">
        <w:rPr>
          <w:rFonts w:cs="Calibri"/>
          <w:sz w:val="24"/>
          <w:szCs w:val="24"/>
          <w:lang w:val="en-GB"/>
        </w:rPr>
        <w:t xml:space="preserve"> substantively significant.</w:t>
      </w:r>
      <w:r w:rsidR="008B4BFF">
        <w:rPr>
          <w:rFonts w:cs="Calibri"/>
          <w:sz w:val="24"/>
          <w:szCs w:val="24"/>
          <w:lang w:val="en-GB"/>
        </w:rPr>
        <w:t xml:space="preserve"> R</w:t>
      </w:r>
      <w:r w:rsidRPr="00317F63">
        <w:rPr>
          <w:rFonts w:cs="Calibri"/>
          <w:sz w:val="24"/>
          <w:szCs w:val="24"/>
          <w:lang w:val="en-GB"/>
        </w:rPr>
        <w:t xml:space="preserve">esults from models 1, 2 and 3 are consistent with both H1a and H1b: governor </w:t>
      </w:r>
      <w:r w:rsidR="005C3E34">
        <w:rPr>
          <w:rFonts w:cs="Calibri"/>
          <w:sz w:val="24"/>
          <w:szCs w:val="24"/>
          <w:lang w:val="en-GB"/>
        </w:rPr>
        <w:t>turnover</w:t>
      </w:r>
      <w:r w:rsidRPr="00317F63">
        <w:rPr>
          <w:rFonts w:cs="Calibri"/>
          <w:sz w:val="24"/>
          <w:szCs w:val="24"/>
          <w:lang w:val="en-GB"/>
        </w:rPr>
        <w:t xml:space="preserve"> has no </w:t>
      </w:r>
      <w:r w:rsidR="00C77E51" w:rsidRPr="00317F63">
        <w:rPr>
          <w:rFonts w:cs="Calibri"/>
          <w:sz w:val="24"/>
          <w:szCs w:val="24"/>
          <w:lang w:val="en-GB"/>
        </w:rPr>
        <w:t xml:space="preserve">significant </w:t>
      </w:r>
      <w:r w:rsidRPr="00317F63">
        <w:rPr>
          <w:rFonts w:cs="Calibri"/>
          <w:sz w:val="24"/>
          <w:szCs w:val="24"/>
          <w:lang w:val="en-GB"/>
        </w:rPr>
        <w:t xml:space="preserve">effect on </w:t>
      </w:r>
      <w:r w:rsidR="00FE3109">
        <w:rPr>
          <w:rFonts w:cs="Calibri"/>
          <w:sz w:val="24"/>
          <w:szCs w:val="24"/>
          <w:lang w:val="en-GB"/>
        </w:rPr>
        <w:t>pro-Kremlin</w:t>
      </w:r>
      <w:r w:rsidRPr="00317F63">
        <w:rPr>
          <w:rFonts w:cs="Calibri"/>
          <w:sz w:val="24"/>
          <w:szCs w:val="24"/>
          <w:lang w:val="en-GB"/>
        </w:rPr>
        <w:t xml:space="preserve"> vote rank, but network turnover has a significant negative effect.</w:t>
      </w:r>
    </w:p>
    <w:p w14:paraId="2B3DA748" w14:textId="2DFE46F0" w:rsidR="00C07FB8" w:rsidRPr="00317F63" w:rsidRDefault="006D003C" w:rsidP="002E28FA">
      <w:pPr>
        <w:pStyle w:val="Body"/>
        <w:spacing w:line="480" w:lineRule="auto"/>
        <w:rPr>
          <w:rFonts w:cs="Calibri"/>
          <w:sz w:val="24"/>
          <w:szCs w:val="24"/>
          <w:lang w:val="en-GB"/>
        </w:rPr>
      </w:pPr>
      <w:r>
        <w:rPr>
          <w:rFonts w:cs="Calibri"/>
          <w:noProof/>
          <w:sz w:val="24"/>
          <w:szCs w:val="24"/>
          <w:lang w:val="en-GB"/>
        </w:rPr>
        <w:drawing>
          <wp:inline distT="0" distB="0" distL="0" distR="0" wp14:anchorId="56FF1873" wp14:editId="05189A2B">
            <wp:extent cx="5720715" cy="3338830"/>
            <wp:effectExtent l="0" t="0" r="0" b="0"/>
            <wp:docPr id="1029804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0715" cy="3338830"/>
                    </a:xfrm>
                    <a:prstGeom prst="rect">
                      <a:avLst/>
                    </a:prstGeom>
                    <a:noFill/>
                    <a:ln>
                      <a:noFill/>
                    </a:ln>
                  </pic:spPr>
                </pic:pic>
              </a:graphicData>
            </a:graphic>
          </wp:inline>
        </w:drawing>
      </w:r>
    </w:p>
    <w:p w14:paraId="3AF979AB" w14:textId="09563537" w:rsidR="008E7C5F" w:rsidRPr="00B67ED3" w:rsidRDefault="0099275F" w:rsidP="00B67ED3">
      <w:pPr>
        <w:pStyle w:val="Body"/>
        <w:spacing w:line="480" w:lineRule="auto"/>
        <w:ind w:firstLine="720"/>
        <w:rPr>
          <w:rFonts w:cs="Calibri"/>
          <w:sz w:val="24"/>
          <w:szCs w:val="24"/>
          <w:lang w:val="en-GB"/>
        </w:rPr>
      </w:pPr>
      <w:proofErr w:type="gramStart"/>
      <w:r>
        <w:rPr>
          <w:rFonts w:cs="Calibri"/>
          <w:sz w:val="24"/>
          <w:szCs w:val="24"/>
          <w:lang w:val="en-GB"/>
        </w:rPr>
        <w:t>M</w:t>
      </w:r>
      <w:r w:rsidR="005F40B5">
        <w:rPr>
          <w:rFonts w:cs="Calibri"/>
          <w:sz w:val="24"/>
          <w:szCs w:val="24"/>
          <w:lang w:val="en-GB"/>
        </w:rPr>
        <w:t>odel</w:t>
      </w:r>
      <w:proofErr w:type="gramEnd"/>
      <w:r w:rsidR="005F40B5">
        <w:rPr>
          <w:rFonts w:cs="Calibri"/>
          <w:sz w:val="24"/>
          <w:szCs w:val="24"/>
          <w:lang w:val="en-GB"/>
        </w:rPr>
        <w:t xml:space="preserve"> 3</w:t>
      </w:r>
      <w:r w:rsidR="00426E94">
        <w:rPr>
          <w:rFonts w:cs="Calibri"/>
          <w:sz w:val="24"/>
          <w:szCs w:val="24"/>
          <w:lang w:val="en-GB"/>
        </w:rPr>
        <w:t xml:space="preserve"> and 4</w:t>
      </w:r>
      <w:r w:rsidR="005F40B5">
        <w:rPr>
          <w:rFonts w:cs="Calibri"/>
          <w:sz w:val="24"/>
          <w:szCs w:val="24"/>
          <w:lang w:val="en-GB"/>
        </w:rPr>
        <w:t xml:space="preserve"> include an interaction term between governor tenure and network turnover</w:t>
      </w:r>
      <w:r w:rsidR="00433CDB">
        <w:rPr>
          <w:rFonts w:cs="Calibri"/>
          <w:sz w:val="24"/>
          <w:szCs w:val="24"/>
          <w:lang w:val="en-GB"/>
        </w:rPr>
        <w:t>.</w:t>
      </w:r>
      <w:r w:rsidR="005F40B5">
        <w:rPr>
          <w:rFonts w:cs="Calibri"/>
          <w:sz w:val="24"/>
          <w:szCs w:val="24"/>
          <w:lang w:val="en-GB"/>
        </w:rPr>
        <w:t xml:space="preserve"> </w:t>
      </w:r>
      <w:proofErr w:type="gramStart"/>
      <w:r w:rsidR="007B168B">
        <w:rPr>
          <w:rFonts w:cs="Calibri"/>
          <w:sz w:val="24"/>
          <w:szCs w:val="24"/>
          <w:lang w:val="en-GB"/>
        </w:rPr>
        <w:t>M</w:t>
      </w:r>
      <w:r w:rsidR="007B168B" w:rsidRPr="00317F63">
        <w:rPr>
          <w:rFonts w:cs="Calibri"/>
          <w:sz w:val="24"/>
          <w:szCs w:val="24"/>
          <w:lang w:val="en-GB"/>
        </w:rPr>
        <w:t>odel</w:t>
      </w:r>
      <w:proofErr w:type="gramEnd"/>
      <w:r w:rsidR="007B168B" w:rsidRPr="00317F63">
        <w:rPr>
          <w:rFonts w:cs="Calibri"/>
          <w:sz w:val="24"/>
          <w:szCs w:val="24"/>
          <w:lang w:val="en-GB"/>
        </w:rPr>
        <w:t xml:space="preserve"> 3</w:t>
      </w:r>
      <w:r w:rsidR="00CB2438">
        <w:rPr>
          <w:rFonts w:cs="Calibri"/>
          <w:sz w:val="24"/>
          <w:szCs w:val="24"/>
          <w:lang w:val="en-GB"/>
        </w:rPr>
        <w:t xml:space="preserve"> and 4</w:t>
      </w:r>
      <w:r w:rsidR="007B168B" w:rsidRPr="00317F63">
        <w:rPr>
          <w:rFonts w:cs="Calibri"/>
          <w:sz w:val="24"/>
          <w:szCs w:val="24"/>
          <w:lang w:val="en-GB"/>
        </w:rPr>
        <w:t xml:space="preserve"> show a positive relationship between governor tenure and </w:t>
      </w:r>
      <w:r w:rsidR="00FE3109">
        <w:rPr>
          <w:rFonts w:cs="Calibri"/>
          <w:sz w:val="24"/>
          <w:szCs w:val="24"/>
          <w:lang w:val="en-GB"/>
        </w:rPr>
        <w:t>pro-Kremlin</w:t>
      </w:r>
      <w:r w:rsidR="007B168B" w:rsidRPr="00317F63">
        <w:rPr>
          <w:rFonts w:cs="Calibri"/>
          <w:sz w:val="24"/>
          <w:szCs w:val="24"/>
          <w:lang w:val="en-GB"/>
        </w:rPr>
        <w:t xml:space="preserve"> support ran</w:t>
      </w:r>
      <w:r w:rsidR="00CB2438">
        <w:rPr>
          <w:rFonts w:cs="Calibri"/>
          <w:sz w:val="24"/>
          <w:szCs w:val="24"/>
          <w:lang w:val="en-GB"/>
        </w:rPr>
        <w:t>k when network turnover occurs.</w:t>
      </w:r>
      <w:r w:rsidR="007B168B" w:rsidRPr="00317F63">
        <w:rPr>
          <w:rFonts w:cs="Calibri"/>
          <w:sz w:val="24"/>
          <w:szCs w:val="24"/>
          <w:lang w:val="en-GB"/>
        </w:rPr>
        <w:t xml:space="preserve"> </w:t>
      </w:r>
      <w:r w:rsidR="00CB2438">
        <w:rPr>
          <w:rFonts w:cs="Calibri"/>
          <w:sz w:val="24"/>
          <w:szCs w:val="24"/>
          <w:lang w:val="en-GB"/>
        </w:rPr>
        <w:t>I</w:t>
      </w:r>
      <w:r w:rsidR="007B168B" w:rsidRPr="00317F63">
        <w:rPr>
          <w:rFonts w:cs="Calibri"/>
          <w:sz w:val="24"/>
          <w:szCs w:val="24"/>
          <w:lang w:val="en-GB"/>
        </w:rPr>
        <w:t xml:space="preserve">n cases of network turnover, the </w:t>
      </w:r>
      <w:r w:rsidR="007B168B" w:rsidRPr="00317F63">
        <w:rPr>
          <w:rFonts w:cs="Calibri"/>
          <w:sz w:val="24"/>
          <w:szCs w:val="24"/>
          <w:lang w:val="en-GB"/>
        </w:rPr>
        <w:lastRenderedPageBreak/>
        <w:t xml:space="preserve">negative effect on </w:t>
      </w:r>
      <w:r w:rsidR="00FE3109">
        <w:rPr>
          <w:rFonts w:cs="Calibri"/>
          <w:sz w:val="24"/>
          <w:szCs w:val="24"/>
          <w:lang w:val="en-GB"/>
        </w:rPr>
        <w:t>pro-Kremlin</w:t>
      </w:r>
      <w:r w:rsidR="007B168B" w:rsidRPr="00317F63">
        <w:rPr>
          <w:rFonts w:cs="Calibri"/>
          <w:sz w:val="24"/>
          <w:szCs w:val="24"/>
          <w:lang w:val="en-GB"/>
        </w:rPr>
        <w:t xml:space="preserve"> vote rank decreases over time. </w:t>
      </w:r>
      <w:r w:rsidR="003766E3">
        <w:rPr>
          <w:rFonts w:cs="Calibri"/>
          <w:sz w:val="24"/>
          <w:szCs w:val="24"/>
          <w:lang w:val="en-GB"/>
        </w:rPr>
        <w:t xml:space="preserve">In Model </w:t>
      </w:r>
      <w:r w:rsidR="00C842E1">
        <w:rPr>
          <w:rFonts w:cs="Calibri"/>
          <w:sz w:val="24"/>
          <w:szCs w:val="24"/>
          <w:lang w:val="en-GB"/>
        </w:rPr>
        <w:t>4</w:t>
      </w:r>
      <w:r w:rsidR="003766E3">
        <w:rPr>
          <w:rFonts w:cs="Calibri"/>
          <w:sz w:val="24"/>
          <w:szCs w:val="24"/>
          <w:lang w:val="en-GB"/>
        </w:rPr>
        <w:t>, w</w:t>
      </w:r>
      <w:r w:rsidR="00B61B14" w:rsidRPr="00317F63">
        <w:rPr>
          <w:rFonts w:cs="Calibri"/>
          <w:sz w:val="24"/>
          <w:szCs w:val="24"/>
          <w:lang w:val="en-GB"/>
        </w:rPr>
        <w:t>hen governor tenure is 0</w:t>
      </w:r>
      <w:r w:rsidR="00CB2438">
        <w:rPr>
          <w:rFonts w:cs="Calibri"/>
          <w:sz w:val="24"/>
          <w:szCs w:val="24"/>
          <w:lang w:val="en-GB"/>
        </w:rPr>
        <w:t xml:space="preserve"> years</w:t>
      </w:r>
      <w:r w:rsidR="00B61B14" w:rsidRPr="00317F63">
        <w:rPr>
          <w:rFonts w:cs="Calibri"/>
          <w:sz w:val="24"/>
          <w:szCs w:val="24"/>
          <w:lang w:val="en-GB"/>
        </w:rPr>
        <w:t xml:space="preserve">, the expected value of change in </w:t>
      </w:r>
      <w:r w:rsidR="00FE3109">
        <w:rPr>
          <w:rFonts w:cs="Calibri"/>
          <w:sz w:val="24"/>
          <w:szCs w:val="24"/>
          <w:lang w:val="en-GB"/>
        </w:rPr>
        <w:t>pro-Kremlin</w:t>
      </w:r>
      <w:r w:rsidR="00B61B14" w:rsidRPr="00317F63">
        <w:rPr>
          <w:rFonts w:cs="Calibri"/>
          <w:sz w:val="24"/>
          <w:szCs w:val="24"/>
          <w:lang w:val="en-GB"/>
        </w:rPr>
        <w:t xml:space="preserve"> vote rank is estimated to be -</w:t>
      </w:r>
      <w:r w:rsidR="00CB2438">
        <w:rPr>
          <w:rFonts w:cs="Calibri"/>
          <w:sz w:val="24"/>
          <w:szCs w:val="24"/>
          <w:lang w:val="en-GB"/>
        </w:rPr>
        <w:t>2</w:t>
      </w:r>
      <w:r w:rsidR="00E22148">
        <w:rPr>
          <w:rFonts w:cs="Calibri"/>
          <w:sz w:val="24"/>
          <w:szCs w:val="24"/>
          <w:lang w:val="en-GB"/>
        </w:rPr>
        <w:t>4.4</w:t>
      </w:r>
      <w:r w:rsidR="00B61B14" w:rsidRPr="00317F63">
        <w:rPr>
          <w:rFonts w:cs="Calibri"/>
          <w:sz w:val="24"/>
          <w:szCs w:val="24"/>
          <w:lang w:val="en-GB"/>
        </w:rPr>
        <w:t xml:space="preserve"> ranks (p &lt; 0.01).  This is consistent with hypothesis H2, that local elite </w:t>
      </w:r>
      <w:r w:rsidR="00B34E29">
        <w:rPr>
          <w:rFonts w:cs="Calibri"/>
          <w:sz w:val="24"/>
          <w:szCs w:val="24"/>
          <w:lang w:val="en-GB"/>
        </w:rPr>
        <w:t>networ</w:t>
      </w:r>
      <w:r w:rsidR="003766E3">
        <w:rPr>
          <w:rFonts w:cs="Calibri"/>
          <w:sz w:val="24"/>
          <w:szCs w:val="24"/>
          <w:lang w:val="en-GB"/>
        </w:rPr>
        <w:t>ks re-form</w:t>
      </w:r>
      <w:r w:rsidR="00B34E29">
        <w:rPr>
          <w:rFonts w:cs="Calibri"/>
          <w:sz w:val="24"/>
          <w:szCs w:val="24"/>
          <w:lang w:val="en-GB"/>
        </w:rPr>
        <w:t xml:space="preserve"> with time</w:t>
      </w:r>
      <w:r w:rsidR="00B61B14" w:rsidRPr="00317F63">
        <w:rPr>
          <w:rFonts w:cs="Calibri"/>
          <w:sz w:val="24"/>
          <w:szCs w:val="24"/>
          <w:lang w:val="en-GB"/>
        </w:rPr>
        <w:t xml:space="preserve">. Figure 1 shows that this effect is statistically significant (p &lt; .05) until governor </w:t>
      </w:r>
      <w:r w:rsidR="00BF36B9">
        <w:rPr>
          <w:rFonts w:cs="Calibri"/>
          <w:sz w:val="24"/>
          <w:szCs w:val="24"/>
          <w:lang w:val="en-GB"/>
        </w:rPr>
        <w:t>is over 3.5</w:t>
      </w:r>
      <w:r w:rsidR="00B61B14" w:rsidRPr="00317F63">
        <w:rPr>
          <w:rFonts w:cs="Calibri"/>
          <w:sz w:val="24"/>
          <w:szCs w:val="24"/>
          <w:lang w:val="en-GB"/>
        </w:rPr>
        <w:t xml:space="preserve"> years, nearly a full presidential term. At the 3.5-year mark, network turnover is associated with an approximate -</w:t>
      </w:r>
      <w:r w:rsidR="00F667C0">
        <w:rPr>
          <w:rFonts w:cs="Calibri"/>
          <w:sz w:val="24"/>
          <w:szCs w:val="24"/>
          <w:lang w:val="en-GB"/>
        </w:rPr>
        <w:t>1</w:t>
      </w:r>
      <w:r w:rsidR="00E22148">
        <w:rPr>
          <w:rFonts w:cs="Calibri"/>
          <w:sz w:val="24"/>
          <w:szCs w:val="24"/>
          <w:lang w:val="en-GB"/>
        </w:rPr>
        <w:t>2.5</w:t>
      </w:r>
      <w:r w:rsidR="00B61B14" w:rsidRPr="00317F63">
        <w:rPr>
          <w:rFonts w:cs="Calibri"/>
          <w:sz w:val="24"/>
          <w:szCs w:val="24"/>
          <w:lang w:val="en-GB"/>
        </w:rPr>
        <w:t xml:space="preserve"> rank decrease in </w:t>
      </w:r>
      <w:r w:rsidR="00FE3109">
        <w:rPr>
          <w:rFonts w:cs="Calibri"/>
          <w:sz w:val="24"/>
          <w:szCs w:val="24"/>
          <w:lang w:val="en-GB"/>
        </w:rPr>
        <w:t>pro-Kremlin</w:t>
      </w:r>
      <w:r w:rsidR="00B61B14" w:rsidRPr="00317F63">
        <w:rPr>
          <w:rFonts w:cs="Calibri"/>
          <w:sz w:val="24"/>
          <w:szCs w:val="24"/>
          <w:lang w:val="en-GB"/>
        </w:rPr>
        <w:t xml:space="preserve"> support.</w:t>
      </w:r>
      <w:r w:rsidR="002B3F20">
        <w:rPr>
          <w:rFonts w:cs="Calibri"/>
          <w:sz w:val="24"/>
          <w:szCs w:val="24"/>
          <w:lang w:val="en-GB"/>
        </w:rPr>
        <w:t xml:space="preserve"> The results from model 4, which drops governor tenure from the model, are practically identical to model 3.</w:t>
      </w:r>
      <w:r w:rsidR="00B61B14" w:rsidRPr="00317F63">
        <w:rPr>
          <w:rFonts w:cs="Calibri"/>
          <w:sz w:val="24"/>
          <w:szCs w:val="24"/>
          <w:lang w:val="en-GB"/>
        </w:rPr>
        <w:t xml:space="preserve"> In other words, the results from </w:t>
      </w:r>
      <w:proofErr w:type="gramStart"/>
      <w:r w:rsidR="00B61B14" w:rsidRPr="00317F63">
        <w:rPr>
          <w:rFonts w:cs="Calibri"/>
          <w:sz w:val="24"/>
          <w:szCs w:val="24"/>
          <w:lang w:val="en-GB"/>
        </w:rPr>
        <w:t>model</w:t>
      </w:r>
      <w:proofErr w:type="gramEnd"/>
      <w:r w:rsidR="00B61B14" w:rsidRPr="00317F63">
        <w:rPr>
          <w:rFonts w:cs="Calibri"/>
          <w:sz w:val="24"/>
          <w:szCs w:val="24"/>
          <w:lang w:val="en-GB"/>
        </w:rPr>
        <w:t xml:space="preserve"> 3</w:t>
      </w:r>
      <w:r w:rsidR="00026A4B">
        <w:rPr>
          <w:rFonts w:cs="Calibri"/>
          <w:sz w:val="24"/>
          <w:szCs w:val="24"/>
          <w:lang w:val="en-GB"/>
        </w:rPr>
        <w:t xml:space="preserve"> and 4</w:t>
      </w:r>
      <w:r w:rsidR="00B61B14" w:rsidRPr="00317F63">
        <w:rPr>
          <w:rFonts w:cs="Calibri"/>
          <w:sz w:val="24"/>
          <w:szCs w:val="24"/>
          <w:lang w:val="en-GB"/>
        </w:rPr>
        <w:t xml:space="preserve"> are consistent with hypothesis H2. </w:t>
      </w:r>
    </w:p>
    <w:p w14:paraId="6D9C4FF9" w14:textId="4B4433E1" w:rsidR="008E7C5F" w:rsidRPr="00317F63" w:rsidRDefault="00BF36B9" w:rsidP="00B67ED3">
      <w:pPr>
        <w:pStyle w:val="Body"/>
        <w:spacing w:line="480" w:lineRule="auto"/>
        <w:jc w:val="center"/>
        <w:rPr>
          <w:rFonts w:cs="Calibri"/>
          <w:sz w:val="24"/>
          <w:szCs w:val="24"/>
          <w:lang w:val="en-GB"/>
        </w:rPr>
      </w:pPr>
      <w:r>
        <w:rPr>
          <w:rFonts w:cs="Calibri"/>
          <w:noProof/>
          <w:sz w:val="24"/>
          <w:szCs w:val="24"/>
          <w:lang w:val="en-GB"/>
        </w:rPr>
        <w:drawing>
          <wp:inline distT="0" distB="0" distL="0" distR="0" wp14:anchorId="15C5C9FC" wp14:editId="7A8464B1">
            <wp:extent cx="5552440" cy="3429000"/>
            <wp:effectExtent l="0" t="0" r="0" b="0"/>
            <wp:docPr id="2383846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2440" cy="3429000"/>
                    </a:xfrm>
                    <a:prstGeom prst="rect">
                      <a:avLst/>
                    </a:prstGeom>
                    <a:noFill/>
                    <a:ln>
                      <a:noFill/>
                    </a:ln>
                  </pic:spPr>
                </pic:pic>
              </a:graphicData>
            </a:graphic>
          </wp:inline>
        </w:drawing>
      </w:r>
    </w:p>
    <w:p w14:paraId="20B4F653" w14:textId="6EE3767B" w:rsidR="008E7C5F" w:rsidRDefault="00312224" w:rsidP="002E28FA">
      <w:pPr>
        <w:pStyle w:val="Body"/>
        <w:spacing w:line="480" w:lineRule="auto"/>
        <w:ind w:firstLine="720"/>
        <w:rPr>
          <w:rFonts w:cs="Calibri"/>
          <w:sz w:val="24"/>
          <w:szCs w:val="24"/>
          <w:lang w:val="en-GB"/>
        </w:rPr>
      </w:pPr>
      <w:proofErr w:type="gramStart"/>
      <w:r w:rsidRPr="00317F63">
        <w:rPr>
          <w:rFonts w:cs="Calibri"/>
          <w:sz w:val="24"/>
          <w:szCs w:val="24"/>
          <w:lang w:val="en-GB"/>
        </w:rPr>
        <w:t>Next</w:t>
      </w:r>
      <w:proofErr w:type="gramEnd"/>
      <w:r w:rsidRPr="00317F63">
        <w:rPr>
          <w:rFonts w:cs="Calibri"/>
          <w:sz w:val="24"/>
          <w:szCs w:val="24"/>
          <w:lang w:val="en-GB"/>
        </w:rPr>
        <w:t xml:space="preserve"> I turn to hypothesis H3a and H3b: that network turnover will have no effect on </w:t>
      </w:r>
      <w:r w:rsidR="00FE3109">
        <w:rPr>
          <w:rFonts w:cs="Calibri"/>
          <w:sz w:val="24"/>
          <w:szCs w:val="24"/>
          <w:lang w:val="en-GB"/>
        </w:rPr>
        <w:t>pro-Kremlin</w:t>
      </w:r>
      <w:r w:rsidRPr="00317F63">
        <w:rPr>
          <w:rFonts w:cs="Calibri"/>
          <w:sz w:val="24"/>
          <w:szCs w:val="24"/>
          <w:lang w:val="en-GB"/>
        </w:rPr>
        <w:t xml:space="preserve"> support rank during the election period (2004), but a strong negative effect during the appointment period (2008 and 2012). Because the Kremlin did not control governor appointments de jure </w:t>
      </w:r>
      <w:r w:rsidRPr="00317F63">
        <w:rPr>
          <w:rFonts w:cs="Calibri"/>
          <w:i/>
          <w:iCs/>
          <w:sz w:val="24"/>
          <w:szCs w:val="24"/>
          <w:lang w:val="en-GB"/>
        </w:rPr>
        <w:t>or</w:t>
      </w:r>
      <w:r w:rsidRPr="00317F63">
        <w:rPr>
          <w:rFonts w:cs="Calibri"/>
          <w:sz w:val="24"/>
          <w:szCs w:val="24"/>
          <w:lang w:val="en-GB"/>
        </w:rPr>
        <w:t xml:space="preserve"> de facto until 2005, I should not find a relationship between network turnover and </w:t>
      </w:r>
      <w:r w:rsidR="00FE3109">
        <w:rPr>
          <w:rFonts w:cs="Calibri"/>
          <w:sz w:val="24"/>
          <w:szCs w:val="24"/>
          <w:lang w:val="en-GB"/>
        </w:rPr>
        <w:t>pro-Kremlin</w:t>
      </w:r>
      <w:r w:rsidRPr="00317F63">
        <w:rPr>
          <w:rFonts w:cs="Calibri"/>
          <w:sz w:val="24"/>
          <w:szCs w:val="24"/>
          <w:lang w:val="en-GB"/>
        </w:rPr>
        <w:t xml:space="preserve"> support rank in 2004 if network turnover is caused by the Kremlin</w:t>
      </w:r>
      <w:r w:rsidRPr="00317F63">
        <w:rPr>
          <w:rFonts w:cs="Calibri"/>
          <w:sz w:val="24"/>
          <w:szCs w:val="24"/>
          <w:rtl/>
          <w:lang w:val="en-GB"/>
        </w:rPr>
        <w:t>’</w:t>
      </w:r>
      <w:r w:rsidRPr="00317F63">
        <w:rPr>
          <w:rFonts w:cs="Calibri"/>
          <w:sz w:val="24"/>
          <w:szCs w:val="24"/>
          <w:lang w:val="en-GB"/>
        </w:rPr>
        <w:t>s manipulation of local elite networks.</w:t>
      </w:r>
      <w:r w:rsidR="00E4581B">
        <w:rPr>
          <w:rFonts w:cs="Calibri"/>
          <w:sz w:val="24"/>
          <w:szCs w:val="24"/>
          <w:lang w:val="en-GB"/>
        </w:rPr>
        <w:t xml:space="preserve"> Thus, the 2004 presidential </w:t>
      </w:r>
      <w:r w:rsidR="00E4581B">
        <w:rPr>
          <w:rFonts w:cs="Calibri"/>
          <w:sz w:val="24"/>
          <w:szCs w:val="24"/>
          <w:lang w:val="en-GB"/>
        </w:rPr>
        <w:lastRenderedPageBreak/>
        <w:t>election acts as a placebo test.</w:t>
      </w:r>
      <w:r w:rsidRPr="00317F63">
        <w:rPr>
          <w:rFonts w:cs="Calibri"/>
          <w:sz w:val="24"/>
          <w:szCs w:val="24"/>
          <w:lang w:val="en-GB"/>
        </w:rPr>
        <w:t xml:space="preserve"> Figure 2 shows the marginal effect of network turnover in the election (2004) versus appointment (2008 and 2012) periods. Indeed, we see that network turnover has no significant effect on </w:t>
      </w:r>
      <w:r w:rsidR="00FE3109">
        <w:rPr>
          <w:rFonts w:cs="Calibri"/>
          <w:sz w:val="24"/>
          <w:szCs w:val="24"/>
          <w:lang w:val="en-GB"/>
        </w:rPr>
        <w:t>pro-Kremlin</w:t>
      </w:r>
      <w:r w:rsidRPr="00317F63">
        <w:rPr>
          <w:rFonts w:cs="Calibri"/>
          <w:sz w:val="24"/>
          <w:szCs w:val="24"/>
          <w:lang w:val="en-GB"/>
        </w:rPr>
        <w:t xml:space="preserve"> vote rank in the 2004 presidential election, while it has a strong negative effect</w:t>
      </w:r>
      <w:r w:rsidR="00AC758E">
        <w:rPr>
          <w:rFonts w:cs="Calibri"/>
          <w:sz w:val="24"/>
          <w:szCs w:val="24"/>
          <w:lang w:val="en-GB"/>
        </w:rPr>
        <w:t xml:space="preserve"> (-</w:t>
      </w:r>
      <w:r w:rsidR="004C5F86">
        <w:rPr>
          <w:rFonts w:cs="Calibri"/>
          <w:sz w:val="24"/>
          <w:szCs w:val="24"/>
          <w:lang w:val="en-GB"/>
        </w:rPr>
        <w:t>18.3</w:t>
      </w:r>
      <w:r w:rsidR="00AC758E">
        <w:rPr>
          <w:rFonts w:cs="Calibri"/>
          <w:sz w:val="24"/>
          <w:szCs w:val="24"/>
          <w:lang w:val="en-GB"/>
        </w:rPr>
        <w:t xml:space="preserve"> ranks, P &lt; .01)</w:t>
      </w:r>
      <w:r w:rsidRPr="00317F63">
        <w:rPr>
          <w:rFonts w:cs="Calibri"/>
          <w:sz w:val="24"/>
          <w:szCs w:val="24"/>
          <w:lang w:val="en-GB"/>
        </w:rPr>
        <w:t xml:space="preserve"> in 2008 and 2012. In other words, the data </w:t>
      </w:r>
      <w:r w:rsidR="004C5F86">
        <w:rPr>
          <w:rFonts w:cs="Calibri"/>
          <w:sz w:val="24"/>
          <w:szCs w:val="24"/>
          <w:lang w:val="en-GB"/>
        </w:rPr>
        <w:t>are</w:t>
      </w:r>
      <w:r w:rsidRPr="00317F63">
        <w:rPr>
          <w:rFonts w:cs="Calibri"/>
          <w:sz w:val="24"/>
          <w:szCs w:val="24"/>
          <w:lang w:val="en-GB"/>
        </w:rPr>
        <w:t xml:space="preserve"> consistent with hypotheses H3a and H3b, suggesting that the decline in </w:t>
      </w:r>
      <w:r w:rsidR="00FE3109">
        <w:rPr>
          <w:rFonts w:cs="Calibri"/>
          <w:sz w:val="24"/>
          <w:szCs w:val="24"/>
          <w:lang w:val="en-GB"/>
        </w:rPr>
        <w:t>pro-Kremlin</w:t>
      </w:r>
      <w:r w:rsidRPr="00317F63">
        <w:rPr>
          <w:rFonts w:cs="Calibri"/>
          <w:sz w:val="24"/>
          <w:szCs w:val="24"/>
          <w:lang w:val="en-GB"/>
        </w:rPr>
        <w:t xml:space="preserve"> electoral support following network turnover is directly related to the Kremlin</w:t>
      </w:r>
      <w:r w:rsidRPr="00317F63">
        <w:rPr>
          <w:rFonts w:cs="Calibri"/>
          <w:sz w:val="24"/>
          <w:szCs w:val="24"/>
          <w:rtl/>
          <w:lang w:val="en-GB"/>
        </w:rPr>
        <w:t>’</w:t>
      </w:r>
      <w:r w:rsidRPr="00317F63">
        <w:rPr>
          <w:rFonts w:cs="Calibri"/>
          <w:sz w:val="24"/>
          <w:szCs w:val="24"/>
          <w:lang w:val="en-GB"/>
        </w:rPr>
        <w:t xml:space="preserve">s manipulation of </w:t>
      </w:r>
      <w:r w:rsidR="00B55FE5">
        <w:rPr>
          <w:rFonts w:cs="Calibri"/>
          <w:sz w:val="24"/>
          <w:szCs w:val="24"/>
          <w:lang w:val="en-GB"/>
        </w:rPr>
        <w:t>regional</w:t>
      </w:r>
      <w:r w:rsidRPr="00317F63">
        <w:rPr>
          <w:rFonts w:cs="Calibri"/>
          <w:sz w:val="24"/>
          <w:szCs w:val="24"/>
          <w:lang w:val="en-GB"/>
        </w:rPr>
        <w:t xml:space="preserve"> elite networks.</w:t>
      </w:r>
    </w:p>
    <w:p w14:paraId="778A03CF" w14:textId="46A87603" w:rsidR="00E02564" w:rsidRPr="00317F63" w:rsidRDefault="009A2641" w:rsidP="002D470E">
      <w:pPr>
        <w:pStyle w:val="Body"/>
        <w:spacing w:line="480" w:lineRule="auto"/>
        <w:jc w:val="center"/>
        <w:rPr>
          <w:rFonts w:cs="Calibri"/>
          <w:sz w:val="24"/>
          <w:szCs w:val="24"/>
          <w:lang w:val="en-GB"/>
        </w:rPr>
      </w:pPr>
      <w:r>
        <w:rPr>
          <w:rFonts w:cs="Calibri"/>
          <w:noProof/>
        </w:rPr>
        <w:drawing>
          <wp:inline distT="0" distB="0" distL="0" distR="0" wp14:anchorId="1802CDAC" wp14:editId="7F30948F">
            <wp:extent cx="5552440" cy="3429000"/>
            <wp:effectExtent l="0" t="0" r="0" b="0"/>
            <wp:docPr id="7034000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2440" cy="3429000"/>
                    </a:xfrm>
                    <a:prstGeom prst="rect">
                      <a:avLst/>
                    </a:prstGeom>
                    <a:noFill/>
                    <a:ln>
                      <a:noFill/>
                    </a:ln>
                  </pic:spPr>
                </pic:pic>
              </a:graphicData>
            </a:graphic>
          </wp:inline>
        </w:drawing>
      </w:r>
    </w:p>
    <w:p w14:paraId="595A9329" w14:textId="47C42CCE" w:rsidR="008E7C5F" w:rsidRPr="00317F63" w:rsidRDefault="000F62B5" w:rsidP="002E28FA">
      <w:pPr>
        <w:pStyle w:val="Body"/>
        <w:spacing w:line="480" w:lineRule="auto"/>
        <w:rPr>
          <w:rFonts w:cs="Calibri"/>
          <w:sz w:val="24"/>
          <w:szCs w:val="24"/>
          <w:lang w:val="en-GB"/>
        </w:rPr>
      </w:pPr>
      <w:r>
        <w:rPr>
          <w:rFonts w:cs="Calibri"/>
          <w:noProof/>
          <w:sz w:val="24"/>
          <w:szCs w:val="24"/>
          <w:lang w:val="en-GB"/>
        </w:rPr>
        <w:lastRenderedPageBreak/>
        <w:drawing>
          <wp:inline distT="0" distB="0" distL="0" distR="0" wp14:anchorId="7B33BD25" wp14:editId="46D46B5B">
            <wp:extent cx="5715000" cy="3399155"/>
            <wp:effectExtent l="0" t="0" r="0" b="0"/>
            <wp:docPr id="2120256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0" cy="3399155"/>
                    </a:xfrm>
                    <a:prstGeom prst="rect">
                      <a:avLst/>
                    </a:prstGeom>
                    <a:noFill/>
                    <a:ln>
                      <a:noFill/>
                    </a:ln>
                  </pic:spPr>
                </pic:pic>
              </a:graphicData>
            </a:graphic>
          </wp:inline>
        </w:drawing>
      </w:r>
    </w:p>
    <w:p w14:paraId="098F54AD" w14:textId="194B4824" w:rsidR="000105AF" w:rsidRPr="00E56151" w:rsidRDefault="00A82E94" w:rsidP="00E56151">
      <w:pPr>
        <w:pStyle w:val="Body"/>
        <w:spacing w:line="480" w:lineRule="auto"/>
      </w:pPr>
      <w:r w:rsidRPr="00BB70D1">
        <w:rPr>
          <w:rFonts w:cs="Calibri"/>
          <w:i/>
          <w:iCs/>
          <w:sz w:val="20"/>
          <w:szCs w:val="20"/>
          <w:lang w:val="en-GB"/>
        </w:rPr>
        <w:t>Table 2: the effect of network turnover in the appointment versus election periods.</w:t>
      </w:r>
      <w:r w:rsidR="00421E25" w:rsidRPr="00BB70D1">
        <w:rPr>
          <w:rFonts w:cs="Calibri"/>
          <w:i/>
          <w:iCs/>
          <w:sz w:val="20"/>
          <w:szCs w:val="20"/>
          <w:lang w:val="en-GB"/>
        </w:rPr>
        <w:t xml:space="preserve"> Because lagged United Russia support was not available for the election period, </w:t>
      </w:r>
      <w:r w:rsidR="00B04E77">
        <w:rPr>
          <w:rFonts w:cs="Calibri"/>
          <w:i/>
          <w:iCs/>
          <w:sz w:val="20"/>
          <w:szCs w:val="20"/>
          <w:lang w:val="en-GB"/>
        </w:rPr>
        <w:t>lagged pro-United Russia vote rank</w:t>
      </w:r>
      <w:r w:rsidR="00421E25" w:rsidRPr="00BB70D1">
        <w:rPr>
          <w:rFonts w:cs="Calibri"/>
          <w:i/>
          <w:iCs/>
          <w:sz w:val="20"/>
          <w:szCs w:val="20"/>
          <w:lang w:val="en-GB"/>
        </w:rPr>
        <w:t xml:space="preserve"> has been dropped from all four models. Regardless, </w:t>
      </w:r>
      <w:r w:rsidR="00BB70D1" w:rsidRPr="00BB70D1">
        <w:rPr>
          <w:rFonts w:cs="Calibri"/>
          <w:i/>
          <w:iCs/>
          <w:sz w:val="20"/>
          <w:szCs w:val="20"/>
          <w:lang w:val="en-GB"/>
        </w:rPr>
        <w:t>results in models 2 and 4 are practically identical to those in table 1.</w:t>
      </w:r>
    </w:p>
    <w:p w14:paraId="42DBDADA" w14:textId="78AF1D5D" w:rsidR="000105AF" w:rsidRPr="002D470E" w:rsidRDefault="000105AF" w:rsidP="002D470E">
      <w:pPr>
        <w:pStyle w:val="Body"/>
        <w:spacing w:line="480" w:lineRule="auto"/>
        <w:jc w:val="center"/>
        <w:rPr>
          <w:rFonts w:cs="Calibri"/>
          <w:b/>
          <w:bCs/>
          <w:sz w:val="24"/>
          <w:szCs w:val="24"/>
          <w:lang w:val="en-GB"/>
        </w:rPr>
      </w:pPr>
      <w:r>
        <w:rPr>
          <w:rFonts w:cs="Calibri"/>
          <w:b/>
          <w:bCs/>
          <w:sz w:val="24"/>
          <w:szCs w:val="24"/>
          <w:lang w:val="en-GB"/>
        </w:rPr>
        <w:t>Selection into treatment</w:t>
      </w:r>
    </w:p>
    <w:p w14:paraId="3F81CF19" w14:textId="092A9D29" w:rsidR="002D61A4" w:rsidRDefault="00312224" w:rsidP="002E28FA">
      <w:pPr>
        <w:pStyle w:val="Body"/>
        <w:spacing w:line="480" w:lineRule="auto"/>
        <w:ind w:firstLine="720"/>
        <w:rPr>
          <w:rFonts w:cs="Calibri"/>
          <w:sz w:val="24"/>
          <w:szCs w:val="24"/>
          <w:lang w:val="en-GB"/>
        </w:rPr>
      </w:pPr>
      <w:r w:rsidRPr="00317F63">
        <w:rPr>
          <w:rFonts w:cs="Calibri"/>
          <w:sz w:val="24"/>
          <w:szCs w:val="24"/>
          <w:lang w:val="en-GB"/>
        </w:rPr>
        <w:t>Given that the “treatment” (network turnover) is not randomly assigned,</w:t>
      </w:r>
      <w:r w:rsidR="001E4B87">
        <w:rPr>
          <w:rFonts w:cs="Calibri"/>
          <w:sz w:val="24"/>
          <w:szCs w:val="24"/>
          <w:lang w:val="en-GB"/>
        </w:rPr>
        <w:t xml:space="preserve"> it is possible that </w:t>
      </w:r>
      <w:r w:rsidR="00E80795">
        <w:rPr>
          <w:rFonts w:cs="Calibri"/>
          <w:sz w:val="24"/>
          <w:szCs w:val="24"/>
          <w:lang w:val="en-GB"/>
        </w:rPr>
        <w:t xml:space="preserve">the effect of network turnover is </w:t>
      </w:r>
      <w:proofErr w:type="gramStart"/>
      <w:r w:rsidR="00E80795">
        <w:rPr>
          <w:rFonts w:cs="Calibri"/>
          <w:sz w:val="24"/>
          <w:szCs w:val="24"/>
          <w:lang w:val="en-GB"/>
        </w:rPr>
        <w:t>actually driven</w:t>
      </w:r>
      <w:proofErr w:type="gramEnd"/>
      <w:r w:rsidR="00E80795">
        <w:rPr>
          <w:rFonts w:cs="Calibri"/>
          <w:sz w:val="24"/>
          <w:szCs w:val="24"/>
          <w:lang w:val="en-GB"/>
        </w:rPr>
        <w:t xml:space="preserve"> by a third variable that both the Kremlin’s decision to </w:t>
      </w:r>
      <w:r w:rsidR="00640EEE">
        <w:rPr>
          <w:rFonts w:cs="Calibri"/>
          <w:sz w:val="24"/>
          <w:szCs w:val="24"/>
          <w:lang w:val="en-GB"/>
        </w:rPr>
        <w:t xml:space="preserve">apply network turnover </w:t>
      </w:r>
      <w:r w:rsidR="00640EEE">
        <w:rPr>
          <w:rFonts w:cs="Calibri"/>
          <w:i/>
          <w:iCs/>
          <w:sz w:val="24"/>
          <w:szCs w:val="24"/>
          <w:lang w:val="en-GB"/>
        </w:rPr>
        <w:t>and</w:t>
      </w:r>
      <w:r w:rsidR="00640EEE">
        <w:rPr>
          <w:rFonts w:cs="Calibri"/>
          <w:sz w:val="24"/>
          <w:szCs w:val="24"/>
          <w:lang w:val="en-GB"/>
        </w:rPr>
        <w:t xml:space="preserve"> the associated decline in </w:t>
      </w:r>
      <w:r w:rsidR="00FE3109">
        <w:rPr>
          <w:rFonts w:cs="Calibri"/>
          <w:sz w:val="24"/>
          <w:szCs w:val="24"/>
          <w:lang w:val="en-GB"/>
        </w:rPr>
        <w:t>pro-Kremlin</w:t>
      </w:r>
      <w:r w:rsidR="00640EEE">
        <w:rPr>
          <w:rFonts w:cs="Calibri"/>
          <w:sz w:val="24"/>
          <w:szCs w:val="24"/>
          <w:lang w:val="en-GB"/>
        </w:rPr>
        <w:t xml:space="preserve"> support rank.</w:t>
      </w:r>
      <w:r w:rsidR="00C95606">
        <w:rPr>
          <w:rFonts w:cs="Calibri"/>
          <w:sz w:val="24"/>
          <w:szCs w:val="24"/>
          <w:lang w:val="en-GB"/>
        </w:rPr>
        <w:t xml:space="preserve"> This possibility is impossible to rule out definitively. </w:t>
      </w:r>
      <w:r w:rsidR="002D61A4">
        <w:rPr>
          <w:rFonts w:cs="Calibri"/>
          <w:sz w:val="24"/>
          <w:szCs w:val="24"/>
          <w:lang w:val="en-GB"/>
        </w:rPr>
        <w:t xml:space="preserve">The most likely source of selection into treatment relates to the Kremlin’s </w:t>
      </w:r>
      <w:r w:rsidR="002D61A4">
        <w:rPr>
          <w:rFonts w:cs="Calibri"/>
          <w:i/>
          <w:iCs/>
          <w:sz w:val="24"/>
          <w:szCs w:val="24"/>
          <w:lang w:val="en-GB"/>
        </w:rPr>
        <w:t>expectations</w:t>
      </w:r>
      <w:r w:rsidR="002D61A4">
        <w:rPr>
          <w:rFonts w:cs="Calibri"/>
          <w:sz w:val="24"/>
          <w:szCs w:val="24"/>
          <w:lang w:val="en-GB"/>
        </w:rPr>
        <w:t xml:space="preserve"> regarding the incumbent elite network’s performance in the upcoming presidential election. Thus, selection into treatment can </w:t>
      </w:r>
      <w:r w:rsidR="00702877">
        <w:rPr>
          <w:rFonts w:cs="Calibri"/>
          <w:sz w:val="24"/>
          <w:szCs w:val="24"/>
          <w:lang w:val="en-GB"/>
        </w:rPr>
        <w:t xml:space="preserve">take two forms: overestimation, where </w:t>
      </w:r>
      <w:r w:rsidR="002D61A4">
        <w:rPr>
          <w:rFonts w:cs="Calibri"/>
          <w:sz w:val="24"/>
          <w:szCs w:val="24"/>
          <w:lang w:val="en-GB"/>
        </w:rPr>
        <w:t>the Kremlin</w:t>
      </w:r>
      <w:r w:rsidR="00702877">
        <w:rPr>
          <w:rFonts w:cs="Calibri"/>
          <w:sz w:val="24"/>
          <w:szCs w:val="24"/>
          <w:lang w:val="en-GB"/>
        </w:rPr>
        <w:t xml:space="preserve"> imposes</w:t>
      </w:r>
      <w:r w:rsidR="002D61A4">
        <w:rPr>
          <w:rFonts w:cs="Calibri"/>
          <w:sz w:val="24"/>
          <w:szCs w:val="24"/>
          <w:lang w:val="en-GB"/>
        </w:rPr>
        <w:t xml:space="preserve"> network turnover on regions where it expects to perform poorly, </w:t>
      </w:r>
      <w:r w:rsidR="00A353F6">
        <w:rPr>
          <w:rFonts w:cs="Calibri"/>
          <w:sz w:val="24"/>
          <w:szCs w:val="24"/>
          <w:lang w:val="en-GB"/>
        </w:rPr>
        <w:t xml:space="preserve">or underestimation, where </w:t>
      </w:r>
      <w:r w:rsidR="002D61A4">
        <w:rPr>
          <w:rFonts w:cs="Calibri"/>
          <w:sz w:val="24"/>
          <w:szCs w:val="24"/>
          <w:lang w:val="en-GB"/>
        </w:rPr>
        <w:t xml:space="preserve">the Kremlin applies network turnover where it expects to best absorb the costs. The former </w:t>
      </w:r>
      <w:r w:rsidR="002D61A4">
        <w:rPr>
          <w:rFonts w:cs="Calibri"/>
          <w:sz w:val="24"/>
          <w:szCs w:val="24"/>
          <w:lang w:val="en-GB"/>
        </w:rPr>
        <w:lastRenderedPageBreak/>
        <w:t>would inflate the estimated negative effect of network turnover, while the latter would cause us to underestimate the effect of network turnover.</w:t>
      </w:r>
    </w:p>
    <w:p w14:paraId="6B410E57" w14:textId="537E2F0F" w:rsidR="008E7C5F" w:rsidRPr="00317F63" w:rsidRDefault="002569B5" w:rsidP="002E28FA">
      <w:pPr>
        <w:pStyle w:val="Body"/>
        <w:spacing w:line="480" w:lineRule="auto"/>
        <w:ind w:firstLine="720"/>
        <w:rPr>
          <w:rFonts w:cs="Calibri"/>
          <w:sz w:val="24"/>
          <w:szCs w:val="24"/>
          <w:lang w:val="en-GB"/>
        </w:rPr>
      </w:pPr>
      <w:r>
        <w:rPr>
          <w:rFonts w:cs="Calibri"/>
          <w:sz w:val="24"/>
          <w:szCs w:val="24"/>
          <w:lang w:val="en-GB"/>
        </w:rPr>
        <w:t>P</w:t>
      </w:r>
      <w:r w:rsidR="0018008F">
        <w:rPr>
          <w:rFonts w:cs="Calibri"/>
          <w:sz w:val="24"/>
          <w:szCs w:val="24"/>
          <w:lang w:val="en-GB"/>
        </w:rPr>
        <w:t xml:space="preserve">revious research has shown that the Kremlin reappointed governors that delivered high levels of support for United Russia, the ruling party </w:t>
      </w:r>
      <w:r w:rsidR="0018008F">
        <w:rPr>
          <w:rFonts w:cs="Calibri"/>
          <w:sz w:val="24"/>
          <w:szCs w:val="24"/>
          <w:lang w:val="en-GB"/>
        </w:rPr>
        <w:fldChar w:fldCharType="begin"/>
      </w:r>
      <w:r w:rsidR="0085010C">
        <w:rPr>
          <w:rFonts w:cs="Calibri"/>
          <w:sz w:val="24"/>
          <w:szCs w:val="24"/>
          <w:lang w:val="en-GB"/>
        </w:rPr>
        <w:instrText xml:space="preserve"> ADDIN ZOTERO_ITEM CSL_CITATION {"citationID":"H3SAvNzw","properties":{"formattedCitation":"(Reuter and Turovsky 2022; Reuter and Robertson 2012)","plainCitation":"(Reuter and Turovsky 2022; Reuter and Robertson 2012)","noteIndex":0},"citationItems":[{"id":2778,"uris":["http://zotero.org/users/10394306/items/53D7WY79"],"itemData":{"id":2778,"type":"article-journal","abstract":"This paper explores the impact of vote mobilization and economic performance on gubernatorial appointments in Russia. Previous research has demonstrated that governors are more likely to be reappointed when the regime is performing well at the polls in the region. By contrast, there is inconsistent evidence that regional economic performance affects a governor’s reappointment chances. We revisit this topic by updating and extending quantitative analyses of these key questions. We find consistent evidence that governors are more likely to be reappointed when regime vote shares are high in the region, a finding that extends from 2005 through 2020 and is robust to various model specifications and measurement approaches. In an update to existing research, we also show that this finding holds for multiple types of elections – regional legislative, State Duma and presidential – and we also find that high turnout is positively associated with governor reappointment. With respect to economic indicators, we find some suggestive evidence that governors are more likely to be reappointed when regional unemployment is decreasing, and investment and tax revenue are increasing, but these results are not robust. By evaluating governors on the basis of their ability to mobilize votes the center risks disincentivizing good governance. It may also give governors additional incentive to engage in electoral manipulation.","container-title":"Russian Politics","DOI":"10.30965/24518921-00604017","ISSN":"2451-8913, 2451-8921","issue":"2","journalAbbreviation":"Russ. Polit.","language":"en","page":"183-209","source":"DOI.org (Crossref)","title":"Vote Mobilization, Economic Performance and Gubernatorial Appointments in Russia","volume":"7","author":[{"family":"Reuter","given":"Ora John"},{"family":"Turovsky","given":"Rostislav"}],"issued":{"date-parts":[["2022",7,11]]}}},{"id":253,"uris":["http://zotero.org/users/10394306/items/E6KXNWMA"],"itemData":{"id":253,"type":"article-journal","abstract":"Elections are among the most important and least understood institutions in contemporary authoritarian regimes. Theoretically, electoral authoritarian regimes should have an informational advantage that makes them more robust than other types of authoritarian regimes, but much empirical evidence suggests otherwise. In this article we offer a new perspective on why this might be the case. Specifically, we consider how authoritarian elections influence a ruler's choices in making cadre appointments. We argue that the imperative of winning authoritarian elections forces authoritarian leaders to prioritize the appointment of politically loyal cadres, who can help the regime win elections. This choice often comes at the expense of appointing officials who are competent at making good public policy and promoting economic development, factors that may contribute to long-term regime stability. We test this theory using an original dataset of gubernatorial appointments in one leading contemporary authoritarian regime, Russia. Copyright © 2012 Southern Political Science Association.","container-title":"Journal of Politics","DOI":"10.1017/S0022381612000631","ISSN":"00223816","issue":"4","page":"1023-1037","title":"Subnational appointments in authoritarian regimes: Evidence from russian gubernatorial appointments","volume":"74","author":[{"family":"Reuter","given":"Ora John"},{"family":"Robertson","given":"Graeme B."}],"issued":{"date-parts":[["2012"]]}}}],"schema":"https://github.com/citation-style-language/schema/raw/master/csl-citation.json"} </w:instrText>
      </w:r>
      <w:r w:rsidR="0018008F">
        <w:rPr>
          <w:rFonts w:cs="Calibri"/>
          <w:sz w:val="24"/>
          <w:szCs w:val="24"/>
          <w:lang w:val="en-GB"/>
        </w:rPr>
        <w:fldChar w:fldCharType="separate"/>
      </w:r>
      <w:r w:rsidR="0085010C" w:rsidRPr="0085010C">
        <w:rPr>
          <w:rFonts w:cs="Calibri"/>
          <w:sz w:val="24"/>
        </w:rPr>
        <w:t>(Reuter and Turovsky 2022; Reuter and Robertson 2012)</w:t>
      </w:r>
      <w:r w:rsidR="0018008F">
        <w:rPr>
          <w:rFonts w:cs="Calibri"/>
          <w:sz w:val="24"/>
          <w:szCs w:val="24"/>
          <w:lang w:val="en-GB"/>
        </w:rPr>
        <w:fldChar w:fldCharType="end"/>
      </w:r>
      <w:r w:rsidR="0085010C">
        <w:rPr>
          <w:rFonts w:cs="Calibri"/>
          <w:sz w:val="24"/>
          <w:szCs w:val="24"/>
          <w:lang w:val="en-GB"/>
        </w:rPr>
        <w:t xml:space="preserve">. </w:t>
      </w:r>
      <w:r w:rsidR="008333E9">
        <w:rPr>
          <w:rFonts w:cs="Calibri"/>
          <w:sz w:val="24"/>
          <w:szCs w:val="24"/>
          <w:lang w:val="en-GB"/>
        </w:rPr>
        <w:t>Consistent with this finding, i</w:t>
      </w:r>
      <w:r w:rsidR="00790EC2">
        <w:rPr>
          <w:rFonts w:cs="Calibri"/>
          <w:sz w:val="24"/>
          <w:szCs w:val="24"/>
          <w:lang w:val="en-GB"/>
        </w:rPr>
        <w:t>n the preliminary analysis I</w:t>
      </w:r>
      <w:r w:rsidR="008333E9">
        <w:rPr>
          <w:rFonts w:cs="Calibri"/>
          <w:sz w:val="24"/>
          <w:szCs w:val="24"/>
          <w:lang w:val="en-GB"/>
        </w:rPr>
        <w:t xml:space="preserve"> demonstrate</w:t>
      </w:r>
      <w:r w:rsidR="00790EC2">
        <w:rPr>
          <w:rFonts w:cs="Calibri"/>
          <w:sz w:val="24"/>
          <w:szCs w:val="24"/>
          <w:lang w:val="en-GB"/>
        </w:rPr>
        <w:t>d</w:t>
      </w:r>
      <w:r w:rsidR="008333E9">
        <w:rPr>
          <w:rFonts w:cs="Calibri"/>
          <w:sz w:val="24"/>
          <w:szCs w:val="24"/>
          <w:lang w:val="en-GB"/>
        </w:rPr>
        <w:t xml:space="preserve"> that lower pro-United Russia support predicts network turnover</w:t>
      </w:r>
      <w:r w:rsidR="000332E9">
        <w:rPr>
          <w:rFonts w:cs="Calibri"/>
          <w:sz w:val="24"/>
          <w:szCs w:val="24"/>
          <w:lang w:val="en-GB"/>
        </w:rPr>
        <w:t xml:space="preserve"> (see Appendix B)</w:t>
      </w:r>
      <w:r w:rsidR="008333E9">
        <w:rPr>
          <w:rFonts w:cs="Calibri"/>
          <w:sz w:val="24"/>
          <w:szCs w:val="24"/>
          <w:lang w:val="en-GB"/>
        </w:rPr>
        <w:t xml:space="preserve">. Because pro-United Russia support predicts network turnover, I have included </w:t>
      </w:r>
      <w:r w:rsidR="004E196E">
        <w:rPr>
          <w:rFonts w:cs="Calibri"/>
          <w:sz w:val="24"/>
          <w:szCs w:val="24"/>
          <w:lang w:val="en-GB"/>
        </w:rPr>
        <w:t>lagged United Russia vote rank in all models for which data were available</w:t>
      </w:r>
      <w:r>
        <w:rPr>
          <w:rFonts w:cs="Calibri"/>
          <w:sz w:val="24"/>
          <w:szCs w:val="24"/>
          <w:lang w:val="en-GB"/>
        </w:rPr>
        <w:t xml:space="preserve">. </w:t>
      </w:r>
      <w:r w:rsidR="00D613C5">
        <w:rPr>
          <w:rFonts w:cs="Calibri"/>
          <w:sz w:val="24"/>
          <w:szCs w:val="24"/>
          <w:lang w:val="en-GB"/>
        </w:rPr>
        <w:t xml:space="preserve">If </w:t>
      </w:r>
      <w:r w:rsidR="002E7246">
        <w:rPr>
          <w:rFonts w:cs="Calibri"/>
          <w:sz w:val="24"/>
          <w:szCs w:val="24"/>
          <w:lang w:val="en-GB"/>
        </w:rPr>
        <w:t xml:space="preserve">selection into treatment is driving an overestimation of network turnover’s effect on </w:t>
      </w:r>
      <w:r w:rsidR="00FE3109">
        <w:rPr>
          <w:rFonts w:cs="Calibri"/>
          <w:sz w:val="24"/>
          <w:szCs w:val="24"/>
          <w:lang w:val="en-GB"/>
        </w:rPr>
        <w:t>pro-Kremlin</w:t>
      </w:r>
      <w:r w:rsidR="002E7246">
        <w:rPr>
          <w:rFonts w:cs="Calibri"/>
          <w:sz w:val="24"/>
          <w:szCs w:val="24"/>
          <w:lang w:val="en-GB"/>
        </w:rPr>
        <w:t xml:space="preserve"> vote rank</w:t>
      </w:r>
      <w:r w:rsidR="00FA1D67">
        <w:rPr>
          <w:rFonts w:cs="Calibri"/>
          <w:sz w:val="24"/>
          <w:szCs w:val="24"/>
          <w:lang w:val="en-GB"/>
        </w:rPr>
        <w:t>,</w:t>
      </w:r>
      <w:r w:rsidR="002E7246">
        <w:rPr>
          <w:rFonts w:cs="Calibri"/>
          <w:sz w:val="24"/>
          <w:szCs w:val="24"/>
          <w:lang w:val="en-GB"/>
        </w:rPr>
        <w:t xml:space="preserve"> dropping lagged United</w:t>
      </w:r>
      <w:r w:rsidR="00B545C2">
        <w:rPr>
          <w:rFonts w:cs="Calibri"/>
          <w:sz w:val="24"/>
          <w:szCs w:val="24"/>
          <w:lang w:val="en-GB"/>
        </w:rPr>
        <w:t xml:space="preserve"> Russia vote rank from our models should cause the effect to increase. </w:t>
      </w:r>
      <w:r w:rsidR="000F2114">
        <w:rPr>
          <w:rFonts w:cs="Calibri"/>
          <w:sz w:val="24"/>
          <w:szCs w:val="24"/>
          <w:lang w:val="en-GB"/>
        </w:rPr>
        <w:t xml:space="preserve">However, as </w:t>
      </w:r>
      <w:r w:rsidR="003B347F">
        <w:rPr>
          <w:rFonts w:cs="Calibri"/>
          <w:sz w:val="24"/>
          <w:szCs w:val="24"/>
          <w:lang w:val="en-GB"/>
        </w:rPr>
        <w:t xml:space="preserve">models 2 and 4 of </w:t>
      </w:r>
      <w:r w:rsidR="000F2114">
        <w:rPr>
          <w:rFonts w:cs="Calibri"/>
          <w:sz w:val="24"/>
          <w:szCs w:val="24"/>
          <w:lang w:val="en-GB"/>
        </w:rPr>
        <w:t>table 2 demonstrate, models without lagged United Russia vote rank offer substantively similar</w:t>
      </w:r>
      <w:r w:rsidR="003B347F">
        <w:rPr>
          <w:rFonts w:cs="Calibri"/>
          <w:sz w:val="24"/>
          <w:szCs w:val="24"/>
          <w:lang w:val="en-GB"/>
        </w:rPr>
        <w:t xml:space="preserve"> estimates. </w:t>
      </w:r>
      <w:r w:rsidR="00AF24A6">
        <w:rPr>
          <w:rFonts w:cs="Calibri"/>
          <w:sz w:val="24"/>
          <w:szCs w:val="24"/>
          <w:lang w:val="en-GB"/>
        </w:rPr>
        <w:t xml:space="preserve">In other words, my results do not appear to be driven by the most obvious source of selection into treatment. </w:t>
      </w:r>
    </w:p>
    <w:p w14:paraId="3B352A53" w14:textId="4841CD54" w:rsidR="009D2D58" w:rsidRDefault="00BC3BF4" w:rsidP="002E28FA">
      <w:pPr>
        <w:pStyle w:val="Body"/>
        <w:spacing w:line="480" w:lineRule="auto"/>
        <w:rPr>
          <w:rFonts w:cs="Calibri"/>
          <w:sz w:val="24"/>
          <w:szCs w:val="24"/>
          <w:lang w:val="en-GB"/>
        </w:rPr>
      </w:pPr>
      <w:r w:rsidRPr="00317F63">
        <w:rPr>
          <w:rFonts w:cs="Calibri"/>
          <w:sz w:val="24"/>
          <w:szCs w:val="24"/>
          <w:lang w:val="en-GB"/>
        </w:rPr>
        <w:tab/>
      </w:r>
      <w:r w:rsidR="00CC274E">
        <w:rPr>
          <w:rFonts w:cs="Calibri"/>
          <w:sz w:val="24"/>
          <w:szCs w:val="24"/>
          <w:lang w:val="en-GB"/>
        </w:rPr>
        <w:t xml:space="preserve">Nor is there evidence that the Kremlin consistently manipulated </w:t>
      </w:r>
      <w:r w:rsidR="00403D77">
        <w:rPr>
          <w:rFonts w:cs="Calibri"/>
          <w:sz w:val="24"/>
          <w:szCs w:val="24"/>
          <w:lang w:val="en-GB"/>
        </w:rPr>
        <w:t>governor terms to minimize the effect of network turnover.</w:t>
      </w:r>
      <w:r w:rsidRPr="00317F63">
        <w:rPr>
          <w:rFonts w:cs="Calibri"/>
          <w:sz w:val="24"/>
          <w:szCs w:val="24"/>
          <w:lang w:val="en-GB"/>
        </w:rPr>
        <w:t xml:space="preserve"> </w:t>
      </w:r>
      <w:r w:rsidR="008D4E86" w:rsidRPr="00317F63">
        <w:rPr>
          <w:rFonts w:cs="Calibri"/>
          <w:sz w:val="24"/>
          <w:szCs w:val="24"/>
          <w:lang w:val="en-GB"/>
        </w:rPr>
        <w:t>As my models suggest, the negative effect of network turnover on pro-</w:t>
      </w:r>
      <w:r w:rsidR="00790EC2">
        <w:rPr>
          <w:rFonts w:cs="Calibri"/>
          <w:sz w:val="24"/>
          <w:szCs w:val="24"/>
          <w:lang w:val="en-GB"/>
        </w:rPr>
        <w:t>Kremlin</w:t>
      </w:r>
      <w:r w:rsidR="008D4E86" w:rsidRPr="00317F63">
        <w:rPr>
          <w:rFonts w:cs="Calibri"/>
          <w:sz w:val="24"/>
          <w:szCs w:val="24"/>
          <w:lang w:val="en-GB"/>
        </w:rPr>
        <w:t xml:space="preserve"> vote rank is mitigated by time in office</w:t>
      </w:r>
      <w:r w:rsidR="008D4E86">
        <w:rPr>
          <w:rFonts w:cs="Calibri"/>
          <w:sz w:val="24"/>
          <w:szCs w:val="24"/>
          <w:lang w:val="en-GB"/>
        </w:rPr>
        <w:t>, and m</w:t>
      </w:r>
      <w:r w:rsidR="00105879" w:rsidRPr="00317F63">
        <w:rPr>
          <w:rFonts w:cs="Calibri"/>
          <w:sz w:val="24"/>
          <w:szCs w:val="24"/>
          <w:lang w:val="en-GB"/>
        </w:rPr>
        <w:t xml:space="preserve">ost instances of network turnover occurred </w:t>
      </w:r>
      <w:r w:rsidR="00C112F0">
        <w:rPr>
          <w:rFonts w:cs="Calibri"/>
          <w:sz w:val="24"/>
          <w:szCs w:val="24"/>
          <w:lang w:val="en-GB"/>
        </w:rPr>
        <w:t>more</w:t>
      </w:r>
      <w:r w:rsidR="00105879" w:rsidRPr="00317F63">
        <w:rPr>
          <w:rFonts w:cs="Calibri"/>
          <w:sz w:val="24"/>
          <w:szCs w:val="24"/>
          <w:lang w:val="en-GB"/>
        </w:rPr>
        <w:t xml:space="preserve"> than two years </w:t>
      </w:r>
      <w:r w:rsidR="00C112F0">
        <w:rPr>
          <w:rFonts w:cs="Calibri"/>
          <w:sz w:val="24"/>
          <w:szCs w:val="24"/>
          <w:lang w:val="en-GB"/>
        </w:rPr>
        <w:t>prior</w:t>
      </w:r>
      <w:r w:rsidR="00105879" w:rsidRPr="00317F63">
        <w:rPr>
          <w:rFonts w:cs="Calibri"/>
          <w:sz w:val="24"/>
          <w:szCs w:val="24"/>
          <w:lang w:val="en-GB"/>
        </w:rPr>
        <w:t xml:space="preserve"> the next presidential election</w:t>
      </w:r>
      <w:r w:rsidR="008D4E86">
        <w:rPr>
          <w:rFonts w:cs="Calibri"/>
          <w:sz w:val="24"/>
          <w:szCs w:val="24"/>
          <w:lang w:val="en-GB"/>
        </w:rPr>
        <w:t>.</w:t>
      </w:r>
      <w:r w:rsidR="00105879" w:rsidRPr="00317F63">
        <w:rPr>
          <w:rFonts w:cs="Calibri"/>
          <w:sz w:val="24"/>
          <w:szCs w:val="24"/>
          <w:lang w:val="en-GB"/>
        </w:rPr>
        <w:t xml:space="preserve"> </w:t>
      </w:r>
      <w:r w:rsidR="00B57FCA">
        <w:rPr>
          <w:rFonts w:cs="Calibri"/>
          <w:sz w:val="24"/>
          <w:szCs w:val="24"/>
          <w:lang w:val="en-GB"/>
        </w:rPr>
        <w:t>Figure</w:t>
      </w:r>
      <w:r w:rsidR="00212E1F">
        <w:rPr>
          <w:rFonts w:cs="Calibri"/>
          <w:sz w:val="24"/>
          <w:szCs w:val="24"/>
          <w:lang w:val="en-GB"/>
        </w:rPr>
        <w:t>s 3 and 4</w:t>
      </w:r>
      <w:r w:rsidR="009D2D58">
        <w:rPr>
          <w:rFonts w:cs="Calibri"/>
          <w:sz w:val="24"/>
          <w:szCs w:val="24"/>
          <w:lang w:val="en-GB"/>
        </w:rPr>
        <w:t xml:space="preserve"> </w:t>
      </w:r>
      <w:r w:rsidR="00B57FCA">
        <w:rPr>
          <w:rFonts w:cs="Calibri"/>
          <w:sz w:val="24"/>
          <w:szCs w:val="24"/>
          <w:lang w:val="en-GB"/>
        </w:rPr>
        <w:t>show a negligible difference in the timing of network turnover</w:t>
      </w:r>
      <w:r w:rsidR="00212E1F">
        <w:rPr>
          <w:rFonts w:cs="Calibri"/>
          <w:sz w:val="24"/>
          <w:szCs w:val="24"/>
          <w:lang w:val="en-GB"/>
        </w:rPr>
        <w:t xml:space="preserve"> versus governor turnover</w:t>
      </w:r>
      <w:r w:rsidR="00B57FCA">
        <w:rPr>
          <w:rFonts w:cs="Calibri"/>
          <w:sz w:val="24"/>
          <w:szCs w:val="24"/>
          <w:lang w:val="en-GB"/>
        </w:rPr>
        <w:t xml:space="preserve"> between the election (2004) and appointment periods (2008, 2012).</w:t>
      </w:r>
      <w:r w:rsidR="009D2D58">
        <w:rPr>
          <w:rFonts w:cs="Calibri"/>
          <w:sz w:val="24"/>
          <w:szCs w:val="24"/>
          <w:lang w:val="en-GB"/>
        </w:rPr>
        <w:t xml:space="preserve"> This is</w:t>
      </w:r>
      <w:r w:rsidR="00B57FCA">
        <w:rPr>
          <w:rFonts w:cs="Calibri"/>
          <w:sz w:val="24"/>
          <w:szCs w:val="24"/>
          <w:lang w:val="en-GB"/>
        </w:rPr>
        <w:t xml:space="preserve"> most likely because </w:t>
      </w:r>
      <w:r w:rsidR="008D14EB">
        <w:rPr>
          <w:rFonts w:cs="Calibri"/>
          <w:sz w:val="24"/>
          <w:szCs w:val="24"/>
          <w:lang w:val="en-GB"/>
        </w:rPr>
        <w:t xml:space="preserve">governor elections and appointments follow a nominal schedule; Moscow may prefer to avoid </w:t>
      </w:r>
      <w:r w:rsidR="008F59C0">
        <w:rPr>
          <w:rFonts w:cs="Calibri"/>
          <w:sz w:val="24"/>
          <w:szCs w:val="24"/>
          <w:lang w:val="en-GB"/>
        </w:rPr>
        <w:t xml:space="preserve">significantly </w:t>
      </w:r>
      <w:r w:rsidR="008D14EB">
        <w:rPr>
          <w:rFonts w:cs="Calibri"/>
          <w:sz w:val="24"/>
          <w:szCs w:val="24"/>
          <w:lang w:val="en-GB"/>
        </w:rPr>
        <w:t xml:space="preserve">deviating from the </w:t>
      </w:r>
      <w:r w:rsidR="00212E1F">
        <w:rPr>
          <w:rFonts w:cs="Calibri"/>
          <w:sz w:val="24"/>
          <w:szCs w:val="24"/>
          <w:lang w:val="en-GB"/>
        </w:rPr>
        <w:t>schedule,</w:t>
      </w:r>
      <w:r w:rsidR="008D14EB">
        <w:rPr>
          <w:rFonts w:cs="Calibri"/>
          <w:sz w:val="24"/>
          <w:szCs w:val="24"/>
          <w:lang w:val="en-GB"/>
        </w:rPr>
        <w:t xml:space="preserve"> when possible</w:t>
      </w:r>
      <w:r w:rsidR="004713E4">
        <w:rPr>
          <w:rFonts w:cs="Calibri"/>
          <w:sz w:val="24"/>
          <w:szCs w:val="24"/>
          <w:lang w:val="en-GB"/>
        </w:rPr>
        <w:t xml:space="preserve">, even if following the schedule impacts </w:t>
      </w:r>
      <w:r w:rsidR="004D0E78">
        <w:rPr>
          <w:rFonts w:cs="Calibri"/>
          <w:sz w:val="24"/>
          <w:szCs w:val="24"/>
          <w:lang w:val="en-GB"/>
        </w:rPr>
        <w:t xml:space="preserve">a region’s </w:t>
      </w:r>
      <w:r w:rsidR="00FE3109">
        <w:rPr>
          <w:rFonts w:cs="Calibri"/>
          <w:sz w:val="24"/>
          <w:szCs w:val="24"/>
          <w:lang w:val="en-GB"/>
        </w:rPr>
        <w:t>pro-Kremlin</w:t>
      </w:r>
      <w:r w:rsidR="004D0E78">
        <w:rPr>
          <w:rFonts w:cs="Calibri"/>
          <w:sz w:val="24"/>
          <w:szCs w:val="24"/>
          <w:lang w:val="en-GB"/>
        </w:rPr>
        <w:t xml:space="preserve"> electoral support.</w:t>
      </w:r>
    </w:p>
    <w:p w14:paraId="1CB2683C" w14:textId="0E705718" w:rsidR="00CB3FBC" w:rsidRDefault="004F5544" w:rsidP="002E28FA">
      <w:pPr>
        <w:pStyle w:val="Body"/>
        <w:spacing w:line="480" w:lineRule="auto"/>
        <w:rPr>
          <w:rFonts w:cs="Calibri"/>
          <w:sz w:val="24"/>
          <w:szCs w:val="24"/>
          <w:lang w:val="en-GB"/>
        </w:rPr>
      </w:pPr>
      <w:r>
        <w:rPr>
          <w:rFonts w:cs="Calibri"/>
          <w:noProof/>
          <w:sz w:val="24"/>
          <w:szCs w:val="24"/>
          <w:lang w:val="en-GB"/>
        </w:rPr>
        <w:lastRenderedPageBreak/>
        <w:drawing>
          <wp:inline distT="0" distB="0" distL="0" distR="0" wp14:anchorId="1F446DA0" wp14:editId="239B0DE2">
            <wp:extent cx="5554345" cy="3432175"/>
            <wp:effectExtent l="0" t="0" r="8255" b="0"/>
            <wp:docPr id="18440253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4345" cy="3432175"/>
                    </a:xfrm>
                    <a:prstGeom prst="rect">
                      <a:avLst/>
                    </a:prstGeom>
                    <a:noFill/>
                    <a:ln>
                      <a:noFill/>
                    </a:ln>
                  </pic:spPr>
                </pic:pic>
              </a:graphicData>
            </a:graphic>
          </wp:inline>
        </w:drawing>
      </w:r>
    </w:p>
    <w:p w14:paraId="5C4B2A5B" w14:textId="56A0E111" w:rsidR="004F5544" w:rsidRDefault="004F5544" w:rsidP="002E28FA">
      <w:pPr>
        <w:pStyle w:val="Body"/>
        <w:spacing w:line="480" w:lineRule="auto"/>
        <w:rPr>
          <w:rFonts w:cs="Calibri"/>
          <w:sz w:val="24"/>
          <w:szCs w:val="24"/>
          <w:lang w:val="en-GB"/>
        </w:rPr>
      </w:pPr>
      <w:r>
        <w:rPr>
          <w:rFonts w:cs="Calibri"/>
          <w:noProof/>
          <w:sz w:val="24"/>
          <w:szCs w:val="24"/>
          <w:lang w:val="en-GB"/>
        </w:rPr>
        <w:drawing>
          <wp:inline distT="0" distB="0" distL="0" distR="0" wp14:anchorId="13EE63A9" wp14:editId="1F8F46EE">
            <wp:extent cx="5554345" cy="3432175"/>
            <wp:effectExtent l="0" t="0" r="8255" b="0"/>
            <wp:docPr id="2174242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4345" cy="3432175"/>
                    </a:xfrm>
                    <a:prstGeom prst="rect">
                      <a:avLst/>
                    </a:prstGeom>
                    <a:noFill/>
                    <a:ln>
                      <a:noFill/>
                    </a:ln>
                  </pic:spPr>
                </pic:pic>
              </a:graphicData>
            </a:graphic>
          </wp:inline>
        </w:drawing>
      </w:r>
    </w:p>
    <w:p w14:paraId="422E7ED5" w14:textId="77777777" w:rsidR="002D470E" w:rsidRDefault="002D470E" w:rsidP="0018642E">
      <w:pPr>
        <w:pStyle w:val="Body"/>
        <w:spacing w:line="480" w:lineRule="auto"/>
        <w:rPr>
          <w:rFonts w:cs="Calibri"/>
          <w:b/>
          <w:bCs/>
          <w:sz w:val="28"/>
          <w:szCs w:val="28"/>
          <w:lang w:val="en-GB"/>
        </w:rPr>
      </w:pPr>
    </w:p>
    <w:p w14:paraId="175584ED" w14:textId="77777777" w:rsidR="002D470E" w:rsidRDefault="002D470E" w:rsidP="0018642E">
      <w:pPr>
        <w:pStyle w:val="Body"/>
        <w:spacing w:line="480" w:lineRule="auto"/>
        <w:rPr>
          <w:rFonts w:cs="Calibri"/>
          <w:b/>
          <w:bCs/>
          <w:sz w:val="28"/>
          <w:szCs w:val="28"/>
          <w:lang w:val="en-GB"/>
        </w:rPr>
      </w:pPr>
    </w:p>
    <w:p w14:paraId="25EB68F3" w14:textId="77777777" w:rsidR="002D470E" w:rsidRDefault="002D470E" w:rsidP="0018642E">
      <w:pPr>
        <w:pStyle w:val="Body"/>
        <w:spacing w:line="480" w:lineRule="auto"/>
        <w:rPr>
          <w:rFonts w:cs="Calibri"/>
          <w:b/>
          <w:bCs/>
          <w:sz w:val="28"/>
          <w:szCs w:val="28"/>
          <w:lang w:val="en-GB"/>
        </w:rPr>
      </w:pPr>
    </w:p>
    <w:p w14:paraId="7BC7877F" w14:textId="36F3072F" w:rsidR="0018642E" w:rsidRPr="002D470E" w:rsidRDefault="0018642E" w:rsidP="00100E44">
      <w:pPr>
        <w:pStyle w:val="Body"/>
        <w:spacing w:line="480" w:lineRule="auto"/>
        <w:jc w:val="center"/>
        <w:rPr>
          <w:rFonts w:cs="Calibri"/>
          <w:b/>
          <w:bCs/>
          <w:sz w:val="24"/>
          <w:szCs w:val="24"/>
          <w:lang w:val="en-GB"/>
        </w:rPr>
      </w:pPr>
      <w:r>
        <w:rPr>
          <w:rFonts w:cs="Calibri"/>
          <w:b/>
          <w:bCs/>
          <w:sz w:val="28"/>
          <w:szCs w:val="28"/>
          <w:lang w:val="en-GB"/>
        </w:rPr>
        <w:lastRenderedPageBreak/>
        <w:t>Discussion</w:t>
      </w:r>
    </w:p>
    <w:p w14:paraId="24554ADE" w14:textId="76B9C1E5" w:rsidR="00751538" w:rsidRDefault="00C522D6" w:rsidP="002D470E">
      <w:pPr>
        <w:pStyle w:val="Body"/>
        <w:spacing w:line="480" w:lineRule="auto"/>
        <w:rPr>
          <w:b/>
          <w:bCs/>
          <w:sz w:val="24"/>
          <w:szCs w:val="24"/>
        </w:rPr>
      </w:pPr>
      <w:r w:rsidRPr="00D13800">
        <w:rPr>
          <w:b/>
          <w:bCs/>
          <w:sz w:val="24"/>
          <w:szCs w:val="24"/>
        </w:rPr>
        <w:tab/>
      </w:r>
      <w:commentRangeStart w:id="29"/>
      <w:r w:rsidR="009367CF">
        <w:rPr>
          <w:sz w:val="24"/>
          <w:szCs w:val="24"/>
        </w:rPr>
        <w:t>These empirical results are broadly consistent with the core theoretical c</w:t>
      </w:r>
      <w:r w:rsidR="00706E51">
        <w:rPr>
          <w:sz w:val="24"/>
          <w:szCs w:val="24"/>
        </w:rPr>
        <w:t>laims I advanced at the start of this paper.</w:t>
      </w:r>
      <w:r w:rsidR="0096550A">
        <w:rPr>
          <w:sz w:val="24"/>
          <w:szCs w:val="24"/>
        </w:rPr>
        <w:t xml:space="preserve"> </w:t>
      </w:r>
      <w:r w:rsidR="00ED0B24">
        <w:rPr>
          <w:sz w:val="24"/>
          <w:szCs w:val="24"/>
        </w:rPr>
        <w:t>More specifically</w:t>
      </w:r>
      <w:r w:rsidR="0096550A">
        <w:rPr>
          <w:sz w:val="24"/>
          <w:szCs w:val="24"/>
        </w:rPr>
        <w:t>, because t</w:t>
      </w:r>
      <w:r w:rsidR="00570C3D">
        <w:rPr>
          <w:sz w:val="24"/>
          <w:szCs w:val="24"/>
        </w:rPr>
        <w:t xml:space="preserve">he Putin regime’s reliance on vote </w:t>
      </w:r>
      <w:r w:rsidR="00570C3D" w:rsidRPr="009E38E3">
        <w:rPr>
          <w:sz w:val="24"/>
          <w:szCs w:val="24"/>
        </w:rPr>
        <w:t xml:space="preserve">mobilization creates incentives to rely on delegated rather than deployed </w:t>
      </w:r>
      <w:proofErr w:type="gramStart"/>
      <w:r w:rsidR="00570C3D" w:rsidRPr="009E38E3">
        <w:rPr>
          <w:sz w:val="24"/>
          <w:szCs w:val="24"/>
        </w:rPr>
        <w:t>rule</w:t>
      </w:r>
      <w:proofErr w:type="gramEnd"/>
      <w:r w:rsidR="00570C3D" w:rsidRPr="009E38E3">
        <w:rPr>
          <w:sz w:val="24"/>
          <w:szCs w:val="24"/>
        </w:rPr>
        <w:t xml:space="preserve">. </w:t>
      </w:r>
      <w:r w:rsidR="00ED0B24" w:rsidRPr="009E38E3">
        <w:rPr>
          <w:sz w:val="24"/>
          <w:szCs w:val="24"/>
        </w:rPr>
        <w:t>Moreover, v</w:t>
      </w:r>
      <w:r w:rsidR="007271C2" w:rsidRPr="009E38E3">
        <w:rPr>
          <w:sz w:val="24"/>
          <w:szCs w:val="24"/>
        </w:rPr>
        <w:t xml:space="preserve">ote mobilization incentivizes an even more restrictive form of delegated rule: delegation to </w:t>
      </w:r>
      <w:r w:rsidR="007271C2" w:rsidRPr="002D470E">
        <w:rPr>
          <w:i/>
          <w:iCs/>
          <w:sz w:val="24"/>
          <w:szCs w:val="24"/>
        </w:rPr>
        <w:t>well-connected</w:t>
      </w:r>
      <w:r w:rsidR="007271C2" w:rsidRPr="009E38E3">
        <w:rPr>
          <w:sz w:val="24"/>
          <w:szCs w:val="24"/>
        </w:rPr>
        <w:t xml:space="preserve"> </w:t>
      </w:r>
      <w:r w:rsidR="002C271E" w:rsidRPr="009E38E3">
        <w:rPr>
          <w:sz w:val="24"/>
          <w:szCs w:val="24"/>
        </w:rPr>
        <w:t>peripheral elites rather than peripheral elites in general.</w:t>
      </w:r>
      <w:r w:rsidR="00992A83" w:rsidRPr="009E38E3">
        <w:rPr>
          <w:sz w:val="24"/>
          <w:szCs w:val="24"/>
        </w:rPr>
        <w:t xml:space="preserve"> </w:t>
      </w:r>
      <w:r w:rsidR="002C271E" w:rsidRPr="009E38E3">
        <w:rPr>
          <w:sz w:val="24"/>
          <w:szCs w:val="24"/>
        </w:rPr>
        <w:t xml:space="preserve">Thus, autocrats may struggle to discipline and incentivize their cadres in the periphery not only because of simple information problems, but also because </w:t>
      </w:r>
      <w:r w:rsidR="00287034" w:rsidRPr="009E38E3">
        <w:rPr>
          <w:sz w:val="24"/>
          <w:szCs w:val="24"/>
        </w:rPr>
        <w:t xml:space="preserve">their political regimes constrain the </w:t>
      </w:r>
      <w:r w:rsidR="00BF0037" w:rsidRPr="009E38E3">
        <w:rPr>
          <w:sz w:val="24"/>
          <w:szCs w:val="24"/>
        </w:rPr>
        <w:t>labor</w:t>
      </w:r>
      <w:r w:rsidR="00287034" w:rsidRPr="009E38E3">
        <w:rPr>
          <w:sz w:val="24"/>
          <w:szCs w:val="24"/>
        </w:rPr>
        <w:t xml:space="preserve"> market for qualified </w:t>
      </w:r>
      <w:r w:rsidR="00F623F6" w:rsidRPr="009E38E3">
        <w:rPr>
          <w:sz w:val="24"/>
          <w:szCs w:val="24"/>
        </w:rPr>
        <w:t>cadres in the periphery</w:t>
      </w:r>
      <w:r w:rsidR="002C271E" w:rsidRPr="009E38E3">
        <w:rPr>
          <w:sz w:val="24"/>
          <w:szCs w:val="24"/>
        </w:rPr>
        <w:t>.</w:t>
      </w:r>
      <w:r w:rsidR="00F623F6" w:rsidRPr="009E38E3">
        <w:rPr>
          <w:sz w:val="24"/>
          <w:szCs w:val="24"/>
        </w:rPr>
        <w:t xml:space="preserve"> </w:t>
      </w:r>
      <w:r w:rsidR="00516C02" w:rsidRPr="009E38E3">
        <w:rPr>
          <w:sz w:val="24"/>
          <w:szCs w:val="24"/>
        </w:rPr>
        <w:t xml:space="preserve">Even with </w:t>
      </w:r>
      <w:r w:rsidR="000F05E2">
        <w:rPr>
          <w:sz w:val="24"/>
          <w:szCs w:val="24"/>
        </w:rPr>
        <w:t>perfect information</w:t>
      </w:r>
      <w:r w:rsidR="00516C02" w:rsidRPr="009E38E3">
        <w:rPr>
          <w:sz w:val="24"/>
          <w:szCs w:val="24"/>
        </w:rPr>
        <w:t xml:space="preserve">, central autocrats may simply choose to tolerate cadre malfeasance in the periphery if they have no better option. </w:t>
      </w:r>
      <w:r w:rsidR="001E0D21" w:rsidRPr="009E38E3">
        <w:rPr>
          <w:sz w:val="24"/>
          <w:szCs w:val="24"/>
        </w:rPr>
        <w:t>In other words, political regimes may undermine</w:t>
      </w:r>
      <w:r w:rsidR="0082381F" w:rsidRPr="009E38E3">
        <w:rPr>
          <w:sz w:val="24"/>
          <w:szCs w:val="24"/>
        </w:rPr>
        <w:t xml:space="preserve"> </w:t>
      </w:r>
      <w:r w:rsidR="00406D24" w:rsidRPr="009E38E3">
        <w:rPr>
          <w:sz w:val="24"/>
          <w:szCs w:val="24"/>
        </w:rPr>
        <w:t xml:space="preserve">a very basic form of central state power: elite compellence </w:t>
      </w:r>
      <w:r w:rsidR="00406D24" w:rsidRPr="009E38E3">
        <w:rPr>
          <w:sz w:val="24"/>
          <w:szCs w:val="24"/>
        </w:rPr>
        <w:fldChar w:fldCharType="begin"/>
      </w:r>
      <w:r w:rsidR="00406D24" w:rsidRPr="009E38E3">
        <w:rPr>
          <w:sz w:val="24"/>
          <w:szCs w:val="24"/>
        </w:rPr>
        <w:instrText xml:space="preserve"> ADDIN ZOTERO_ITEM CSL_CITATION {"citationID":"VkQga7Xx","properties":{"formattedCitation":"(Boucoyanis 2021, 9)","plainCitation":"(Boucoyanis 2021, 9)","noteIndex":0},"citationItems":[{"id":1569,"uris":["http://zotero.org/users/10394306/items/68FUGA3X"],"itemData":{"id":1569,"type":"book","event-place":"Cambridge","publisher":"Cambridge University Press","publisher-place":"Cambridge","title":"Kings as Judges: power, justice, and the origins of parliaments","author":[{"family":"Boucoyanis","given":"Deborah"}],"issued":{"date-parts":[["2021"]]}},"locator":"9","label":"page"}],"schema":"https://github.com/citation-style-language/schema/raw/master/csl-citation.json"} </w:instrText>
      </w:r>
      <w:r w:rsidR="00406D24" w:rsidRPr="009E38E3">
        <w:rPr>
          <w:sz w:val="24"/>
          <w:szCs w:val="24"/>
        </w:rPr>
        <w:fldChar w:fldCharType="separate"/>
      </w:r>
      <w:r w:rsidR="00406D24" w:rsidRPr="009E38E3">
        <w:rPr>
          <w:rFonts w:cs="Calibri"/>
          <w:sz w:val="24"/>
          <w:szCs w:val="24"/>
        </w:rPr>
        <w:t>(</w:t>
      </w:r>
      <w:proofErr w:type="spellStart"/>
      <w:r w:rsidR="00406D24" w:rsidRPr="009E38E3">
        <w:rPr>
          <w:rFonts w:cs="Calibri"/>
          <w:sz w:val="24"/>
          <w:szCs w:val="24"/>
        </w:rPr>
        <w:t>Boucoyanis</w:t>
      </w:r>
      <w:proofErr w:type="spellEnd"/>
      <w:r w:rsidR="00406D24" w:rsidRPr="009E38E3">
        <w:rPr>
          <w:rFonts w:cs="Calibri"/>
          <w:sz w:val="24"/>
          <w:szCs w:val="24"/>
        </w:rPr>
        <w:t xml:space="preserve"> 2021, 9)</w:t>
      </w:r>
      <w:r w:rsidR="00406D24" w:rsidRPr="009E38E3">
        <w:rPr>
          <w:sz w:val="24"/>
          <w:szCs w:val="24"/>
        </w:rPr>
        <w:fldChar w:fldCharType="end"/>
      </w:r>
      <w:r w:rsidR="00406D24" w:rsidRPr="009E38E3">
        <w:rPr>
          <w:sz w:val="24"/>
          <w:szCs w:val="24"/>
        </w:rPr>
        <w:t>. Crucially</w:t>
      </w:r>
      <w:r w:rsidR="00957D4E" w:rsidRPr="009E38E3">
        <w:rPr>
          <w:sz w:val="24"/>
          <w:szCs w:val="24"/>
        </w:rPr>
        <w:t xml:space="preserve">, the importance of incentives </w:t>
      </w:r>
      <w:r w:rsidR="00804FBD" w:rsidRPr="009E38E3">
        <w:rPr>
          <w:sz w:val="24"/>
          <w:szCs w:val="24"/>
        </w:rPr>
        <w:t>does not imply that information does not play a role; my</w:t>
      </w:r>
      <w:r w:rsidR="00406D24" w:rsidRPr="009E38E3">
        <w:rPr>
          <w:sz w:val="24"/>
          <w:szCs w:val="24"/>
        </w:rPr>
        <w:t xml:space="preserve"> findings</w:t>
      </w:r>
      <w:r w:rsidR="00804FBD" w:rsidRPr="009E38E3">
        <w:rPr>
          <w:sz w:val="24"/>
          <w:szCs w:val="24"/>
        </w:rPr>
        <w:t xml:space="preserve"> are consistent with </w:t>
      </w:r>
      <w:proofErr w:type="gramStart"/>
      <w:r w:rsidR="00804FBD" w:rsidRPr="009E38E3">
        <w:rPr>
          <w:sz w:val="24"/>
          <w:szCs w:val="24"/>
        </w:rPr>
        <w:t>possibility</w:t>
      </w:r>
      <w:proofErr w:type="gramEnd"/>
      <w:r w:rsidR="00804FBD" w:rsidRPr="009E38E3">
        <w:rPr>
          <w:sz w:val="24"/>
          <w:szCs w:val="24"/>
        </w:rPr>
        <w:t xml:space="preserve"> that </w:t>
      </w:r>
      <w:r w:rsidR="00071B43" w:rsidRPr="009E38E3">
        <w:rPr>
          <w:sz w:val="24"/>
          <w:szCs w:val="24"/>
        </w:rPr>
        <w:t>peripheral elite networks are themselves constituted by network insiders’ private information. In other words,</w:t>
      </w:r>
      <w:r w:rsidR="009E38E3" w:rsidRPr="009E38E3">
        <w:rPr>
          <w:sz w:val="24"/>
          <w:szCs w:val="24"/>
        </w:rPr>
        <w:t xml:space="preserve"> the</w:t>
      </w:r>
      <w:r w:rsidR="00071B43" w:rsidRPr="009E38E3">
        <w:rPr>
          <w:sz w:val="24"/>
          <w:szCs w:val="24"/>
        </w:rPr>
        <w:t xml:space="preserve"> incentives</w:t>
      </w:r>
      <w:r w:rsidR="009E38E3" w:rsidRPr="009E38E3">
        <w:rPr>
          <w:sz w:val="24"/>
          <w:szCs w:val="24"/>
        </w:rPr>
        <w:t xml:space="preserve"> that I have identified here</w:t>
      </w:r>
      <w:r w:rsidR="00071B43" w:rsidRPr="009E38E3">
        <w:rPr>
          <w:sz w:val="24"/>
          <w:szCs w:val="24"/>
        </w:rPr>
        <w:t xml:space="preserve"> may be a </w:t>
      </w:r>
      <w:r w:rsidR="00071B43" w:rsidRPr="009E38E3">
        <w:rPr>
          <w:i/>
          <w:iCs/>
          <w:sz w:val="24"/>
          <w:szCs w:val="24"/>
        </w:rPr>
        <w:t>proximal</w:t>
      </w:r>
      <w:r w:rsidR="00071B43" w:rsidRPr="002D470E">
        <w:rPr>
          <w:i/>
          <w:iCs/>
          <w:sz w:val="24"/>
          <w:szCs w:val="24"/>
        </w:rPr>
        <w:t xml:space="preserve"> </w:t>
      </w:r>
      <w:r w:rsidR="00071B43" w:rsidRPr="002D470E">
        <w:rPr>
          <w:sz w:val="24"/>
          <w:szCs w:val="24"/>
        </w:rPr>
        <w:t xml:space="preserve">cause of </w:t>
      </w:r>
      <w:r w:rsidR="009E38E3" w:rsidRPr="002D470E">
        <w:rPr>
          <w:sz w:val="24"/>
          <w:szCs w:val="24"/>
        </w:rPr>
        <w:t>central state weakness, but these incentives may still result from informational dynamics.</w:t>
      </w:r>
      <w:commentRangeEnd w:id="29"/>
      <w:r w:rsidR="0015672B">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29"/>
      </w:r>
    </w:p>
    <w:p w14:paraId="1A1A3B31" w14:textId="5F180CFC" w:rsidR="00091AA7" w:rsidRDefault="00683D53" w:rsidP="0077656F">
      <w:pPr>
        <w:pStyle w:val="Body"/>
        <w:spacing w:line="480" w:lineRule="auto"/>
        <w:ind w:firstLine="720"/>
        <w:rPr>
          <w:sz w:val="24"/>
          <w:szCs w:val="24"/>
        </w:rPr>
      </w:pPr>
      <w:r>
        <w:rPr>
          <w:sz w:val="24"/>
          <w:szCs w:val="24"/>
        </w:rPr>
        <w:tab/>
      </w:r>
      <w:r w:rsidR="00801096">
        <w:rPr>
          <w:sz w:val="24"/>
          <w:szCs w:val="24"/>
        </w:rPr>
        <w:t xml:space="preserve">The most basic argument </w:t>
      </w:r>
      <w:r w:rsidR="002B7342">
        <w:rPr>
          <w:sz w:val="24"/>
          <w:szCs w:val="24"/>
        </w:rPr>
        <w:t>advanced in this paper is</w:t>
      </w:r>
      <w:r w:rsidR="00801096">
        <w:rPr>
          <w:sz w:val="24"/>
          <w:szCs w:val="24"/>
        </w:rPr>
        <w:t xml:space="preserve"> that delegated rule results from incentives relating to national regime institutions. </w:t>
      </w:r>
      <w:commentRangeStart w:id="30"/>
      <w:r w:rsidR="009F3CD9">
        <w:rPr>
          <w:sz w:val="24"/>
          <w:szCs w:val="24"/>
        </w:rPr>
        <w:t xml:space="preserve">My empirical suggest that delegated rule is no accident in Russia, but rather results from </w:t>
      </w:r>
      <w:r w:rsidR="00394FF6">
        <w:rPr>
          <w:sz w:val="24"/>
          <w:szCs w:val="24"/>
        </w:rPr>
        <w:t xml:space="preserve">the territorial dimension of a </w:t>
      </w:r>
      <w:r w:rsidR="009F3CD9">
        <w:rPr>
          <w:sz w:val="24"/>
          <w:szCs w:val="24"/>
        </w:rPr>
        <w:t>core regime institution</w:t>
      </w:r>
      <w:r w:rsidR="00394FF6">
        <w:rPr>
          <w:sz w:val="24"/>
          <w:szCs w:val="24"/>
        </w:rPr>
        <w:t>, vote mobilization</w:t>
      </w:r>
      <w:r w:rsidR="00207D95">
        <w:rPr>
          <w:sz w:val="24"/>
          <w:szCs w:val="24"/>
        </w:rPr>
        <w:t xml:space="preserve">. </w:t>
      </w:r>
      <w:r w:rsidR="00C556F8">
        <w:rPr>
          <w:sz w:val="24"/>
          <w:szCs w:val="24"/>
        </w:rPr>
        <w:t>Although</w:t>
      </w:r>
      <w:r>
        <w:rPr>
          <w:sz w:val="24"/>
          <w:szCs w:val="24"/>
        </w:rPr>
        <w:t xml:space="preserve"> Russia</w:t>
      </w:r>
      <w:r w:rsidR="00C556F8">
        <w:rPr>
          <w:sz w:val="24"/>
          <w:szCs w:val="24"/>
        </w:rPr>
        <w:t xml:space="preserve"> scholars have </w:t>
      </w:r>
      <w:r>
        <w:rPr>
          <w:sz w:val="24"/>
          <w:szCs w:val="24"/>
        </w:rPr>
        <w:t>argued the</w:t>
      </w:r>
      <w:r w:rsidR="00C556F8">
        <w:rPr>
          <w:sz w:val="24"/>
          <w:szCs w:val="24"/>
        </w:rPr>
        <w:t xml:space="preserve"> importance of </w:t>
      </w:r>
      <w:r>
        <w:rPr>
          <w:sz w:val="24"/>
          <w:szCs w:val="24"/>
        </w:rPr>
        <w:t xml:space="preserve">regional politics </w:t>
      </w:r>
      <w:r w:rsidR="00C556F8">
        <w:rPr>
          <w:sz w:val="24"/>
          <w:szCs w:val="24"/>
        </w:rPr>
        <w:t>for the</w:t>
      </w:r>
      <w:r w:rsidR="00725731">
        <w:rPr>
          <w:sz w:val="24"/>
          <w:szCs w:val="24"/>
        </w:rPr>
        <w:t xml:space="preserve"> regime’s consolidation</w:t>
      </w:r>
      <w:r w:rsidR="00E56151">
        <w:rPr>
          <w:sz w:val="24"/>
          <w:szCs w:val="24"/>
        </w:rPr>
        <w:t xml:space="preserve"> </w:t>
      </w:r>
      <w:r w:rsidR="00E56151">
        <w:fldChar w:fldCharType="begin"/>
      </w:r>
      <w:r w:rsidR="00E74CCD">
        <w:rPr>
          <w:sz w:val="24"/>
          <w:szCs w:val="24"/>
        </w:rPr>
        <w:instrText xml:space="preserve"> ADDIN ZOTERO_ITEM CSL_CITATION {"citationID":"E6bEjOLC","properties":{"formattedCitation":"(Gel\\uc0\\u8217{}man 2011; Golosov 2011; Demchenko and Golosov 2016; Saikkonen 2021)","plainCitation":"(Gel’man 2011; Golosov 2011; Demchenko and Golosov 2016; Saikkonen 2021)","noteIndex":0},"citationItems":[{"id":239,"uris":["http://zotero.org/users/10394306/items/BJSFDZDN"],"itemData":{"id":239,"type":"article-journal","abstract":"The author develops a conceptual framework for and typology of Russian urban regimes and traces their emergence and evolution in the 1990s and the 2000s. © 2011 M.E. Sharpe, Inc. All rights reserved.","container-title":"Russian Politics and Law","DOI":"10.2753/RUP1061-1940490405","ISSN":"10611940","issue":"4","page":"42-52","title":"State power, governance, and local regimes in Russia","volume":"49","author":[{"family":"Gel'man","given":"Vladimir"}],"issued":{"date-parts":[["2011"]]}}},{"id":3322,"uris":["http://zotero.org/users/10394306/items/FAD53IMC"],"itemData":{"id":3322,"type":"article-journal","container-title":"Europe-Asia Studies","DOI":"10.1080/09668136.2011.566427","ISSN":"0966-8136, 1465-3427","issue":"4","journalAbbreviation":"Europe-Asia Studies","language":"en","page":"623-639","source":"DOI.org (Crossref)","title":"The Regional Roots of Electoral Authoritarianism in Russia","volume":"63","author":[{"family":"Golosov","given":"Grigorii V."}],"issued":{"date-parts":[["2011",6]]}}},{"id":420,"uris":["http://zotero.org/users/10394306/items/QQKVWHH2"],"itemData":{"id":420,"type":"article-journal","abstract":"This article investigates the complex relationship between federalism and electoral authoritarianism by making an empirical inquiry into the structure of incentives that shaped the reform of Russia's regional election laws in 2004-2009. The idea behind the reform was to make the incumbent governors more manageable and more dependent on the federal authorities. However, the process of its practical implementation largely coincided with Russia's transition to electoral authoritarianism, as a result of which this original intention was reversed by endowing regional authorities with an unrestricted effective power to determine the course of the reform. The main hypothesis of this study is that bounded only by the reform framework, the governors exerted their influence to maximize one of their main assets, the loyalty of the regional assembles. In order to substantiate this hypothesis empirically, a model formalizing the governors' optimization problem is constructed, its possible implications are discussed and their statistical support is examined. The results obtained support the theory according to which electoral authoritarianism, rather than simply suppressing the autonomy of most powerful subnational actors, incorporates them by expanding their effective control over the regional political arenas. The previously existing federal arrangements are instrumental in pursuing this goal.","container-title":"Acta Politica","DOI":"10.1057/ap.2014.37","ISSN":"17411416","issue":"1","page":"61-79","title":"Federalism, gubernatorial power and the incorporation of subnational authoritarianism in Russia: A theory-testing empirical inquiry","volume":"51","author":[{"family":"Demchenko","given":"Oleg"},{"family":"Golosov","given":"Grigorii V."}],"issued":{"date-parts":[["2016"]]}}},{"id":885,"uris":["http://zotero.org/users/10394306/items/XQXFMBSM"],"itemData":{"id":885,"type":"article-journal","container-title":"Acta politica","issue":"4","page":"658-676","title":"Coordinating the machine: subnational political context and the effectiveness of machine politics","author":[{"family":"Saikkonen","given":"Inga A.-L"}],"issued":{"date-parts":[["2021",3,19]]}}}],"schema":"https://github.com/citation-style-language/schema/raw/master/csl-citation.json"} </w:instrText>
      </w:r>
      <w:r w:rsidR="00E56151">
        <w:fldChar w:fldCharType="separate"/>
      </w:r>
      <w:r w:rsidR="00E74CCD" w:rsidRPr="00E74CCD">
        <w:rPr>
          <w:rFonts w:cs="Calibri"/>
          <w:sz w:val="24"/>
        </w:rPr>
        <w:t>(</w:t>
      </w:r>
      <w:proofErr w:type="spellStart"/>
      <w:r w:rsidR="00E74CCD" w:rsidRPr="00E74CCD">
        <w:rPr>
          <w:rFonts w:cs="Calibri"/>
          <w:sz w:val="24"/>
        </w:rPr>
        <w:t>Gel’man</w:t>
      </w:r>
      <w:proofErr w:type="spellEnd"/>
      <w:r w:rsidR="00E74CCD" w:rsidRPr="00E74CCD">
        <w:rPr>
          <w:rFonts w:cs="Calibri"/>
          <w:sz w:val="24"/>
        </w:rPr>
        <w:t xml:space="preserve"> 2011; </w:t>
      </w:r>
      <w:proofErr w:type="spellStart"/>
      <w:r w:rsidR="00E74CCD" w:rsidRPr="00E74CCD">
        <w:rPr>
          <w:rFonts w:cs="Calibri"/>
          <w:sz w:val="24"/>
        </w:rPr>
        <w:t>Golosov</w:t>
      </w:r>
      <w:proofErr w:type="spellEnd"/>
      <w:r w:rsidR="00E74CCD" w:rsidRPr="00E74CCD">
        <w:rPr>
          <w:rFonts w:cs="Calibri"/>
          <w:sz w:val="24"/>
        </w:rPr>
        <w:t xml:space="preserve"> 2011; Demchenko and </w:t>
      </w:r>
      <w:proofErr w:type="spellStart"/>
      <w:r w:rsidR="00E74CCD" w:rsidRPr="00E74CCD">
        <w:rPr>
          <w:rFonts w:cs="Calibri"/>
          <w:sz w:val="24"/>
        </w:rPr>
        <w:t>Golosov</w:t>
      </w:r>
      <w:proofErr w:type="spellEnd"/>
      <w:r w:rsidR="00E74CCD" w:rsidRPr="00E74CCD">
        <w:rPr>
          <w:rFonts w:cs="Calibri"/>
          <w:sz w:val="24"/>
        </w:rPr>
        <w:t xml:space="preserve"> 2016; Saikkonen 2021)</w:t>
      </w:r>
      <w:r w:rsidR="00E56151">
        <w:fldChar w:fldCharType="end"/>
      </w:r>
      <w:r>
        <w:rPr>
          <w:sz w:val="24"/>
          <w:szCs w:val="24"/>
        </w:rPr>
        <w:t>,</w:t>
      </w:r>
      <w:r w:rsidR="00AF6E5A">
        <w:rPr>
          <w:sz w:val="24"/>
          <w:szCs w:val="24"/>
        </w:rPr>
        <w:t xml:space="preserve"> to my knowledge no scholarship has explained to </w:t>
      </w:r>
      <w:r w:rsidR="00AF6E5A">
        <w:rPr>
          <w:sz w:val="24"/>
          <w:szCs w:val="24"/>
        </w:rPr>
        <w:lastRenderedPageBreak/>
        <w:t>continued importance of</w:t>
      </w:r>
      <w:r w:rsidR="00925ECC">
        <w:rPr>
          <w:sz w:val="24"/>
          <w:szCs w:val="24"/>
        </w:rPr>
        <w:t xml:space="preserve"> delegated rule</w:t>
      </w:r>
      <w:r w:rsidR="00AF6E5A">
        <w:rPr>
          <w:sz w:val="24"/>
          <w:szCs w:val="24"/>
        </w:rPr>
        <w:t xml:space="preserve"> in Russia</w:t>
      </w:r>
      <w:r w:rsidR="006F4912">
        <w:rPr>
          <w:sz w:val="24"/>
          <w:szCs w:val="24"/>
        </w:rPr>
        <w:t xml:space="preserve">, which remained a core feature of the regime through the 2010s </w:t>
      </w:r>
      <w:r w:rsidR="00636306">
        <w:fldChar w:fldCharType="begin"/>
      </w:r>
      <w:r w:rsidR="00812710">
        <w:rPr>
          <w:sz w:val="24"/>
          <w:szCs w:val="24"/>
        </w:rPr>
        <w:instrText xml:space="preserve"> ADDIN ZOTERO_ITEM CSL_CITATION {"citationID":"4GRoy0p3","properties":{"formattedCitation":"(Remington et al. 2022; Buckley et al. 2014)","plainCitation":"(Remington et al. 2022; Buckley et al. 2014)","noteIndex":0},"citationItems":[{"id":3316,"uris":["http://zotero.org/users/10394306/items/6R7YT75V"],"itemData":{"id":3316,"type":"article-journal","abstract":"Authoritarian leaders rely on regional leaders for both poli­ tical support and the fulfillment of their policy objectives. In addition, top leaders face trade-offs between following established rules for managing bureaucratic officials’ careers and exercising a free hand in choosing regional officials. This paper compares patterns of appointment of regional officials in Russia and China before and after 2012. In recent years, the leaders of both countries have centralized and personalized state power. We hypothesize that these changes have altered policies for managing the appointments of regional leaders in such a way as to increase their dependence on the central authorities and reduce their autonomy to create their own networks at the regional level. We analyze a comprehensive original set of biographical data on all top regional officials from 2003 through 2019 in China and from 2000 through 2019 in Russia. We discern clear differences between the preand post-2012 period for China and less marked differences for pre- and post-2012 Russia. Turnover of regional officials has become more frequent in both systems; average tenure in office has fallen; and the share of “outsiders” has risen. However, the corps of regional officials has not been rejuvenated.","container-title":"Eurasian Geography and Economics","DOI":"10.1080/15387216.2021.1944247","ISSN":"1538-7216, 1938-2863","issue":"5","journalAbbreviation":"Eurasian Geography and Economics","language":"en","page":"599-624","source":"DOI.org (Crossref)","title":"Career trajectories of regional officials: Russia and China before and after 2012","title-short":"Career trajectories of regional officials","volume":"63","author":[{"family":"Remington","given":"Thomas F."},{"family":"Yakovlev","given":"Andrei A."},{"family":"Ovchinnikova","given":"Elena"},{"family":"Chasovsky","given":"Alexander"}],"issued":{"date-parts":[["2022",9,3]]}}},{"id":804,"uris":["http://zotero.org/users/10394306/items/UTKH22YX"],"itemData":{"id":804,"type":"article-journal","abstract":"Political and economic outcomes depend, in part, on the quality of the officials making policy. Some argue that free elections are the best method for selecting competent officials. Others argue that elections lead to the selection of amateurs and demagogues. We use original data on the biographies of Russian regional governors to examine the backgrounds of elected and appointed governors. Elected governors are more likely to be locals. Appointed governors are more likely to be federal bureaucrats or hold a graduate degree. We conclude the paper by speculating on other possible explanations for variation in governor background.","container-title":"Europe - Asia Studies","DOI":"10.1080/09668136.2014.941695","ISSN":"14653427","issue":"8","note":"publisher: Routledge","page":"1213-1233","title":"The Political Economy of Russian Gubernatorial Election and Appointment","volume":"66","author":[{"family":"Buckley","given":"Noah"},{"family":"Frye","given":"Timothy"},{"family":"Garifullina","given":"Guzel"},{"family":"Reuter","given":"Ora John"}],"issued":{"date-parts":[["2014",9,1]]}}}],"schema":"https://github.com/citation-style-language/schema/raw/master/csl-citation.json"} </w:instrText>
      </w:r>
      <w:r w:rsidR="00636306">
        <w:fldChar w:fldCharType="separate"/>
      </w:r>
      <w:r w:rsidR="00812710" w:rsidRPr="00812710">
        <w:rPr>
          <w:rFonts w:cs="Calibri"/>
          <w:sz w:val="24"/>
        </w:rPr>
        <w:t>(Remington et al. 2022; Buckley et al. 2014)</w:t>
      </w:r>
      <w:r w:rsidR="00636306">
        <w:fldChar w:fldCharType="end"/>
      </w:r>
      <w:r w:rsidR="006F4912">
        <w:rPr>
          <w:sz w:val="24"/>
          <w:szCs w:val="24"/>
        </w:rPr>
        <w:t xml:space="preserve">. </w:t>
      </w:r>
      <w:r w:rsidR="00CC63D1">
        <w:rPr>
          <w:sz w:val="24"/>
          <w:szCs w:val="24"/>
        </w:rPr>
        <w:t xml:space="preserve">As demonstrated by Figures 1 and 2 above, </w:t>
      </w:r>
      <w:r w:rsidR="005E0273">
        <w:rPr>
          <w:sz w:val="24"/>
          <w:szCs w:val="24"/>
        </w:rPr>
        <w:t>pro-regime presidential candidates</w:t>
      </w:r>
      <w:r w:rsidR="00CC63D1">
        <w:rPr>
          <w:sz w:val="24"/>
          <w:szCs w:val="24"/>
        </w:rPr>
        <w:t xml:space="preserve"> fac</w:t>
      </w:r>
      <w:r w:rsidR="005E0273">
        <w:rPr>
          <w:sz w:val="24"/>
          <w:szCs w:val="24"/>
        </w:rPr>
        <w:t>e</w:t>
      </w:r>
      <w:r w:rsidR="00D079E9">
        <w:rPr>
          <w:sz w:val="24"/>
          <w:szCs w:val="24"/>
        </w:rPr>
        <w:t>d</w:t>
      </w:r>
      <w:r w:rsidR="00CC63D1">
        <w:rPr>
          <w:sz w:val="24"/>
          <w:szCs w:val="24"/>
        </w:rPr>
        <w:t xml:space="preserve"> precipitous declines in </w:t>
      </w:r>
      <w:r w:rsidR="00836671">
        <w:rPr>
          <w:sz w:val="24"/>
          <w:szCs w:val="24"/>
        </w:rPr>
        <w:t xml:space="preserve">pro-regime electoral support when </w:t>
      </w:r>
      <w:r w:rsidR="002F33D2">
        <w:rPr>
          <w:sz w:val="24"/>
          <w:szCs w:val="24"/>
        </w:rPr>
        <w:t>the Kremlin impose</w:t>
      </w:r>
      <w:r w:rsidR="00D079E9">
        <w:rPr>
          <w:sz w:val="24"/>
          <w:szCs w:val="24"/>
        </w:rPr>
        <w:t>d</w:t>
      </w:r>
      <w:r w:rsidR="002F33D2">
        <w:rPr>
          <w:sz w:val="24"/>
          <w:szCs w:val="24"/>
        </w:rPr>
        <w:t xml:space="preserve"> network turnover.</w:t>
      </w:r>
      <w:r w:rsidR="00D079E9">
        <w:rPr>
          <w:sz w:val="24"/>
          <w:szCs w:val="24"/>
        </w:rPr>
        <w:t xml:space="preserve"> </w:t>
      </w:r>
    </w:p>
    <w:p w14:paraId="4A65271B" w14:textId="336CF38A" w:rsidR="00790867" w:rsidRPr="00091AA7" w:rsidRDefault="00D079E9" w:rsidP="002D470E">
      <w:pPr>
        <w:pStyle w:val="Body"/>
        <w:spacing w:line="480" w:lineRule="auto"/>
        <w:ind w:firstLine="720"/>
        <w:rPr>
          <w:sz w:val="24"/>
          <w:szCs w:val="24"/>
        </w:rPr>
      </w:pPr>
      <w:r>
        <w:rPr>
          <w:sz w:val="24"/>
          <w:szCs w:val="24"/>
        </w:rPr>
        <w:t xml:space="preserve">This provides a clear explanation </w:t>
      </w:r>
      <w:r w:rsidR="002F3AF3">
        <w:rPr>
          <w:sz w:val="24"/>
          <w:szCs w:val="24"/>
        </w:rPr>
        <w:t xml:space="preserve">for the Kremlin’s reliance on delegated </w:t>
      </w:r>
      <w:proofErr w:type="gramStart"/>
      <w:r w:rsidR="002F3AF3">
        <w:rPr>
          <w:sz w:val="24"/>
          <w:szCs w:val="24"/>
        </w:rPr>
        <w:t>rule</w:t>
      </w:r>
      <w:proofErr w:type="gramEnd"/>
      <w:r w:rsidR="002F3AF3">
        <w:rPr>
          <w:sz w:val="24"/>
          <w:szCs w:val="24"/>
        </w:rPr>
        <w:t xml:space="preserve">: </w:t>
      </w:r>
      <w:r w:rsidR="00212B71">
        <w:rPr>
          <w:sz w:val="24"/>
          <w:szCs w:val="24"/>
        </w:rPr>
        <w:t>the electoral costs of deployed rule are simply too high.</w:t>
      </w:r>
      <w:r w:rsidR="0037232F">
        <w:rPr>
          <w:sz w:val="24"/>
          <w:szCs w:val="24"/>
        </w:rPr>
        <w:t xml:space="preserve"> </w:t>
      </w:r>
      <w:r w:rsidR="0077656F">
        <w:rPr>
          <w:rFonts w:cs="Calibri"/>
          <w:sz w:val="24"/>
          <w:szCs w:val="24"/>
        </w:rPr>
        <w:t>I</w:t>
      </w:r>
      <w:r w:rsidR="0077656F" w:rsidRPr="00317F63">
        <w:rPr>
          <w:rFonts w:cs="Calibri"/>
          <w:sz w:val="24"/>
          <w:szCs w:val="24"/>
          <w:lang w:val="en-GB"/>
        </w:rPr>
        <w:t xml:space="preserve">f the Kremlin is trying to maximize its odds of winning elections by large margins—an uncontroversial assumption—it is incentivized to select regional governors from </w:t>
      </w:r>
      <w:r w:rsidR="0077656F" w:rsidRPr="005B0815">
        <w:rPr>
          <w:rFonts w:cs="Calibri"/>
          <w:i/>
          <w:iCs/>
          <w:sz w:val="24"/>
          <w:szCs w:val="24"/>
          <w:lang w:val="en-GB"/>
        </w:rPr>
        <w:t>among</w:t>
      </w:r>
      <w:r w:rsidR="0077656F" w:rsidRPr="00317F63">
        <w:rPr>
          <w:rFonts w:cs="Calibri"/>
          <w:sz w:val="24"/>
          <w:szCs w:val="24"/>
          <w:lang w:val="en-GB"/>
        </w:rPr>
        <w:t xml:space="preserve"> regional elite networks</w:t>
      </w:r>
      <w:r w:rsidR="0077656F">
        <w:rPr>
          <w:rFonts w:cs="Calibri"/>
          <w:sz w:val="24"/>
          <w:szCs w:val="24"/>
          <w:lang w:val="en-GB"/>
        </w:rPr>
        <w:t>. Electoral autocracy makes disciplining delegated officials or enacting deployed rule costly at the ballot box.</w:t>
      </w:r>
      <w:r w:rsidR="00091AA7">
        <w:rPr>
          <w:rFonts w:cs="Calibri"/>
          <w:sz w:val="24"/>
          <w:szCs w:val="24"/>
          <w:lang w:val="en-GB"/>
        </w:rPr>
        <w:t xml:space="preserve"> </w:t>
      </w:r>
      <w:r w:rsidR="00091AA7">
        <w:rPr>
          <w:sz w:val="24"/>
          <w:szCs w:val="24"/>
        </w:rPr>
        <w:t xml:space="preserve">Thus, I argue contra Soifer who explains delegated rule through the ideas that central state leaders hold regarding the threat of rebellion, and the relationship between local elites and state development projects </w:t>
      </w:r>
      <w:r w:rsidR="00091AA7">
        <w:rPr>
          <w:sz w:val="24"/>
          <w:szCs w:val="24"/>
        </w:rPr>
        <w:fldChar w:fldCharType="begin"/>
      </w:r>
      <w:r w:rsidR="00091AA7">
        <w:rPr>
          <w:sz w:val="24"/>
          <w:szCs w:val="24"/>
        </w:rPr>
        <w:instrText xml:space="preserve"> ADDIN ZOTERO_ITEM CSL_CITATION {"citationID":"fuhxsDxD","properties":{"formattedCitation":"(Soifer 2015, 107)","plainCitation":"(Soifer 2015, 107)","noteIndex":0},"citationItems":[{"id":1560,"uris":["http://zotero.org/users/10394306/items/R5KQKZGX"],"itemData":{"id":1560,"type":"book","event-place":"Cambridge","ISBN":"978-1-316-25728-9","note":"DOI: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David"}],"accessed":{"date-parts":[["2022",9,29]]},"issued":{"date-parts":[["2015"]]}},"locator":"107"}],"schema":"https://github.com/citation-style-language/schema/raw/master/csl-citation.json"} </w:instrText>
      </w:r>
      <w:r w:rsidR="00091AA7">
        <w:rPr>
          <w:sz w:val="24"/>
          <w:szCs w:val="24"/>
        </w:rPr>
        <w:fldChar w:fldCharType="separate"/>
      </w:r>
      <w:r w:rsidR="00091AA7" w:rsidRPr="00CA60FF">
        <w:rPr>
          <w:rFonts w:cs="Calibri"/>
          <w:sz w:val="24"/>
        </w:rPr>
        <w:t>(Soifer 2015, 107)</w:t>
      </w:r>
      <w:r w:rsidR="00091AA7">
        <w:rPr>
          <w:sz w:val="24"/>
          <w:szCs w:val="24"/>
        </w:rPr>
        <w:fldChar w:fldCharType="end"/>
      </w:r>
      <w:r w:rsidR="00091AA7">
        <w:rPr>
          <w:sz w:val="24"/>
          <w:szCs w:val="24"/>
        </w:rPr>
        <w:t xml:space="preserve">. In Putin’s Russia, regime type rendered the center dependent on </w:t>
      </w:r>
      <w:r w:rsidR="00091AA7">
        <w:rPr>
          <w:sz w:val="24"/>
          <w:szCs w:val="24"/>
        </w:rPr>
        <w:t>well-connected peripheral</w:t>
      </w:r>
      <w:r w:rsidR="00091AA7">
        <w:rPr>
          <w:sz w:val="24"/>
          <w:szCs w:val="24"/>
        </w:rPr>
        <w:t xml:space="preserve"> elites, incentivizing delegated rule rather than deployed rule. Regime type shapes central-</w:t>
      </w:r>
      <w:r w:rsidR="00091AA7">
        <w:rPr>
          <w:sz w:val="24"/>
          <w:szCs w:val="24"/>
        </w:rPr>
        <w:t>periphery</w:t>
      </w:r>
      <w:r w:rsidR="00091AA7">
        <w:rPr>
          <w:sz w:val="24"/>
          <w:szCs w:val="24"/>
        </w:rPr>
        <w:t xml:space="preserve"> power relations, which in turn influences the choice of delegated versus deployed rule. Where the political regime renders the center dependent on local elites, as in Russia, the regime incentivizes delegated rule. </w:t>
      </w:r>
    </w:p>
    <w:p w14:paraId="72E61782" w14:textId="38B6F929" w:rsidR="00212B71" w:rsidRDefault="0037232F" w:rsidP="002D470E">
      <w:pPr>
        <w:pStyle w:val="Body"/>
        <w:spacing w:line="480" w:lineRule="auto"/>
        <w:ind w:firstLine="720"/>
        <w:rPr>
          <w:sz w:val="24"/>
          <w:szCs w:val="24"/>
        </w:rPr>
      </w:pPr>
      <w:r>
        <w:rPr>
          <w:sz w:val="24"/>
          <w:szCs w:val="24"/>
        </w:rPr>
        <w:t xml:space="preserve">Of course, this does not prevent the Kremlin from imposing deployed </w:t>
      </w:r>
      <w:proofErr w:type="gramStart"/>
      <w:r>
        <w:rPr>
          <w:sz w:val="24"/>
          <w:szCs w:val="24"/>
        </w:rPr>
        <w:t>rule</w:t>
      </w:r>
      <w:proofErr w:type="gramEnd"/>
      <w:r>
        <w:rPr>
          <w:sz w:val="24"/>
          <w:szCs w:val="24"/>
        </w:rPr>
        <w:t xml:space="preserve"> in individual regions, but rather prevents </w:t>
      </w:r>
      <w:r w:rsidR="00221487">
        <w:rPr>
          <w:sz w:val="24"/>
          <w:szCs w:val="24"/>
        </w:rPr>
        <w:t xml:space="preserve">a systematic imposition of deployed rule lest the electoral cost grow too large. </w:t>
      </w:r>
      <w:r w:rsidR="00634703">
        <w:rPr>
          <w:sz w:val="24"/>
          <w:szCs w:val="24"/>
        </w:rPr>
        <w:t xml:space="preserve">Electoral costs are one incentive that a central autocrat reliant on vote mobilization—such as Putin—must </w:t>
      </w:r>
      <w:r w:rsidR="00DB2B04">
        <w:rPr>
          <w:sz w:val="24"/>
          <w:szCs w:val="24"/>
        </w:rPr>
        <w:t>weigh</w:t>
      </w:r>
      <w:r w:rsidR="00C65473">
        <w:rPr>
          <w:sz w:val="24"/>
          <w:szCs w:val="24"/>
        </w:rPr>
        <w:t xml:space="preserve"> in its management of peripheral cadres</w:t>
      </w:r>
      <w:r w:rsidR="00634703">
        <w:rPr>
          <w:sz w:val="24"/>
          <w:szCs w:val="24"/>
        </w:rPr>
        <w:t>. My results provide a strong congruence of evidence in</w:t>
      </w:r>
      <w:r w:rsidR="006836F2">
        <w:rPr>
          <w:sz w:val="24"/>
          <w:szCs w:val="24"/>
        </w:rPr>
        <w:t xml:space="preserve"> support</w:t>
      </w:r>
      <w:r w:rsidR="00634703">
        <w:rPr>
          <w:sz w:val="24"/>
          <w:szCs w:val="24"/>
        </w:rPr>
        <w:t xml:space="preserve"> of this argument. In addition to precipitous declines following network turnover in the appointment period, </w:t>
      </w:r>
      <w:r w:rsidR="006836F2">
        <w:rPr>
          <w:sz w:val="24"/>
          <w:szCs w:val="24"/>
        </w:rPr>
        <w:t xml:space="preserve">I also found </w:t>
      </w:r>
      <w:r w:rsidR="006836F2">
        <w:rPr>
          <w:sz w:val="24"/>
          <w:szCs w:val="24"/>
        </w:rPr>
        <w:lastRenderedPageBreak/>
        <w:t>that network turnover had no effect in 2004, when the Kremlin did not control gubernatorial appointments.</w:t>
      </w:r>
      <w:r w:rsidR="00B37795">
        <w:rPr>
          <w:sz w:val="24"/>
          <w:szCs w:val="24"/>
        </w:rPr>
        <w:t xml:space="preserve"> Thus, the electoral cost of network turnover seems to result from the Kremlin’s elite compellence in the periphery.</w:t>
      </w:r>
      <w:r w:rsidR="00DB6379">
        <w:rPr>
          <w:sz w:val="24"/>
          <w:szCs w:val="24"/>
        </w:rPr>
        <w:t xml:space="preserve"> Appendix</w:t>
      </w:r>
      <w:r w:rsidR="00394FF6">
        <w:rPr>
          <w:sz w:val="24"/>
          <w:szCs w:val="24"/>
        </w:rPr>
        <w:t xml:space="preserve"> B provides further corroboration:</w:t>
      </w:r>
      <w:r w:rsidR="008D143A">
        <w:rPr>
          <w:sz w:val="24"/>
          <w:szCs w:val="24"/>
        </w:rPr>
        <w:t xml:space="preserve"> in my data, ruling party support does not predict governor turnover, but </w:t>
      </w:r>
      <w:r w:rsidR="008D143A">
        <w:rPr>
          <w:i/>
          <w:iCs/>
          <w:sz w:val="24"/>
          <w:szCs w:val="24"/>
        </w:rPr>
        <w:t xml:space="preserve">does </w:t>
      </w:r>
      <w:r w:rsidR="008D143A">
        <w:rPr>
          <w:sz w:val="24"/>
          <w:szCs w:val="24"/>
        </w:rPr>
        <w:t>predict network turnover.</w:t>
      </w:r>
      <w:r w:rsidR="00DB6379">
        <w:rPr>
          <w:sz w:val="24"/>
          <w:szCs w:val="24"/>
        </w:rPr>
        <w:t xml:space="preserve"> </w:t>
      </w:r>
      <w:r w:rsidR="00476BE9">
        <w:rPr>
          <w:sz w:val="24"/>
          <w:szCs w:val="24"/>
        </w:rPr>
        <w:t xml:space="preserve">This implies that network turnover is a strategically significant concept for the </w:t>
      </w:r>
      <w:proofErr w:type="gramStart"/>
      <w:r w:rsidR="00476BE9">
        <w:rPr>
          <w:sz w:val="24"/>
          <w:szCs w:val="24"/>
        </w:rPr>
        <w:t>Kremlin, and</w:t>
      </w:r>
      <w:proofErr w:type="gramEnd"/>
      <w:r w:rsidR="00476BE9">
        <w:rPr>
          <w:sz w:val="24"/>
          <w:szCs w:val="24"/>
        </w:rPr>
        <w:t xml:space="preserve"> </w:t>
      </w:r>
      <w:r w:rsidR="00163A5C">
        <w:rPr>
          <w:sz w:val="24"/>
          <w:szCs w:val="24"/>
        </w:rPr>
        <w:t xml:space="preserve">suggests </w:t>
      </w:r>
      <w:r w:rsidR="00476BE9">
        <w:rPr>
          <w:sz w:val="24"/>
          <w:szCs w:val="24"/>
        </w:rPr>
        <w:t>that</w:t>
      </w:r>
      <w:r w:rsidR="00221487">
        <w:rPr>
          <w:sz w:val="24"/>
          <w:szCs w:val="24"/>
        </w:rPr>
        <w:t xml:space="preserve"> the Kremlin </w:t>
      </w:r>
      <w:r w:rsidR="00476BE9">
        <w:rPr>
          <w:sz w:val="24"/>
          <w:szCs w:val="24"/>
        </w:rPr>
        <w:t>deliberately</w:t>
      </w:r>
      <w:r w:rsidR="00207D95">
        <w:rPr>
          <w:sz w:val="24"/>
          <w:szCs w:val="24"/>
        </w:rPr>
        <w:t xml:space="preserve"> select</w:t>
      </w:r>
      <w:r w:rsidR="00476BE9">
        <w:rPr>
          <w:sz w:val="24"/>
          <w:szCs w:val="24"/>
        </w:rPr>
        <w:t>s</w:t>
      </w:r>
      <w:r w:rsidR="00207D95">
        <w:rPr>
          <w:sz w:val="24"/>
          <w:szCs w:val="24"/>
        </w:rPr>
        <w:t xml:space="preserve"> from within regional elite networks to maintain high levels of pro-regime support.</w:t>
      </w:r>
      <w:commentRangeEnd w:id="30"/>
      <w:r w:rsidR="00C76247">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30"/>
      </w:r>
    </w:p>
    <w:p w14:paraId="209C28E0" w14:textId="559ECB87" w:rsidR="000F0E86" w:rsidRDefault="001803ED" w:rsidP="00253CA4">
      <w:pPr>
        <w:pStyle w:val="Body"/>
        <w:spacing w:line="480" w:lineRule="auto"/>
        <w:rPr>
          <w:sz w:val="24"/>
          <w:szCs w:val="24"/>
        </w:rPr>
      </w:pPr>
      <w:r>
        <w:rPr>
          <w:sz w:val="24"/>
          <w:szCs w:val="24"/>
        </w:rPr>
        <w:tab/>
      </w:r>
      <w:commentRangeStart w:id="31"/>
      <w:r>
        <w:rPr>
          <w:sz w:val="24"/>
          <w:szCs w:val="24"/>
        </w:rPr>
        <w:t xml:space="preserve">However, </w:t>
      </w:r>
      <w:r w:rsidR="00273521">
        <w:rPr>
          <w:sz w:val="24"/>
          <w:szCs w:val="24"/>
        </w:rPr>
        <w:t xml:space="preserve">electoral authoritarianism incentivizes more than simple delegated rule in Soifer’s </w:t>
      </w:r>
      <w:r w:rsidR="00273521">
        <w:rPr>
          <w:sz w:val="24"/>
          <w:szCs w:val="24"/>
        </w:rPr>
        <w:fldChar w:fldCharType="begin"/>
      </w:r>
      <w:r w:rsidR="00273521">
        <w:rPr>
          <w:sz w:val="24"/>
          <w:szCs w:val="24"/>
        </w:rPr>
        <w:instrText xml:space="preserve"> ADDIN ZOTERO_ITEM CSL_CITATION {"citationID":"b7obgmcP","properties":{"formattedCitation":"(2015)","plainCitation":"(2015)","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David"}],"accessed":{"date-parts":[["2022",9,29]]},"issued":{"date-parts":[["2015"]]}},"label":"page","suppress-author":true}],"schema":"https://github.com/citation-style-language/schema/raw/master/csl-citation.json"} </w:instrText>
      </w:r>
      <w:r w:rsidR="00273521">
        <w:rPr>
          <w:sz w:val="24"/>
          <w:szCs w:val="24"/>
        </w:rPr>
        <w:fldChar w:fldCharType="separate"/>
      </w:r>
      <w:r w:rsidR="00273521" w:rsidRPr="00273521">
        <w:rPr>
          <w:rFonts w:cs="Calibri"/>
          <w:sz w:val="24"/>
        </w:rPr>
        <w:t>(2015)</w:t>
      </w:r>
      <w:r w:rsidR="00273521">
        <w:rPr>
          <w:sz w:val="24"/>
          <w:szCs w:val="24"/>
        </w:rPr>
        <w:fldChar w:fldCharType="end"/>
      </w:r>
      <w:r w:rsidR="00273521">
        <w:rPr>
          <w:sz w:val="24"/>
          <w:szCs w:val="24"/>
        </w:rPr>
        <w:t xml:space="preserve"> sense: the delegation of authority to local elites. Rather,</w:t>
      </w:r>
      <w:r w:rsidR="00A401D1">
        <w:rPr>
          <w:sz w:val="24"/>
          <w:szCs w:val="24"/>
        </w:rPr>
        <w:t xml:space="preserve"> </w:t>
      </w:r>
      <w:r w:rsidR="00F570F4">
        <w:rPr>
          <w:sz w:val="24"/>
          <w:szCs w:val="24"/>
        </w:rPr>
        <w:t xml:space="preserve">my results demonstrate how electoral authoritarianism incentivizes a more constrained form of delegated rule: a reliance on </w:t>
      </w:r>
      <w:r w:rsidR="00F570F4" w:rsidRPr="002D470E">
        <w:rPr>
          <w:i/>
          <w:iCs/>
          <w:sz w:val="24"/>
          <w:szCs w:val="24"/>
        </w:rPr>
        <w:t>incumbent elite networks</w:t>
      </w:r>
      <w:r w:rsidR="00F570F4">
        <w:rPr>
          <w:sz w:val="24"/>
          <w:szCs w:val="24"/>
        </w:rPr>
        <w:t xml:space="preserve"> rather than simply regional elites.</w:t>
      </w:r>
      <w:r w:rsidR="00B86B67">
        <w:rPr>
          <w:sz w:val="24"/>
          <w:szCs w:val="24"/>
        </w:rPr>
        <w:t xml:space="preserve"> This form of delegated rule is necessarily more restrictive than Soifer’s</w:t>
      </w:r>
      <w:r w:rsidR="00AC63F6">
        <w:rPr>
          <w:sz w:val="24"/>
          <w:szCs w:val="24"/>
        </w:rPr>
        <w:t>:</w:t>
      </w:r>
      <w:r w:rsidR="00B86B67">
        <w:rPr>
          <w:sz w:val="24"/>
          <w:szCs w:val="24"/>
        </w:rPr>
        <w:t xml:space="preserve"> all </w:t>
      </w:r>
      <w:r w:rsidR="007976CE">
        <w:rPr>
          <w:sz w:val="24"/>
          <w:szCs w:val="24"/>
        </w:rPr>
        <w:t>regional network insiders have ties to the region, but not all regional elites are connected to their region’s incumbent elite network.</w:t>
      </w:r>
      <w:r w:rsidR="0024069E">
        <w:rPr>
          <w:sz w:val="24"/>
          <w:szCs w:val="24"/>
        </w:rPr>
        <w:t xml:space="preserve"> For instance, </w:t>
      </w:r>
      <w:r w:rsidR="00F06292">
        <w:rPr>
          <w:sz w:val="24"/>
          <w:szCs w:val="24"/>
        </w:rPr>
        <w:t>out of 45 cases of network turnover in the 2008 and 2012 periods, only 22</w:t>
      </w:r>
      <w:r w:rsidR="00B407F9">
        <w:rPr>
          <w:sz w:val="24"/>
          <w:szCs w:val="24"/>
        </w:rPr>
        <w:t xml:space="preserve"> of these</w:t>
      </w:r>
      <w:r w:rsidR="00F06292">
        <w:rPr>
          <w:sz w:val="24"/>
          <w:szCs w:val="24"/>
        </w:rPr>
        <w:t xml:space="preserve"> incoming governors were coded as “externals” according to</w:t>
      </w:r>
      <w:r w:rsidR="00F70986">
        <w:rPr>
          <w:sz w:val="24"/>
          <w:szCs w:val="24"/>
        </w:rPr>
        <w:t xml:space="preserve"> Sidorkin and Vorobyev</w:t>
      </w:r>
      <w:r w:rsidR="00F06292">
        <w:rPr>
          <w:sz w:val="24"/>
          <w:szCs w:val="24"/>
        </w:rPr>
        <w:t xml:space="preserve"> </w:t>
      </w:r>
      <w:r w:rsidR="00F06292">
        <w:rPr>
          <w:sz w:val="24"/>
          <w:szCs w:val="24"/>
        </w:rPr>
        <w:fldChar w:fldCharType="begin"/>
      </w:r>
      <w:r w:rsidR="00F70986">
        <w:rPr>
          <w:sz w:val="24"/>
          <w:szCs w:val="24"/>
        </w:rPr>
        <w:instrText xml:space="preserve"> ADDIN ZOTERO_ITEM CSL_CITATION {"citationID":"FqeLntRZ","properties":{"formattedCitation":"(2020)","plainCitation":"(2020)","noteIndex":0},"citationItems":[{"id":860,"uris":["http://zotero.org/users/10394306/items/U8UA78Z7"],"itemData":{"id":860,"type":"article-journal","abstract":"Under the system of presidential appointments of regional governors, which existed in Russia from 2005 to 2012, gubernatorial loyalty to the central government and particularly governors’ ability to deliver satisfactory results to the ruling party in national-level elections were crucial to their likelihood of being reappointed to the next term. In this paper, we argue that governors, anticipating the relationship between loyalty and reappointments, attempted to deliver additional votes to the ruling party, and show that those attempts were subject to regional political cycles. Exploiting variation in the starting and expiry dates of Russian regional governors’ terms of office, we find that the winning margins for a pro-government party across Russian regions in national-level elections held between 2007 and 2012 were substantially higher when elections were closer to the beginning or to the expiration of a regional governor’s term. The effect is driven almost exclusively by the governors serving their first terms. However, for elections held between 1999 and 2004, when governors were subject to direct votes by regional constituencies, no similar effect is found. The results can be explained by, e.g., first impression and recency biases in appointment decisions. We then implement several exercises to identify the sources of the additional votes for the ruling party and demonstrate that governors, while unlikely committing electoral fraud, likely exerted effort to stimulate turnout among ruling party supporters.","container-title":"Public Choice","DOI":"10.1007/S11127-019-00747-8","ISSN":"15737101","issue":"1-2","note":"publisher: Springer","page":"183-213","title":"Extra votes to signal loyalty: regional political cycles and national elections in Russia","volume":"185","author":[{"family":"Sidorkin","given":"Oleg"},{"family":"Vorobyev","given":"Dmitriy"}],"issued":{"date-parts":[["2020",10,1]]}},"label":"page","suppress-author":true}],"schema":"https://github.com/citation-style-language/schema/raw/master/csl-citation.json"} </w:instrText>
      </w:r>
      <w:r w:rsidR="00F06292">
        <w:rPr>
          <w:sz w:val="24"/>
          <w:szCs w:val="24"/>
        </w:rPr>
        <w:fldChar w:fldCharType="separate"/>
      </w:r>
      <w:r w:rsidR="00F70986" w:rsidRPr="00F70986">
        <w:rPr>
          <w:rFonts w:cs="Calibri"/>
          <w:sz w:val="24"/>
        </w:rPr>
        <w:t>(2020)</w:t>
      </w:r>
      <w:r w:rsidR="00F06292">
        <w:rPr>
          <w:sz w:val="24"/>
          <w:szCs w:val="24"/>
        </w:rPr>
        <w:fldChar w:fldCharType="end"/>
      </w:r>
      <w:r w:rsidR="00F70986">
        <w:rPr>
          <w:sz w:val="24"/>
          <w:szCs w:val="24"/>
        </w:rPr>
        <w:t xml:space="preserve">. </w:t>
      </w:r>
      <w:r w:rsidR="004A5F97">
        <w:rPr>
          <w:sz w:val="24"/>
          <w:szCs w:val="24"/>
        </w:rPr>
        <w:t xml:space="preserve">Despite high </w:t>
      </w:r>
      <w:r w:rsidR="00C805A6">
        <w:rPr>
          <w:sz w:val="24"/>
          <w:szCs w:val="24"/>
        </w:rPr>
        <w:t>correlation</w:t>
      </w:r>
      <w:r w:rsidR="008559F1">
        <w:rPr>
          <w:sz w:val="24"/>
          <w:szCs w:val="24"/>
        </w:rPr>
        <w:t xml:space="preserve"> (.54)</w:t>
      </w:r>
      <w:r w:rsidR="004A5F97">
        <w:rPr>
          <w:sz w:val="24"/>
          <w:szCs w:val="24"/>
        </w:rPr>
        <w:t xml:space="preserve"> between </w:t>
      </w:r>
      <w:r w:rsidR="004E5FB7">
        <w:rPr>
          <w:sz w:val="24"/>
          <w:szCs w:val="24"/>
        </w:rPr>
        <w:t xml:space="preserve">replacement governor’s insider-outsider status vis-à-vis </w:t>
      </w:r>
      <w:r w:rsidR="004E5FB7" w:rsidRPr="0010389F">
        <w:rPr>
          <w:sz w:val="24"/>
          <w:szCs w:val="24"/>
        </w:rPr>
        <w:t>regions</w:t>
      </w:r>
      <w:r w:rsidR="004E5FB7">
        <w:rPr>
          <w:sz w:val="24"/>
          <w:szCs w:val="24"/>
        </w:rPr>
        <w:t xml:space="preserve"> and </w:t>
      </w:r>
      <w:r w:rsidR="004E5FB7" w:rsidRPr="0010389F">
        <w:rPr>
          <w:sz w:val="24"/>
          <w:szCs w:val="24"/>
        </w:rPr>
        <w:t>regional elite networks</w:t>
      </w:r>
      <w:r w:rsidR="004E5FB7">
        <w:rPr>
          <w:sz w:val="24"/>
          <w:szCs w:val="24"/>
        </w:rPr>
        <w:t xml:space="preserve">, </w:t>
      </w:r>
      <w:r w:rsidR="004E5FB7" w:rsidRPr="002D470E">
        <w:rPr>
          <w:i/>
          <w:iCs/>
          <w:sz w:val="24"/>
          <w:szCs w:val="24"/>
          <w:u w:val="single"/>
        </w:rPr>
        <w:t>network connections</w:t>
      </w:r>
      <w:r w:rsidR="004E5FB7" w:rsidRPr="0010389F">
        <w:rPr>
          <w:sz w:val="24"/>
          <w:szCs w:val="24"/>
        </w:rPr>
        <w:t xml:space="preserve"> </w:t>
      </w:r>
      <w:r w:rsidR="008559F1" w:rsidRPr="0010389F">
        <w:rPr>
          <w:sz w:val="24"/>
          <w:szCs w:val="24"/>
        </w:rPr>
        <w:t>are of greater importance</w:t>
      </w:r>
      <w:r w:rsidR="00C805A6">
        <w:rPr>
          <w:sz w:val="24"/>
          <w:szCs w:val="24"/>
        </w:rPr>
        <w:t xml:space="preserve"> than connections to a region</w:t>
      </w:r>
      <w:r w:rsidR="008559F1">
        <w:rPr>
          <w:sz w:val="24"/>
          <w:szCs w:val="24"/>
        </w:rPr>
        <w:t xml:space="preserve">. </w:t>
      </w:r>
      <w:r w:rsidR="00F70986">
        <w:rPr>
          <w:sz w:val="24"/>
          <w:szCs w:val="24"/>
        </w:rPr>
        <w:t xml:space="preserve">In Appendix B, I demonstrate that </w:t>
      </w:r>
      <w:r w:rsidR="00D4176E">
        <w:rPr>
          <w:sz w:val="24"/>
          <w:szCs w:val="24"/>
        </w:rPr>
        <w:t xml:space="preserve">network turnover’s effect is </w:t>
      </w:r>
      <w:r w:rsidR="00D4176E" w:rsidRPr="002D470E">
        <w:rPr>
          <w:i/>
          <w:iCs/>
          <w:sz w:val="24"/>
          <w:szCs w:val="24"/>
        </w:rPr>
        <w:t>not</w:t>
      </w:r>
      <w:r w:rsidR="00D4176E">
        <w:rPr>
          <w:sz w:val="24"/>
          <w:szCs w:val="24"/>
        </w:rPr>
        <w:t xml:space="preserve"> driven by</w:t>
      </w:r>
      <w:r w:rsidR="00B628E0">
        <w:rPr>
          <w:sz w:val="24"/>
          <w:szCs w:val="24"/>
        </w:rPr>
        <w:t xml:space="preserve"> incoming</w:t>
      </w:r>
      <w:r w:rsidR="00D4176E">
        <w:rPr>
          <w:sz w:val="24"/>
          <w:szCs w:val="24"/>
        </w:rPr>
        <w:t xml:space="preserve"> governors with no ties to the region</w:t>
      </w:r>
      <w:r w:rsidR="00EE6D66">
        <w:rPr>
          <w:sz w:val="24"/>
          <w:szCs w:val="24"/>
        </w:rPr>
        <w:t>; network turnover</w:t>
      </w:r>
      <w:r w:rsidR="00B343D1">
        <w:rPr>
          <w:sz w:val="24"/>
          <w:szCs w:val="24"/>
        </w:rPr>
        <w:t>’s effect</w:t>
      </w:r>
      <w:r w:rsidR="00EE6D66">
        <w:rPr>
          <w:sz w:val="24"/>
          <w:szCs w:val="24"/>
        </w:rPr>
        <w:t xml:space="preserve"> is robust to controlling </w:t>
      </w:r>
      <w:r w:rsidR="002132CA">
        <w:rPr>
          <w:sz w:val="24"/>
          <w:szCs w:val="24"/>
        </w:rPr>
        <w:t>for the new governor’s “external” status</w:t>
      </w:r>
      <w:r w:rsidR="0010389F">
        <w:rPr>
          <w:sz w:val="24"/>
          <w:szCs w:val="24"/>
        </w:rPr>
        <w:t xml:space="preserve">, and including </w:t>
      </w:r>
      <w:r w:rsidR="000F0E86">
        <w:rPr>
          <w:sz w:val="24"/>
          <w:szCs w:val="24"/>
        </w:rPr>
        <w:t>external status does not improve model fit</w:t>
      </w:r>
      <w:r w:rsidR="002132CA">
        <w:rPr>
          <w:sz w:val="24"/>
          <w:szCs w:val="24"/>
        </w:rPr>
        <w:t>.</w:t>
      </w:r>
      <w:r w:rsidR="00BE1530">
        <w:rPr>
          <w:sz w:val="24"/>
          <w:szCs w:val="24"/>
        </w:rPr>
        <w:t xml:space="preserve"> </w:t>
      </w:r>
      <w:r w:rsidR="002132CA">
        <w:rPr>
          <w:sz w:val="24"/>
          <w:szCs w:val="24"/>
        </w:rPr>
        <w:t>In other words,</w:t>
      </w:r>
      <w:r w:rsidR="00B343D1">
        <w:rPr>
          <w:sz w:val="24"/>
          <w:szCs w:val="24"/>
        </w:rPr>
        <w:t xml:space="preserve"> the congruence of evidence suggests that </w:t>
      </w:r>
      <w:r w:rsidR="00925B36">
        <w:rPr>
          <w:sz w:val="24"/>
          <w:szCs w:val="24"/>
        </w:rPr>
        <w:t xml:space="preserve">vote mobilization </w:t>
      </w:r>
      <w:r w:rsidR="002132CA">
        <w:rPr>
          <w:sz w:val="24"/>
          <w:szCs w:val="24"/>
        </w:rPr>
        <w:t>incentiv</w:t>
      </w:r>
      <w:r w:rsidR="00967FC7">
        <w:rPr>
          <w:sz w:val="24"/>
          <w:szCs w:val="24"/>
        </w:rPr>
        <w:t>izes</w:t>
      </w:r>
      <w:r w:rsidR="00FA7CA4">
        <w:rPr>
          <w:sz w:val="24"/>
          <w:szCs w:val="24"/>
        </w:rPr>
        <w:t xml:space="preserve"> delegat</w:t>
      </w:r>
      <w:r w:rsidR="00925B36">
        <w:rPr>
          <w:sz w:val="24"/>
          <w:szCs w:val="24"/>
        </w:rPr>
        <w:t xml:space="preserve">ing </w:t>
      </w:r>
      <w:r w:rsidR="00FA7CA4">
        <w:rPr>
          <w:sz w:val="24"/>
          <w:szCs w:val="24"/>
        </w:rPr>
        <w:t xml:space="preserve">power to regional elite </w:t>
      </w:r>
      <w:r w:rsidR="00FA7CA4" w:rsidRPr="002D470E">
        <w:rPr>
          <w:i/>
          <w:iCs/>
          <w:sz w:val="24"/>
          <w:szCs w:val="24"/>
        </w:rPr>
        <w:t>networks</w:t>
      </w:r>
      <w:r w:rsidR="00FA7CA4">
        <w:rPr>
          <w:sz w:val="24"/>
          <w:szCs w:val="24"/>
        </w:rPr>
        <w:t xml:space="preserve"> rather than regional elites.</w:t>
      </w:r>
      <w:commentRangeEnd w:id="31"/>
      <w:r w:rsidR="00C76247">
        <w:rPr>
          <w:rStyle w:val="CommentReference"/>
          <w:rFonts w:ascii="Times New Roman" w:hAnsi="Times New Roman" w:cs="Times New Roman"/>
          <w:color w:val="auto"/>
          <w:lang w:val="en-GB" w:eastAsia="en-US"/>
          <w14:textOutline w14:w="0" w14:cap="rnd" w14:cmpd="sng" w14:algn="ctr">
            <w14:noFill/>
            <w14:prstDash w14:val="solid"/>
            <w14:bevel/>
          </w14:textOutline>
        </w:rPr>
        <w:commentReference w:id="31"/>
      </w:r>
    </w:p>
    <w:p w14:paraId="735D15F8" w14:textId="0B4981EE" w:rsidR="001B23E1" w:rsidRDefault="00DB75E8" w:rsidP="002A0A82">
      <w:pPr>
        <w:pStyle w:val="Body"/>
        <w:spacing w:line="480" w:lineRule="auto"/>
        <w:rPr>
          <w:sz w:val="24"/>
          <w:szCs w:val="24"/>
        </w:rPr>
      </w:pPr>
      <w:r>
        <w:rPr>
          <w:sz w:val="24"/>
          <w:szCs w:val="24"/>
        </w:rPr>
        <w:lastRenderedPageBreak/>
        <w:tab/>
      </w:r>
      <w:r w:rsidR="00741501">
        <w:rPr>
          <w:sz w:val="24"/>
          <w:szCs w:val="24"/>
        </w:rPr>
        <w:t>At the same time, t</w:t>
      </w:r>
      <w:r>
        <w:rPr>
          <w:sz w:val="24"/>
          <w:szCs w:val="24"/>
        </w:rPr>
        <w:t>his evidence begins to shed light on the mechanisms that</w:t>
      </w:r>
      <w:r w:rsidR="00AB1118">
        <w:rPr>
          <w:sz w:val="24"/>
          <w:szCs w:val="24"/>
        </w:rPr>
        <w:t xml:space="preserve"> prevent the Kremlin fro</w:t>
      </w:r>
      <w:r w:rsidR="00F173EF">
        <w:rPr>
          <w:sz w:val="24"/>
          <w:szCs w:val="24"/>
        </w:rPr>
        <w:t>m selecting officials that are competent across a wide range of performance metrics</w:t>
      </w:r>
      <w:r w:rsidR="00AB1118">
        <w:rPr>
          <w:sz w:val="24"/>
          <w:szCs w:val="24"/>
        </w:rPr>
        <w:t xml:space="preserve"> </w:t>
      </w:r>
      <w:r w:rsidR="00AB1118">
        <w:rPr>
          <w:sz w:val="24"/>
          <w:szCs w:val="24"/>
        </w:rPr>
        <w:fldChar w:fldCharType="begin"/>
      </w:r>
      <w:r w:rsidR="00FA0837">
        <w:rPr>
          <w:sz w:val="24"/>
          <w:szCs w:val="24"/>
        </w:rPr>
        <w:instrText xml:space="preserve"> ADDIN ZOTERO_ITEM CSL_CITATION {"citationID":"YSeoUQ2p","properties":{"formattedCitation":"(Rochlitz et al. 2015)","plainCitation":"(Rochlitz et al. 2015)","noteIndex":0},"citationItems":[{"id":882,"uris":["http://zotero.org/users/10394306/items/TV4HZLJT"],"itemData":{"id":882,"type":"article-journal","abstract":"How does the degree of centralization and decentralization of political control affect economic performance? To investigate this question, we gather and analyze a comprehensive original data-set measuring the performance, career paths, and incentives of regional officials in China and Russia during the last 15 years. Both China and Russia combine centralized personnel selection with substantial administrative autonomy for regional officials, but differ substantially with respect to the economic outcomes produced by their bureaucratic systems. We find that in contrast to China, regional leaders in Russia are unlikely to be promoted for economic or social performance, have a lower turnover, are almost never transferred from one region to another, have less experience in executive positions, are more likely to come from the region they govern than their Chinese counterparts, and are not encouraged to show initiative in economic affairs and engage in economic policy experimentation.","container-title":"Eurasian Geography and Economics","DOI":"10.1080/15387216.2015.1089411","ISSN":"15387216","issue":"4","note":"publisher: Routledge","page":"421-445","title":"Performance incentives and economic growth: Regional officials in Russia and China","volume":"56","author":[{"family":"Rochlitz","given":"Michael"},{"family":"Kulpina","given":"Vera"},{"family":"Remington","given":"Thomas"},{"family":"Yakovlev","given":"Andrei"}],"issued":{"date-parts":[["2015",7,4]]}}}],"schema":"https://github.com/citation-style-language/schema/raw/master/csl-citation.json"} </w:instrText>
      </w:r>
      <w:r w:rsidR="00AB1118">
        <w:rPr>
          <w:sz w:val="24"/>
          <w:szCs w:val="24"/>
        </w:rPr>
        <w:fldChar w:fldCharType="separate"/>
      </w:r>
      <w:r w:rsidR="00FA0837" w:rsidRPr="00FA0837">
        <w:rPr>
          <w:rFonts w:cs="Calibri"/>
          <w:sz w:val="24"/>
        </w:rPr>
        <w:t>(Rochlitz et al. 2015)</w:t>
      </w:r>
      <w:r w:rsidR="00AB1118">
        <w:rPr>
          <w:sz w:val="24"/>
          <w:szCs w:val="24"/>
        </w:rPr>
        <w:fldChar w:fldCharType="end"/>
      </w:r>
      <w:r>
        <w:rPr>
          <w:sz w:val="24"/>
          <w:szCs w:val="24"/>
        </w:rPr>
        <w:t>.</w:t>
      </w:r>
      <w:r w:rsidR="00741501">
        <w:rPr>
          <w:sz w:val="24"/>
          <w:szCs w:val="24"/>
        </w:rPr>
        <w:t xml:space="preserve"> The answer is simple: constrained delegated rule prevents competition between peripheral cadres.</w:t>
      </w:r>
      <w:r w:rsidR="00F173EF">
        <w:rPr>
          <w:sz w:val="24"/>
          <w:szCs w:val="24"/>
        </w:rPr>
        <w:t xml:space="preserve"> Because vote mobilization is best performed by regional governors with connections to regional elite networks, the </w:t>
      </w:r>
      <w:r w:rsidR="00655192">
        <w:rPr>
          <w:sz w:val="24"/>
          <w:szCs w:val="24"/>
        </w:rPr>
        <w:t>labor</w:t>
      </w:r>
      <w:r w:rsidR="00F173EF">
        <w:rPr>
          <w:sz w:val="24"/>
          <w:szCs w:val="24"/>
        </w:rPr>
        <w:t xml:space="preserve"> market for “qualified” governors is highly constrained. </w:t>
      </w:r>
      <w:r w:rsidR="00EE6709">
        <w:rPr>
          <w:sz w:val="24"/>
          <w:szCs w:val="24"/>
        </w:rPr>
        <w:t>As a result,</w:t>
      </w:r>
      <w:r w:rsidR="00655192">
        <w:rPr>
          <w:sz w:val="24"/>
          <w:szCs w:val="24"/>
        </w:rPr>
        <w:t xml:space="preserve"> regional elite networks are </w:t>
      </w:r>
      <w:r w:rsidR="00075D48">
        <w:rPr>
          <w:sz w:val="24"/>
          <w:szCs w:val="24"/>
        </w:rPr>
        <w:t xml:space="preserve">essentially monopoly (or oligopoly) sellers in the “market” for vote mobilization services. </w:t>
      </w:r>
      <w:r w:rsidR="001B23E1">
        <w:rPr>
          <w:sz w:val="24"/>
          <w:szCs w:val="24"/>
        </w:rPr>
        <w:t xml:space="preserve">The center may simply tolerate incompetence or corruption among peripheral elites because </w:t>
      </w:r>
      <w:r w:rsidR="00CC1417">
        <w:rPr>
          <w:sz w:val="24"/>
          <w:szCs w:val="24"/>
        </w:rPr>
        <w:t xml:space="preserve">it must prioritize vote mobilization. Crucially, the Kremlin can externalize costs associated with </w:t>
      </w:r>
      <w:r w:rsidR="00AA0104">
        <w:rPr>
          <w:sz w:val="24"/>
          <w:szCs w:val="24"/>
        </w:rPr>
        <w:t xml:space="preserve">peripheral cadres’ </w:t>
      </w:r>
      <w:r w:rsidR="00CC1417">
        <w:rPr>
          <w:sz w:val="24"/>
          <w:szCs w:val="24"/>
        </w:rPr>
        <w:t xml:space="preserve">incompetence or corruption </w:t>
      </w:r>
      <w:r w:rsidR="00AA0104">
        <w:rPr>
          <w:sz w:val="24"/>
          <w:szCs w:val="24"/>
        </w:rPr>
        <w:t>in most ways, but not vote mobilization and electoral performance.</w:t>
      </w:r>
    </w:p>
    <w:p w14:paraId="4F84D4CA" w14:textId="1551EA72" w:rsidR="006A347E" w:rsidRDefault="00FF05B2" w:rsidP="00D764FF">
      <w:pPr>
        <w:pStyle w:val="Body"/>
        <w:spacing w:line="480" w:lineRule="auto"/>
        <w:ind w:firstLine="720"/>
        <w:rPr>
          <w:sz w:val="24"/>
          <w:szCs w:val="24"/>
        </w:rPr>
      </w:pPr>
      <w:r>
        <w:rPr>
          <w:sz w:val="24"/>
          <w:szCs w:val="24"/>
        </w:rPr>
        <w:t>Put most simply, I am claiming that vote mobilization strengthens peripheral elite networks’ bargaining power vis-à-vis the center. As a result, the</w:t>
      </w:r>
      <w:r w:rsidR="00EE6709">
        <w:rPr>
          <w:sz w:val="24"/>
          <w:szCs w:val="24"/>
        </w:rPr>
        <w:t xml:space="preserve"> center is unable to compel elites with divergent preferences</w:t>
      </w:r>
      <w:r w:rsidR="00A00C63">
        <w:rPr>
          <w:sz w:val="24"/>
          <w:szCs w:val="24"/>
        </w:rPr>
        <w:t xml:space="preserve">. </w:t>
      </w:r>
      <w:r w:rsidR="00082E16">
        <w:rPr>
          <w:sz w:val="24"/>
          <w:szCs w:val="24"/>
        </w:rPr>
        <w:t xml:space="preserve">Beyond the possibility for divergent incentives between central and peripheral officials as per Soifer </w:t>
      </w:r>
      <w:r w:rsidR="00082E16">
        <w:rPr>
          <w:sz w:val="24"/>
          <w:szCs w:val="24"/>
        </w:rPr>
        <w:fldChar w:fldCharType="begin"/>
      </w:r>
      <w:r w:rsidR="00082E16">
        <w:rPr>
          <w:sz w:val="24"/>
          <w:szCs w:val="24"/>
        </w:rPr>
        <w:instrText xml:space="preserve"> ADDIN ZOTERO_ITEM CSL_CITATION {"citationID":"lmlYMUnD","properties":{"formattedCitation":"(2015)","plainCitation":"(2015)","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David"}],"accessed":{"date-parts":[["2022",9,29]]},"issued":{"date-parts":[["2015"]]}},"label":"page","suppress-author":true}],"schema":"https://github.com/citation-style-language/schema/raw/master/csl-citation.json"} </w:instrText>
      </w:r>
      <w:r w:rsidR="00082E16">
        <w:rPr>
          <w:sz w:val="24"/>
          <w:szCs w:val="24"/>
        </w:rPr>
        <w:fldChar w:fldCharType="separate"/>
      </w:r>
      <w:r w:rsidR="00082E16" w:rsidRPr="001F2059">
        <w:rPr>
          <w:rFonts w:cs="Calibri"/>
          <w:sz w:val="24"/>
        </w:rPr>
        <w:t>(2015)</w:t>
      </w:r>
      <w:r w:rsidR="00082E16">
        <w:rPr>
          <w:sz w:val="24"/>
          <w:szCs w:val="24"/>
        </w:rPr>
        <w:fldChar w:fldCharType="end"/>
      </w:r>
      <w:r w:rsidR="00082E16">
        <w:rPr>
          <w:sz w:val="24"/>
          <w:szCs w:val="24"/>
        </w:rPr>
        <w:t xml:space="preserve"> or Finkel and Gehlbach </w:t>
      </w:r>
      <w:r w:rsidR="00082E16">
        <w:rPr>
          <w:sz w:val="24"/>
          <w:szCs w:val="24"/>
        </w:rPr>
        <w:fldChar w:fldCharType="begin"/>
      </w:r>
      <w:r w:rsidR="00082E16">
        <w:rPr>
          <w:sz w:val="24"/>
          <w:szCs w:val="24"/>
        </w:rPr>
        <w:instrText xml:space="preserve"> ADDIN ZOTERO_ITEM CSL_CITATION {"citationID":"8ckXjZKE","properties":{"formattedCitation":"(2020)","plainCitation":"(2020)","noteIndex":0},"citationItems":[{"id":4151,"uris":["http://zotero.org/users/10394306/items/KW9YEGQN"],"itemData":{"id":4151,"type":"book","abstract":"Throughout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label":"page","suppress-author":true}],"schema":"https://github.com/citation-style-language/schema/raw/master/csl-citation.json"} </w:instrText>
      </w:r>
      <w:r w:rsidR="00082E16">
        <w:rPr>
          <w:sz w:val="24"/>
          <w:szCs w:val="24"/>
        </w:rPr>
        <w:fldChar w:fldCharType="separate"/>
      </w:r>
      <w:r w:rsidR="00082E16" w:rsidRPr="001F2059">
        <w:rPr>
          <w:rFonts w:cs="Calibri"/>
          <w:sz w:val="24"/>
        </w:rPr>
        <w:t>(2020)</w:t>
      </w:r>
      <w:r w:rsidR="00082E16">
        <w:rPr>
          <w:sz w:val="24"/>
          <w:szCs w:val="24"/>
        </w:rPr>
        <w:fldChar w:fldCharType="end"/>
      </w:r>
      <w:r w:rsidR="00082E16">
        <w:rPr>
          <w:sz w:val="24"/>
          <w:szCs w:val="24"/>
        </w:rPr>
        <w:t>, reliance on regional elite networks for vote mobilization may allow regional elites to extract analogous “monopoly rents” from the center.</w:t>
      </w:r>
      <w:r w:rsidR="00082E16">
        <w:rPr>
          <w:sz w:val="24"/>
          <w:szCs w:val="24"/>
        </w:rPr>
        <w:t xml:space="preserve"> </w:t>
      </w:r>
      <w:r w:rsidR="000319C6">
        <w:rPr>
          <w:sz w:val="24"/>
          <w:szCs w:val="24"/>
        </w:rPr>
        <w:t xml:space="preserve">Thus, electoral autocrats </w:t>
      </w:r>
      <w:r w:rsidR="000319C6">
        <w:rPr>
          <w:sz w:val="24"/>
          <w:szCs w:val="24"/>
        </w:rPr>
        <w:t xml:space="preserve">must </w:t>
      </w:r>
      <w:r w:rsidR="000319C6">
        <w:rPr>
          <w:sz w:val="24"/>
          <w:szCs w:val="24"/>
        </w:rPr>
        <w:t>make informal bargains with local elites: vote mobilization in exchange for non-intervention by the central state.</w:t>
      </w:r>
      <w:r w:rsidR="000319C6">
        <w:rPr>
          <w:sz w:val="24"/>
          <w:szCs w:val="24"/>
        </w:rPr>
        <w:t xml:space="preserve"> </w:t>
      </w:r>
      <w:r w:rsidR="00A00C63">
        <w:rPr>
          <w:sz w:val="24"/>
          <w:szCs w:val="24"/>
        </w:rPr>
        <w:t>Strictly speaking, this claim remains theoretical</w:t>
      </w:r>
      <w:r w:rsidR="002A3F02">
        <w:rPr>
          <w:sz w:val="24"/>
          <w:szCs w:val="24"/>
        </w:rPr>
        <w:t>.</w:t>
      </w:r>
      <w:r w:rsidR="00CF5620">
        <w:rPr>
          <w:sz w:val="24"/>
          <w:szCs w:val="24"/>
        </w:rPr>
        <w:t xml:space="preserve"> </w:t>
      </w:r>
      <w:r w:rsidR="002A3F02">
        <w:rPr>
          <w:sz w:val="24"/>
          <w:szCs w:val="24"/>
        </w:rPr>
        <w:t>I</w:t>
      </w:r>
      <w:r w:rsidR="00CF5620">
        <w:rPr>
          <w:sz w:val="24"/>
          <w:szCs w:val="24"/>
        </w:rPr>
        <w:t xml:space="preserve">n the present study, I have not demonstrated that vote mobilization follows a market logic. However, my results demonstrate </w:t>
      </w:r>
      <w:r w:rsidR="00DF1D70">
        <w:rPr>
          <w:sz w:val="24"/>
          <w:szCs w:val="24"/>
        </w:rPr>
        <w:t>that the selection of regional governors is constrained</w:t>
      </w:r>
      <w:r w:rsidR="000F40C7">
        <w:rPr>
          <w:sz w:val="24"/>
          <w:szCs w:val="24"/>
        </w:rPr>
        <w:t xml:space="preserve"> by the need to appoint from within a narrow stratum of Russia’s regional elites</w:t>
      </w:r>
      <w:r w:rsidR="00691E34">
        <w:rPr>
          <w:sz w:val="24"/>
          <w:szCs w:val="24"/>
        </w:rPr>
        <w:t>. M</w:t>
      </w:r>
      <w:r w:rsidR="002A3F02">
        <w:rPr>
          <w:sz w:val="24"/>
          <w:szCs w:val="24"/>
        </w:rPr>
        <w:t>onopoly</w:t>
      </w:r>
      <w:r w:rsidR="006A347E">
        <w:rPr>
          <w:sz w:val="24"/>
          <w:szCs w:val="24"/>
        </w:rPr>
        <w:t xml:space="preserve"> or oligopoly</w:t>
      </w:r>
      <w:r w:rsidR="002A3F02">
        <w:rPr>
          <w:sz w:val="24"/>
          <w:szCs w:val="24"/>
        </w:rPr>
        <w:t xml:space="preserve"> rents are a short theoretical leap from </w:t>
      </w:r>
      <w:r w:rsidR="007870E9">
        <w:rPr>
          <w:sz w:val="24"/>
          <w:szCs w:val="24"/>
        </w:rPr>
        <w:t>labor</w:t>
      </w:r>
      <w:r w:rsidR="002A3F02">
        <w:rPr>
          <w:sz w:val="24"/>
          <w:szCs w:val="24"/>
        </w:rPr>
        <w:t xml:space="preserve"> market constraints</w:t>
      </w:r>
      <w:r w:rsidR="00781312">
        <w:rPr>
          <w:sz w:val="24"/>
          <w:szCs w:val="24"/>
        </w:rPr>
        <w:t>.</w:t>
      </w:r>
      <w:r w:rsidR="00691E34">
        <w:rPr>
          <w:sz w:val="24"/>
          <w:szCs w:val="24"/>
        </w:rPr>
        <w:t xml:space="preserve"> </w:t>
      </w:r>
    </w:p>
    <w:p w14:paraId="5A1D7BB9" w14:textId="08DA4A56" w:rsidR="00235849" w:rsidRDefault="00C342E7" w:rsidP="001E2C06">
      <w:pPr>
        <w:pStyle w:val="Body"/>
        <w:spacing w:line="480" w:lineRule="auto"/>
        <w:ind w:firstLine="720"/>
        <w:rPr>
          <w:sz w:val="24"/>
          <w:szCs w:val="24"/>
        </w:rPr>
      </w:pPr>
      <w:r>
        <w:rPr>
          <w:sz w:val="24"/>
          <w:szCs w:val="24"/>
        </w:rPr>
        <w:lastRenderedPageBreak/>
        <w:t xml:space="preserve">However, my empirical results </w:t>
      </w:r>
      <w:r w:rsidRPr="008B781D">
        <w:rPr>
          <w:sz w:val="24"/>
          <w:szCs w:val="24"/>
        </w:rPr>
        <w:t>do</w:t>
      </w:r>
      <w:r>
        <w:rPr>
          <w:sz w:val="24"/>
          <w:szCs w:val="24"/>
        </w:rPr>
        <w:t xml:space="preserve"> rule out </w:t>
      </w:r>
      <w:r w:rsidR="001433A7">
        <w:rPr>
          <w:sz w:val="24"/>
          <w:szCs w:val="24"/>
        </w:rPr>
        <w:t>information about local conditions</w:t>
      </w:r>
      <w:r w:rsidR="003544DA">
        <w:rPr>
          <w:sz w:val="24"/>
          <w:szCs w:val="24"/>
        </w:rPr>
        <w:t xml:space="preserve"> or cadre capabilities </w:t>
      </w:r>
      <w:r w:rsidR="008B781D">
        <w:rPr>
          <w:sz w:val="24"/>
          <w:szCs w:val="24"/>
        </w:rPr>
        <w:t xml:space="preserve">as an explanation for the Kremlin’s toleration of incompetent </w:t>
      </w:r>
      <w:r w:rsidR="00B1543B">
        <w:rPr>
          <w:sz w:val="24"/>
          <w:szCs w:val="24"/>
        </w:rPr>
        <w:t xml:space="preserve">peripheral </w:t>
      </w:r>
      <w:r w:rsidR="008B781D">
        <w:rPr>
          <w:sz w:val="24"/>
          <w:szCs w:val="24"/>
        </w:rPr>
        <w:t>officials. I</w:t>
      </w:r>
      <w:r w:rsidR="007A70A1">
        <w:rPr>
          <w:sz w:val="24"/>
          <w:szCs w:val="24"/>
        </w:rPr>
        <w:t xml:space="preserve">f </w:t>
      </w:r>
      <w:r w:rsidR="00486FFC">
        <w:rPr>
          <w:sz w:val="24"/>
          <w:szCs w:val="24"/>
        </w:rPr>
        <w:t xml:space="preserve">information </w:t>
      </w:r>
      <w:r w:rsidR="00565728">
        <w:rPr>
          <w:sz w:val="24"/>
          <w:szCs w:val="24"/>
        </w:rPr>
        <w:t>about local conditions</w:t>
      </w:r>
      <w:r w:rsidR="007A70A1">
        <w:rPr>
          <w:sz w:val="24"/>
          <w:szCs w:val="24"/>
        </w:rPr>
        <w:t xml:space="preserve"> </w:t>
      </w:r>
      <w:r w:rsidR="00486FFC">
        <w:rPr>
          <w:sz w:val="24"/>
          <w:szCs w:val="24"/>
        </w:rPr>
        <w:t>rather than</w:t>
      </w:r>
      <w:r w:rsidR="001E2C06">
        <w:rPr>
          <w:sz w:val="24"/>
          <w:szCs w:val="24"/>
        </w:rPr>
        <w:t xml:space="preserve"> reliance on peripheral elite networks</w:t>
      </w:r>
      <w:r w:rsidR="00486FFC">
        <w:rPr>
          <w:sz w:val="24"/>
          <w:szCs w:val="24"/>
        </w:rPr>
        <w:t xml:space="preserve"> </w:t>
      </w:r>
      <w:r w:rsidR="007A70A1">
        <w:rPr>
          <w:sz w:val="24"/>
          <w:szCs w:val="24"/>
        </w:rPr>
        <w:t xml:space="preserve">were the </w:t>
      </w:r>
      <w:r w:rsidR="007A70A1" w:rsidRPr="002D470E">
        <w:rPr>
          <w:sz w:val="24"/>
          <w:szCs w:val="24"/>
        </w:rPr>
        <w:t>proximal</w:t>
      </w:r>
      <w:r w:rsidR="007A70A1">
        <w:rPr>
          <w:sz w:val="24"/>
          <w:szCs w:val="24"/>
        </w:rPr>
        <w:t xml:space="preserve"> causal mechanism for my observation that pro-regime support declines following network turnover, </w:t>
      </w:r>
      <w:r w:rsidR="00AA5FF1">
        <w:rPr>
          <w:sz w:val="24"/>
          <w:szCs w:val="24"/>
        </w:rPr>
        <w:t xml:space="preserve">incoming external governors </w:t>
      </w:r>
      <w:r w:rsidR="00E00D9C">
        <w:rPr>
          <w:sz w:val="24"/>
          <w:szCs w:val="24"/>
        </w:rPr>
        <w:t xml:space="preserve">should </w:t>
      </w:r>
      <w:r w:rsidR="00565728">
        <w:rPr>
          <w:sz w:val="24"/>
          <w:szCs w:val="24"/>
        </w:rPr>
        <w:t>have a much stronger negative effect on pro-regime support</w:t>
      </w:r>
      <w:r w:rsidR="00E00D9C">
        <w:rPr>
          <w:sz w:val="24"/>
          <w:szCs w:val="24"/>
        </w:rPr>
        <w:t xml:space="preserve"> than network turnover</w:t>
      </w:r>
      <w:r w:rsidR="00967FC7">
        <w:rPr>
          <w:sz w:val="24"/>
          <w:szCs w:val="24"/>
        </w:rPr>
        <w:t xml:space="preserve">, because unconnected regional elites should have better information about local conditions than </w:t>
      </w:r>
      <w:r w:rsidR="00E00D9C">
        <w:rPr>
          <w:sz w:val="24"/>
          <w:szCs w:val="24"/>
        </w:rPr>
        <w:t>regional outsiders</w:t>
      </w:r>
      <w:r w:rsidR="00565728">
        <w:rPr>
          <w:sz w:val="24"/>
          <w:szCs w:val="24"/>
        </w:rPr>
        <w:t>.</w:t>
      </w:r>
      <w:r w:rsidR="001E2C06">
        <w:rPr>
          <w:sz w:val="24"/>
          <w:szCs w:val="24"/>
        </w:rPr>
        <w:t xml:space="preserve"> Similarly, the center should have better information about </w:t>
      </w:r>
      <w:r w:rsidR="00EC12B2">
        <w:rPr>
          <w:sz w:val="24"/>
          <w:szCs w:val="24"/>
        </w:rPr>
        <w:t xml:space="preserve">outside appointees intrinsic capabilities given that these appointees tend to be former federal </w:t>
      </w:r>
      <w:r w:rsidR="007D3EB8">
        <w:rPr>
          <w:sz w:val="24"/>
          <w:szCs w:val="24"/>
        </w:rPr>
        <w:t>bureaucrats with higher educational qualifications</w:t>
      </w:r>
      <w:r w:rsidR="00EC12B2">
        <w:rPr>
          <w:sz w:val="24"/>
          <w:szCs w:val="24"/>
        </w:rPr>
        <w:t xml:space="preserve"> </w:t>
      </w:r>
      <w:r w:rsidR="00EC12B2">
        <w:rPr>
          <w:sz w:val="24"/>
          <w:szCs w:val="24"/>
        </w:rPr>
        <w:fldChar w:fldCharType="begin"/>
      </w:r>
      <w:r w:rsidR="00EC12B2">
        <w:rPr>
          <w:sz w:val="24"/>
          <w:szCs w:val="24"/>
        </w:rPr>
        <w:instrText xml:space="preserve"> ADDIN ZOTERO_ITEM CSL_CITATION {"citationID":"vNZ4NUTP","properties":{"formattedCitation":"(Buckley et al. 2014)","plainCitation":"(Buckley et al. 2014)","noteIndex":0},"citationItems":[{"id":804,"uris":["http://zotero.org/users/10394306/items/UTKH22YX"],"itemData":{"id":804,"type":"article-journal","abstract":"Political and economic outcomes depend, in part, on the quality of the officials making policy. Some argue that free elections are the best method for selecting competent officials. Others argue that elections lead to the selection of amateurs and demagogues. We use original data on the biographies of Russian regional governors to examine the backgrounds of elected and appointed governors. Elected governors are more likely to be locals. Appointed governors are more likely to be federal bureaucrats or hold a graduate degree. We conclude the paper by speculating on other possible explanations for variation in governor background.","container-title":"Europe - Asia Studies","DOI":"10.1080/09668136.2014.941695","ISSN":"14653427","issue":"8","note":"publisher: Routledge","page":"1213-1233","title":"The Political Economy of Russian Gubernatorial Election and Appointment","volume":"66","author":[{"family":"Buckley","given":"Noah"},{"family":"Frye","given":"Timothy"},{"family":"Garifullina","given":"Guzel"},{"family":"Reuter","given":"Ora John"}],"issued":{"date-parts":[["2014",9,1]]}}}],"schema":"https://github.com/citation-style-language/schema/raw/master/csl-citation.json"} </w:instrText>
      </w:r>
      <w:r w:rsidR="00EC12B2">
        <w:rPr>
          <w:sz w:val="24"/>
          <w:szCs w:val="24"/>
        </w:rPr>
        <w:fldChar w:fldCharType="separate"/>
      </w:r>
      <w:r w:rsidR="00EC12B2" w:rsidRPr="00EC12B2">
        <w:rPr>
          <w:rFonts w:cs="Calibri"/>
          <w:sz w:val="24"/>
        </w:rPr>
        <w:t>(Buckley et al. 2014)</w:t>
      </w:r>
      <w:r w:rsidR="00EC12B2">
        <w:rPr>
          <w:sz w:val="24"/>
          <w:szCs w:val="24"/>
        </w:rPr>
        <w:fldChar w:fldCharType="end"/>
      </w:r>
      <w:r w:rsidR="007D3EB8">
        <w:rPr>
          <w:sz w:val="24"/>
          <w:szCs w:val="24"/>
        </w:rPr>
        <w:t>.</w:t>
      </w:r>
      <w:r w:rsidR="00565728">
        <w:rPr>
          <w:sz w:val="24"/>
          <w:szCs w:val="24"/>
        </w:rPr>
        <w:t xml:space="preserve"> Instead, </w:t>
      </w:r>
      <w:r w:rsidR="007D3EB8">
        <w:rPr>
          <w:sz w:val="24"/>
          <w:szCs w:val="24"/>
        </w:rPr>
        <w:t xml:space="preserve">I found that </w:t>
      </w:r>
      <w:r w:rsidR="00B75387">
        <w:rPr>
          <w:sz w:val="24"/>
          <w:szCs w:val="24"/>
        </w:rPr>
        <w:t xml:space="preserve">a new governor’s external status has </w:t>
      </w:r>
      <w:r w:rsidR="00A714A1">
        <w:rPr>
          <w:sz w:val="24"/>
          <w:szCs w:val="24"/>
        </w:rPr>
        <w:t xml:space="preserve">no effect </w:t>
      </w:r>
      <w:r w:rsidR="00B75387">
        <w:rPr>
          <w:sz w:val="24"/>
          <w:szCs w:val="24"/>
        </w:rPr>
        <w:t>not explained by my measure of network turnover.</w:t>
      </w:r>
      <w:r w:rsidR="00E20021">
        <w:rPr>
          <w:sz w:val="24"/>
          <w:szCs w:val="24"/>
        </w:rPr>
        <w:t xml:space="preserve"> </w:t>
      </w:r>
      <w:r w:rsidR="00D06D24">
        <w:rPr>
          <w:sz w:val="24"/>
          <w:szCs w:val="24"/>
        </w:rPr>
        <w:t xml:space="preserve">Thus, if information problems are an operative causal mechanism here, </w:t>
      </w:r>
      <w:r w:rsidR="00E126C9">
        <w:rPr>
          <w:sz w:val="24"/>
          <w:szCs w:val="24"/>
        </w:rPr>
        <w:t>the evidence suggest</w:t>
      </w:r>
      <w:r w:rsidR="001B5315">
        <w:rPr>
          <w:sz w:val="24"/>
          <w:szCs w:val="24"/>
        </w:rPr>
        <w:t xml:space="preserve">s that they operate </w:t>
      </w:r>
      <w:r w:rsidR="00D06D24">
        <w:rPr>
          <w:i/>
          <w:iCs/>
          <w:sz w:val="24"/>
          <w:szCs w:val="24"/>
        </w:rPr>
        <w:t xml:space="preserve">through </w:t>
      </w:r>
      <w:r w:rsidR="00D06D24">
        <w:rPr>
          <w:sz w:val="24"/>
          <w:szCs w:val="24"/>
        </w:rPr>
        <w:t>networks</w:t>
      </w:r>
      <w:r w:rsidR="008A4F9D">
        <w:rPr>
          <w:sz w:val="24"/>
          <w:szCs w:val="24"/>
        </w:rPr>
        <w:t xml:space="preserve">. </w:t>
      </w:r>
      <w:r w:rsidR="00A714A1">
        <w:rPr>
          <w:sz w:val="24"/>
          <w:szCs w:val="24"/>
        </w:rPr>
        <w:t xml:space="preserve">There is a clear congruence of evidence that </w:t>
      </w:r>
      <w:r w:rsidR="00D7141A">
        <w:rPr>
          <w:sz w:val="24"/>
          <w:szCs w:val="24"/>
        </w:rPr>
        <w:t xml:space="preserve">Moscow’s limited ability to compel peripheral is a result of peripheral elite networks’ importance for vote </w:t>
      </w:r>
      <w:proofErr w:type="gramStart"/>
      <w:r w:rsidR="00D7141A">
        <w:rPr>
          <w:sz w:val="24"/>
          <w:szCs w:val="24"/>
        </w:rPr>
        <w:t>mobilization</w:t>
      </w:r>
      <w:proofErr w:type="gramEnd"/>
      <w:r w:rsidR="00D7141A">
        <w:rPr>
          <w:sz w:val="24"/>
          <w:szCs w:val="24"/>
        </w:rPr>
        <w:t xml:space="preserve"> </w:t>
      </w:r>
      <w:r w:rsidR="009E5A8C">
        <w:rPr>
          <w:sz w:val="24"/>
          <w:szCs w:val="24"/>
        </w:rPr>
        <w:t xml:space="preserve"> </w:t>
      </w:r>
    </w:p>
    <w:p w14:paraId="41437915" w14:textId="2FF3CAB9" w:rsidR="000C00AA" w:rsidRDefault="00D7141A" w:rsidP="002E28FA">
      <w:pPr>
        <w:pStyle w:val="Body"/>
        <w:spacing w:line="480" w:lineRule="auto"/>
        <w:rPr>
          <w:rFonts w:cs="Calibri"/>
          <w:sz w:val="24"/>
          <w:szCs w:val="24"/>
          <w:lang w:val="en-GB"/>
        </w:rPr>
      </w:pPr>
      <w:r>
        <w:rPr>
          <w:sz w:val="24"/>
          <w:szCs w:val="24"/>
        </w:rPr>
        <w:t>However, t</w:t>
      </w:r>
      <w:r w:rsidR="00143F37">
        <w:rPr>
          <w:sz w:val="24"/>
          <w:szCs w:val="24"/>
        </w:rPr>
        <w:t>his leaves the possibility</w:t>
      </w:r>
      <w:r w:rsidR="001B5315">
        <w:rPr>
          <w:sz w:val="24"/>
          <w:szCs w:val="24"/>
        </w:rPr>
        <w:t xml:space="preserve"> </w:t>
      </w:r>
      <w:r w:rsidR="00905A74">
        <w:rPr>
          <w:sz w:val="24"/>
          <w:szCs w:val="24"/>
        </w:rPr>
        <w:t>networks</w:t>
      </w:r>
      <w:r w:rsidR="00143F37">
        <w:rPr>
          <w:sz w:val="24"/>
          <w:szCs w:val="24"/>
        </w:rPr>
        <w:t xml:space="preserve"> are</w:t>
      </w:r>
      <w:r w:rsidR="00905A74">
        <w:rPr>
          <w:sz w:val="24"/>
          <w:szCs w:val="24"/>
        </w:rPr>
        <w:t xml:space="preserve"> important to the central regime because they hold private information</w:t>
      </w:r>
      <w:r w:rsidR="00CE0D08">
        <w:rPr>
          <w:sz w:val="24"/>
          <w:szCs w:val="24"/>
        </w:rPr>
        <w:t xml:space="preserve"> </w:t>
      </w:r>
      <w:r w:rsidR="00905A74">
        <w:rPr>
          <w:sz w:val="24"/>
          <w:szCs w:val="24"/>
        </w:rPr>
        <w:t>that is useful for vote mobilization</w:t>
      </w:r>
      <w:r w:rsidR="00CE0D08">
        <w:rPr>
          <w:sz w:val="24"/>
          <w:szCs w:val="24"/>
        </w:rPr>
        <w:t>, for instance private information about regional elites’ preferences and capabilities relevant to vote mobilization</w:t>
      </w:r>
      <w:r w:rsidR="00905A74">
        <w:rPr>
          <w:sz w:val="24"/>
          <w:szCs w:val="24"/>
        </w:rPr>
        <w:t>.</w:t>
      </w:r>
      <w:r w:rsidR="00005776">
        <w:rPr>
          <w:rStyle w:val="FootnoteReference"/>
          <w:sz w:val="24"/>
          <w:szCs w:val="24"/>
        </w:rPr>
        <w:footnoteReference w:id="9"/>
      </w:r>
      <w:r w:rsidR="00E20021">
        <w:rPr>
          <w:sz w:val="24"/>
          <w:szCs w:val="24"/>
        </w:rPr>
        <w:t xml:space="preserve"> </w:t>
      </w:r>
      <w:r w:rsidR="00235849">
        <w:rPr>
          <w:sz w:val="24"/>
          <w:szCs w:val="24"/>
        </w:rPr>
        <w:t xml:space="preserve">In other words, </w:t>
      </w:r>
      <w:r w:rsidR="00B83441">
        <w:rPr>
          <w:sz w:val="24"/>
          <w:szCs w:val="24"/>
        </w:rPr>
        <w:t xml:space="preserve">peripheral </w:t>
      </w:r>
      <w:r w:rsidR="008C5402">
        <w:rPr>
          <w:sz w:val="24"/>
          <w:szCs w:val="24"/>
        </w:rPr>
        <w:t xml:space="preserve">elite networks may </w:t>
      </w:r>
      <w:r w:rsidR="00B83441">
        <w:rPr>
          <w:sz w:val="24"/>
          <w:szCs w:val="24"/>
        </w:rPr>
        <w:t>derive power</w:t>
      </w:r>
      <w:r w:rsidR="002671E7">
        <w:rPr>
          <w:sz w:val="24"/>
          <w:szCs w:val="24"/>
        </w:rPr>
        <w:t xml:space="preserve"> vis-à-vis the center</w:t>
      </w:r>
      <w:r w:rsidR="008C5402">
        <w:rPr>
          <w:sz w:val="24"/>
          <w:szCs w:val="24"/>
        </w:rPr>
        <w:t xml:space="preserve"> </w:t>
      </w:r>
      <w:r w:rsidR="002671E7">
        <w:rPr>
          <w:sz w:val="24"/>
          <w:szCs w:val="24"/>
        </w:rPr>
        <w:t>because</w:t>
      </w:r>
      <w:r w:rsidR="008C5402">
        <w:rPr>
          <w:sz w:val="24"/>
          <w:szCs w:val="24"/>
        </w:rPr>
        <w:t xml:space="preserve"> </w:t>
      </w:r>
      <w:r w:rsidR="002671E7">
        <w:rPr>
          <w:sz w:val="24"/>
          <w:szCs w:val="24"/>
        </w:rPr>
        <w:t>they</w:t>
      </w:r>
      <w:r w:rsidR="008C5402">
        <w:rPr>
          <w:sz w:val="24"/>
          <w:szCs w:val="24"/>
        </w:rPr>
        <w:t xml:space="preserve"> control of private information</w:t>
      </w:r>
      <w:r w:rsidR="00353557">
        <w:rPr>
          <w:sz w:val="24"/>
          <w:szCs w:val="24"/>
        </w:rPr>
        <w:t>; power is the proximal cause, while information explains power</w:t>
      </w:r>
      <w:r w:rsidR="008C5402">
        <w:rPr>
          <w:sz w:val="24"/>
          <w:szCs w:val="24"/>
        </w:rPr>
        <w:t xml:space="preserve">. </w:t>
      </w:r>
      <w:r w:rsidR="00C56A29">
        <w:rPr>
          <w:rFonts w:cs="Calibri"/>
          <w:sz w:val="24"/>
          <w:szCs w:val="24"/>
          <w:lang w:val="en-GB"/>
        </w:rPr>
        <w:t>T</w:t>
      </w:r>
      <w:r w:rsidR="00D06D24">
        <w:rPr>
          <w:rFonts w:cs="Calibri"/>
          <w:sz w:val="24"/>
          <w:szCs w:val="24"/>
          <w:lang w:val="en-GB"/>
        </w:rPr>
        <w:t xml:space="preserve">his explanation is a significant departure from </w:t>
      </w:r>
      <w:r w:rsidR="00E126C9">
        <w:rPr>
          <w:rFonts w:cs="Calibri"/>
          <w:sz w:val="24"/>
          <w:szCs w:val="24"/>
          <w:lang w:val="en-GB"/>
        </w:rPr>
        <w:t xml:space="preserve">how </w:t>
      </w:r>
      <w:r w:rsidR="00E126C9">
        <w:rPr>
          <w:rFonts w:cs="Calibri"/>
          <w:sz w:val="24"/>
          <w:szCs w:val="24"/>
          <w:lang w:val="en-GB"/>
        </w:rPr>
        <w:lastRenderedPageBreak/>
        <w:t xml:space="preserve">information problems have been </w:t>
      </w:r>
      <w:r w:rsidR="00A74804">
        <w:rPr>
          <w:rFonts w:cs="Calibri"/>
          <w:sz w:val="24"/>
          <w:szCs w:val="24"/>
          <w:lang w:val="en-GB"/>
        </w:rPr>
        <w:t>conceptualized</w:t>
      </w:r>
      <w:r w:rsidR="00E126C9">
        <w:rPr>
          <w:rFonts w:cs="Calibri"/>
          <w:sz w:val="24"/>
          <w:szCs w:val="24"/>
          <w:lang w:val="en-GB"/>
        </w:rPr>
        <w:t xml:space="preserve"> in Russia </w:t>
      </w:r>
      <w:r w:rsidR="00E126C9">
        <w:rPr>
          <w:rFonts w:cs="Calibri"/>
          <w:sz w:val="24"/>
          <w:szCs w:val="24"/>
          <w:lang w:val="en-GB"/>
        </w:rPr>
        <w:fldChar w:fldCharType="begin"/>
      </w:r>
      <w:r w:rsidR="003F6D22">
        <w:rPr>
          <w:rFonts w:cs="Calibri"/>
          <w:sz w:val="24"/>
          <w:szCs w:val="24"/>
          <w:lang w:val="en-GB"/>
        </w:rPr>
        <w:instrText xml:space="preserve"> ADDIN ZOTERO_ITEM CSL_CITATION {"citationID":"dr4YPRhN","properties":{"formattedCitation":"(Sharafutdinova 2010; Paneyakh 2014)","plainCitation":"(Sharafutdinova 2010; Paneyakh 2014)","noteIndex":0},"citationItems":[{"id":223,"uris":["http://zotero.org/users/10394306/items/7U4JJRL4"],"itemData":{"id":223,"type":"article-journal","abstract":"This study examines federal reforms in Putin's Russia under the framework of principal-agent model. It establishes the rationale and intended outcomes of these reforms and then describes their real consequences. The main findings bear on the nature of changes in the gubernatorial body, regional political regimes and the new challenges for the regime emerging from these reforms. The study demonstrates that (i) most governors survived this change in the first four years after the reform; (ii) the elimination of gubernatorial elections undermined political competition in the regions, forcing it away from public sphere to less transparent venues and (iii) new problems emerged as a result of reforms, particularly, the need for a systematic mechanism of cadre formation and the problem of moral hazard. © The Author 2009. Published by Oxford University Press on behalf of CSF Associates: Publius, Inc. All rights reserved.","container-title":"Publius","DOI":"10.1093/publius/pjp036","ISSN":"00485950","issue":"4","page":"672-696","title":"Subnational governance in russia: How Putin changed the contract with his agents and the problems it created for Medvedev","volume":"40","author":[{"family":"Sharafutdinova","given":"Gulnaz"}],"issued":{"date-parts":[["2010"]]}}},{"id":790,"uris":["http://zotero.org/users/10394306/items/GGDDNUZ8"],"itemData":{"id":790,"type":"article-journal","container-title":"Post-Soviet affairs","issue":"2-3","page":"115-136","title":"Faking performance together: systems of performance evaluation in Russian enforcement agencies and production of bias and privilege","author":[{"family":"Paneyakh","given":"Ella"}],"issued":{"date-parts":[["2014",5,4]]}}}],"schema":"https://github.com/citation-style-language/schema/raw/master/csl-citation.json"} </w:instrText>
      </w:r>
      <w:r w:rsidR="00E126C9">
        <w:rPr>
          <w:rFonts w:cs="Calibri"/>
          <w:sz w:val="24"/>
          <w:szCs w:val="24"/>
          <w:lang w:val="en-GB"/>
        </w:rPr>
        <w:fldChar w:fldCharType="separate"/>
      </w:r>
      <w:r w:rsidR="003F6D22" w:rsidRPr="003F6D22">
        <w:rPr>
          <w:rFonts w:cs="Calibri"/>
          <w:sz w:val="24"/>
        </w:rPr>
        <w:t xml:space="preserve">(Sharafutdinova 2010; </w:t>
      </w:r>
      <w:proofErr w:type="spellStart"/>
      <w:r w:rsidR="003F6D22" w:rsidRPr="003F6D22">
        <w:rPr>
          <w:rFonts w:cs="Calibri"/>
          <w:sz w:val="24"/>
        </w:rPr>
        <w:t>Paneyakh</w:t>
      </w:r>
      <w:proofErr w:type="spellEnd"/>
      <w:r w:rsidR="003F6D22" w:rsidRPr="003F6D22">
        <w:rPr>
          <w:rFonts w:cs="Calibri"/>
          <w:sz w:val="24"/>
        </w:rPr>
        <w:t xml:space="preserve"> 2014)</w:t>
      </w:r>
      <w:r w:rsidR="00E126C9">
        <w:rPr>
          <w:rFonts w:cs="Calibri"/>
          <w:sz w:val="24"/>
          <w:szCs w:val="24"/>
          <w:lang w:val="en-GB"/>
        </w:rPr>
        <w:fldChar w:fldCharType="end"/>
      </w:r>
      <w:r w:rsidR="00E126C9">
        <w:rPr>
          <w:rFonts w:cs="Calibri"/>
          <w:sz w:val="24"/>
          <w:szCs w:val="24"/>
          <w:lang w:val="en-GB"/>
        </w:rPr>
        <w:t xml:space="preserve"> or more broadly </w:t>
      </w:r>
      <w:r w:rsidR="00E126C9">
        <w:rPr>
          <w:rFonts w:cs="Calibri"/>
          <w:sz w:val="24"/>
          <w:szCs w:val="24"/>
          <w:lang w:val="en-GB"/>
        </w:rPr>
        <w:fldChar w:fldCharType="begin"/>
      </w:r>
      <w:r w:rsidR="003F6D22">
        <w:rPr>
          <w:rFonts w:cs="Calibri"/>
          <w:sz w:val="24"/>
          <w:szCs w:val="24"/>
          <w:lang w:val="en-GB"/>
        </w:rPr>
        <w:instrText xml:space="preserve"> ADDIN ZOTERO_ITEM CSL_CITATION {"citationID":"ZoIxdO6E","properties":{"formattedCitation":"(Kuran 1997; Wintrobe 1998; Landry 2008; O\\uc0\\u8217{}Brien and Li 1999)","plainCitation":"(Kuran 1997; Wintrobe 1998; Landry 2008; O’Brien and Li 1999)","noteIndex":0},"citationItems":[{"id":2512,"uris":["http://zotero.org/users/10394306/items/XZH63VSB"],"itemData":{"id":2512,"type":"book","ISBN":"978-0-674-24812-0","language":"en","note":"DOI: 10.2307/j.ctvt1sgqt","publisher":"Harvard University Press","source":"DOI.org (Crossref)","title":"Private Truths, Public Lies","URL":"http://www.jstor.org/stable/10.2307/j.ctvt1sgqt","author":[{"family":"Kuran","given":"Timur"}],"accessed":{"date-parts":[["2023",2,12]]},"issued":{"date-parts":[["1997"]]}}},{"id":666,"uris":["http://zotero.org/users/10394306/items/ARZGEQTK"],"itemData":{"id":666,"type":"book","event-place":"Cambridge","publisher":"Cambridge","publisher-place":"Cambridge","title":"The political economy of dictatorship","author":[{"family":"Wintrobe","given":"Ronald"}],"issued":{"date-parts":[["1998"]]}}},{"id":838,"uris":["http://zotero.org/users/10394306/items/QGL8X2QM"],"itemData":{"id":838,"type":"book","abstract":"China, like many authoritarian regimes, struggles with the tension between the need to foster economic development by empowering local officials and the regime’s imperative to control them politically. Landry explores how the Chinese Communist Party (CCP) manages local officials in order to meet these goals and perpetuate an unusually decentralized authoritarian regime. Using unique data collected at the municipal, county, and village level, Landry examines in detail how the promotion mechanisms for local cadres have allowed the CCP to reward officials for the development of their localities without weakening political control. His research shows that the CCP’s personnel management system is a key factor in explaining China’s enduring authoritarianism and proves convincingly that decentralization and authoritarianism can work hand in hand.","event-place":"Cambridge","number-of-pages":"295","publisher":"Cambridge University Press","publisher-place":"Cambridge","title":"Decentralized Authoritarianism in China: The Communist Party's Control of Local Elites in the Post-Mao Era","author":[{"family":"Landry","given":"Pierre F."}],"accessed":{"date-parts":[["2021",11,30]]},"issued":{"date-parts":[["2008"]]}}},{"id":715,"uris":["http://zotero.org/users/10394306/items/7XXBCGP2"],"itemData":{"id":715,"type":"article-journal","container-title":"Comparative Politics","DOI":"10.2307/422143","issue":"2","note":"publisher: City University of New York","page":"167-186","title":"Selective policy implementation in rural China","volume":"31","author":[{"family":"O'Brien","given":"Kevin J."},{"family":"Li","given":"Lianjiang"}],"issued":{"date-parts":[["1999"]]}}}],"schema":"https://github.com/citation-style-language/schema/raw/master/csl-citation.json"} </w:instrText>
      </w:r>
      <w:r w:rsidR="00E126C9">
        <w:rPr>
          <w:rFonts w:cs="Calibri"/>
          <w:sz w:val="24"/>
          <w:szCs w:val="24"/>
          <w:lang w:val="en-GB"/>
        </w:rPr>
        <w:fldChar w:fldCharType="separate"/>
      </w:r>
      <w:r w:rsidR="003F6D22" w:rsidRPr="003F6D22">
        <w:rPr>
          <w:rFonts w:cs="Calibri"/>
          <w:sz w:val="24"/>
        </w:rPr>
        <w:t>(Kuran 1997; Wintrobe 1998; Landry 2008; O’Brien and Li 1999)</w:t>
      </w:r>
      <w:r w:rsidR="00E126C9">
        <w:rPr>
          <w:rFonts w:cs="Calibri"/>
          <w:sz w:val="24"/>
          <w:szCs w:val="24"/>
          <w:lang w:val="en-GB"/>
        </w:rPr>
        <w:fldChar w:fldCharType="end"/>
      </w:r>
      <w:r w:rsidR="002A1DA9">
        <w:rPr>
          <w:rFonts w:cs="Calibri"/>
          <w:sz w:val="24"/>
          <w:szCs w:val="24"/>
          <w:lang w:val="en-GB"/>
        </w:rPr>
        <w:t>. Typically, these explanations do not invoke networks, or do</w:t>
      </w:r>
      <w:r w:rsidR="007B2C79">
        <w:rPr>
          <w:rFonts w:cs="Calibri"/>
          <w:sz w:val="24"/>
          <w:szCs w:val="24"/>
          <w:lang w:val="en-GB"/>
        </w:rPr>
        <w:t xml:space="preserve"> so in terms of </w:t>
      </w:r>
      <w:r w:rsidR="007B2C79">
        <w:rPr>
          <w:rFonts w:cs="Calibri"/>
          <w:i/>
          <w:iCs/>
          <w:sz w:val="24"/>
          <w:szCs w:val="24"/>
          <w:lang w:val="en-GB"/>
        </w:rPr>
        <w:t>collusion</w:t>
      </w:r>
      <w:r w:rsidR="00386EB8">
        <w:rPr>
          <w:rFonts w:cs="Calibri"/>
          <w:i/>
          <w:iCs/>
          <w:sz w:val="24"/>
          <w:szCs w:val="24"/>
          <w:lang w:val="en-GB"/>
        </w:rPr>
        <w:t xml:space="preserve"> </w:t>
      </w:r>
      <w:r w:rsidR="00386EB8">
        <w:rPr>
          <w:rFonts w:cs="Calibri"/>
          <w:sz w:val="24"/>
          <w:szCs w:val="24"/>
          <w:lang w:val="en-GB"/>
        </w:rPr>
        <w:t>against central</w:t>
      </w:r>
      <w:r w:rsidR="006D35AC">
        <w:rPr>
          <w:rFonts w:cs="Calibri"/>
          <w:sz w:val="24"/>
          <w:szCs w:val="24"/>
          <w:lang w:val="en-GB"/>
        </w:rPr>
        <w:t xml:space="preserve"> monitoring</w:t>
      </w:r>
      <w:r w:rsidR="007B2C79">
        <w:rPr>
          <w:rFonts w:cs="Calibri"/>
          <w:sz w:val="24"/>
          <w:szCs w:val="24"/>
          <w:lang w:val="en-GB"/>
        </w:rPr>
        <w:t xml:space="preserve"> </w:t>
      </w:r>
      <w:r w:rsidR="007B2C79">
        <w:rPr>
          <w:rFonts w:cs="Calibri"/>
          <w:sz w:val="24"/>
          <w:szCs w:val="24"/>
          <w:lang w:val="en-GB"/>
        </w:rPr>
        <w:fldChar w:fldCharType="begin"/>
      </w:r>
      <w:r w:rsidR="004E109C">
        <w:rPr>
          <w:rFonts w:cs="Calibri"/>
          <w:sz w:val="24"/>
          <w:szCs w:val="24"/>
          <w:lang w:val="en-GB"/>
        </w:rPr>
        <w:instrText xml:space="preserve"> ADDIN ZOTERO_ITEM CSL_CITATION {"citationID":"f3UeXtSI","properties":{"formattedCitation":"(Pei 2016; Berliner 1957)","plainCitation":"(Pei 2016; Berliner 1957)","noteIndex":0},"citationItems":[{"id":3405,"uris":["http://zotero.org/users/10394306/items/R2C8E3Y6"],"itemData":{"id":3405,"type":"book","abstract":"\"When Deng Xiaoping launched his economic reforms in the late 1970s, he vowed to build \"socialism with Chinese characteristics.\" Three and half decades later, behind its rapid growth and glitzy façade, modernization under one-party rule has spawned a form of rapacious crony capitalism characterized by endemic corruption, an incipient kleptocracy, record income inequality, and high social tensions. This book traces the origin of China's crony capitalism to a set of incomplete reforms of property rights in the post-Tiananmen era that have decentralized the control of public property without clarifying its ownership. This combination has created an ideal environment for political and economic elites to collude and amass private wealth through systematic theft of nominally state-owned property, in particular land, natural resources, and state-owned enterprises (SOEs). Based on illuminating details from 260 well-researched cases of corruption involved multiple officials and businessmen since the early 1990s, this study investigates how collusion among elites has penetrated the vital sectors of the Chinese political and economic systems. These cases reveal a well-developed illicit market for power inside the Chinese party-state, in which bribes and official appointments are surreptitiously but routinely traded. They also document the widespread theft inside Chinese SOEs and collusion between law enforcement officials and organized crime. Above all, through its in-depth analysis of the exchange of money for favors between government officials and private businessmen, the study shines a spotlight on the dark world of crony capitalism in China - and a Leninist regime in late-stage decay.\"--","call-number":"JQ1509.5.C6 P45 2016","event-place":"Cambridge, Massachusetts","ISBN":"978-0-674-73729-7","language":"en","number-of-pages":"365","publisher":"Harvard University Press","publisher-place":"Cambridge, Massachusetts","source":"Library of Congress ISBN","title":"China's crony capitalism: the dynamics of regime decay","title-short":"China's crony capitalism","author":[{"family":"Pei","given":"Minxin"}],"issued":{"date-parts":[["2016"]]}}},{"id":996,"uris":["http://zotero.org/users/10394306/items/G74DSC6X"],"itemData":{"id":996,"type":"book","event-place":"Cambridge","publisher":"Harvard University Press","publisher-place":"Cambridge","title":"Factory and Manager in the USSR","author":[{"family":"Berliner","given":"Joseph S"}],"issued":{"date-parts":[["1957"]]}}}],"schema":"https://github.com/citation-style-language/schema/raw/master/csl-citation.json"} </w:instrText>
      </w:r>
      <w:r w:rsidR="007B2C79">
        <w:rPr>
          <w:rFonts w:cs="Calibri"/>
          <w:sz w:val="24"/>
          <w:szCs w:val="24"/>
          <w:lang w:val="en-GB"/>
        </w:rPr>
        <w:fldChar w:fldCharType="separate"/>
      </w:r>
      <w:r w:rsidR="004E109C" w:rsidRPr="004E109C">
        <w:rPr>
          <w:rFonts w:cs="Calibri"/>
          <w:sz w:val="24"/>
        </w:rPr>
        <w:t>(Pei 2016; Berliner 1957)</w:t>
      </w:r>
      <w:r w:rsidR="007B2C79">
        <w:rPr>
          <w:rFonts w:cs="Calibri"/>
          <w:sz w:val="24"/>
          <w:szCs w:val="24"/>
          <w:lang w:val="en-GB"/>
        </w:rPr>
        <w:fldChar w:fldCharType="end"/>
      </w:r>
      <w:r w:rsidR="00C56A29">
        <w:rPr>
          <w:rFonts w:cs="Calibri"/>
          <w:sz w:val="24"/>
          <w:szCs w:val="24"/>
          <w:lang w:val="en-GB"/>
        </w:rPr>
        <w:t>. In either case,</w:t>
      </w:r>
      <w:r w:rsidR="00453532">
        <w:rPr>
          <w:rFonts w:cs="Calibri"/>
          <w:sz w:val="24"/>
          <w:szCs w:val="24"/>
          <w:lang w:val="en-GB"/>
        </w:rPr>
        <w:t xml:space="preserve"> this scholarship conceptualizes</w:t>
      </w:r>
      <w:r w:rsidR="00C56A29">
        <w:rPr>
          <w:rFonts w:cs="Calibri"/>
          <w:sz w:val="24"/>
          <w:szCs w:val="24"/>
          <w:lang w:val="en-GB"/>
        </w:rPr>
        <w:t xml:space="preserve"> information </w:t>
      </w:r>
      <w:r w:rsidR="00453532">
        <w:rPr>
          <w:rFonts w:cs="Calibri"/>
          <w:sz w:val="24"/>
          <w:szCs w:val="24"/>
          <w:lang w:val="en-GB"/>
        </w:rPr>
        <w:t>as a</w:t>
      </w:r>
      <w:r w:rsidR="00C56A29">
        <w:rPr>
          <w:rFonts w:cs="Calibri"/>
          <w:sz w:val="24"/>
          <w:szCs w:val="24"/>
          <w:lang w:val="en-GB"/>
        </w:rPr>
        <w:t xml:space="preserve"> proximal cause of central state weakness.</w:t>
      </w:r>
      <w:r w:rsidR="00231D7E">
        <w:rPr>
          <w:rFonts w:cs="Calibri"/>
          <w:sz w:val="24"/>
          <w:szCs w:val="24"/>
          <w:lang w:val="en-GB"/>
        </w:rPr>
        <w:t xml:space="preserve"> </w:t>
      </w:r>
      <w:r w:rsidR="001672AC">
        <w:rPr>
          <w:rFonts w:cs="Calibri"/>
          <w:sz w:val="24"/>
          <w:szCs w:val="24"/>
          <w:lang w:val="en-GB"/>
        </w:rPr>
        <w:t xml:space="preserve">The </w:t>
      </w:r>
      <w:r w:rsidR="002E462B">
        <w:rPr>
          <w:rFonts w:cs="Calibri"/>
          <w:sz w:val="24"/>
          <w:szCs w:val="24"/>
          <w:lang w:val="en-GB"/>
        </w:rPr>
        <w:t xml:space="preserve">regional elite </w:t>
      </w:r>
      <w:r w:rsidR="001672AC">
        <w:rPr>
          <w:rFonts w:cs="Calibri"/>
          <w:sz w:val="24"/>
          <w:szCs w:val="24"/>
          <w:lang w:val="en-GB"/>
        </w:rPr>
        <w:t xml:space="preserve">networks </w:t>
      </w:r>
      <w:r w:rsidR="002E462B">
        <w:rPr>
          <w:rFonts w:cs="Calibri"/>
          <w:sz w:val="24"/>
          <w:szCs w:val="24"/>
          <w:lang w:val="en-GB"/>
        </w:rPr>
        <w:t xml:space="preserve">examined </w:t>
      </w:r>
      <w:r w:rsidR="001672AC">
        <w:rPr>
          <w:rFonts w:cs="Calibri"/>
          <w:sz w:val="24"/>
          <w:szCs w:val="24"/>
          <w:lang w:val="en-GB"/>
        </w:rPr>
        <w:t xml:space="preserve">here may have a collusive dimension, but my findings demonstrate that they </w:t>
      </w:r>
      <w:r w:rsidR="002E462B">
        <w:rPr>
          <w:rFonts w:cs="Calibri"/>
          <w:sz w:val="24"/>
          <w:szCs w:val="24"/>
          <w:lang w:val="en-GB"/>
        </w:rPr>
        <w:t xml:space="preserve">also </w:t>
      </w:r>
      <w:r w:rsidR="001672AC">
        <w:rPr>
          <w:rFonts w:cs="Calibri"/>
          <w:sz w:val="24"/>
          <w:szCs w:val="24"/>
          <w:lang w:val="en-GB"/>
        </w:rPr>
        <w:t>serve the regime</w:t>
      </w:r>
      <w:r w:rsidR="002E462B">
        <w:rPr>
          <w:rFonts w:cs="Calibri"/>
          <w:sz w:val="24"/>
          <w:szCs w:val="24"/>
          <w:lang w:val="en-GB"/>
        </w:rPr>
        <w:t xml:space="preserve"> directly</w:t>
      </w:r>
      <w:r w:rsidR="001672AC">
        <w:rPr>
          <w:rFonts w:cs="Calibri"/>
          <w:sz w:val="24"/>
          <w:szCs w:val="24"/>
          <w:lang w:val="en-GB"/>
        </w:rPr>
        <w:t>.</w:t>
      </w:r>
      <w:r w:rsidR="001672AC" w:rsidRPr="001672AC">
        <w:rPr>
          <w:rFonts w:cs="Calibri"/>
          <w:sz w:val="24"/>
          <w:szCs w:val="24"/>
          <w:lang w:val="en-GB"/>
        </w:rPr>
        <w:t xml:space="preserve"> </w:t>
      </w:r>
      <w:r w:rsidR="0096196F">
        <w:rPr>
          <w:rFonts w:cs="Calibri"/>
          <w:sz w:val="24"/>
          <w:szCs w:val="24"/>
          <w:lang w:val="en-GB"/>
        </w:rPr>
        <w:t>This</w:t>
      </w:r>
      <w:r w:rsidR="001E722B">
        <w:rPr>
          <w:rFonts w:cs="Calibri"/>
          <w:sz w:val="24"/>
          <w:szCs w:val="24"/>
          <w:lang w:val="en-GB"/>
        </w:rPr>
        <w:t xml:space="preserve"> draws close parallels</w:t>
      </w:r>
      <w:r w:rsidR="004E109C">
        <w:rPr>
          <w:rFonts w:cs="Calibri"/>
          <w:sz w:val="24"/>
          <w:szCs w:val="24"/>
          <w:lang w:val="en-GB"/>
        </w:rPr>
        <w:t xml:space="preserve"> to</w:t>
      </w:r>
      <w:r w:rsidR="00D120F2">
        <w:rPr>
          <w:rFonts w:cs="Calibri"/>
          <w:sz w:val="24"/>
          <w:szCs w:val="24"/>
          <w:lang w:val="en-GB"/>
        </w:rPr>
        <w:t xml:space="preserve"> Hough </w:t>
      </w:r>
      <w:r w:rsidR="00D120F2">
        <w:rPr>
          <w:rFonts w:cs="Calibri"/>
          <w:sz w:val="24"/>
          <w:szCs w:val="24"/>
          <w:lang w:val="en-GB"/>
        </w:rPr>
        <w:fldChar w:fldCharType="begin"/>
      </w:r>
      <w:r w:rsidR="004E109C">
        <w:rPr>
          <w:rFonts w:cs="Calibri"/>
          <w:sz w:val="24"/>
          <w:szCs w:val="24"/>
          <w:lang w:val="en-GB"/>
        </w:rPr>
        <w:instrText xml:space="preserve"> ADDIN ZOTERO_ITEM CSL_CITATION {"citationID":"rhZxsW5j","properties":{"formattedCitation":"(1969)","plainCitation":"(1969)","noteIndex":0},"citationItems":[{"id":2332,"uris":["http://zotero.org/users/10394306/items/IJ63WP2M"],"itemData":{"id":2332,"type":"book","event-place":"Cambridge, Massachusetts","ISBN":"978-0-674-49888-4","language":"eng","note":"OCLC: 1041887143","publisher":"Harvard University Press","publisher-place":"Cambridge, Massachusetts","source":"Open WorldCat","title":"The Soviet Prefects","author":[{"family":"Hough","given":"Jerry F."}],"issued":{"date-parts":[["1969"]]}},"label":"page","suppress-author":true}],"schema":"https://github.com/citation-style-language/schema/raw/master/csl-citation.json"} </w:instrText>
      </w:r>
      <w:r w:rsidR="00D120F2">
        <w:rPr>
          <w:rFonts w:cs="Calibri"/>
          <w:sz w:val="24"/>
          <w:szCs w:val="24"/>
          <w:lang w:val="en-GB"/>
        </w:rPr>
        <w:fldChar w:fldCharType="separate"/>
      </w:r>
      <w:r w:rsidR="004E109C" w:rsidRPr="004E109C">
        <w:rPr>
          <w:rFonts w:cs="Calibri"/>
          <w:sz w:val="24"/>
        </w:rPr>
        <w:t>(1969)</w:t>
      </w:r>
      <w:r w:rsidR="00D120F2">
        <w:rPr>
          <w:rFonts w:cs="Calibri"/>
          <w:sz w:val="24"/>
          <w:szCs w:val="24"/>
          <w:lang w:val="en-GB"/>
        </w:rPr>
        <w:fldChar w:fldCharType="end"/>
      </w:r>
      <w:r w:rsidR="004E109C">
        <w:rPr>
          <w:rFonts w:cs="Calibri"/>
          <w:sz w:val="24"/>
          <w:szCs w:val="24"/>
          <w:lang w:val="en-GB"/>
        </w:rPr>
        <w:t xml:space="preserve">, who </w:t>
      </w:r>
      <w:r w:rsidR="005A68B5">
        <w:rPr>
          <w:rFonts w:cs="Calibri"/>
          <w:sz w:val="24"/>
          <w:szCs w:val="24"/>
          <w:lang w:val="en-GB"/>
        </w:rPr>
        <w:t xml:space="preserve">argued that </w:t>
      </w:r>
      <w:r w:rsidR="00B97038">
        <w:rPr>
          <w:rFonts w:cs="Calibri"/>
          <w:sz w:val="24"/>
          <w:szCs w:val="24"/>
          <w:lang w:val="en-GB"/>
        </w:rPr>
        <w:t xml:space="preserve">information about local conditions gave </w:t>
      </w:r>
      <w:r w:rsidR="005A68B5">
        <w:rPr>
          <w:rFonts w:cs="Calibri"/>
          <w:sz w:val="24"/>
          <w:szCs w:val="24"/>
          <w:lang w:val="en-GB"/>
        </w:rPr>
        <w:t xml:space="preserve">Soviet regional elite networks </w:t>
      </w:r>
      <w:r w:rsidR="00300730">
        <w:rPr>
          <w:rFonts w:cs="Calibri"/>
          <w:sz w:val="24"/>
          <w:szCs w:val="24"/>
          <w:lang w:val="en-GB"/>
        </w:rPr>
        <w:t xml:space="preserve">headed by regional Communist Party </w:t>
      </w:r>
      <w:r w:rsidR="00FF3531">
        <w:rPr>
          <w:rFonts w:cs="Calibri"/>
          <w:sz w:val="24"/>
          <w:szCs w:val="24"/>
          <w:lang w:val="en-GB"/>
        </w:rPr>
        <w:t>secretaries</w:t>
      </w:r>
      <w:r w:rsidR="00300730">
        <w:rPr>
          <w:rFonts w:cs="Calibri"/>
          <w:sz w:val="24"/>
          <w:szCs w:val="24"/>
          <w:lang w:val="en-GB"/>
        </w:rPr>
        <w:t xml:space="preserve"> </w:t>
      </w:r>
      <w:r w:rsidR="005A68B5">
        <w:rPr>
          <w:rFonts w:cs="Calibri"/>
          <w:sz w:val="24"/>
          <w:szCs w:val="24"/>
          <w:lang w:val="en-GB"/>
        </w:rPr>
        <w:t>an important coordinating function in the command-economy</w:t>
      </w:r>
      <w:r w:rsidR="00300730">
        <w:rPr>
          <w:rFonts w:cs="Calibri"/>
          <w:sz w:val="24"/>
          <w:szCs w:val="24"/>
          <w:lang w:val="en-GB"/>
        </w:rPr>
        <w:t>,</w:t>
      </w:r>
      <w:r w:rsidR="002E462B">
        <w:rPr>
          <w:rFonts w:cs="Calibri"/>
          <w:sz w:val="24"/>
          <w:szCs w:val="24"/>
          <w:lang w:val="en-GB"/>
        </w:rPr>
        <w:t xml:space="preserve"> </w:t>
      </w:r>
      <w:r w:rsidR="005A68B5">
        <w:rPr>
          <w:rFonts w:cs="Calibri"/>
          <w:sz w:val="24"/>
          <w:szCs w:val="24"/>
          <w:lang w:val="en-GB"/>
        </w:rPr>
        <w:t xml:space="preserve">even </w:t>
      </w:r>
      <w:r w:rsidR="00B97038">
        <w:rPr>
          <w:rFonts w:cs="Calibri"/>
          <w:sz w:val="24"/>
          <w:szCs w:val="24"/>
          <w:lang w:val="en-GB"/>
        </w:rPr>
        <w:t>as this private knowledge</w:t>
      </w:r>
      <w:r w:rsidR="005A68B5">
        <w:rPr>
          <w:rFonts w:cs="Calibri"/>
          <w:sz w:val="24"/>
          <w:szCs w:val="24"/>
          <w:lang w:val="en-GB"/>
        </w:rPr>
        <w:t xml:space="preserve"> facilitated collusion</w:t>
      </w:r>
      <w:r w:rsidR="00AB27AD">
        <w:rPr>
          <w:rFonts w:cs="Calibri"/>
          <w:sz w:val="24"/>
          <w:szCs w:val="24"/>
          <w:lang w:val="en-GB"/>
        </w:rPr>
        <w:t xml:space="preserve"> against central directives.</w:t>
      </w:r>
      <w:r w:rsidR="006A6DDE">
        <w:rPr>
          <w:rFonts w:cs="Calibri"/>
          <w:sz w:val="24"/>
          <w:szCs w:val="24"/>
          <w:lang w:val="en-GB"/>
        </w:rPr>
        <w:t xml:space="preserve"> </w:t>
      </w:r>
      <w:r w:rsidR="00F414E3">
        <w:rPr>
          <w:rFonts w:cs="Calibri"/>
          <w:sz w:val="24"/>
          <w:szCs w:val="24"/>
          <w:lang w:val="en-GB"/>
        </w:rPr>
        <w:t xml:space="preserve">Summarized most succinctly, then, my findings suggest that </w:t>
      </w:r>
      <w:r w:rsidR="006A6DDE">
        <w:rPr>
          <w:rFonts w:cs="Calibri"/>
          <w:sz w:val="24"/>
          <w:szCs w:val="24"/>
          <w:lang w:val="en-GB"/>
        </w:rPr>
        <w:t>power is</w:t>
      </w:r>
      <w:r w:rsidR="00F414E3">
        <w:rPr>
          <w:rFonts w:cs="Calibri"/>
          <w:sz w:val="24"/>
          <w:szCs w:val="24"/>
          <w:lang w:val="en-GB"/>
        </w:rPr>
        <w:t xml:space="preserve"> the proximal causal mechanism for the Kremlin’s reliance on delegated rule</w:t>
      </w:r>
      <w:r w:rsidR="00C30D40">
        <w:rPr>
          <w:rFonts w:cs="Calibri"/>
          <w:sz w:val="24"/>
          <w:szCs w:val="24"/>
          <w:lang w:val="en-GB"/>
        </w:rPr>
        <w:t xml:space="preserve"> and toleration of incompetent regional governance.</w:t>
      </w:r>
    </w:p>
    <w:p w14:paraId="15E34CB7" w14:textId="6BA70242" w:rsidR="000C00AA" w:rsidRPr="002D470E" w:rsidRDefault="000C00AA" w:rsidP="002D470E">
      <w:pPr>
        <w:pStyle w:val="Body"/>
        <w:spacing w:line="480" w:lineRule="auto"/>
        <w:jc w:val="center"/>
        <w:rPr>
          <w:rFonts w:cs="Calibri"/>
          <w:b/>
          <w:bCs/>
          <w:sz w:val="24"/>
          <w:szCs w:val="24"/>
          <w:lang w:val="en-GB"/>
        </w:rPr>
      </w:pPr>
      <w:r>
        <w:rPr>
          <w:rFonts w:cs="Calibri"/>
          <w:b/>
          <w:bCs/>
          <w:sz w:val="24"/>
          <w:szCs w:val="24"/>
          <w:lang w:val="en-GB"/>
        </w:rPr>
        <w:t>Regime Type and Deployed Rule in Comparative Perspective</w:t>
      </w:r>
    </w:p>
    <w:p w14:paraId="7CD7ED5E" w14:textId="4289BD5D" w:rsidR="00667841" w:rsidRDefault="008A7205" w:rsidP="002D470E">
      <w:pPr>
        <w:pStyle w:val="Body"/>
        <w:spacing w:line="480" w:lineRule="auto"/>
        <w:rPr>
          <w:rFonts w:cs="Calibri"/>
          <w:sz w:val="24"/>
          <w:szCs w:val="24"/>
        </w:rPr>
      </w:pPr>
      <w:r w:rsidRPr="003C5A56">
        <w:rPr>
          <w:rFonts w:cs="Calibri"/>
          <w:sz w:val="24"/>
          <w:szCs w:val="24"/>
          <w:lang w:val="en-GB"/>
        </w:rPr>
        <w:t xml:space="preserve">In </w:t>
      </w:r>
      <w:r w:rsidR="00240F56" w:rsidRPr="003C5A56">
        <w:rPr>
          <w:rFonts w:cs="Calibri"/>
          <w:sz w:val="24"/>
          <w:szCs w:val="24"/>
          <w:lang w:val="en-GB"/>
        </w:rPr>
        <w:t>what follows I consider how the broader argument of this paper might travel to other political contexts.</w:t>
      </w:r>
      <w:r w:rsidRPr="002D470E">
        <w:rPr>
          <w:rStyle w:val="FootnoteReference"/>
          <w:rFonts w:cs="Calibri"/>
          <w:sz w:val="24"/>
          <w:szCs w:val="24"/>
        </w:rPr>
        <w:footnoteReference w:id="10"/>
      </w:r>
      <w:r w:rsidR="00B722ED" w:rsidRPr="003C5A56">
        <w:rPr>
          <w:rFonts w:cs="Calibri"/>
          <w:sz w:val="24"/>
          <w:szCs w:val="24"/>
          <w:lang w:val="en-GB"/>
        </w:rPr>
        <w:t xml:space="preserve"> </w:t>
      </w:r>
      <w:r w:rsidR="00174881" w:rsidRPr="003C5A56">
        <w:rPr>
          <w:rFonts w:cs="Calibri"/>
          <w:sz w:val="24"/>
          <w:szCs w:val="24"/>
          <w:lang w:val="en-GB"/>
        </w:rPr>
        <w:t xml:space="preserve">To reiterate, </w:t>
      </w:r>
      <w:r w:rsidR="007F742B" w:rsidRPr="003C5A56">
        <w:rPr>
          <w:rFonts w:cs="Calibri"/>
          <w:sz w:val="24"/>
          <w:szCs w:val="24"/>
          <w:lang w:val="en-GB"/>
        </w:rPr>
        <w:t>my argument is that</w:t>
      </w:r>
      <w:r w:rsidR="00174881" w:rsidRPr="003C5A56">
        <w:rPr>
          <w:rFonts w:cs="Calibri"/>
          <w:sz w:val="24"/>
          <w:szCs w:val="24"/>
          <w:lang w:val="en-GB"/>
        </w:rPr>
        <w:t xml:space="preserve"> when political regimes rely on local elites to accomplish core regimes tasks</w:t>
      </w:r>
      <w:r w:rsidR="00A05F12" w:rsidRPr="003C5A56">
        <w:rPr>
          <w:rFonts w:cs="Calibri"/>
          <w:sz w:val="24"/>
          <w:szCs w:val="24"/>
          <w:lang w:val="en-GB"/>
        </w:rPr>
        <w:t xml:space="preserve"> (those relating to gaining and holding political office), they </w:t>
      </w:r>
      <w:r w:rsidR="00D70287" w:rsidRPr="003C5A56">
        <w:rPr>
          <w:rFonts w:cs="Calibri"/>
          <w:sz w:val="24"/>
          <w:szCs w:val="24"/>
          <w:lang w:val="en-GB"/>
        </w:rPr>
        <w:t>empower local elites</w:t>
      </w:r>
      <w:r w:rsidR="00750677" w:rsidRPr="003C5A56">
        <w:rPr>
          <w:rFonts w:cs="Calibri"/>
          <w:sz w:val="24"/>
          <w:szCs w:val="24"/>
          <w:lang w:val="en-GB"/>
        </w:rPr>
        <w:t xml:space="preserve"> and encourage the centre to rely on delegated rule</w:t>
      </w:r>
      <w:r w:rsidR="00A05F12" w:rsidRPr="003C5A56">
        <w:rPr>
          <w:rFonts w:cs="Calibri"/>
          <w:sz w:val="24"/>
          <w:szCs w:val="24"/>
          <w:lang w:val="en-GB"/>
        </w:rPr>
        <w:t xml:space="preserve">. </w:t>
      </w:r>
      <w:r w:rsidR="007F742B" w:rsidRPr="003C5A56">
        <w:rPr>
          <w:rFonts w:cs="Calibri"/>
          <w:sz w:val="24"/>
          <w:szCs w:val="24"/>
          <w:lang w:val="en-GB"/>
        </w:rPr>
        <w:t xml:space="preserve">Thus, </w:t>
      </w:r>
      <w:r w:rsidR="000E0536" w:rsidRPr="003C5A56">
        <w:rPr>
          <w:rFonts w:cs="Calibri"/>
          <w:sz w:val="24"/>
          <w:szCs w:val="24"/>
          <w:lang w:val="en-GB"/>
        </w:rPr>
        <w:t>my</w:t>
      </w:r>
      <w:r w:rsidR="00A8730C" w:rsidRPr="003C5A56">
        <w:rPr>
          <w:rFonts w:cs="Calibri"/>
          <w:sz w:val="24"/>
          <w:szCs w:val="24"/>
          <w:lang w:val="en-GB"/>
        </w:rPr>
        <w:t xml:space="preserve"> theory</w:t>
      </w:r>
      <w:r w:rsidR="000E0536" w:rsidRPr="003C5A56">
        <w:rPr>
          <w:rFonts w:cs="Calibri"/>
          <w:sz w:val="24"/>
          <w:szCs w:val="24"/>
          <w:lang w:val="en-GB"/>
        </w:rPr>
        <w:t>’s portability</w:t>
      </w:r>
      <w:r w:rsidR="00A8730C" w:rsidRPr="003C5A56">
        <w:rPr>
          <w:rFonts w:cs="Calibri"/>
          <w:sz w:val="24"/>
          <w:szCs w:val="24"/>
          <w:lang w:val="en-GB"/>
        </w:rPr>
        <w:t xml:space="preserve"> </w:t>
      </w:r>
      <w:r w:rsidR="000A7DC7" w:rsidRPr="003C5A56">
        <w:rPr>
          <w:rFonts w:cs="Calibri"/>
          <w:sz w:val="24"/>
          <w:szCs w:val="24"/>
          <w:lang w:val="en-GB"/>
        </w:rPr>
        <w:t>beyond the Russian case</w:t>
      </w:r>
      <w:r w:rsidR="007F742B" w:rsidRPr="003C5A56">
        <w:rPr>
          <w:rFonts w:cs="Calibri"/>
          <w:sz w:val="24"/>
          <w:szCs w:val="24"/>
          <w:lang w:val="en-GB"/>
        </w:rPr>
        <w:t xml:space="preserve"> is a simple one: to what extent do other political regimes empower local </w:t>
      </w:r>
      <w:proofErr w:type="gramStart"/>
      <w:r w:rsidR="007F742B" w:rsidRPr="003C5A56">
        <w:rPr>
          <w:rFonts w:cs="Calibri"/>
          <w:sz w:val="24"/>
          <w:szCs w:val="24"/>
          <w:lang w:val="en-GB"/>
        </w:rPr>
        <w:t>elites</w:t>
      </w:r>
      <w:proofErr w:type="gramEnd"/>
      <w:r w:rsidR="007F742B" w:rsidRPr="003C5A56">
        <w:rPr>
          <w:rFonts w:cs="Calibri"/>
          <w:sz w:val="24"/>
          <w:szCs w:val="24"/>
          <w:lang w:val="en-GB"/>
        </w:rPr>
        <w:t xml:space="preserve"> vis</w:t>
      </w:r>
      <w:r w:rsidR="00B06269" w:rsidRPr="003C5A56">
        <w:rPr>
          <w:rFonts w:cs="Calibri"/>
          <w:sz w:val="24"/>
          <w:szCs w:val="24"/>
          <w:lang w:val="en-GB"/>
        </w:rPr>
        <w:t>-a-</w:t>
      </w:r>
      <w:r w:rsidR="007F742B" w:rsidRPr="003C5A56">
        <w:rPr>
          <w:rFonts w:cs="Calibri"/>
          <w:sz w:val="24"/>
          <w:szCs w:val="24"/>
          <w:lang w:val="en-GB"/>
        </w:rPr>
        <w:t xml:space="preserve">vis the centre? </w:t>
      </w:r>
      <w:r w:rsidR="00632272" w:rsidRPr="002D470E">
        <w:rPr>
          <w:rFonts w:cs="Calibri"/>
          <w:sz w:val="24"/>
          <w:szCs w:val="24"/>
        </w:rPr>
        <w:t>Here, the question is</w:t>
      </w:r>
      <w:r w:rsidR="00B66808" w:rsidRPr="002D470E">
        <w:rPr>
          <w:rFonts w:cs="Calibri"/>
          <w:sz w:val="24"/>
          <w:szCs w:val="24"/>
        </w:rPr>
        <w:t xml:space="preserve"> </w:t>
      </w:r>
      <w:r w:rsidR="009019ED" w:rsidRPr="002D470E">
        <w:rPr>
          <w:rFonts w:cs="Calibri"/>
          <w:sz w:val="24"/>
          <w:szCs w:val="24"/>
        </w:rPr>
        <w:t xml:space="preserve">to what extent </w:t>
      </w:r>
      <w:r w:rsidR="005449DF" w:rsidRPr="002D470E">
        <w:rPr>
          <w:rFonts w:cs="Calibri"/>
          <w:sz w:val="24"/>
          <w:szCs w:val="24"/>
        </w:rPr>
        <w:t>the power of local elite networks</w:t>
      </w:r>
      <w:r w:rsidR="00333B95" w:rsidRPr="002D470E">
        <w:rPr>
          <w:rFonts w:cs="Calibri"/>
          <w:sz w:val="24"/>
          <w:szCs w:val="24"/>
        </w:rPr>
        <w:t xml:space="preserve"> in Russia</w:t>
      </w:r>
      <w:r w:rsidR="005449DF" w:rsidRPr="002D470E">
        <w:rPr>
          <w:rFonts w:cs="Calibri"/>
          <w:sz w:val="24"/>
          <w:szCs w:val="24"/>
        </w:rPr>
        <w:t xml:space="preserve"> is the result of </w:t>
      </w:r>
      <w:proofErr w:type="gramStart"/>
      <w:r w:rsidR="005449DF" w:rsidRPr="002D470E">
        <w:rPr>
          <w:rFonts w:cs="Calibri"/>
          <w:sz w:val="24"/>
          <w:szCs w:val="24"/>
        </w:rPr>
        <w:t>particular historical</w:t>
      </w:r>
      <w:proofErr w:type="gramEnd"/>
      <w:r w:rsidR="005449DF" w:rsidRPr="002D470E">
        <w:rPr>
          <w:rFonts w:cs="Calibri"/>
          <w:sz w:val="24"/>
          <w:szCs w:val="24"/>
        </w:rPr>
        <w:t xml:space="preserve"> process</w:t>
      </w:r>
      <w:r w:rsidR="00333B95" w:rsidRPr="002D470E">
        <w:rPr>
          <w:rFonts w:cs="Calibri"/>
          <w:sz w:val="24"/>
          <w:szCs w:val="24"/>
        </w:rPr>
        <w:t>es</w:t>
      </w:r>
      <w:r w:rsidR="005449DF" w:rsidRPr="002D470E">
        <w:rPr>
          <w:rFonts w:cs="Calibri"/>
          <w:sz w:val="24"/>
          <w:szCs w:val="24"/>
        </w:rPr>
        <w:t xml:space="preserve"> versus contemporary regime dynamics</w:t>
      </w:r>
      <w:r w:rsidR="005158F3" w:rsidRPr="002D470E">
        <w:rPr>
          <w:rFonts w:cs="Calibri"/>
          <w:sz w:val="24"/>
          <w:szCs w:val="24"/>
        </w:rPr>
        <w:t>.</w:t>
      </w:r>
      <w:r w:rsidR="00F3656E" w:rsidRPr="002D470E">
        <w:rPr>
          <w:rFonts w:cs="Calibri"/>
          <w:sz w:val="24"/>
          <w:szCs w:val="24"/>
        </w:rPr>
        <w:t xml:space="preserve"> </w:t>
      </w:r>
      <w:r w:rsidR="00A53BEB" w:rsidRPr="002D470E">
        <w:rPr>
          <w:rFonts w:cs="Calibri"/>
          <w:sz w:val="24"/>
          <w:szCs w:val="24"/>
        </w:rPr>
        <w:t xml:space="preserve">In other words, are local elite networks </w:t>
      </w:r>
      <w:r w:rsidR="00A53BEB" w:rsidRPr="002D470E">
        <w:rPr>
          <w:rFonts w:cs="Calibri"/>
          <w:sz w:val="24"/>
          <w:szCs w:val="24"/>
        </w:rPr>
        <w:lastRenderedPageBreak/>
        <w:t>privileged directly by vote mobilization, or does vote mobilization in Russia depend on local elite networks because local elite networks established powerful political machines</w:t>
      </w:r>
      <w:commentRangeStart w:id="32"/>
      <w:r w:rsidR="00A53BEB" w:rsidRPr="002D470E">
        <w:rPr>
          <w:rFonts w:cs="Calibri"/>
          <w:sz w:val="24"/>
          <w:szCs w:val="24"/>
        </w:rPr>
        <w:t xml:space="preserve"> during the Soviet transition</w:t>
      </w:r>
      <w:commentRangeEnd w:id="32"/>
      <w:r w:rsidR="00141FFB" w:rsidRPr="002D470E">
        <w:rPr>
          <w:rStyle w:val="CommentReference"/>
          <w:rFonts w:cs="Calibri"/>
          <w:sz w:val="24"/>
          <w:szCs w:val="24"/>
        </w:rPr>
        <w:commentReference w:id="32"/>
      </w:r>
      <w:r w:rsidR="00A53BEB" w:rsidRPr="002D470E">
        <w:rPr>
          <w:rFonts w:cs="Calibri"/>
          <w:sz w:val="24"/>
          <w:szCs w:val="24"/>
        </w:rPr>
        <w:t xml:space="preserve">? </w:t>
      </w:r>
    </w:p>
    <w:p w14:paraId="0F42E93F" w14:textId="22105C50" w:rsidR="009F320A" w:rsidRPr="002D470E" w:rsidRDefault="00667841" w:rsidP="009F320A">
      <w:pPr>
        <w:pStyle w:val="Body"/>
        <w:spacing w:line="480" w:lineRule="auto"/>
        <w:ind w:firstLine="720"/>
        <w:rPr>
          <w:rFonts w:cs="Calibri"/>
          <w:sz w:val="24"/>
          <w:szCs w:val="24"/>
        </w:rPr>
      </w:pPr>
      <w:r>
        <w:rPr>
          <w:rFonts w:cs="Calibri"/>
          <w:sz w:val="24"/>
          <w:szCs w:val="24"/>
        </w:rPr>
        <w:t>My findings suggest that regardless of historical causes, regional elite networks are directly empowered by Putin’s reliance on vote mobilization. Yet, t</w:t>
      </w:r>
      <w:r w:rsidR="009B34A6" w:rsidRPr="002D470E">
        <w:rPr>
          <w:rFonts w:cs="Calibri"/>
          <w:sz w:val="24"/>
          <w:szCs w:val="24"/>
        </w:rPr>
        <w:t>here is a case to be made tha</w:t>
      </w:r>
      <w:r w:rsidR="007F6882" w:rsidRPr="002D470E">
        <w:rPr>
          <w:rFonts w:cs="Calibri"/>
          <w:sz w:val="24"/>
          <w:szCs w:val="24"/>
        </w:rPr>
        <w:t xml:space="preserve">t Putin’s reliance on </w:t>
      </w:r>
      <w:r w:rsidR="00A340A4">
        <w:rPr>
          <w:rFonts w:cs="Calibri"/>
          <w:sz w:val="24"/>
          <w:szCs w:val="24"/>
        </w:rPr>
        <w:t>regional</w:t>
      </w:r>
      <w:r w:rsidR="007F6882" w:rsidRPr="002D470E">
        <w:rPr>
          <w:rFonts w:cs="Calibri"/>
          <w:sz w:val="24"/>
          <w:szCs w:val="24"/>
        </w:rPr>
        <w:t xml:space="preserve"> elite networks resulted from the peculiarities of Soviet and early post-Soviet politics</w:t>
      </w:r>
      <w:r w:rsidR="00F3656E" w:rsidRPr="002D470E">
        <w:rPr>
          <w:rFonts w:cs="Calibri"/>
          <w:sz w:val="24"/>
          <w:szCs w:val="24"/>
        </w:rPr>
        <w:t xml:space="preserve">, particularly their </w:t>
      </w:r>
      <w:r w:rsidR="00E47545" w:rsidRPr="002D470E">
        <w:rPr>
          <w:rFonts w:cs="Calibri"/>
          <w:sz w:val="24"/>
          <w:szCs w:val="24"/>
        </w:rPr>
        <w:t xml:space="preserve">strong control of local politics during and following the </w:t>
      </w:r>
      <w:r w:rsidR="005160C1" w:rsidRPr="002D470E">
        <w:rPr>
          <w:rFonts w:cs="Calibri"/>
          <w:sz w:val="24"/>
          <w:szCs w:val="24"/>
        </w:rPr>
        <w:t>Soviet collapse</w:t>
      </w:r>
      <w:r w:rsidR="00E47545" w:rsidRPr="002D470E">
        <w:rPr>
          <w:rFonts w:cs="Calibri"/>
          <w:sz w:val="24"/>
          <w:szCs w:val="24"/>
        </w:rPr>
        <w:t xml:space="preserve"> </w:t>
      </w:r>
      <w:r w:rsidR="00E47545" w:rsidRPr="002D470E">
        <w:rPr>
          <w:rFonts w:cs="Calibri"/>
          <w:sz w:val="24"/>
          <w:szCs w:val="24"/>
        </w:rPr>
        <w:fldChar w:fldCharType="begin"/>
      </w:r>
      <w:r w:rsidR="00D136CE" w:rsidRPr="002D470E">
        <w:rPr>
          <w:rFonts w:cs="Calibri"/>
          <w:sz w:val="24"/>
          <w:szCs w:val="24"/>
        </w:rPr>
        <w:instrText xml:space="preserve"> ADDIN ZOTERO_ITEM CSL_CITATION {"citationID":"VkQ7WAjd","properties":{"formattedCitation":"(Stoner-Weiss 2006; Gel\\uc0\\u8217{}man 2010)","plainCitation":"(Stoner-Weiss 2006; Gel’man 2010)","noteIndex":0},"citationItems":[{"id":845,"uris":["http://zotero.org/users/10394306/items/ET695W7N"],"itemData":{"id":845,"type":"book","abstract":"Title from publishers bibliographic system (viewed on 22 Dec 2011). Why do new, democratizing states often find it so difficult to actually govern? Why do they so often fail to provide their beleaguered populations with better access to public goods and services? Using original and unusual data, this book uses post-communist Russia as a case in examining what the author calls this broader 'weak state syndrome' in many developing countries. Through interviews with over 800 Russian bureaucrats in 72 of Russia's 89 provinces, and a highly original database on patterns of regional government non-compliance to federal law and policy, the book demonstrates that resistance to Russian central authority not so much ethnically based (as others have argued) as much as generated by the will of powerful and wealthy regional political and economic actors seeking to protect assets they had acquired through Russia's troubled transition out of communism. W(h)ither the Russian state? -- Apparatchiki into \"entrepreneurchiki\" : the sources of Russia's weak central state -- Governing Russia : patterns of regional resistance to the central state -- Inside the Russian state : assessing infrastructural power in the provinces -- Retrenchment over reform : obstacles to the central state in the periphery -- Weak national parties, weak central state -- The comparative implications of Russia's weak state syndrome.","event-place":"Cambridge","ISBN":"1-280-55047-3","publisher":"Cambridge University Press","publisher-place":"Cambridge","title":"Resisting the State: Reform and Retrenchment in Post-Soviet Russia","author":[{"family":"Stoner-Weiss","given":"Kathryn."}],"accessed":{"date-parts":[["2021",12,1]]},"issued":{"date-parts":[["2006"]]}}},{"id":354,"uris":["http://zotero.org/users/10394306/items/SMPCWBEL"],"itemData":{"id":354,"type":"article-journal","abstract":"The author establishes a typology of systems of subnational authoritarianism and applies it in analyzing the decentralization and subsequent recentralization of the Russian state over the last two decades. © 2010 M.E. Sharpe, Inc. All rights reserved.","container-title":"Russian Politics and Law","DOI":"10.2753/RUP1061-1940480201","ISSN":"10611940","issue":"2","page":"7-26","title":"The dynamics of subnational authoritarianism: (Russia in Comparative Perspective)","volume":"48","author":[{"family":"Gel'man","given":"Vladimir"}],"issued":{"date-parts":[["2010"]]}}}],"schema":"https://github.com/citation-style-language/schema/raw/master/csl-citation.json"} </w:instrText>
      </w:r>
      <w:r w:rsidR="00E47545" w:rsidRPr="002D470E">
        <w:rPr>
          <w:rFonts w:cs="Calibri"/>
          <w:sz w:val="24"/>
          <w:szCs w:val="24"/>
        </w:rPr>
        <w:fldChar w:fldCharType="separate"/>
      </w:r>
      <w:r w:rsidR="00D136CE" w:rsidRPr="002D470E">
        <w:rPr>
          <w:rFonts w:cs="Calibri"/>
          <w:sz w:val="24"/>
          <w:szCs w:val="24"/>
        </w:rPr>
        <w:t xml:space="preserve">(Stoner-Weiss 2006; </w:t>
      </w:r>
      <w:proofErr w:type="spellStart"/>
      <w:r w:rsidR="00D136CE" w:rsidRPr="002D470E">
        <w:rPr>
          <w:rFonts w:cs="Calibri"/>
          <w:sz w:val="24"/>
          <w:szCs w:val="24"/>
        </w:rPr>
        <w:t>Gel’man</w:t>
      </w:r>
      <w:proofErr w:type="spellEnd"/>
      <w:r w:rsidR="00D136CE" w:rsidRPr="002D470E">
        <w:rPr>
          <w:rFonts w:cs="Calibri"/>
          <w:sz w:val="24"/>
          <w:szCs w:val="24"/>
        </w:rPr>
        <w:t xml:space="preserve"> 2010)</w:t>
      </w:r>
      <w:r w:rsidR="00E47545" w:rsidRPr="002D470E">
        <w:rPr>
          <w:rFonts w:cs="Calibri"/>
          <w:sz w:val="24"/>
          <w:szCs w:val="24"/>
        </w:rPr>
        <w:fldChar w:fldCharType="end"/>
      </w:r>
      <w:r w:rsidR="00F3656E" w:rsidRPr="002D470E">
        <w:rPr>
          <w:rFonts w:cs="Calibri"/>
          <w:sz w:val="24"/>
          <w:szCs w:val="24"/>
        </w:rPr>
        <w:t>.</w:t>
      </w:r>
      <w:r w:rsidR="005449DF" w:rsidRPr="002D470E">
        <w:rPr>
          <w:rFonts w:cs="Calibri"/>
          <w:sz w:val="24"/>
          <w:szCs w:val="24"/>
        </w:rPr>
        <w:t xml:space="preserve"> </w:t>
      </w:r>
      <w:r w:rsidR="00002A1B" w:rsidRPr="00B06269">
        <w:rPr>
          <w:rFonts w:cs="Calibri"/>
          <w:sz w:val="24"/>
          <w:szCs w:val="24"/>
          <w:lang w:val="en-GB"/>
        </w:rPr>
        <w:t>Crucially</w:t>
      </w:r>
      <w:r w:rsidR="00803DF4">
        <w:rPr>
          <w:rFonts w:cs="Calibri"/>
          <w:sz w:val="24"/>
          <w:szCs w:val="24"/>
          <w:lang w:val="en-GB"/>
        </w:rPr>
        <w:t xml:space="preserve">, my claim that </w:t>
      </w:r>
      <w:r w:rsidR="00932AD8" w:rsidRPr="00B06269">
        <w:rPr>
          <w:rFonts w:cs="Calibri"/>
          <w:sz w:val="24"/>
          <w:szCs w:val="24"/>
          <w:lang w:val="en-GB"/>
        </w:rPr>
        <w:t xml:space="preserve">vote mobilization empowers </w:t>
      </w:r>
      <w:r w:rsidR="009D142E">
        <w:rPr>
          <w:rFonts w:cs="Calibri"/>
          <w:sz w:val="24"/>
          <w:szCs w:val="24"/>
          <w:lang w:val="en-GB"/>
        </w:rPr>
        <w:t>peripheral</w:t>
      </w:r>
      <w:r w:rsidR="00932AD8" w:rsidRPr="00B06269">
        <w:rPr>
          <w:rFonts w:cs="Calibri"/>
          <w:sz w:val="24"/>
          <w:szCs w:val="24"/>
          <w:lang w:val="en-GB"/>
        </w:rPr>
        <w:t xml:space="preserve"> elite networks d</w:t>
      </w:r>
      <w:r w:rsidR="00803DF4">
        <w:rPr>
          <w:rFonts w:cs="Calibri"/>
          <w:sz w:val="24"/>
          <w:szCs w:val="24"/>
          <w:lang w:val="en-GB"/>
        </w:rPr>
        <w:t xml:space="preserve">oes not imply that </w:t>
      </w:r>
      <w:r w:rsidR="00002A1B" w:rsidRPr="00B06269">
        <w:rPr>
          <w:rFonts w:cs="Calibri"/>
          <w:sz w:val="24"/>
          <w:szCs w:val="24"/>
          <w:lang w:val="en-GB"/>
        </w:rPr>
        <w:t>histo</w:t>
      </w:r>
      <w:r w:rsidR="00803DF4">
        <w:rPr>
          <w:rFonts w:cs="Calibri"/>
          <w:sz w:val="24"/>
          <w:szCs w:val="24"/>
          <w:lang w:val="en-GB"/>
        </w:rPr>
        <w:t xml:space="preserve">ry </w:t>
      </w:r>
      <w:r w:rsidR="00363390">
        <w:rPr>
          <w:rFonts w:cs="Calibri"/>
          <w:sz w:val="24"/>
          <w:szCs w:val="24"/>
          <w:lang w:val="en-GB"/>
        </w:rPr>
        <w:t xml:space="preserve">has no role in contemporary regime dynamics. </w:t>
      </w:r>
      <w:r w:rsidR="00A03DD3" w:rsidRPr="00B06269">
        <w:rPr>
          <w:rFonts w:cs="Calibri"/>
          <w:sz w:val="24"/>
          <w:szCs w:val="24"/>
          <w:lang w:val="en-GB"/>
        </w:rPr>
        <w:t xml:space="preserve">The devolution of power that came with the end of communism may have </w:t>
      </w:r>
      <w:r w:rsidR="00222912" w:rsidRPr="00B06269">
        <w:rPr>
          <w:rFonts w:cs="Calibri"/>
          <w:sz w:val="24"/>
          <w:szCs w:val="24"/>
          <w:lang w:val="en-GB"/>
        </w:rPr>
        <w:t xml:space="preserve">made electoral authoritarianism through vote mobilization more likely, even as the practice of vote mobilization shapes centre-local power relations </w:t>
      </w:r>
      <w:r w:rsidR="00FC687C" w:rsidRPr="00B06269">
        <w:rPr>
          <w:rFonts w:cs="Calibri"/>
          <w:sz w:val="24"/>
          <w:szCs w:val="24"/>
          <w:lang w:val="en-GB"/>
        </w:rPr>
        <w:t>independent of the historical experience.</w:t>
      </w:r>
      <w:r w:rsidR="009D142E" w:rsidRPr="009D142E">
        <w:rPr>
          <w:rFonts w:cs="Calibri"/>
          <w:sz w:val="24"/>
          <w:szCs w:val="24"/>
        </w:rPr>
        <w:t xml:space="preserve"> </w:t>
      </w:r>
      <w:r w:rsidR="00FC687C" w:rsidRPr="00B06269">
        <w:rPr>
          <w:rFonts w:cs="Calibri"/>
          <w:sz w:val="24"/>
          <w:szCs w:val="24"/>
          <w:lang w:val="en-GB"/>
        </w:rPr>
        <w:t xml:space="preserve">Regardless, if vote mobilization always empowers local elites, </w:t>
      </w:r>
      <w:r w:rsidR="00F17F4D" w:rsidRPr="00B06269">
        <w:rPr>
          <w:rFonts w:cs="Calibri"/>
          <w:sz w:val="24"/>
          <w:szCs w:val="24"/>
          <w:lang w:val="en-GB"/>
        </w:rPr>
        <w:t xml:space="preserve">we are likely to observe similar patterns of </w:t>
      </w:r>
      <w:r w:rsidR="009104B6" w:rsidRPr="00B06269">
        <w:rPr>
          <w:rFonts w:cs="Calibri"/>
          <w:sz w:val="24"/>
          <w:szCs w:val="24"/>
          <w:lang w:val="en-GB"/>
        </w:rPr>
        <w:t>non-intervention</w:t>
      </w:r>
      <w:r w:rsidR="00F17F4D" w:rsidRPr="00B06269">
        <w:rPr>
          <w:rFonts w:cs="Calibri"/>
          <w:sz w:val="24"/>
          <w:szCs w:val="24"/>
          <w:lang w:val="en-GB"/>
        </w:rPr>
        <w:t xml:space="preserve"> across a wide range of </w:t>
      </w:r>
      <w:r w:rsidR="00DE4DAC" w:rsidRPr="00B06269">
        <w:rPr>
          <w:rFonts w:cs="Calibri"/>
          <w:sz w:val="24"/>
          <w:szCs w:val="24"/>
          <w:lang w:val="en-GB"/>
        </w:rPr>
        <w:t xml:space="preserve">electoral autocracies </w:t>
      </w:r>
      <w:r w:rsidR="00F17F4D" w:rsidRPr="00B06269">
        <w:rPr>
          <w:rFonts w:cs="Calibri"/>
          <w:sz w:val="24"/>
          <w:szCs w:val="24"/>
          <w:lang w:val="en-GB"/>
        </w:rPr>
        <w:t>that rely on similar vote mobilization practices as Russia</w:t>
      </w:r>
      <w:r w:rsidR="003C646E" w:rsidRPr="00B06269">
        <w:rPr>
          <w:rFonts w:cs="Calibri"/>
          <w:sz w:val="24"/>
          <w:szCs w:val="24"/>
          <w:lang w:val="en-GB"/>
        </w:rPr>
        <w:t>.</w:t>
      </w:r>
      <w:r w:rsidR="00F22E6D" w:rsidRPr="00B06269">
        <w:rPr>
          <w:rFonts w:cs="Calibri"/>
          <w:sz w:val="24"/>
          <w:szCs w:val="24"/>
          <w:lang w:val="en-GB"/>
        </w:rPr>
        <w:t xml:space="preserve"> This is a promising avenue for future researc</w:t>
      </w:r>
      <w:r w:rsidR="00DE4DAC" w:rsidRPr="00B06269">
        <w:rPr>
          <w:rFonts w:cs="Calibri"/>
          <w:sz w:val="24"/>
          <w:szCs w:val="24"/>
          <w:lang w:val="en-GB"/>
        </w:rPr>
        <w:t>h.</w:t>
      </w:r>
      <w:r w:rsidR="001530BD">
        <w:rPr>
          <w:rFonts w:cs="Calibri"/>
          <w:sz w:val="24"/>
          <w:szCs w:val="24"/>
          <w:lang w:val="en-GB"/>
        </w:rPr>
        <w:t xml:space="preserve"> </w:t>
      </w:r>
    </w:p>
    <w:p w14:paraId="06623080" w14:textId="300FC064" w:rsidR="000C00AA" w:rsidRDefault="00F22E6D" w:rsidP="009F320A">
      <w:pPr>
        <w:pStyle w:val="Body"/>
        <w:spacing w:line="480" w:lineRule="auto"/>
        <w:ind w:firstLine="720"/>
        <w:rPr>
          <w:rFonts w:cs="Calibri"/>
          <w:sz w:val="24"/>
          <w:szCs w:val="24"/>
          <w:lang w:val="en-GB"/>
        </w:rPr>
      </w:pPr>
      <w:r w:rsidRPr="00B06269">
        <w:rPr>
          <w:rFonts w:cs="Calibri"/>
          <w:sz w:val="24"/>
          <w:szCs w:val="24"/>
          <w:lang w:val="en-GB"/>
        </w:rPr>
        <w:t>Finally, autocratic regimes that do not rely on practices such as vote mobilization are likely to be much less constrained</w:t>
      </w:r>
      <w:r w:rsidR="009B1712" w:rsidRPr="00B06269">
        <w:rPr>
          <w:rFonts w:cs="Calibri"/>
          <w:sz w:val="24"/>
          <w:szCs w:val="24"/>
          <w:lang w:val="en-GB"/>
        </w:rPr>
        <w:t xml:space="preserve"> by local elite networks</w:t>
      </w:r>
      <w:r w:rsidRPr="00B06269">
        <w:rPr>
          <w:rFonts w:cs="Calibri"/>
          <w:sz w:val="24"/>
          <w:szCs w:val="24"/>
          <w:lang w:val="en-GB"/>
        </w:rPr>
        <w:t>.</w:t>
      </w:r>
      <w:r w:rsidR="00BB6293" w:rsidRPr="00B06269">
        <w:rPr>
          <w:rFonts w:cs="Calibri"/>
          <w:sz w:val="24"/>
          <w:szCs w:val="24"/>
          <w:lang w:val="en-GB"/>
        </w:rPr>
        <w:t xml:space="preserve"> </w:t>
      </w:r>
      <w:r w:rsidR="001530BD">
        <w:rPr>
          <w:rFonts w:cs="Calibri"/>
          <w:sz w:val="24"/>
          <w:szCs w:val="24"/>
          <w:lang w:val="en-GB"/>
        </w:rPr>
        <w:t xml:space="preserve">For instance, China is not an electoral autocracy, and instead </w:t>
      </w:r>
      <w:r w:rsidR="00F878B2" w:rsidRPr="00B06269">
        <w:rPr>
          <w:rFonts w:cs="Calibri"/>
          <w:sz w:val="24"/>
          <w:szCs w:val="24"/>
          <w:lang w:val="en-GB"/>
        </w:rPr>
        <w:t xml:space="preserve">has </w:t>
      </w:r>
      <w:r w:rsidR="00BB6293" w:rsidRPr="00B06269">
        <w:rPr>
          <w:rFonts w:cs="Calibri"/>
          <w:sz w:val="24"/>
          <w:szCs w:val="24"/>
          <w:lang w:val="en-GB"/>
        </w:rPr>
        <w:t>“purpose built” autocratic institutions</w:t>
      </w:r>
      <w:r w:rsidR="001530BD">
        <w:rPr>
          <w:rFonts w:cs="Calibri"/>
          <w:sz w:val="24"/>
          <w:szCs w:val="24"/>
          <w:lang w:val="en-GB"/>
        </w:rPr>
        <w:t>. As such,</w:t>
      </w:r>
      <w:r w:rsidR="00BB6293" w:rsidRPr="00B06269">
        <w:rPr>
          <w:rFonts w:cs="Calibri"/>
          <w:sz w:val="24"/>
          <w:szCs w:val="24"/>
          <w:lang w:val="en-GB"/>
        </w:rPr>
        <w:t xml:space="preserve"> </w:t>
      </w:r>
      <w:r w:rsidR="00F878B2" w:rsidRPr="00B06269">
        <w:rPr>
          <w:rFonts w:cs="Calibri"/>
          <w:sz w:val="24"/>
          <w:szCs w:val="24"/>
          <w:lang w:val="en-GB"/>
        </w:rPr>
        <w:t xml:space="preserve">vote mobilization is not </w:t>
      </w:r>
      <w:r w:rsidR="00DE4DAC" w:rsidRPr="00B06269">
        <w:rPr>
          <w:rFonts w:cs="Calibri"/>
          <w:sz w:val="24"/>
          <w:szCs w:val="24"/>
          <w:lang w:val="en-GB"/>
        </w:rPr>
        <w:t>core regime goal</w:t>
      </w:r>
      <w:r w:rsidR="00F878B2" w:rsidRPr="00B06269">
        <w:rPr>
          <w:rFonts w:cs="Calibri"/>
          <w:sz w:val="24"/>
          <w:szCs w:val="24"/>
          <w:lang w:val="en-GB"/>
        </w:rPr>
        <w:t xml:space="preserve">. </w:t>
      </w:r>
      <w:r w:rsidR="00437CC1" w:rsidRPr="00B06269">
        <w:rPr>
          <w:rFonts w:cs="Calibri"/>
          <w:sz w:val="24"/>
          <w:szCs w:val="24"/>
          <w:lang w:val="en-GB"/>
        </w:rPr>
        <w:t xml:space="preserve">From the perspective advanced in this paper, it should be no surprise that appears to be much more capable of incentivizing its </w:t>
      </w:r>
      <w:r w:rsidR="00B47343" w:rsidRPr="00B06269">
        <w:rPr>
          <w:rFonts w:cs="Calibri"/>
          <w:sz w:val="24"/>
          <w:szCs w:val="24"/>
          <w:lang w:val="en-GB"/>
        </w:rPr>
        <w:t xml:space="preserve">regional </w:t>
      </w:r>
      <w:r w:rsidR="00437CC1" w:rsidRPr="00B06269">
        <w:rPr>
          <w:rFonts w:cs="Calibri"/>
          <w:sz w:val="24"/>
          <w:szCs w:val="24"/>
          <w:lang w:val="en-GB"/>
        </w:rPr>
        <w:t xml:space="preserve">cadres to implement central state goals </w:t>
      </w:r>
      <w:r w:rsidR="00437CC1" w:rsidRPr="00B06269">
        <w:rPr>
          <w:rFonts w:cs="Calibri"/>
          <w:sz w:val="24"/>
          <w:szCs w:val="24"/>
          <w:lang w:val="en-GB"/>
        </w:rPr>
        <w:fldChar w:fldCharType="begin"/>
      </w:r>
      <w:r w:rsidR="00B47343" w:rsidRPr="00B06269">
        <w:rPr>
          <w:rFonts w:cs="Calibri"/>
          <w:sz w:val="24"/>
          <w:szCs w:val="24"/>
          <w:lang w:val="en-GB"/>
        </w:rPr>
        <w:instrText xml:space="preserve"> ADDIN ZOTERO_ITEM CSL_CITATION {"citationID":"gXwMCR77","properties":{"formattedCitation":"(Landry 2008; Landry, L\\uc0\\u252{}, and Duan 2018; Rochlitz et al. 2015)","plainCitation":"(Landry 2008; Landry, Lü, and Duan 2018; Rochlitz et al. 2015)","noteIndex":0},"citationItems":[{"id":838,"uris":["http://zotero.org/users/10394306/items/QGL8X2QM"],"itemData":{"id":838,"type":"book","abstract":"China, like many authoritarian regimes, struggles with the tension between the need to foster economic development by empowering local officials and the regime’s imperative to control them politically. Landry explores how the Chinese Communist Party (CCP) manages local officials in order to meet these goals and perpetuate an unusually decentralized authoritarian regime. Using unique data collected at the municipal, county, and village level, Landry examines in detail how the promotion mechanisms for local cadres have allowed the CCP to reward officials for the development of their localities without weakening political control. His research shows that the CCP’s personnel management system is a key factor in explaining China’s enduring authoritarianism and proves convincingly that decentralization and authoritarianism can work hand in hand.","event-place":"Cambridge","number-of-pages":"295","publisher":"Cambridge University Press","publisher-place":"Cambridge","title":"Decentralized Authoritarianism in China: The Communist Party's Control of Local Elites in the Post-Mao Era","author":[{"family":"Landry","given":"Pierre F."}],"accessed":{"date-parts":[["2021",11,30]]},"issued":{"date-parts":[["2008"]]}}},{"id":843,"uris":["http://zotero.org/users/10394306/items/2I9GZEZV"],"itemData":{"id":843,"type":"article-journal","abstract":"Political selection is central to the survival of all regimes. This article evaluates the relative importance of performance and political connection for the advancement of local politicians under authoritarianism. We hypothesize that in a large-scale multilevel polity, economic performance plays a greater role in promotion at lower administrative levels of government than at higher ones, even after controlling for political connections. This dualist strategy allows the ruling elites to achieve economic performance while minimizing the advancement of potentially disloyal challengers. Thus, balancing between loyalty and competence among subordinates enhances regime survival. Our empirical evidence draws on a comprehensive panel dataset of provincial, prefectural, and county-level Communist party secretaries and government executives appointed between 1999 and 2007. We find consistent evidence for our argument under various model specifications. We also explore the heterogeneous effects of performance on promotion given the Chinese Communist Party’s (CCP) age ineligibility rule for cadre promotion and jurisdiction characteristics.","container-title":"Comparative Political Studies","DOI":"10.1177/0010414017730078","ISSN":"15523829","issue":"8","note":"publisher: SAGE Publications Inc.","page":"1074-1105","title":"Does Performance Matter? Evaluating Political Selection Along the Chinese Administrative Ladder","volume":"51","author":[{"family":"Landry","given":"Pierre F."},{"family":"Lü","given":"Xiaobo"},{"family":"Duan","given":"Haiyan"}],"issued":{"date-parts":[["2018",7,1]]}}},{"id":882,"uris":["http://zotero.org/users/10394306/items/TV4HZLJT"],"itemData":{"id":882,"type":"article-journal","abstract":"How does the degree of centralization and decentralization of political control affect economic performance? To investigate this question, we gather and analyze a comprehensive original data-set measuring the performance, career paths, and incentives of regional officials in China and Russia during the last 15 years. Both China and Russia combine centralized personnel selection with substantial administrative autonomy for regional officials, but differ substantially with respect to the economic outcomes produced by their bureaucratic systems. We find that in contrast to China, regional leaders in Russia are unlikely to be promoted for economic or social performance, have a lower turnover, are almost never transferred from one region to another, have less experience in executive positions, are more likely to come from the region they govern than their Chinese counterparts, and are not encouraged to show initiative in economic affairs and engage in economic policy experimentation.","container-title":"Eurasian Geography and Economics","DOI":"10.1080/15387216.2015.1089411","ISSN":"15387216","issue":"4","note":"publisher: Routledge","page":"421-445","title":"Performance incentives and economic growth: Regional officials in Russia and China","volume":"56","author":[{"family":"Rochlitz","given":"Michael"},{"family":"Kulpina","given":"Vera"},{"family":"Remington","given":"Thomas"},{"family":"Yakovlev","given":"Andrei"}],"issued":{"date-parts":[["2015",7,4]]}}}],"schema":"https://github.com/citation-style-language/schema/raw/master/csl-citation.json"} </w:instrText>
      </w:r>
      <w:r w:rsidR="00437CC1" w:rsidRPr="00B06269">
        <w:rPr>
          <w:rFonts w:cs="Calibri"/>
          <w:sz w:val="24"/>
          <w:szCs w:val="24"/>
          <w:lang w:val="en-GB"/>
        </w:rPr>
        <w:fldChar w:fldCharType="separate"/>
      </w:r>
      <w:r w:rsidR="00B47343" w:rsidRPr="00B06269">
        <w:rPr>
          <w:rFonts w:cs="Calibri"/>
          <w:sz w:val="24"/>
          <w:szCs w:val="24"/>
          <w:lang w:val="en-GB"/>
        </w:rPr>
        <w:t xml:space="preserve">(Landry 2008; Landry, </w:t>
      </w:r>
      <w:proofErr w:type="spellStart"/>
      <w:r w:rsidR="00B47343" w:rsidRPr="00B06269">
        <w:rPr>
          <w:rFonts w:cs="Calibri"/>
          <w:sz w:val="24"/>
          <w:szCs w:val="24"/>
          <w:lang w:val="en-GB"/>
        </w:rPr>
        <w:t>Lü</w:t>
      </w:r>
      <w:proofErr w:type="spellEnd"/>
      <w:r w:rsidR="00B47343" w:rsidRPr="00B06269">
        <w:rPr>
          <w:rFonts w:cs="Calibri"/>
          <w:sz w:val="24"/>
          <w:szCs w:val="24"/>
          <w:lang w:val="en-GB"/>
        </w:rPr>
        <w:t>, and Duan 2018; Rochlitz et al. 2015)</w:t>
      </w:r>
      <w:r w:rsidR="00437CC1" w:rsidRPr="00B06269">
        <w:rPr>
          <w:rFonts w:cs="Calibri"/>
          <w:sz w:val="24"/>
          <w:szCs w:val="24"/>
          <w:lang w:val="en-GB"/>
        </w:rPr>
        <w:fldChar w:fldCharType="end"/>
      </w:r>
      <w:r w:rsidR="00B47343" w:rsidRPr="00B06269">
        <w:rPr>
          <w:rFonts w:cs="Calibri"/>
          <w:sz w:val="24"/>
          <w:szCs w:val="24"/>
          <w:lang w:val="en-GB"/>
        </w:rPr>
        <w:t xml:space="preserve">. This is not to say that the Chinese state does </w:t>
      </w:r>
      <w:r w:rsidR="00062DB1" w:rsidRPr="00B06269">
        <w:rPr>
          <w:rFonts w:cs="Calibri"/>
          <w:sz w:val="24"/>
          <w:szCs w:val="24"/>
          <w:lang w:val="en-GB"/>
        </w:rPr>
        <w:t xml:space="preserve">face its own problems with central </w:t>
      </w:r>
      <w:r w:rsidR="00062DB1" w:rsidRPr="00B06269">
        <w:rPr>
          <w:rFonts w:cs="Calibri"/>
          <w:sz w:val="24"/>
          <w:szCs w:val="24"/>
          <w:lang w:val="en-GB"/>
        </w:rPr>
        <w:lastRenderedPageBreak/>
        <w:t xml:space="preserve">control </w:t>
      </w:r>
      <w:r w:rsidR="00062DB1" w:rsidRPr="00B06269">
        <w:rPr>
          <w:rFonts w:cs="Calibri"/>
          <w:sz w:val="24"/>
          <w:szCs w:val="24"/>
          <w:lang w:val="en-GB"/>
        </w:rPr>
        <w:fldChar w:fldCharType="begin"/>
      </w:r>
      <w:r w:rsidR="00E36225" w:rsidRPr="00B06269">
        <w:rPr>
          <w:rFonts w:cs="Calibri"/>
          <w:sz w:val="24"/>
          <w:szCs w:val="24"/>
          <w:lang w:val="en-GB"/>
        </w:rPr>
        <w:instrText xml:space="preserve"> ADDIN ZOTERO_ITEM CSL_CITATION {"citationID":"K58Is0Fr","properties":{"formattedCitation":"(O\\uc0\\u8217{}Brien and Li 1999; Liu 2019; Meng and Su 2021)","plainCitation":"(O’Brien and Li 1999; Liu 2019; Meng and Su 2021)","noteIndex":0},"citationItems":[{"id":715,"uris":["http://zotero.org/users/10394306/items/7XXBCGP2"],"itemData":{"id":715,"type":"article-journal","container-title":"Comparative Politics","DOI":"10.2307/422143","issue":"2","note":"publisher: City University of New York","page":"167-186","title":"Selective policy implementation in rural China","volume":"31","author":[{"family":"O'Brien","given":"Kevin J."},{"family":"Li","given":"Lianjiang"}],"issued":{"date-parts":[["1999"]]}}},{"id":713,"uris":["http://zotero.org/users/10394306/items/5DPBL4FY"],"itemData":{"id":713,"type":"article-journal","abstract":"Authoritarian regimes face a dilemma in punishing dissidents. They need extralegal punishments to ensure social stability, but they also want to legalize punishment decisions to sustain an image of adherence to the rule of law. These contradictory goals present an agency problem: local officials must selectively implement the competing goals of the central government. By analyzing data on 1408 dissidents in China from 2007 to 2014, this article argues that local officials are more likely to select legitimate punishments when they experience stronger pressure for career development and their province has a wealthier local economy. These findings reveal the effects of the principal-agent problem on the dynamics of stability preservation in China and indicate that punishment decisions serve not only the needs of regime survival but also the needs of individual officials.","container-title":"Journal of Contemporary China","DOI":"10.1080/10670564.2019.1580425","issue":"119","note":"publisher: Routledge","page":"795-812","title":"Punish the Dissidents: The Selective Implementation of Stability Preservation in China","volume":"28","author":[{"family":"Liu","given":"Dongshu"}],"issued":{"date-parts":[["2019"]]}}},{"id":718,"uris":["http://zotero.org/users/10394306/items/9YTJMLJ6"],"itemData":{"id":718,"type":"article-journal","abstract":"Responding to public opinion is a fundamental function of the modern state. While numerous empirical studies have examined the opinion-policy link in the context of democracies, few have explored policy responsiveness in authoritarian countries and we know little about how local governments make policy decisions when the citizens’ preferences conflict with the directives of the superiors. Drawing on a survey experiment involving 3059 local officials in China, this study examines whether superiors’ priorities and citizens’ opinions have an impact on fiscal decision-making and how officials react to contradictory preferences between their superiors and the local public. Using randomized treatments that provide different scenarios across the samples, we find that local officials selectively comply with superiors’ directives and local citizens’ opinions. On the one hand, local officials would follow superiors’ directive for economic investment but might ignore those for welfare provision; on the other hand, they tend to respond to public opinion in a limited but significant fashion when the citizens’ preferences conflict with the superiors’ priorities. Moreover, the statistical results suggest that local officials’ policy preferences have a strong impact on their policy decisions. These findings help us to understand the behavior of local officials and highlight their roles in devising fiscal policies that foster local development.","container-title":"World Development","DOI":"10.1016/J.WORLDDEV.2021.105443","note":"publisher: Elsevier Ltd","title":"When top-down meets bottom-up: Local officials and selective responsiveness within fiscal policymaking in China","volume":"142","author":[{"family":"Meng","given":"Tianguang"},{"family":"Su","given":"Zheng"}],"accessed":{"date-parts":[["2021",10,7]]},"issued":{"date-parts":[["2021",6,1]]}}}],"schema":"https://github.com/citation-style-language/schema/raw/master/csl-citation.json"} </w:instrText>
      </w:r>
      <w:r w:rsidR="00062DB1" w:rsidRPr="00B06269">
        <w:rPr>
          <w:rFonts w:cs="Calibri"/>
          <w:sz w:val="24"/>
          <w:szCs w:val="24"/>
          <w:lang w:val="en-GB"/>
        </w:rPr>
        <w:fldChar w:fldCharType="separate"/>
      </w:r>
      <w:r w:rsidR="00E36225" w:rsidRPr="00B06269">
        <w:rPr>
          <w:rFonts w:cs="Calibri"/>
          <w:sz w:val="24"/>
          <w:szCs w:val="24"/>
          <w:lang w:val="en-GB"/>
        </w:rPr>
        <w:t>(O’Brien and Li 1999; Liu 2019; Meng and Su 2021)</w:t>
      </w:r>
      <w:r w:rsidR="00062DB1" w:rsidRPr="00B06269">
        <w:rPr>
          <w:rFonts w:cs="Calibri"/>
          <w:sz w:val="24"/>
          <w:szCs w:val="24"/>
          <w:lang w:val="en-GB"/>
        </w:rPr>
        <w:fldChar w:fldCharType="end"/>
      </w:r>
      <w:r w:rsidR="00062DB1" w:rsidRPr="00B06269">
        <w:rPr>
          <w:rFonts w:cs="Calibri"/>
          <w:sz w:val="24"/>
          <w:szCs w:val="24"/>
          <w:lang w:val="en-GB"/>
        </w:rPr>
        <w:t>, but rather that</w:t>
      </w:r>
      <w:r w:rsidR="00E36225" w:rsidRPr="00B06269">
        <w:rPr>
          <w:rFonts w:cs="Calibri"/>
          <w:sz w:val="24"/>
          <w:szCs w:val="24"/>
          <w:lang w:val="en-GB"/>
        </w:rPr>
        <w:t xml:space="preserve"> </w:t>
      </w:r>
      <w:r w:rsidR="006452EE" w:rsidRPr="00B06269">
        <w:rPr>
          <w:rFonts w:cs="Calibri"/>
          <w:sz w:val="24"/>
          <w:szCs w:val="24"/>
          <w:lang w:val="en-GB"/>
        </w:rPr>
        <w:t xml:space="preserve">China’s </w:t>
      </w:r>
      <w:r w:rsidR="009F320A">
        <w:rPr>
          <w:rFonts w:cs="Calibri"/>
          <w:sz w:val="24"/>
          <w:szCs w:val="24"/>
          <w:lang w:val="en-GB"/>
        </w:rPr>
        <w:t xml:space="preserve">political </w:t>
      </w:r>
      <w:r w:rsidR="006452EE" w:rsidRPr="002D470E">
        <w:rPr>
          <w:rFonts w:cs="Calibri"/>
          <w:sz w:val="24"/>
          <w:szCs w:val="24"/>
          <w:lang w:val="en-GB"/>
        </w:rPr>
        <w:t>regime</w:t>
      </w:r>
      <w:r w:rsidR="006452EE" w:rsidRPr="00B06269">
        <w:rPr>
          <w:rFonts w:cs="Calibri"/>
          <w:sz w:val="24"/>
          <w:szCs w:val="24"/>
          <w:lang w:val="en-GB"/>
        </w:rPr>
        <w:t xml:space="preserve"> does not </w:t>
      </w:r>
      <w:r w:rsidR="00FC2EC3" w:rsidRPr="00B06269">
        <w:rPr>
          <w:rFonts w:cs="Calibri"/>
          <w:sz w:val="24"/>
          <w:szCs w:val="24"/>
          <w:lang w:val="en-GB"/>
        </w:rPr>
        <w:t>create the same incentives for delegated rule</w:t>
      </w:r>
      <w:r w:rsidR="006452EE" w:rsidRPr="00B06269">
        <w:rPr>
          <w:rFonts w:cs="Calibri"/>
          <w:sz w:val="24"/>
          <w:szCs w:val="24"/>
          <w:lang w:val="en-GB"/>
        </w:rPr>
        <w:t>. Instead, China’s central control problems are more likely to be related to limited monitoring capacity for the implementation of particular policies</w:t>
      </w:r>
      <w:r w:rsidR="000D7C8D" w:rsidRPr="00B06269">
        <w:rPr>
          <w:rFonts w:cs="Calibri"/>
          <w:sz w:val="24"/>
          <w:szCs w:val="24"/>
          <w:lang w:val="en-GB"/>
        </w:rPr>
        <w:t xml:space="preserve">, as O’Brien and Li </w:t>
      </w:r>
      <w:r w:rsidR="000D7C8D" w:rsidRPr="00B06269">
        <w:rPr>
          <w:rFonts w:cs="Calibri"/>
          <w:sz w:val="24"/>
          <w:szCs w:val="24"/>
          <w:lang w:val="en-GB"/>
        </w:rPr>
        <w:fldChar w:fldCharType="begin"/>
      </w:r>
      <w:r w:rsidR="009F320A">
        <w:rPr>
          <w:rFonts w:cs="Calibri"/>
          <w:sz w:val="24"/>
          <w:szCs w:val="24"/>
          <w:lang w:val="en-GB"/>
        </w:rPr>
        <w:instrText xml:space="preserve"> ADDIN ZOTERO_ITEM CSL_CITATION {"citationID":"YkPpvmt3","properties":{"formattedCitation":"(1999, 173\\uc0\\u8211{}74)","plainCitation":"(1999, 173–74)","noteIndex":0},"citationItems":[{"id":715,"uris":["http://zotero.org/users/10394306/items/7XXBCGP2"],"itemData":{"id":715,"type":"article-journal","container-title":"Comparative Politics","DOI":"10.2307/422143","issue":"2","note":"publisher: City University of New York","page":"167-186","title":"Selective policy implementation in rural China","volume":"31","author":[{"family":"O'Brien","given":"Kevin J."},{"family":"Li","given":"Lianjiang"}],"issued":{"date-parts":[["1999"]]}},"locator":"173-4","label":"page","suppress-author":true}],"schema":"https://github.com/citation-style-language/schema/raw/master/csl-citation.json"} </w:instrText>
      </w:r>
      <w:r w:rsidR="000D7C8D" w:rsidRPr="00B06269">
        <w:rPr>
          <w:rFonts w:cs="Calibri"/>
          <w:sz w:val="24"/>
          <w:szCs w:val="24"/>
          <w:lang w:val="en-GB"/>
        </w:rPr>
        <w:fldChar w:fldCharType="separate"/>
      </w:r>
      <w:r w:rsidR="009F320A" w:rsidRPr="009F320A">
        <w:rPr>
          <w:rFonts w:cs="Calibri"/>
          <w:sz w:val="24"/>
        </w:rPr>
        <w:t>(1999, 173–74)</w:t>
      </w:r>
      <w:r w:rsidR="000D7C8D" w:rsidRPr="00B06269">
        <w:rPr>
          <w:rFonts w:cs="Calibri"/>
          <w:sz w:val="24"/>
          <w:szCs w:val="24"/>
          <w:lang w:val="en-GB"/>
        </w:rPr>
        <w:fldChar w:fldCharType="end"/>
      </w:r>
      <w:r w:rsidR="009F320A">
        <w:rPr>
          <w:rFonts w:cs="Calibri"/>
          <w:sz w:val="24"/>
          <w:szCs w:val="24"/>
          <w:lang w:val="en-GB"/>
        </w:rPr>
        <w:t xml:space="preserve"> argue.</w:t>
      </w:r>
    </w:p>
    <w:p w14:paraId="0606B2D5" w14:textId="77777777" w:rsidR="000C00AA" w:rsidRDefault="000C00AA" w:rsidP="009F320A">
      <w:pPr>
        <w:pStyle w:val="Body"/>
        <w:spacing w:line="480" w:lineRule="auto"/>
        <w:ind w:firstLine="720"/>
        <w:rPr>
          <w:rFonts w:cs="Calibri"/>
          <w:sz w:val="24"/>
          <w:szCs w:val="24"/>
          <w:lang w:val="en-GB"/>
        </w:rPr>
      </w:pPr>
    </w:p>
    <w:p w14:paraId="110ED09D" w14:textId="29A5197C" w:rsidR="000C00AA" w:rsidRPr="002D470E" w:rsidRDefault="000C00AA" w:rsidP="002D470E">
      <w:pPr>
        <w:pStyle w:val="Body"/>
        <w:spacing w:line="480" w:lineRule="auto"/>
        <w:ind w:firstLine="720"/>
        <w:jc w:val="center"/>
        <w:rPr>
          <w:rFonts w:cs="Calibri"/>
          <w:b/>
          <w:bCs/>
          <w:sz w:val="28"/>
          <w:szCs w:val="28"/>
          <w:lang w:val="en-GB"/>
        </w:rPr>
      </w:pPr>
      <w:r w:rsidRPr="002D470E">
        <w:rPr>
          <w:rFonts w:cs="Calibri"/>
          <w:b/>
          <w:bCs/>
          <w:sz w:val="28"/>
          <w:szCs w:val="28"/>
          <w:lang w:val="en-GB"/>
        </w:rPr>
        <w:t>Conclusion</w:t>
      </w:r>
    </w:p>
    <w:p w14:paraId="674980BD" w14:textId="0E00034F" w:rsidR="0065419C" w:rsidRPr="002D470E" w:rsidRDefault="00E979AF" w:rsidP="002D470E">
      <w:pPr>
        <w:pStyle w:val="Body"/>
        <w:spacing w:line="480" w:lineRule="auto"/>
        <w:ind w:firstLine="720"/>
        <w:rPr>
          <w:rFonts w:cs="Calibri"/>
          <w:sz w:val="24"/>
          <w:szCs w:val="24"/>
        </w:rPr>
      </w:pPr>
      <w:r w:rsidRPr="002D470E">
        <w:rPr>
          <w:rFonts w:cs="Calibri"/>
          <w:sz w:val="24"/>
          <w:szCs w:val="24"/>
        </w:rPr>
        <w:t xml:space="preserve">In this paper, I used Russia’s 2004, 2008 and 2012 presidential elections to quantify the cost for Moscow to exercise influence over regional elite networks through governor appointments. I introduced a novel distinction between cases of governor turnover where the new governor possesses close connections to the prior governor and cases where the new governor has no such connections. While simple governor turnover had no significant effect on pro-Kremlin support in the next presidential election, network turnover </w:t>
      </w:r>
      <w:r w:rsidR="00F676E3" w:rsidRPr="002D470E">
        <w:rPr>
          <w:rFonts w:cs="Calibri"/>
          <w:sz w:val="24"/>
          <w:szCs w:val="24"/>
        </w:rPr>
        <w:t>was</w:t>
      </w:r>
      <w:r w:rsidRPr="002D470E">
        <w:rPr>
          <w:rFonts w:cs="Calibri"/>
          <w:sz w:val="24"/>
          <w:szCs w:val="24"/>
        </w:rPr>
        <w:t xml:space="preserve"> followed by an estimated </w:t>
      </w:r>
      <w:r w:rsidR="00F676E3" w:rsidRPr="002D470E">
        <w:rPr>
          <w:rFonts w:cs="Calibri"/>
          <w:sz w:val="24"/>
          <w:szCs w:val="24"/>
        </w:rPr>
        <w:t>16.5</w:t>
      </w:r>
      <w:r w:rsidRPr="002D470E">
        <w:rPr>
          <w:rFonts w:cs="Calibri"/>
          <w:sz w:val="24"/>
          <w:szCs w:val="24"/>
        </w:rPr>
        <w:t xml:space="preserve"> rank decline in regional pro-Kremlin</w:t>
      </w:r>
      <w:r w:rsidR="00F676E3" w:rsidRPr="002D470E">
        <w:rPr>
          <w:rFonts w:cs="Calibri"/>
          <w:sz w:val="24"/>
          <w:szCs w:val="24"/>
        </w:rPr>
        <w:t xml:space="preserve"> electoral support</w:t>
      </w:r>
      <w:r w:rsidRPr="002D470E">
        <w:rPr>
          <w:rFonts w:cs="Calibri"/>
          <w:sz w:val="24"/>
          <w:szCs w:val="24"/>
        </w:rPr>
        <w:t xml:space="preserve"> in the 2008 and 2012 presidential elections.</w:t>
      </w:r>
      <w:r w:rsidR="00B97383" w:rsidRPr="002D470E">
        <w:rPr>
          <w:rFonts w:cs="Calibri"/>
          <w:sz w:val="24"/>
          <w:szCs w:val="24"/>
        </w:rPr>
        <w:t xml:space="preserve"> Consistent with prior scholarship, there</w:t>
      </w:r>
      <w:r w:rsidR="0094487C" w:rsidRPr="002D470E">
        <w:rPr>
          <w:rFonts w:cs="Calibri"/>
          <w:sz w:val="24"/>
          <w:szCs w:val="24"/>
        </w:rPr>
        <w:t xml:space="preserve"> was evidence that network turnover is</w:t>
      </w:r>
      <w:r w:rsidR="001222FB" w:rsidRPr="002D470E">
        <w:rPr>
          <w:rFonts w:cs="Calibri"/>
          <w:sz w:val="24"/>
          <w:szCs w:val="24"/>
        </w:rPr>
        <w:t xml:space="preserve"> applied strategically by the Kremlin</w:t>
      </w:r>
      <w:r w:rsidR="00B97383" w:rsidRPr="002D470E">
        <w:rPr>
          <w:rFonts w:cs="Calibri"/>
          <w:sz w:val="24"/>
          <w:szCs w:val="24"/>
        </w:rPr>
        <w:t>. However,</w:t>
      </w:r>
      <w:r w:rsidR="001222FB" w:rsidRPr="002D470E">
        <w:rPr>
          <w:rFonts w:cs="Calibri"/>
          <w:sz w:val="24"/>
          <w:szCs w:val="24"/>
        </w:rPr>
        <w:t xml:space="preserve"> I found no </w:t>
      </w:r>
      <w:r w:rsidR="00C651E4" w:rsidRPr="002D470E">
        <w:rPr>
          <w:rFonts w:cs="Calibri"/>
          <w:sz w:val="24"/>
          <w:szCs w:val="24"/>
        </w:rPr>
        <w:t>evidence that the effect of network turnover on pro-Kremlin support was driven by selective application of the treatment</w:t>
      </w:r>
      <w:r w:rsidR="00B97383" w:rsidRPr="002D470E">
        <w:rPr>
          <w:rFonts w:cs="Calibri"/>
          <w:sz w:val="24"/>
          <w:szCs w:val="24"/>
        </w:rPr>
        <w:t>, either</w:t>
      </w:r>
      <w:r w:rsidR="0094487C" w:rsidRPr="002D470E">
        <w:rPr>
          <w:rFonts w:cs="Calibri"/>
          <w:sz w:val="24"/>
          <w:szCs w:val="24"/>
        </w:rPr>
        <w:t xml:space="preserve"> </w:t>
      </w:r>
      <w:r w:rsidR="0065419C" w:rsidRPr="002D470E">
        <w:rPr>
          <w:rFonts w:cs="Calibri"/>
          <w:sz w:val="24"/>
          <w:szCs w:val="24"/>
        </w:rPr>
        <w:t>in terms of which regions experienced network turnover or</w:t>
      </w:r>
      <w:r w:rsidR="0065419C" w:rsidRPr="002D470E">
        <w:rPr>
          <w:rFonts w:cs="Calibri"/>
          <w:i/>
          <w:iCs/>
          <w:sz w:val="24"/>
          <w:szCs w:val="24"/>
        </w:rPr>
        <w:t xml:space="preserve"> </w:t>
      </w:r>
      <w:r w:rsidR="00B97383" w:rsidRPr="002D470E">
        <w:rPr>
          <w:rFonts w:cs="Calibri"/>
          <w:sz w:val="24"/>
          <w:szCs w:val="24"/>
        </w:rPr>
        <w:t>the timing of network turnover.</w:t>
      </w:r>
      <w:r w:rsidR="00C651E4" w:rsidRPr="002D470E">
        <w:rPr>
          <w:rFonts w:cs="Calibri"/>
          <w:sz w:val="24"/>
          <w:szCs w:val="24"/>
        </w:rPr>
        <w:t xml:space="preserve"> </w:t>
      </w:r>
    </w:p>
    <w:p w14:paraId="2610008B" w14:textId="15C7032E" w:rsidR="00E979AF" w:rsidRPr="000C00AA" w:rsidRDefault="0065419C" w:rsidP="00E979AF">
      <w:pPr>
        <w:spacing w:line="480" w:lineRule="auto"/>
        <w:ind w:firstLine="720"/>
        <w:rPr>
          <w:rFonts w:ascii="Calibri" w:hAnsi="Calibri" w:cs="Calibri"/>
        </w:rPr>
      </w:pPr>
      <w:r w:rsidRPr="000C00AA">
        <w:rPr>
          <w:rFonts w:ascii="Calibri" w:hAnsi="Calibri" w:cs="Calibri"/>
        </w:rPr>
        <w:t xml:space="preserve">Network turnover’s negative effect on </w:t>
      </w:r>
      <w:r w:rsidR="000A0E58" w:rsidRPr="000C00AA">
        <w:rPr>
          <w:rFonts w:ascii="Calibri" w:hAnsi="Calibri" w:cs="Calibri"/>
        </w:rPr>
        <w:t>pro-Kremlin support</w:t>
      </w:r>
      <w:r w:rsidR="00E979AF" w:rsidRPr="000C00AA">
        <w:rPr>
          <w:rFonts w:ascii="Calibri" w:hAnsi="Calibri" w:cs="Calibri"/>
        </w:rPr>
        <w:t xml:space="preserve"> demonstrates inherent limitations in how the Putin regime wields power over Russian society. Local elite networks are indispensable for electoral victories, but this dependence limits the Kremlin’s influence of regional politics through gubernatorial appointments. In other words, the need to win elections by large margins incentivized the Kremlin to delegate power to local elites rather </w:t>
      </w:r>
      <w:r w:rsidR="00E979AF" w:rsidRPr="000C00AA">
        <w:rPr>
          <w:rFonts w:ascii="Calibri" w:hAnsi="Calibri" w:cs="Calibri"/>
        </w:rPr>
        <w:lastRenderedPageBreak/>
        <w:t>than deploy its own officials.</w:t>
      </w:r>
      <w:r w:rsidR="003B6701" w:rsidRPr="000C00AA">
        <w:rPr>
          <w:rFonts w:ascii="Calibri" w:hAnsi="Calibri" w:cs="Calibri"/>
        </w:rPr>
        <w:t xml:space="preserve"> In comparative terms, these results demonstrate how regime dynamics can shape power relations between central and </w:t>
      </w:r>
      <w:r w:rsidR="00F676E3" w:rsidRPr="000C00AA">
        <w:rPr>
          <w:rFonts w:ascii="Calibri" w:hAnsi="Calibri" w:cs="Calibri"/>
        </w:rPr>
        <w:t>peripheral</w:t>
      </w:r>
      <w:r w:rsidR="003B6701" w:rsidRPr="000C00AA">
        <w:rPr>
          <w:rFonts w:ascii="Calibri" w:hAnsi="Calibri" w:cs="Calibri"/>
        </w:rPr>
        <w:t xml:space="preserve"> elites. Given the ample negative consequences for states that rely on delegated rule </w:t>
      </w:r>
      <w:r w:rsidR="003B6701" w:rsidRPr="000C00AA">
        <w:rPr>
          <w:rFonts w:ascii="Calibri" w:hAnsi="Calibri" w:cs="Calibri"/>
        </w:rPr>
        <w:fldChar w:fldCharType="begin"/>
      </w:r>
      <w:r w:rsidR="00F676E3" w:rsidRPr="000C00AA">
        <w:rPr>
          <w:rFonts w:ascii="Calibri" w:hAnsi="Calibri" w:cs="Calibri"/>
        </w:rPr>
        <w:instrText xml:space="preserve"> ADDIN ZOTERO_ITEM CSL_CITATION {"citationID":"xKrco6LB","properties":{"formattedCitation":"(Soifer 2015; Finkel and Gehlbach 2020)","plainCitation":"(Soifer 2015; Finkel and Gehlbach 2020)","noteIndex":0},"citationItems":[{"id":1560,"uris":["http://zotero.org/users/10394306/items/R5KQKZGX"],"itemData":{"id":1560,"type":"book","event-place":"Cambridge","ISBN":"978-1-316-25728-9","note":"DOI: 10.1017/CBO9781316257289.002","publisher":"Cambridge University Press","publisher-place":"Cambridge","source":"Cambridge University Press","title":"State Building in Latin America","author":[{"family":"Soifer","given":"Hillel David"}],"accessed":{"date-parts":[["2022",9,29]]},"issued":{"date-parts":[["2015"]]}}},{"id":4151,"uris":["http://zotero.org/users/10394306/items/KW9YEGQN"],"itemData":{"id":4151,"type":"book","abstract":"Throughout history, reform has provoked rebellion – not just by the losers from reform, but also among its intended beneficiaries. In Reform and Rebellion in Weak States, Evgeny Finkel and Scott Gehlbach emphasize that reform often must be implemented by local actors with a stake in the status quo. In this setting, the promise of reform represents an implicit contract against which subsequent implementation is measured: when implementation falls short of this promise, citizens are aggrieved and more likely to rebel. Finkel and Gehlbach explore this argument in the context of Russia’s emancipation of the serfs in 1861 – a fundamental reform of Russian state and society that paradoxically encouraged unrest among the peasants who were its prime beneficiaries. They further examine the empirical reach of their theory through narrative analyses of the Tanzimat reforms of the nineteenth-century Ottoman Empire, land reform in ancient Rome, the abolition of feudalism during the French Revolution, and land reform in contemporary Latin America.","edition":"1","ISBN":"978-1-108-85511-2","language":"en","note":"DOI: 10.1017/9781108855112","publisher":"Cambridge University Press","source":"DOI.org (Crossref)","title":"Reform and Rebellion in Weak States","URL":"https://www.cambridge.org/core/product/identifier/9781108855112/type/element","author":[{"family":"Finkel","given":"Evgeny"},{"family":"Gehlbach","given":"Scott"}],"accessed":{"date-parts":[["2023",12,16]]},"issued":{"date-parts":[["2020",5,31]]}}}],"schema":"https://github.com/citation-style-language/schema/raw/master/csl-citation.json"} </w:instrText>
      </w:r>
      <w:r w:rsidR="003B6701" w:rsidRPr="000C00AA">
        <w:rPr>
          <w:rFonts w:ascii="Calibri" w:hAnsi="Calibri" w:cs="Calibri"/>
        </w:rPr>
        <w:fldChar w:fldCharType="separate"/>
      </w:r>
      <w:r w:rsidR="00F676E3" w:rsidRPr="000C00AA">
        <w:rPr>
          <w:rFonts w:ascii="Calibri" w:hAnsi="Calibri" w:cs="Calibri"/>
        </w:rPr>
        <w:t>(Soifer 2015; Finkel and Gehlbach 2020)</w:t>
      </w:r>
      <w:r w:rsidR="003B6701" w:rsidRPr="000C00AA">
        <w:rPr>
          <w:rFonts w:ascii="Calibri" w:hAnsi="Calibri" w:cs="Calibri"/>
        </w:rPr>
        <w:fldChar w:fldCharType="end"/>
      </w:r>
      <w:r w:rsidR="003B6701" w:rsidRPr="000C00AA">
        <w:rPr>
          <w:rFonts w:ascii="Calibri" w:hAnsi="Calibri" w:cs="Calibri"/>
        </w:rPr>
        <w:t>,</w:t>
      </w:r>
      <w:r w:rsidR="00EA6ECE" w:rsidRPr="000C00AA">
        <w:rPr>
          <w:rFonts w:ascii="Calibri" w:hAnsi="Calibri" w:cs="Calibri"/>
        </w:rPr>
        <w:t xml:space="preserve"> </w:t>
      </w:r>
      <w:r w:rsidR="00F36A6D" w:rsidRPr="000C00AA">
        <w:rPr>
          <w:rFonts w:ascii="Calibri" w:hAnsi="Calibri" w:cs="Calibri"/>
        </w:rPr>
        <w:t>we should expect regime dynamics to have</w:t>
      </w:r>
      <w:r w:rsidR="009C69BE" w:rsidRPr="000C00AA">
        <w:rPr>
          <w:rFonts w:ascii="Calibri" w:hAnsi="Calibri" w:cs="Calibri"/>
        </w:rPr>
        <w:t xml:space="preserve"> downstream e</w:t>
      </w:r>
      <w:r w:rsidR="00F36A6D" w:rsidRPr="000C00AA">
        <w:rPr>
          <w:rFonts w:ascii="Calibri" w:hAnsi="Calibri" w:cs="Calibri"/>
        </w:rPr>
        <w:t>ffects for the long term development of state capacity</w:t>
      </w:r>
      <w:r w:rsidR="00B53285" w:rsidRPr="000C00AA">
        <w:rPr>
          <w:rFonts w:ascii="Calibri" w:hAnsi="Calibri" w:cs="Calibri"/>
        </w:rPr>
        <w:t xml:space="preserve">. </w:t>
      </w:r>
    </w:p>
    <w:p w14:paraId="7C0EC0FA" w14:textId="77777777" w:rsidR="000A556F" w:rsidRDefault="000A556F">
      <w:pPr>
        <w:rPr>
          <w:rFonts w:ascii="Calibri" w:hAnsi="Calibri" w:cs="Calibri"/>
          <w:color w:val="000000"/>
          <w:u w:color="000000"/>
          <w:lang w:val="en-US" w:eastAsia="en-GB"/>
          <w14:textOutline w14:w="0" w14:cap="flat" w14:cmpd="sng" w14:algn="ctr">
            <w14:noFill/>
            <w14:prstDash w14:val="solid"/>
            <w14:bevel/>
          </w14:textOutline>
        </w:rPr>
      </w:pPr>
      <w:r>
        <w:rPr>
          <w:rFonts w:cs="Calibri"/>
        </w:rPr>
        <w:br w:type="page"/>
      </w:r>
    </w:p>
    <w:p w14:paraId="4776B762" w14:textId="0A6266CF" w:rsidR="00147970" w:rsidRPr="000A279D" w:rsidRDefault="00147970" w:rsidP="002E28FA">
      <w:pPr>
        <w:pStyle w:val="Body"/>
        <w:spacing w:line="480" w:lineRule="auto"/>
        <w:jc w:val="center"/>
        <w:rPr>
          <w:rFonts w:cs="Calibri"/>
          <w:b/>
          <w:bCs/>
          <w:sz w:val="28"/>
          <w:szCs w:val="28"/>
        </w:rPr>
      </w:pPr>
      <w:r w:rsidRPr="000A279D">
        <w:rPr>
          <w:rFonts w:cs="Calibri"/>
          <w:b/>
          <w:bCs/>
          <w:sz w:val="28"/>
          <w:szCs w:val="28"/>
        </w:rPr>
        <w:lastRenderedPageBreak/>
        <w:t>Bibliography</w:t>
      </w:r>
    </w:p>
    <w:p w14:paraId="1FE533C9" w14:textId="77777777" w:rsidR="000A279D" w:rsidRPr="000A279D" w:rsidRDefault="000A279D" w:rsidP="000A279D">
      <w:pPr>
        <w:pStyle w:val="Bibliography"/>
        <w:rPr>
          <w:rFonts w:ascii="Calibri" w:hAnsi="Calibri" w:cs="Calibri"/>
        </w:rPr>
      </w:pPr>
      <w:r>
        <w:rPr>
          <w:rFonts w:cs="Calibri"/>
        </w:rPr>
        <w:fldChar w:fldCharType="begin"/>
      </w:r>
      <w:r>
        <w:rPr>
          <w:rFonts w:cs="Calibri"/>
        </w:rPr>
        <w:instrText xml:space="preserve"> ADDIN ZOTERO_BIBL {"uncited":[],"omitted":[],"custom":[]} CSL_BIBLIOGRAPHY </w:instrText>
      </w:r>
      <w:r>
        <w:rPr>
          <w:rFonts w:cs="Calibri"/>
        </w:rPr>
        <w:fldChar w:fldCharType="separate"/>
      </w:r>
      <w:r w:rsidRPr="000A279D">
        <w:rPr>
          <w:rFonts w:ascii="Calibri" w:hAnsi="Calibri" w:cs="Calibri"/>
        </w:rPr>
        <w:t xml:space="preserve">Becker, Gary S., and George J. Stigler. 1974. ‘Law Enforcement, Malfeasance, and Compensation of Enforcers’. </w:t>
      </w:r>
      <w:r w:rsidRPr="000A279D">
        <w:rPr>
          <w:rFonts w:ascii="Calibri" w:hAnsi="Calibri" w:cs="Calibri"/>
          <w:i/>
          <w:iCs/>
        </w:rPr>
        <w:t>The Journal of Legal Studies</w:t>
      </w:r>
      <w:r w:rsidRPr="000A279D">
        <w:rPr>
          <w:rFonts w:ascii="Calibri" w:hAnsi="Calibri" w:cs="Calibri"/>
        </w:rPr>
        <w:t xml:space="preserve"> 3 (1): 1–18. https://doi.org/10.1086/467507.</w:t>
      </w:r>
    </w:p>
    <w:p w14:paraId="37005B5F" w14:textId="77777777" w:rsidR="000A279D" w:rsidRPr="000A279D" w:rsidRDefault="000A279D" w:rsidP="000A279D">
      <w:pPr>
        <w:pStyle w:val="Bibliography"/>
        <w:rPr>
          <w:rFonts w:ascii="Calibri" w:hAnsi="Calibri" w:cs="Calibri"/>
        </w:rPr>
      </w:pPr>
      <w:r w:rsidRPr="000A279D">
        <w:rPr>
          <w:rFonts w:ascii="Calibri" w:hAnsi="Calibri" w:cs="Calibri"/>
        </w:rPr>
        <w:t xml:space="preserve">Berliner, Joseph S. 1957. </w:t>
      </w:r>
      <w:r w:rsidRPr="000A279D">
        <w:rPr>
          <w:rFonts w:ascii="Calibri" w:hAnsi="Calibri" w:cs="Calibri"/>
          <w:i/>
          <w:iCs/>
        </w:rPr>
        <w:t>Factory and Manager in the USSR</w:t>
      </w:r>
      <w:r w:rsidRPr="000A279D">
        <w:rPr>
          <w:rFonts w:ascii="Calibri" w:hAnsi="Calibri" w:cs="Calibri"/>
        </w:rPr>
        <w:t>. Cambridge: Harvard University Press.</w:t>
      </w:r>
    </w:p>
    <w:p w14:paraId="23BE1714" w14:textId="77777777" w:rsidR="000A279D" w:rsidRPr="000A279D" w:rsidRDefault="000A279D" w:rsidP="000A279D">
      <w:pPr>
        <w:pStyle w:val="Bibliography"/>
        <w:rPr>
          <w:rFonts w:ascii="Calibri" w:hAnsi="Calibri" w:cs="Calibri"/>
        </w:rPr>
      </w:pPr>
      <w:proofErr w:type="spellStart"/>
      <w:r w:rsidRPr="000A279D">
        <w:rPr>
          <w:rFonts w:ascii="Calibri" w:hAnsi="Calibri" w:cs="Calibri"/>
        </w:rPr>
        <w:t>Boucoyanis</w:t>
      </w:r>
      <w:proofErr w:type="spellEnd"/>
      <w:r w:rsidRPr="000A279D">
        <w:rPr>
          <w:rFonts w:ascii="Calibri" w:hAnsi="Calibri" w:cs="Calibri"/>
        </w:rPr>
        <w:t xml:space="preserve">, Deborah. 2021. </w:t>
      </w:r>
      <w:r w:rsidRPr="000A279D">
        <w:rPr>
          <w:rFonts w:ascii="Calibri" w:hAnsi="Calibri" w:cs="Calibri"/>
          <w:i/>
          <w:iCs/>
        </w:rPr>
        <w:t>Kings as Judges: Power, Justice, and the Origins of Parliaments</w:t>
      </w:r>
      <w:r w:rsidRPr="000A279D">
        <w:rPr>
          <w:rFonts w:ascii="Calibri" w:hAnsi="Calibri" w:cs="Calibri"/>
        </w:rPr>
        <w:t>. Cambridge: Cambridge University Press.</w:t>
      </w:r>
    </w:p>
    <w:p w14:paraId="4E88280A" w14:textId="77777777" w:rsidR="000A279D" w:rsidRPr="000A279D" w:rsidRDefault="000A279D" w:rsidP="000A279D">
      <w:pPr>
        <w:pStyle w:val="Bibliography"/>
        <w:rPr>
          <w:rFonts w:ascii="Calibri" w:hAnsi="Calibri" w:cs="Calibri"/>
        </w:rPr>
      </w:pPr>
      <w:r w:rsidRPr="000A279D">
        <w:rPr>
          <w:rFonts w:ascii="Calibri" w:hAnsi="Calibri" w:cs="Calibri"/>
        </w:rPr>
        <w:t xml:space="preserve">Breton, Albert., and Ronald. Wintrobe. 1982. </w:t>
      </w:r>
      <w:r w:rsidRPr="000A279D">
        <w:rPr>
          <w:rFonts w:ascii="Calibri" w:hAnsi="Calibri" w:cs="Calibri"/>
          <w:i/>
          <w:iCs/>
        </w:rPr>
        <w:t>The Logic of Bureaucratic Conduct: An Economic Analysis of Competition, Exchange, and Efficiency in Private and Public Organizations</w:t>
      </w:r>
      <w:r w:rsidRPr="000A279D">
        <w:rPr>
          <w:rFonts w:ascii="Calibri" w:hAnsi="Calibri" w:cs="Calibri"/>
        </w:rPr>
        <w:t>. Cambridge: Cambridge University Press.</w:t>
      </w:r>
    </w:p>
    <w:p w14:paraId="5874F64D" w14:textId="77777777" w:rsidR="000A279D" w:rsidRPr="000A279D" w:rsidRDefault="000A279D" w:rsidP="000A279D">
      <w:pPr>
        <w:pStyle w:val="Bibliography"/>
        <w:rPr>
          <w:rFonts w:ascii="Calibri" w:hAnsi="Calibri" w:cs="Calibri"/>
        </w:rPr>
      </w:pPr>
      <w:r w:rsidRPr="000A279D">
        <w:rPr>
          <w:rFonts w:ascii="Calibri" w:hAnsi="Calibri" w:cs="Calibri"/>
        </w:rPr>
        <w:t xml:space="preserve">Buckley, Noah, Timothy Frye, Guzel </w:t>
      </w:r>
      <w:proofErr w:type="spellStart"/>
      <w:r w:rsidRPr="000A279D">
        <w:rPr>
          <w:rFonts w:ascii="Calibri" w:hAnsi="Calibri" w:cs="Calibri"/>
        </w:rPr>
        <w:t>Garifullina</w:t>
      </w:r>
      <w:proofErr w:type="spellEnd"/>
      <w:r w:rsidRPr="000A279D">
        <w:rPr>
          <w:rFonts w:ascii="Calibri" w:hAnsi="Calibri" w:cs="Calibri"/>
        </w:rPr>
        <w:t xml:space="preserve">, and Ora John Reuter. 2014. ‘The Political Economy of Russian Gubernatorial Election and Appointment’. </w:t>
      </w:r>
      <w:r w:rsidRPr="000A279D">
        <w:rPr>
          <w:rFonts w:ascii="Calibri" w:hAnsi="Calibri" w:cs="Calibri"/>
          <w:i/>
          <w:iCs/>
        </w:rPr>
        <w:t>Europe - Asia Studies</w:t>
      </w:r>
      <w:r w:rsidRPr="000A279D">
        <w:rPr>
          <w:rFonts w:ascii="Calibri" w:hAnsi="Calibri" w:cs="Calibri"/>
        </w:rPr>
        <w:t xml:space="preserve"> 66 (8): 1213–33. https://doi.org/10.1080/09668136.2014.941695.</w:t>
      </w:r>
    </w:p>
    <w:p w14:paraId="1A19CCAE" w14:textId="77777777" w:rsidR="000A279D" w:rsidRPr="000A279D" w:rsidRDefault="000A279D" w:rsidP="000A279D">
      <w:pPr>
        <w:pStyle w:val="Bibliography"/>
        <w:rPr>
          <w:rFonts w:ascii="Calibri" w:hAnsi="Calibri" w:cs="Calibri"/>
        </w:rPr>
      </w:pPr>
      <w:r w:rsidRPr="000A279D">
        <w:rPr>
          <w:rFonts w:ascii="Calibri" w:hAnsi="Calibri" w:cs="Calibri"/>
        </w:rPr>
        <w:t xml:space="preserve">Demchenko, Oleg, and Grigorii V. </w:t>
      </w:r>
      <w:proofErr w:type="spellStart"/>
      <w:r w:rsidRPr="000A279D">
        <w:rPr>
          <w:rFonts w:ascii="Calibri" w:hAnsi="Calibri" w:cs="Calibri"/>
        </w:rPr>
        <w:t>Golosov</w:t>
      </w:r>
      <w:proofErr w:type="spellEnd"/>
      <w:r w:rsidRPr="000A279D">
        <w:rPr>
          <w:rFonts w:ascii="Calibri" w:hAnsi="Calibri" w:cs="Calibri"/>
        </w:rPr>
        <w:t xml:space="preserve">. 2016. ‘Federalism, Gubernatorial Power and the Incorporation of Subnational Authoritarianism in Russia: A Theory-Testing Empirical Inquiry’. </w:t>
      </w:r>
      <w:r w:rsidRPr="000A279D">
        <w:rPr>
          <w:rFonts w:ascii="Calibri" w:hAnsi="Calibri" w:cs="Calibri"/>
          <w:i/>
          <w:iCs/>
        </w:rPr>
        <w:t xml:space="preserve">Acta </w:t>
      </w:r>
      <w:proofErr w:type="spellStart"/>
      <w:r w:rsidRPr="000A279D">
        <w:rPr>
          <w:rFonts w:ascii="Calibri" w:hAnsi="Calibri" w:cs="Calibri"/>
          <w:i/>
          <w:iCs/>
        </w:rPr>
        <w:t>Politica</w:t>
      </w:r>
      <w:proofErr w:type="spellEnd"/>
      <w:r w:rsidRPr="000A279D">
        <w:rPr>
          <w:rFonts w:ascii="Calibri" w:hAnsi="Calibri" w:cs="Calibri"/>
        </w:rPr>
        <w:t xml:space="preserve"> 51 (1): 61–79. https://doi.org/10.1057/ap.2014.37.</w:t>
      </w:r>
    </w:p>
    <w:p w14:paraId="6ACDE77B" w14:textId="77777777" w:rsidR="000A279D" w:rsidRPr="000A279D" w:rsidRDefault="000A279D" w:rsidP="000A279D">
      <w:pPr>
        <w:pStyle w:val="Bibliography"/>
        <w:rPr>
          <w:rFonts w:ascii="Calibri" w:hAnsi="Calibri" w:cs="Calibri"/>
        </w:rPr>
      </w:pPr>
      <w:r w:rsidRPr="000A279D">
        <w:rPr>
          <w:rFonts w:ascii="Calibri" w:hAnsi="Calibri" w:cs="Calibri"/>
        </w:rPr>
        <w:t xml:space="preserve">Easter, Gerald M. 1996. ‘Personal Networks and Postrevolutionary State Building: Soviet Russia </w:t>
      </w:r>
      <w:proofErr w:type="spellStart"/>
      <w:r w:rsidRPr="000A279D">
        <w:rPr>
          <w:rFonts w:ascii="Calibri" w:hAnsi="Calibri" w:cs="Calibri"/>
        </w:rPr>
        <w:t>Reexamined</w:t>
      </w:r>
      <w:proofErr w:type="spellEnd"/>
      <w:r w:rsidRPr="000A279D">
        <w:rPr>
          <w:rFonts w:ascii="Calibri" w:hAnsi="Calibri" w:cs="Calibri"/>
        </w:rPr>
        <w:t xml:space="preserve">’. </w:t>
      </w:r>
      <w:r w:rsidRPr="000A279D">
        <w:rPr>
          <w:rFonts w:ascii="Calibri" w:hAnsi="Calibri" w:cs="Calibri"/>
          <w:i/>
          <w:iCs/>
        </w:rPr>
        <w:t>World Politics</w:t>
      </w:r>
      <w:r w:rsidRPr="000A279D">
        <w:rPr>
          <w:rFonts w:ascii="Calibri" w:hAnsi="Calibri" w:cs="Calibri"/>
        </w:rPr>
        <w:t xml:space="preserve"> 48 (4): 551–78. https://doi.org/10.1353/wp.1996.0016.</w:t>
      </w:r>
    </w:p>
    <w:p w14:paraId="78364354" w14:textId="77777777" w:rsidR="000A279D" w:rsidRPr="000A279D" w:rsidRDefault="000A279D" w:rsidP="000A279D">
      <w:pPr>
        <w:pStyle w:val="Bibliography"/>
        <w:rPr>
          <w:rFonts w:ascii="Calibri" w:hAnsi="Calibri" w:cs="Calibri"/>
        </w:rPr>
      </w:pPr>
      <w:r w:rsidRPr="000A279D">
        <w:rPr>
          <w:rFonts w:ascii="Calibri" w:hAnsi="Calibri" w:cs="Calibri"/>
        </w:rPr>
        <w:t xml:space="preserve">Finkel, Evgeny, and Scott Gehlbach. 2020. </w:t>
      </w:r>
      <w:r w:rsidRPr="000A279D">
        <w:rPr>
          <w:rFonts w:ascii="Calibri" w:hAnsi="Calibri" w:cs="Calibri"/>
          <w:i/>
          <w:iCs/>
        </w:rPr>
        <w:t>Reform and Rebellion in Weak States</w:t>
      </w:r>
      <w:r w:rsidRPr="000A279D">
        <w:rPr>
          <w:rFonts w:ascii="Calibri" w:hAnsi="Calibri" w:cs="Calibri"/>
        </w:rPr>
        <w:t>. 1st ed. Cambridge University Press. https://doi.org/10.1017/9781108855112.</w:t>
      </w:r>
    </w:p>
    <w:p w14:paraId="54C1F236" w14:textId="77777777" w:rsidR="000A279D" w:rsidRPr="000A279D" w:rsidRDefault="000A279D" w:rsidP="000A279D">
      <w:pPr>
        <w:pStyle w:val="Bibliography"/>
        <w:rPr>
          <w:rFonts w:ascii="Calibri" w:hAnsi="Calibri" w:cs="Calibri"/>
        </w:rPr>
      </w:pPr>
      <w:proofErr w:type="spellStart"/>
      <w:r w:rsidRPr="000A279D">
        <w:rPr>
          <w:rFonts w:ascii="Calibri" w:hAnsi="Calibri" w:cs="Calibri"/>
        </w:rPr>
        <w:t>Forrat</w:t>
      </w:r>
      <w:proofErr w:type="spellEnd"/>
      <w:r w:rsidRPr="000A279D">
        <w:rPr>
          <w:rFonts w:ascii="Calibri" w:hAnsi="Calibri" w:cs="Calibri"/>
        </w:rPr>
        <w:t xml:space="preserve">, Natalia. 2018. ‘Shock-Resistant Authoritarianism: Schoolteachers and Infrastructural State Capacity in Putin’s Russia’. </w:t>
      </w:r>
      <w:r w:rsidRPr="000A279D">
        <w:rPr>
          <w:rFonts w:ascii="Calibri" w:hAnsi="Calibri" w:cs="Calibri"/>
          <w:i/>
          <w:iCs/>
        </w:rPr>
        <w:t>Comparative Politics</w:t>
      </w:r>
      <w:r w:rsidRPr="000A279D">
        <w:rPr>
          <w:rFonts w:ascii="Calibri" w:hAnsi="Calibri" w:cs="Calibri"/>
        </w:rPr>
        <w:t xml:space="preserve"> 50 (3): 417–49. https://doi.org/10.5129/001041518822704908.</w:t>
      </w:r>
    </w:p>
    <w:p w14:paraId="2F75F5D5" w14:textId="77777777" w:rsidR="000A279D" w:rsidRPr="000A279D" w:rsidRDefault="000A279D" w:rsidP="000A279D">
      <w:pPr>
        <w:pStyle w:val="Bibliography"/>
        <w:rPr>
          <w:rFonts w:ascii="Calibri" w:hAnsi="Calibri" w:cs="Calibri"/>
        </w:rPr>
      </w:pPr>
      <w:proofErr w:type="spellStart"/>
      <w:r w:rsidRPr="000A279D">
        <w:rPr>
          <w:rFonts w:ascii="Calibri" w:hAnsi="Calibri" w:cs="Calibri"/>
        </w:rPr>
        <w:t>Gel’man</w:t>
      </w:r>
      <w:proofErr w:type="spellEnd"/>
      <w:r w:rsidRPr="000A279D">
        <w:rPr>
          <w:rFonts w:ascii="Calibri" w:hAnsi="Calibri" w:cs="Calibri"/>
        </w:rPr>
        <w:t xml:space="preserve">, Vladimir. 2010. ‘The Dynamics of Subnational Authoritarianism: (Russia in Comparative Perspective)’. </w:t>
      </w:r>
      <w:r w:rsidRPr="000A279D">
        <w:rPr>
          <w:rFonts w:ascii="Calibri" w:hAnsi="Calibri" w:cs="Calibri"/>
          <w:i/>
          <w:iCs/>
        </w:rPr>
        <w:t>Russian Politics and Law</w:t>
      </w:r>
      <w:r w:rsidRPr="000A279D">
        <w:rPr>
          <w:rFonts w:ascii="Calibri" w:hAnsi="Calibri" w:cs="Calibri"/>
        </w:rPr>
        <w:t xml:space="preserve"> 48 (2): 7–26. https://doi.org/10.2753/RUP1061-1940480201.</w:t>
      </w:r>
    </w:p>
    <w:p w14:paraId="5B64BBA7" w14:textId="77777777" w:rsidR="000A279D" w:rsidRPr="000A279D" w:rsidRDefault="000A279D" w:rsidP="000A279D">
      <w:pPr>
        <w:pStyle w:val="Bibliography"/>
        <w:rPr>
          <w:rFonts w:ascii="Calibri" w:hAnsi="Calibri" w:cs="Calibri"/>
        </w:rPr>
      </w:pPr>
      <w:r w:rsidRPr="000A279D">
        <w:rPr>
          <w:rFonts w:ascii="Calibri" w:hAnsi="Calibri" w:cs="Calibri"/>
        </w:rPr>
        <w:t xml:space="preserve">———. 2011. ‘State Power, Governance, and Local Regimes in Russia’. </w:t>
      </w:r>
      <w:r w:rsidRPr="000A279D">
        <w:rPr>
          <w:rFonts w:ascii="Calibri" w:hAnsi="Calibri" w:cs="Calibri"/>
          <w:i/>
          <w:iCs/>
        </w:rPr>
        <w:t>Russian Politics and Law</w:t>
      </w:r>
      <w:r w:rsidRPr="000A279D">
        <w:rPr>
          <w:rFonts w:ascii="Calibri" w:hAnsi="Calibri" w:cs="Calibri"/>
        </w:rPr>
        <w:t xml:space="preserve"> 49 (4): 42–52. https://doi.org/10.2753/RUP1061-1940490405.</w:t>
      </w:r>
    </w:p>
    <w:p w14:paraId="427FD640" w14:textId="77777777" w:rsidR="000A279D" w:rsidRPr="000A279D" w:rsidRDefault="000A279D" w:rsidP="000A279D">
      <w:pPr>
        <w:pStyle w:val="Bibliography"/>
        <w:rPr>
          <w:rFonts w:ascii="Calibri" w:hAnsi="Calibri" w:cs="Calibri"/>
        </w:rPr>
      </w:pPr>
      <w:proofErr w:type="spellStart"/>
      <w:r w:rsidRPr="000A279D">
        <w:rPr>
          <w:rFonts w:ascii="Calibri" w:hAnsi="Calibri" w:cs="Calibri"/>
        </w:rPr>
        <w:t>Golosov</w:t>
      </w:r>
      <w:proofErr w:type="spellEnd"/>
      <w:r w:rsidRPr="000A279D">
        <w:rPr>
          <w:rFonts w:ascii="Calibri" w:hAnsi="Calibri" w:cs="Calibri"/>
        </w:rPr>
        <w:t xml:space="preserve">, Grigorii V. 2011. ‘The Regional Roots of Electoral Authoritarianism in Russia’. </w:t>
      </w:r>
      <w:r w:rsidRPr="000A279D">
        <w:rPr>
          <w:rFonts w:ascii="Calibri" w:hAnsi="Calibri" w:cs="Calibri"/>
          <w:i/>
          <w:iCs/>
        </w:rPr>
        <w:t>Europe-Asia Studies</w:t>
      </w:r>
      <w:r w:rsidRPr="000A279D">
        <w:rPr>
          <w:rFonts w:ascii="Calibri" w:hAnsi="Calibri" w:cs="Calibri"/>
        </w:rPr>
        <w:t xml:space="preserve"> 63 (4): 623–39. https://doi.org/10.1080/09668136.2011.566427.</w:t>
      </w:r>
    </w:p>
    <w:p w14:paraId="3D4B3442" w14:textId="77777777" w:rsidR="000A279D" w:rsidRPr="000A279D" w:rsidRDefault="000A279D" w:rsidP="000A279D">
      <w:pPr>
        <w:pStyle w:val="Bibliography"/>
        <w:rPr>
          <w:rFonts w:ascii="Calibri" w:hAnsi="Calibri" w:cs="Calibri"/>
        </w:rPr>
      </w:pPr>
      <w:proofErr w:type="spellStart"/>
      <w:r w:rsidRPr="000A279D">
        <w:rPr>
          <w:rFonts w:ascii="Calibri" w:hAnsi="Calibri" w:cs="Calibri"/>
        </w:rPr>
        <w:t>Gorlizki</w:t>
      </w:r>
      <w:proofErr w:type="spellEnd"/>
      <w:r w:rsidRPr="000A279D">
        <w:rPr>
          <w:rFonts w:ascii="Calibri" w:hAnsi="Calibri" w:cs="Calibri"/>
        </w:rPr>
        <w:t xml:space="preserve">, Yoram, and Oleg </w:t>
      </w:r>
      <w:proofErr w:type="spellStart"/>
      <w:r w:rsidRPr="000A279D">
        <w:rPr>
          <w:rFonts w:ascii="Calibri" w:hAnsi="Calibri" w:cs="Calibri"/>
        </w:rPr>
        <w:t>Khlevniuk</w:t>
      </w:r>
      <w:proofErr w:type="spellEnd"/>
      <w:r w:rsidRPr="000A279D">
        <w:rPr>
          <w:rFonts w:ascii="Calibri" w:hAnsi="Calibri" w:cs="Calibri"/>
        </w:rPr>
        <w:t xml:space="preserve">. 2020. </w:t>
      </w:r>
      <w:r w:rsidRPr="000A279D">
        <w:rPr>
          <w:rFonts w:ascii="Calibri" w:hAnsi="Calibri" w:cs="Calibri"/>
          <w:i/>
          <w:iCs/>
        </w:rPr>
        <w:t>Substate Dictatorship: Networks, Loyalty, and Institutional Change in the Soviet Union</w:t>
      </w:r>
      <w:r w:rsidRPr="000A279D">
        <w:rPr>
          <w:rFonts w:ascii="Calibri" w:hAnsi="Calibri" w:cs="Calibri"/>
        </w:rPr>
        <w:t>. New Haven: Yale University Press.</w:t>
      </w:r>
    </w:p>
    <w:p w14:paraId="0920AE1C" w14:textId="77777777" w:rsidR="000A279D" w:rsidRPr="000A279D" w:rsidRDefault="000A279D" w:rsidP="000A279D">
      <w:pPr>
        <w:pStyle w:val="Bibliography"/>
        <w:rPr>
          <w:rFonts w:ascii="Calibri" w:hAnsi="Calibri" w:cs="Calibri"/>
        </w:rPr>
      </w:pPr>
      <w:r w:rsidRPr="000A279D">
        <w:rPr>
          <w:rFonts w:ascii="Calibri" w:hAnsi="Calibri" w:cs="Calibri"/>
        </w:rPr>
        <w:t xml:space="preserve">Hough, Jerry F. 1969. </w:t>
      </w:r>
      <w:r w:rsidRPr="000A279D">
        <w:rPr>
          <w:rFonts w:ascii="Calibri" w:hAnsi="Calibri" w:cs="Calibri"/>
          <w:i/>
          <w:iCs/>
        </w:rPr>
        <w:t>The Soviet Prefects</w:t>
      </w:r>
      <w:r w:rsidRPr="000A279D">
        <w:rPr>
          <w:rFonts w:ascii="Calibri" w:hAnsi="Calibri" w:cs="Calibri"/>
        </w:rPr>
        <w:t>. Cambridge, Massachusetts: Harvard University Press.</w:t>
      </w:r>
    </w:p>
    <w:p w14:paraId="45C40B63" w14:textId="77777777" w:rsidR="000A279D" w:rsidRPr="000A279D" w:rsidRDefault="000A279D" w:rsidP="000A279D">
      <w:pPr>
        <w:pStyle w:val="Bibliography"/>
        <w:rPr>
          <w:rFonts w:ascii="Calibri" w:hAnsi="Calibri" w:cs="Calibri"/>
        </w:rPr>
      </w:pPr>
      <w:r w:rsidRPr="000A279D">
        <w:rPr>
          <w:rFonts w:ascii="Calibri" w:hAnsi="Calibri" w:cs="Calibri"/>
        </w:rPr>
        <w:t xml:space="preserve">Kuran, Timur. 1997. </w:t>
      </w:r>
      <w:r w:rsidRPr="000A279D">
        <w:rPr>
          <w:rFonts w:ascii="Calibri" w:hAnsi="Calibri" w:cs="Calibri"/>
          <w:i/>
          <w:iCs/>
        </w:rPr>
        <w:t>Private Truths, Public Lies</w:t>
      </w:r>
      <w:r w:rsidRPr="000A279D">
        <w:rPr>
          <w:rFonts w:ascii="Calibri" w:hAnsi="Calibri" w:cs="Calibri"/>
        </w:rPr>
        <w:t>. Harvard University Press. https://doi.org/10.2307/j.ctvt1sgqt.</w:t>
      </w:r>
    </w:p>
    <w:p w14:paraId="0CF5BD0B" w14:textId="77777777" w:rsidR="000A279D" w:rsidRPr="000A279D" w:rsidRDefault="000A279D" w:rsidP="000A279D">
      <w:pPr>
        <w:pStyle w:val="Bibliography"/>
        <w:rPr>
          <w:rFonts w:ascii="Calibri" w:hAnsi="Calibri" w:cs="Calibri"/>
        </w:rPr>
      </w:pPr>
      <w:r w:rsidRPr="000A279D">
        <w:rPr>
          <w:rFonts w:ascii="Calibri" w:hAnsi="Calibri" w:cs="Calibri"/>
        </w:rPr>
        <w:t xml:space="preserve">Landry, Pierre F. 2008. </w:t>
      </w:r>
      <w:r w:rsidRPr="000A279D">
        <w:rPr>
          <w:rFonts w:ascii="Calibri" w:hAnsi="Calibri" w:cs="Calibri"/>
          <w:i/>
          <w:iCs/>
        </w:rPr>
        <w:t>Decentralized Authoritarianism in China: The Communist Party’s Control of Local Elites in the Post-Mao Era</w:t>
      </w:r>
      <w:r w:rsidRPr="000A279D">
        <w:rPr>
          <w:rFonts w:ascii="Calibri" w:hAnsi="Calibri" w:cs="Calibri"/>
        </w:rPr>
        <w:t>. Cambridge: Cambridge University Press.</w:t>
      </w:r>
    </w:p>
    <w:p w14:paraId="4A620DF0" w14:textId="77777777" w:rsidR="000A279D" w:rsidRPr="000A279D" w:rsidRDefault="000A279D" w:rsidP="000A279D">
      <w:pPr>
        <w:pStyle w:val="Bibliography"/>
        <w:rPr>
          <w:rFonts w:ascii="Calibri" w:hAnsi="Calibri" w:cs="Calibri"/>
        </w:rPr>
      </w:pPr>
      <w:r w:rsidRPr="000A279D">
        <w:rPr>
          <w:rFonts w:ascii="Calibri" w:hAnsi="Calibri" w:cs="Calibri"/>
        </w:rPr>
        <w:t xml:space="preserve">Landry, Pierre F., Xiaobo </w:t>
      </w:r>
      <w:proofErr w:type="spellStart"/>
      <w:r w:rsidRPr="000A279D">
        <w:rPr>
          <w:rFonts w:ascii="Calibri" w:hAnsi="Calibri" w:cs="Calibri"/>
        </w:rPr>
        <w:t>Lü</w:t>
      </w:r>
      <w:proofErr w:type="spellEnd"/>
      <w:r w:rsidRPr="000A279D">
        <w:rPr>
          <w:rFonts w:ascii="Calibri" w:hAnsi="Calibri" w:cs="Calibri"/>
        </w:rPr>
        <w:t xml:space="preserve">, and Haiyan Duan. 2018. ‘Does Performance Matter? Evaluating Political Selection Along the Chinese Administrative Ladder’. </w:t>
      </w:r>
      <w:r w:rsidRPr="000A279D">
        <w:rPr>
          <w:rFonts w:ascii="Calibri" w:hAnsi="Calibri" w:cs="Calibri"/>
          <w:i/>
          <w:iCs/>
        </w:rPr>
        <w:t>Comparative Political Studies</w:t>
      </w:r>
      <w:r w:rsidRPr="000A279D">
        <w:rPr>
          <w:rFonts w:ascii="Calibri" w:hAnsi="Calibri" w:cs="Calibri"/>
        </w:rPr>
        <w:t xml:space="preserve"> 51 (8): 1074–1105. https://doi.org/10.1177/0010414017730078.</w:t>
      </w:r>
    </w:p>
    <w:p w14:paraId="2EBD79D8" w14:textId="77777777" w:rsidR="000A279D" w:rsidRPr="000A279D" w:rsidRDefault="000A279D" w:rsidP="000A279D">
      <w:pPr>
        <w:pStyle w:val="Bibliography"/>
        <w:rPr>
          <w:rFonts w:ascii="Calibri" w:hAnsi="Calibri" w:cs="Calibri"/>
        </w:rPr>
      </w:pPr>
      <w:proofErr w:type="spellStart"/>
      <w:r w:rsidRPr="000A279D">
        <w:rPr>
          <w:rFonts w:ascii="Calibri" w:hAnsi="Calibri" w:cs="Calibri"/>
        </w:rPr>
        <w:lastRenderedPageBreak/>
        <w:t>Ledyaev</w:t>
      </w:r>
      <w:proofErr w:type="spellEnd"/>
      <w:r w:rsidRPr="000A279D">
        <w:rPr>
          <w:rFonts w:ascii="Calibri" w:hAnsi="Calibri" w:cs="Calibri"/>
        </w:rPr>
        <w:t xml:space="preserve">, Valeri, and </w:t>
      </w:r>
      <w:proofErr w:type="spellStart"/>
      <w:r w:rsidRPr="000A279D">
        <w:rPr>
          <w:rFonts w:ascii="Calibri" w:hAnsi="Calibri" w:cs="Calibri"/>
        </w:rPr>
        <w:t>Alla</w:t>
      </w:r>
      <w:proofErr w:type="spellEnd"/>
      <w:r w:rsidRPr="000A279D">
        <w:rPr>
          <w:rFonts w:ascii="Calibri" w:hAnsi="Calibri" w:cs="Calibri"/>
        </w:rPr>
        <w:t xml:space="preserve"> </w:t>
      </w:r>
      <w:proofErr w:type="spellStart"/>
      <w:r w:rsidRPr="000A279D">
        <w:rPr>
          <w:rFonts w:ascii="Calibri" w:hAnsi="Calibri" w:cs="Calibri"/>
        </w:rPr>
        <w:t>Chirikova</w:t>
      </w:r>
      <w:proofErr w:type="spellEnd"/>
      <w:r w:rsidRPr="000A279D">
        <w:rPr>
          <w:rFonts w:ascii="Calibri" w:hAnsi="Calibri" w:cs="Calibri"/>
        </w:rPr>
        <w:t xml:space="preserve">. 2019. ‘Governors and Local Elites in Russia: Patterns of Interaction’. </w:t>
      </w:r>
      <w:r w:rsidRPr="000A279D">
        <w:rPr>
          <w:rFonts w:ascii="Calibri" w:hAnsi="Calibri" w:cs="Calibri"/>
          <w:i/>
          <w:iCs/>
        </w:rPr>
        <w:t>European Politics and Society</w:t>
      </w:r>
      <w:r w:rsidRPr="000A279D">
        <w:rPr>
          <w:rFonts w:ascii="Calibri" w:hAnsi="Calibri" w:cs="Calibri"/>
        </w:rPr>
        <w:t xml:space="preserve"> 20 (3): 315–32. https://doi.org/10.1080/23745118.2018.1534041.</w:t>
      </w:r>
    </w:p>
    <w:p w14:paraId="35F81C26" w14:textId="77777777" w:rsidR="000A279D" w:rsidRPr="000A279D" w:rsidRDefault="000A279D" w:rsidP="000A279D">
      <w:pPr>
        <w:pStyle w:val="Bibliography"/>
        <w:rPr>
          <w:rFonts w:ascii="Calibri" w:hAnsi="Calibri" w:cs="Calibri"/>
        </w:rPr>
      </w:pPr>
      <w:r w:rsidRPr="000A279D">
        <w:rPr>
          <w:rFonts w:ascii="Calibri" w:hAnsi="Calibri" w:cs="Calibri"/>
        </w:rPr>
        <w:t xml:space="preserve">Liu, </w:t>
      </w:r>
      <w:proofErr w:type="spellStart"/>
      <w:r w:rsidRPr="000A279D">
        <w:rPr>
          <w:rFonts w:ascii="Calibri" w:hAnsi="Calibri" w:cs="Calibri"/>
        </w:rPr>
        <w:t>Dongshu</w:t>
      </w:r>
      <w:proofErr w:type="spellEnd"/>
      <w:r w:rsidRPr="000A279D">
        <w:rPr>
          <w:rFonts w:ascii="Calibri" w:hAnsi="Calibri" w:cs="Calibri"/>
        </w:rPr>
        <w:t xml:space="preserve">. 2019. ‘Punish the Dissidents: The Selective Implementation of Stability Preservation in China’. </w:t>
      </w:r>
      <w:r w:rsidRPr="000A279D">
        <w:rPr>
          <w:rFonts w:ascii="Calibri" w:hAnsi="Calibri" w:cs="Calibri"/>
          <w:i/>
          <w:iCs/>
        </w:rPr>
        <w:t>Journal of Contemporary China</w:t>
      </w:r>
      <w:r w:rsidRPr="000A279D">
        <w:rPr>
          <w:rFonts w:ascii="Calibri" w:hAnsi="Calibri" w:cs="Calibri"/>
        </w:rPr>
        <w:t xml:space="preserve"> 28 (119): 795–812. https://doi.org/10.1080/10670564.2019.1580425.</w:t>
      </w:r>
    </w:p>
    <w:p w14:paraId="0A5CBEFE" w14:textId="77777777" w:rsidR="000A279D" w:rsidRPr="000A279D" w:rsidRDefault="000A279D" w:rsidP="000A279D">
      <w:pPr>
        <w:pStyle w:val="Bibliography"/>
        <w:rPr>
          <w:rFonts w:ascii="Calibri" w:hAnsi="Calibri" w:cs="Calibri"/>
        </w:rPr>
      </w:pPr>
      <w:r w:rsidRPr="000A279D">
        <w:rPr>
          <w:rFonts w:ascii="Calibri" w:hAnsi="Calibri" w:cs="Calibri"/>
        </w:rPr>
        <w:t xml:space="preserve">Mann, Michael. 1984. ‘The Autonomous Power of the State: Its Origins, Mechanisms and Results’. </w:t>
      </w:r>
      <w:r w:rsidRPr="000A279D">
        <w:rPr>
          <w:rFonts w:ascii="Calibri" w:hAnsi="Calibri" w:cs="Calibri"/>
          <w:i/>
          <w:iCs/>
        </w:rPr>
        <w:t>European Journal of Sociology</w:t>
      </w:r>
      <w:r w:rsidRPr="000A279D">
        <w:rPr>
          <w:rFonts w:ascii="Calibri" w:hAnsi="Calibri" w:cs="Calibri"/>
        </w:rPr>
        <w:t xml:space="preserve"> 25 (2): 185–213. https://doi.org/10.1017/S0003975600004239.</w:t>
      </w:r>
    </w:p>
    <w:p w14:paraId="2317B9F1" w14:textId="77777777" w:rsidR="000A279D" w:rsidRPr="000A279D" w:rsidRDefault="000A279D" w:rsidP="000A279D">
      <w:pPr>
        <w:pStyle w:val="Bibliography"/>
        <w:rPr>
          <w:rFonts w:ascii="Calibri" w:hAnsi="Calibri" w:cs="Calibri"/>
        </w:rPr>
      </w:pPr>
      <w:r w:rsidRPr="000A279D">
        <w:rPr>
          <w:rFonts w:ascii="Calibri" w:hAnsi="Calibri" w:cs="Calibri"/>
        </w:rPr>
        <w:t xml:space="preserve">Meng, </w:t>
      </w:r>
      <w:proofErr w:type="spellStart"/>
      <w:r w:rsidRPr="000A279D">
        <w:rPr>
          <w:rFonts w:ascii="Calibri" w:hAnsi="Calibri" w:cs="Calibri"/>
        </w:rPr>
        <w:t>Tianguang</w:t>
      </w:r>
      <w:proofErr w:type="spellEnd"/>
      <w:r w:rsidRPr="000A279D">
        <w:rPr>
          <w:rFonts w:ascii="Calibri" w:hAnsi="Calibri" w:cs="Calibri"/>
        </w:rPr>
        <w:t xml:space="preserve">, and Zheng Su. 2021. ‘When Top-down Meets Bottom-up: Local Officials and Selective Responsiveness within Fiscal Policymaking in China’. </w:t>
      </w:r>
      <w:r w:rsidRPr="000A279D">
        <w:rPr>
          <w:rFonts w:ascii="Calibri" w:hAnsi="Calibri" w:cs="Calibri"/>
          <w:i/>
          <w:iCs/>
        </w:rPr>
        <w:t>World Development</w:t>
      </w:r>
      <w:r w:rsidRPr="000A279D">
        <w:rPr>
          <w:rFonts w:ascii="Calibri" w:hAnsi="Calibri" w:cs="Calibri"/>
        </w:rPr>
        <w:t xml:space="preserve"> 142 (June). https://doi.org/10.1016/J.WORLDDEV.2021.105443.</w:t>
      </w:r>
    </w:p>
    <w:p w14:paraId="604517B5" w14:textId="77777777" w:rsidR="000A279D" w:rsidRPr="000A279D" w:rsidRDefault="000A279D" w:rsidP="000A279D">
      <w:pPr>
        <w:pStyle w:val="Bibliography"/>
        <w:rPr>
          <w:rFonts w:ascii="Calibri" w:hAnsi="Calibri" w:cs="Calibri"/>
        </w:rPr>
      </w:pPr>
      <w:r w:rsidRPr="000A279D">
        <w:rPr>
          <w:rFonts w:ascii="Calibri" w:hAnsi="Calibri" w:cs="Calibri"/>
        </w:rPr>
        <w:t xml:space="preserve">O’Brien, Kevin J., and </w:t>
      </w:r>
      <w:proofErr w:type="spellStart"/>
      <w:r w:rsidRPr="000A279D">
        <w:rPr>
          <w:rFonts w:ascii="Calibri" w:hAnsi="Calibri" w:cs="Calibri"/>
        </w:rPr>
        <w:t>Lianjiang</w:t>
      </w:r>
      <w:proofErr w:type="spellEnd"/>
      <w:r w:rsidRPr="000A279D">
        <w:rPr>
          <w:rFonts w:ascii="Calibri" w:hAnsi="Calibri" w:cs="Calibri"/>
        </w:rPr>
        <w:t xml:space="preserve"> Li. 1999. ‘Selective Policy Implementation in Rural China’. </w:t>
      </w:r>
      <w:r w:rsidRPr="000A279D">
        <w:rPr>
          <w:rFonts w:ascii="Calibri" w:hAnsi="Calibri" w:cs="Calibri"/>
          <w:i/>
          <w:iCs/>
        </w:rPr>
        <w:t>Comparative Politics</w:t>
      </w:r>
      <w:r w:rsidRPr="000A279D">
        <w:rPr>
          <w:rFonts w:ascii="Calibri" w:hAnsi="Calibri" w:cs="Calibri"/>
        </w:rPr>
        <w:t xml:space="preserve"> 31 (2): 167–86. https://doi.org/10.2307/422143.</w:t>
      </w:r>
    </w:p>
    <w:p w14:paraId="55AB6DB1" w14:textId="77777777" w:rsidR="000A279D" w:rsidRPr="000A279D" w:rsidRDefault="000A279D" w:rsidP="000A279D">
      <w:pPr>
        <w:pStyle w:val="Bibliography"/>
        <w:rPr>
          <w:rFonts w:ascii="Calibri" w:hAnsi="Calibri" w:cs="Calibri"/>
        </w:rPr>
      </w:pPr>
      <w:proofErr w:type="spellStart"/>
      <w:r w:rsidRPr="000A279D">
        <w:rPr>
          <w:rFonts w:ascii="Calibri" w:hAnsi="Calibri" w:cs="Calibri"/>
        </w:rPr>
        <w:t>Paneyakh</w:t>
      </w:r>
      <w:proofErr w:type="spellEnd"/>
      <w:r w:rsidRPr="000A279D">
        <w:rPr>
          <w:rFonts w:ascii="Calibri" w:hAnsi="Calibri" w:cs="Calibri"/>
        </w:rPr>
        <w:t xml:space="preserve">, Ella. 2014. ‘Faking Performance Together: Systems of Performance Evaluation in Russian Enforcement Agencies and Production of Bias and Privilege’. </w:t>
      </w:r>
      <w:r w:rsidRPr="000A279D">
        <w:rPr>
          <w:rFonts w:ascii="Calibri" w:hAnsi="Calibri" w:cs="Calibri"/>
          <w:i/>
          <w:iCs/>
        </w:rPr>
        <w:t>Post-Soviet Affairs</w:t>
      </w:r>
      <w:r w:rsidRPr="000A279D">
        <w:rPr>
          <w:rFonts w:ascii="Calibri" w:hAnsi="Calibri" w:cs="Calibri"/>
        </w:rPr>
        <w:t>, no. 2–3 (May): 115–36.</w:t>
      </w:r>
    </w:p>
    <w:p w14:paraId="2C9C1191" w14:textId="77777777" w:rsidR="000A279D" w:rsidRPr="000A279D" w:rsidRDefault="000A279D" w:rsidP="000A279D">
      <w:pPr>
        <w:pStyle w:val="Bibliography"/>
        <w:rPr>
          <w:rFonts w:ascii="Calibri" w:hAnsi="Calibri" w:cs="Calibri"/>
        </w:rPr>
      </w:pPr>
      <w:r w:rsidRPr="000A279D">
        <w:rPr>
          <w:rFonts w:ascii="Calibri" w:hAnsi="Calibri" w:cs="Calibri"/>
        </w:rPr>
        <w:t xml:space="preserve">Paustyan, Ekaterina. 2023. ‘No Limit on Terms Served?’ </w:t>
      </w:r>
      <w:r w:rsidRPr="000A279D">
        <w:rPr>
          <w:rFonts w:ascii="Calibri" w:hAnsi="Calibri" w:cs="Calibri"/>
          <w:i/>
          <w:iCs/>
        </w:rPr>
        <w:t>Communist and Post-Communist Studies</w:t>
      </w:r>
      <w:r w:rsidRPr="000A279D">
        <w:rPr>
          <w:rFonts w:ascii="Calibri" w:hAnsi="Calibri" w:cs="Calibri"/>
        </w:rPr>
        <w:t xml:space="preserve">, </w:t>
      </w:r>
      <w:proofErr w:type="gramStart"/>
      <w:r w:rsidRPr="000A279D">
        <w:rPr>
          <w:rFonts w:ascii="Calibri" w:hAnsi="Calibri" w:cs="Calibri"/>
        </w:rPr>
        <w:t>March,</w:t>
      </w:r>
      <w:proofErr w:type="gramEnd"/>
      <w:r w:rsidRPr="000A279D">
        <w:rPr>
          <w:rFonts w:ascii="Calibri" w:hAnsi="Calibri" w:cs="Calibri"/>
        </w:rPr>
        <w:t xml:space="preserve"> 1–24. https://doi.org/10.1525/cpcs.2023.1815211.</w:t>
      </w:r>
    </w:p>
    <w:p w14:paraId="7A5AC196" w14:textId="77777777" w:rsidR="000A279D" w:rsidRPr="000A279D" w:rsidRDefault="000A279D" w:rsidP="000A279D">
      <w:pPr>
        <w:pStyle w:val="Bibliography"/>
        <w:rPr>
          <w:rFonts w:ascii="Calibri" w:hAnsi="Calibri" w:cs="Calibri"/>
        </w:rPr>
      </w:pPr>
      <w:r w:rsidRPr="000A279D">
        <w:rPr>
          <w:rFonts w:ascii="Calibri" w:hAnsi="Calibri" w:cs="Calibri"/>
        </w:rPr>
        <w:t xml:space="preserve">Pei, </w:t>
      </w:r>
      <w:proofErr w:type="spellStart"/>
      <w:r w:rsidRPr="000A279D">
        <w:rPr>
          <w:rFonts w:ascii="Calibri" w:hAnsi="Calibri" w:cs="Calibri"/>
        </w:rPr>
        <w:t>Minxin</w:t>
      </w:r>
      <w:proofErr w:type="spellEnd"/>
      <w:r w:rsidRPr="000A279D">
        <w:rPr>
          <w:rFonts w:ascii="Calibri" w:hAnsi="Calibri" w:cs="Calibri"/>
        </w:rPr>
        <w:t xml:space="preserve">. 2016. </w:t>
      </w:r>
      <w:r w:rsidRPr="000A279D">
        <w:rPr>
          <w:rFonts w:ascii="Calibri" w:hAnsi="Calibri" w:cs="Calibri"/>
          <w:i/>
          <w:iCs/>
        </w:rPr>
        <w:t>China’s Crony Capitalism: The Dynamics of Regime Decay</w:t>
      </w:r>
      <w:r w:rsidRPr="000A279D">
        <w:rPr>
          <w:rFonts w:ascii="Calibri" w:hAnsi="Calibri" w:cs="Calibri"/>
        </w:rPr>
        <w:t>. Cambridge, Massachusetts: Harvard University Press.</w:t>
      </w:r>
    </w:p>
    <w:p w14:paraId="06C19680" w14:textId="77777777" w:rsidR="000A279D" w:rsidRPr="000A279D" w:rsidRDefault="000A279D" w:rsidP="000A279D">
      <w:pPr>
        <w:pStyle w:val="Bibliography"/>
        <w:rPr>
          <w:rFonts w:ascii="Calibri" w:hAnsi="Calibri" w:cs="Calibri"/>
        </w:rPr>
      </w:pPr>
      <w:r w:rsidRPr="000A279D">
        <w:rPr>
          <w:rFonts w:ascii="Calibri" w:hAnsi="Calibri" w:cs="Calibri"/>
        </w:rPr>
        <w:t xml:space="preserve">Reisinger, William M., and Bryon Moraski. 2017. </w:t>
      </w:r>
      <w:r w:rsidRPr="000A279D">
        <w:rPr>
          <w:rFonts w:ascii="Calibri" w:hAnsi="Calibri" w:cs="Calibri"/>
          <w:i/>
          <w:iCs/>
        </w:rPr>
        <w:t>The Regional Roots of Russia’s Political Regime</w:t>
      </w:r>
      <w:r w:rsidRPr="000A279D">
        <w:rPr>
          <w:rFonts w:ascii="Calibri" w:hAnsi="Calibri" w:cs="Calibri"/>
        </w:rPr>
        <w:t>. Ann Arbor: University of Michigan Press.</w:t>
      </w:r>
    </w:p>
    <w:p w14:paraId="4BB75B7B" w14:textId="77777777" w:rsidR="000A279D" w:rsidRPr="000A279D" w:rsidRDefault="000A279D" w:rsidP="000A279D">
      <w:pPr>
        <w:pStyle w:val="Bibliography"/>
        <w:rPr>
          <w:rFonts w:ascii="Calibri" w:hAnsi="Calibri" w:cs="Calibri"/>
        </w:rPr>
      </w:pPr>
      <w:r w:rsidRPr="000A279D">
        <w:rPr>
          <w:rFonts w:ascii="Calibri" w:hAnsi="Calibri" w:cs="Calibri"/>
        </w:rPr>
        <w:t xml:space="preserve">Remington, Thomas F., Andrei A. Yakovlev, Elena Ovchinnikova, and Alexander </w:t>
      </w:r>
      <w:proofErr w:type="spellStart"/>
      <w:r w:rsidRPr="000A279D">
        <w:rPr>
          <w:rFonts w:ascii="Calibri" w:hAnsi="Calibri" w:cs="Calibri"/>
        </w:rPr>
        <w:t>Chasovsky</w:t>
      </w:r>
      <w:proofErr w:type="spellEnd"/>
      <w:r w:rsidRPr="000A279D">
        <w:rPr>
          <w:rFonts w:ascii="Calibri" w:hAnsi="Calibri" w:cs="Calibri"/>
        </w:rPr>
        <w:t xml:space="preserve">. 2022. ‘Career Trajectories of Regional Officials: Russia and China before and after 2012’. </w:t>
      </w:r>
      <w:r w:rsidRPr="000A279D">
        <w:rPr>
          <w:rFonts w:ascii="Calibri" w:hAnsi="Calibri" w:cs="Calibri"/>
          <w:i/>
          <w:iCs/>
        </w:rPr>
        <w:t>Eurasian Geography and Economics</w:t>
      </w:r>
      <w:r w:rsidRPr="000A279D">
        <w:rPr>
          <w:rFonts w:ascii="Calibri" w:hAnsi="Calibri" w:cs="Calibri"/>
        </w:rPr>
        <w:t xml:space="preserve"> 63 (5): 599–624. https://doi.org/10.1080/15387216.2021.1944247.</w:t>
      </w:r>
    </w:p>
    <w:p w14:paraId="543D5340" w14:textId="77777777" w:rsidR="000A279D" w:rsidRPr="000A279D" w:rsidRDefault="000A279D" w:rsidP="000A279D">
      <w:pPr>
        <w:pStyle w:val="Bibliography"/>
        <w:rPr>
          <w:rFonts w:ascii="Calibri" w:hAnsi="Calibri" w:cs="Calibri"/>
        </w:rPr>
      </w:pPr>
      <w:r w:rsidRPr="000A279D">
        <w:rPr>
          <w:rFonts w:ascii="Calibri" w:hAnsi="Calibri" w:cs="Calibri"/>
        </w:rPr>
        <w:t xml:space="preserve">Reuter, Ora John, and Graeme B. Robertson. 2012. ‘Subnational Appointments in Authoritarian Regimes: Evidence from Russian Gubernatorial Appointments’. </w:t>
      </w:r>
      <w:r w:rsidRPr="000A279D">
        <w:rPr>
          <w:rFonts w:ascii="Calibri" w:hAnsi="Calibri" w:cs="Calibri"/>
          <w:i/>
          <w:iCs/>
        </w:rPr>
        <w:t>Journal of Politics</w:t>
      </w:r>
      <w:r w:rsidRPr="000A279D">
        <w:rPr>
          <w:rFonts w:ascii="Calibri" w:hAnsi="Calibri" w:cs="Calibri"/>
        </w:rPr>
        <w:t xml:space="preserve"> 74 (4): 1023–37. https://doi.org/10.1017/S0022381612000631.</w:t>
      </w:r>
    </w:p>
    <w:p w14:paraId="4FAFA8B9" w14:textId="77777777" w:rsidR="000A279D" w:rsidRPr="000A279D" w:rsidRDefault="000A279D" w:rsidP="000A279D">
      <w:pPr>
        <w:pStyle w:val="Bibliography"/>
        <w:rPr>
          <w:rFonts w:ascii="Calibri" w:hAnsi="Calibri" w:cs="Calibri"/>
        </w:rPr>
      </w:pPr>
      <w:r w:rsidRPr="000A279D">
        <w:rPr>
          <w:rFonts w:ascii="Calibri" w:hAnsi="Calibri" w:cs="Calibri"/>
        </w:rPr>
        <w:t xml:space="preserve">Reuter, Ora John, and David Szakonyi. 2021. ‘Electoral Manipulation and Regime Support: Survey Evidence from Russia’. </w:t>
      </w:r>
      <w:r w:rsidRPr="000A279D">
        <w:rPr>
          <w:rFonts w:ascii="Calibri" w:hAnsi="Calibri" w:cs="Calibri"/>
          <w:i/>
          <w:iCs/>
        </w:rPr>
        <w:t>World Politics</w:t>
      </w:r>
      <w:r w:rsidRPr="000A279D">
        <w:rPr>
          <w:rFonts w:ascii="Calibri" w:hAnsi="Calibri" w:cs="Calibri"/>
        </w:rPr>
        <w:t xml:space="preserve"> 73 (2): 275–314. https://doi.org/10.1017/s0043887120000234.</w:t>
      </w:r>
    </w:p>
    <w:p w14:paraId="20E89F52" w14:textId="77777777" w:rsidR="000A279D" w:rsidRPr="000A279D" w:rsidRDefault="000A279D" w:rsidP="000A279D">
      <w:pPr>
        <w:pStyle w:val="Bibliography"/>
        <w:rPr>
          <w:rFonts w:ascii="Calibri" w:hAnsi="Calibri" w:cs="Calibri"/>
        </w:rPr>
      </w:pPr>
      <w:r w:rsidRPr="000A279D">
        <w:rPr>
          <w:rFonts w:ascii="Calibri" w:hAnsi="Calibri" w:cs="Calibri"/>
        </w:rPr>
        <w:t xml:space="preserve">Reuter, Ora John, and Rostislav Turovsky. 2022. ‘Vote Mobilization, Economic Performance and Gubernatorial Appointments in Russia’. </w:t>
      </w:r>
      <w:r w:rsidRPr="000A279D">
        <w:rPr>
          <w:rFonts w:ascii="Calibri" w:hAnsi="Calibri" w:cs="Calibri"/>
          <w:i/>
          <w:iCs/>
        </w:rPr>
        <w:t>Russian Politics</w:t>
      </w:r>
      <w:r w:rsidRPr="000A279D">
        <w:rPr>
          <w:rFonts w:ascii="Calibri" w:hAnsi="Calibri" w:cs="Calibri"/>
        </w:rPr>
        <w:t xml:space="preserve"> 7 (2): 183–209. https://doi.org/10.30965/24518921-00604017.</w:t>
      </w:r>
    </w:p>
    <w:p w14:paraId="1734C5AA" w14:textId="77777777" w:rsidR="000A279D" w:rsidRPr="000A279D" w:rsidRDefault="000A279D" w:rsidP="000A279D">
      <w:pPr>
        <w:pStyle w:val="Bibliography"/>
        <w:rPr>
          <w:rFonts w:ascii="Calibri" w:hAnsi="Calibri" w:cs="Calibri"/>
        </w:rPr>
      </w:pPr>
      <w:r w:rsidRPr="000A279D">
        <w:rPr>
          <w:rFonts w:ascii="Calibri" w:hAnsi="Calibri" w:cs="Calibri"/>
        </w:rPr>
        <w:t xml:space="preserve">Rochlitz, Michael, Vera </w:t>
      </w:r>
      <w:proofErr w:type="spellStart"/>
      <w:r w:rsidRPr="000A279D">
        <w:rPr>
          <w:rFonts w:ascii="Calibri" w:hAnsi="Calibri" w:cs="Calibri"/>
        </w:rPr>
        <w:t>Kulpina</w:t>
      </w:r>
      <w:proofErr w:type="spellEnd"/>
      <w:r w:rsidRPr="000A279D">
        <w:rPr>
          <w:rFonts w:ascii="Calibri" w:hAnsi="Calibri" w:cs="Calibri"/>
        </w:rPr>
        <w:t xml:space="preserve">, Thomas Remington, and Andrei Yakovlev. 2015. ‘Performance Incentives and Economic Growth: Regional Officials in Russia and China’. </w:t>
      </w:r>
      <w:r w:rsidRPr="000A279D">
        <w:rPr>
          <w:rFonts w:ascii="Calibri" w:hAnsi="Calibri" w:cs="Calibri"/>
          <w:i/>
          <w:iCs/>
        </w:rPr>
        <w:t>Eurasian Geography and Economics</w:t>
      </w:r>
      <w:r w:rsidRPr="000A279D">
        <w:rPr>
          <w:rFonts w:ascii="Calibri" w:hAnsi="Calibri" w:cs="Calibri"/>
        </w:rPr>
        <w:t xml:space="preserve"> 56 (4): 421–45. https://doi.org/10.1080/15387216.2015.1089411.</w:t>
      </w:r>
    </w:p>
    <w:p w14:paraId="5E8FB910" w14:textId="77777777" w:rsidR="000A279D" w:rsidRPr="000A279D" w:rsidRDefault="000A279D" w:rsidP="000A279D">
      <w:pPr>
        <w:pStyle w:val="Bibliography"/>
        <w:rPr>
          <w:rFonts w:ascii="Calibri" w:hAnsi="Calibri" w:cs="Calibri"/>
        </w:rPr>
      </w:pPr>
      <w:r w:rsidRPr="000A279D">
        <w:rPr>
          <w:rFonts w:ascii="Calibri" w:hAnsi="Calibri" w:cs="Calibri"/>
        </w:rPr>
        <w:t xml:space="preserve">Ross, Cameron, and Rostislav Turovsky. 2015. ‘Centralized but Fragmented: The Regional Dimension of Russia’s “Party of Power”’. </w:t>
      </w:r>
      <w:proofErr w:type="spellStart"/>
      <w:r w:rsidRPr="000A279D">
        <w:rPr>
          <w:rFonts w:ascii="Calibri" w:hAnsi="Calibri" w:cs="Calibri"/>
          <w:i/>
          <w:iCs/>
        </w:rPr>
        <w:t>Demokratizatsiya</w:t>
      </w:r>
      <w:proofErr w:type="spellEnd"/>
      <w:r w:rsidRPr="000A279D">
        <w:rPr>
          <w:rFonts w:ascii="Calibri" w:hAnsi="Calibri" w:cs="Calibri"/>
        </w:rPr>
        <w:t xml:space="preserve"> 23 (2): 205–23.</w:t>
      </w:r>
    </w:p>
    <w:p w14:paraId="4ABB7E64" w14:textId="77777777" w:rsidR="000A279D" w:rsidRPr="000A279D" w:rsidRDefault="000A279D" w:rsidP="000A279D">
      <w:pPr>
        <w:pStyle w:val="Bibliography"/>
        <w:rPr>
          <w:rFonts w:ascii="Calibri" w:hAnsi="Calibri" w:cs="Calibri"/>
        </w:rPr>
      </w:pPr>
      <w:r w:rsidRPr="000A279D">
        <w:rPr>
          <w:rFonts w:ascii="Calibri" w:hAnsi="Calibri" w:cs="Calibri"/>
        </w:rPr>
        <w:t xml:space="preserve">Saikkonen, Inga A.-L. 2021. ‘Coordinating the Machine: Subnational Political Context and the Effectiveness of Machine Politics’. </w:t>
      </w:r>
      <w:r w:rsidRPr="000A279D">
        <w:rPr>
          <w:rFonts w:ascii="Calibri" w:hAnsi="Calibri" w:cs="Calibri"/>
          <w:i/>
          <w:iCs/>
        </w:rPr>
        <w:t xml:space="preserve">Acta </w:t>
      </w:r>
      <w:proofErr w:type="spellStart"/>
      <w:r w:rsidRPr="000A279D">
        <w:rPr>
          <w:rFonts w:ascii="Calibri" w:hAnsi="Calibri" w:cs="Calibri"/>
          <w:i/>
          <w:iCs/>
        </w:rPr>
        <w:t>Politica</w:t>
      </w:r>
      <w:proofErr w:type="spellEnd"/>
      <w:r w:rsidRPr="000A279D">
        <w:rPr>
          <w:rFonts w:ascii="Calibri" w:hAnsi="Calibri" w:cs="Calibri"/>
        </w:rPr>
        <w:t>, no. 4 (March): 658–76.</w:t>
      </w:r>
    </w:p>
    <w:p w14:paraId="15ECAB88" w14:textId="77777777" w:rsidR="000A279D" w:rsidRPr="000A279D" w:rsidRDefault="000A279D" w:rsidP="000A279D">
      <w:pPr>
        <w:pStyle w:val="Bibliography"/>
        <w:rPr>
          <w:rFonts w:ascii="Calibri" w:hAnsi="Calibri" w:cs="Calibri"/>
        </w:rPr>
      </w:pPr>
      <w:r w:rsidRPr="000A279D">
        <w:rPr>
          <w:rFonts w:ascii="Calibri" w:hAnsi="Calibri" w:cs="Calibri"/>
        </w:rPr>
        <w:t xml:space="preserve">Sharafutdinova, Gulnaz. 2010. ‘Subnational Governance in Russia: How Putin Changed the Contract with His Agents and the Problems It Created for Medvedev’. </w:t>
      </w:r>
      <w:r w:rsidRPr="000A279D">
        <w:rPr>
          <w:rFonts w:ascii="Calibri" w:hAnsi="Calibri" w:cs="Calibri"/>
          <w:i/>
          <w:iCs/>
        </w:rPr>
        <w:t>Publius</w:t>
      </w:r>
      <w:r w:rsidRPr="000A279D">
        <w:rPr>
          <w:rFonts w:ascii="Calibri" w:hAnsi="Calibri" w:cs="Calibri"/>
        </w:rPr>
        <w:t xml:space="preserve"> 40 (4): 672–96. https://doi.org/10.1093/publius/pjp036.</w:t>
      </w:r>
    </w:p>
    <w:p w14:paraId="337D34C8" w14:textId="77777777" w:rsidR="000A279D" w:rsidRPr="000A279D" w:rsidRDefault="000A279D" w:rsidP="000A279D">
      <w:pPr>
        <w:pStyle w:val="Bibliography"/>
        <w:rPr>
          <w:rFonts w:ascii="Calibri" w:hAnsi="Calibri" w:cs="Calibri"/>
        </w:rPr>
      </w:pPr>
      <w:r w:rsidRPr="000A279D">
        <w:rPr>
          <w:rFonts w:ascii="Calibri" w:hAnsi="Calibri" w:cs="Calibri"/>
        </w:rPr>
        <w:lastRenderedPageBreak/>
        <w:t xml:space="preserve">Sidorkin, Oleg, and Dmitriy Vorobyev. 2020. ‘Extra Votes to Signal Loyalty: Regional Political Cycles and National Elections in Russia’. </w:t>
      </w:r>
      <w:r w:rsidRPr="000A279D">
        <w:rPr>
          <w:rFonts w:ascii="Calibri" w:hAnsi="Calibri" w:cs="Calibri"/>
          <w:i/>
          <w:iCs/>
        </w:rPr>
        <w:t>Public Choice</w:t>
      </w:r>
      <w:r w:rsidRPr="000A279D">
        <w:rPr>
          <w:rFonts w:ascii="Calibri" w:hAnsi="Calibri" w:cs="Calibri"/>
        </w:rPr>
        <w:t xml:space="preserve"> 185 (1–2): 183–213. https://doi.org/10.1007/S11127-019-00747-8.</w:t>
      </w:r>
    </w:p>
    <w:p w14:paraId="655EB538" w14:textId="77777777" w:rsidR="000A279D" w:rsidRPr="000A279D" w:rsidRDefault="000A279D" w:rsidP="000A279D">
      <w:pPr>
        <w:pStyle w:val="Bibliography"/>
        <w:rPr>
          <w:rFonts w:ascii="Calibri" w:hAnsi="Calibri" w:cs="Calibri"/>
        </w:rPr>
      </w:pPr>
      <w:r w:rsidRPr="000A279D">
        <w:rPr>
          <w:rFonts w:ascii="Calibri" w:hAnsi="Calibri" w:cs="Calibri"/>
        </w:rPr>
        <w:t xml:space="preserve">Smith, Gordon B. 1978. </w:t>
      </w:r>
      <w:r w:rsidRPr="000A279D">
        <w:rPr>
          <w:rFonts w:ascii="Calibri" w:hAnsi="Calibri" w:cs="Calibri"/>
          <w:i/>
          <w:iCs/>
        </w:rPr>
        <w:t>The Soviet Procuracy and the Supervision of Administration</w:t>
      </w:r>
      <w:r w:rsidRPr="000A279D">
        <w:rPr>
          <w:rFonts w:ascii="Calibri" w:hAnsi="Calibri" w:cs="Calibri"/>
        </w:rPr>
        <w:t xml:space="preserve">. Alphen </w:t>
      </w:r>
      <w:proofErr w:type="spellStart"/>
      <w:r w:rsidRPr="000A279D">
        <w:rPr>
          <w:rFonts w:ascii="Calibri" w:hAnsi="Calibri" w:cs="Calibri"/>
        </w:rPr>
        <w:t>aan</w:t>
      </w:r>
      <w:proofErr w:type="spellEnd"/>
      <w:r w:rsidRPr="000A279D">
        <w:rPr>
          <w:rFonts w:ascii="Calibri" w:hAnsi="Calibri" w:cs="Calibri"/>
        </w:rPr>
        <w:t xml:space="preserve"> den Rijn: </w:t>
      </w:r>
      <w:proofErr w:type="spellStart"/>
      <w:r w:rsidRPr="000A279D">
        <w:rPr>
          <w:rFonts w:ascii="Calibri" w:hAnsi="Calibri" w:cs="Calibri"/>
        </w:rPr>
        <w:t>Sijthoff</w:t>
      </w:r>
      <w:proofErr w:type="spellEnd"/>
      <w:r w:rsidRPr="000A279D">
        <w:rPr>
          <w:rFonts w:ascii="Calibri" w:hAnsi="Calibri" w:cs="Calibri"/>
        </w:rPr>
        <w:t xml:space="preserve"> &amp; </w:t>
      </w:r>
      <w:proofErr w:type="spellStart"/>
      <w:r w:rsidRPr="000A279D">
        <w:rPr>
          <w:rFonts w:ascii="Calibri" w:hAnsi="Calibri" w:cs="Calibri"/>
        </w:rPr>
        <w:t>Noordhoff</w:t>
      </w:r>
      <w:proofErr w:type="spellEnd"/>
      <w:r w:rsidRPr="000A279D">
        <w:rPr>
          <w:rFonts w:ascii="Calibri" w:hAnsi="Calibri" w:cs="Calibri"/>
        </w:rPr>
        <w:t>.</w:t>
      </w:r>
    </w:p>
    <w:p w14:paraId="7D5B1A01" w14:textId="77777777" w:rsidR="000A279D" w:rsidRPr="000A279D" w:rsidRDefault="000A279D" w:rsidP="000A279D">
      <w:pPr>
        <w:pStyle w:val="Bibliography"/>
        <w:rPr>
          <w:rFonts w:ascii="Calibri" w:hAnsi="Calibri" w:cs="Calibri"/>
        </w:rPr>
      </w:pPr>
      <w:r w:rsidRPr="000A279D">
        <w:rPr>
          <w:rFonts w:ascii="Calibri" w:hAnsi="Calibri" w:cs="Calibri"/>
        </w:rPr>
        <w:t xml:space="preserve">Soifer, Hillel David. 2015. </w:t>
      </w:r>
      <w:r w:rsidRPr="000A279D">
        <w:rPr>
          <w:rFonts w:ascii="Calibri" w:hAnsi="Calibri" w:cs="Calibri"/>
          <w:i/>
          <w:iCs/>
        </w:rPr>
        <w:t>State Building in Latin America</w:t>
      </w:r>
      <w:r w:rsidRPr="000A279D">
        <w:rPr>
          <w:rFonts w:ascii="Calibri" w:hAnsi="Calibri" w:cs="Calibri"/>
        </w:rPr>
        <w:t>. Cambridge: Cambridge University Press. https://doi.org/10.1017/CBO9781316257289.002.</w:t>
      </w:r>
    </w:p>
    <w:p w14:paraId="2B019173" w14:textId="77777777" w:rsidR="000A279D" w:rsidRPr="000A279D" w:rsidRDefault="000A279D" w:rsidP="000A279D">
      <w:pPr>
        <w:pStyle w:val="Bibliography"/>
        <w:rPr>
          <w:rFonts w:ascii="Calibri" w:hAnsi="Calibri" w:cs="Calibri"/>
        </w:rPr>
      </w:pPr>
      <w:r w:rsidRPr="000A279D">
        <w:rPr>
          <w:rFonts w:ascii="Calibri" w:hAnsi="Calibri" w:cs="Calibri"/>
        </w:rPr>
        <w:t xml:space="preserve">Stoner-Weiss, Kathryn. 2006. </w:t>
      </w:r>
      <w:r w:rsidRPr="000A279D">
        <w:rPr>
          <w:rFonts w:ascii="Calibri" w:hAnsi="Calibri" w:cs="Calibri"/>
          <w:i/>
          <w:iCs/>
        </w:rPr>
        <w:t>Resisting the State: Reform and Retrenchment in Post-Soviet Russia</w:t>
      </w:r>
      <w:r w:rsidRPr="000A279D">
        <w:rPr>
          <w:rFonts w:ascii="Calibri" w:hAnsi="Calibri" w:cs="Calibri"/>
        </w:rPr>
        <w:t>. Cambridge: Cambridge University Press.</w:t>
      </w:r>
    </w:p>
    <w:p w14:paraId="7635B0A1" w14:textId="77777777" w:rsidR="000A279D" w:rsidRPr="000A279D" w:rsidRDefault="000A279D" w:rsidP="000A279D">
      <w:pPr>
        <w:pStyle w:val="Bibliography"/>
        <w:rPr>
          <w:rFonts w:ascii="Calibri" w:hAnsi="Calibri" w:cs="Calibri"/>
        </w:rPr>
      </w:pPr>
      <w:r w:rsidRPr="000A279D">
        <w:rPr>
          <w:rFonts w:ascii="Calibri" w:hAnsi="Calibri" w:cs="Calibri"/>
        </w:rPr>
        <w:t xml:space="preserve">Wedeman, Andrew. 1999. ‘Agency and Fiscal Dependence in Central‐provincial Relations in China’. </w:t>
      </w:r>
      <w:r w:rsidRPr="000A279D">
        <w:rPr>
          <w:rFonts w:ascii="Calibri" w:hAnsi="Calibri" w:cs="Calibri"/>
          <w:i/>
          <w:iCs/>
        </w:rPr>
        <w:t>Journal of Contemporary China</w:t>
      </w:r>
      <w:r w:rsidRPr="000A279D">
        <w:rPr>
          <w:rFonts w:ascii="Calibri" w:hAnsi="Calibri" w:cs="Calibri"/>
        </w:rPr>
        <w:t xml:space="preserve"> 8 (20): 103–22. https://doi.org/10.1080/10670569908724338.</w:t>
      </w:r>
    </w:p>
    <w:p w14:paraId="04C6181D" w14:textId="77777777" w:rsidR="000A279D" w:rsidRPr="000A279D" w:rsidRDefault="000A279D" w:rsidP="000A279D">
      <w:pPr>
        <w:pStyle w:val="Bibliography"/>
        <w:rPr>
          <w:rFonts w:ascii="Calibri" w:hAnsi="Calibri" w:cs="Calibri"/>
        </w:rPr>
      </w:pPr>
      <w:r w:rsidRPr="000A279D">
        <w:rPr>
          <w:rFonts w:ascii="Calibri" w:hAnsi="Calibri" w:cs="Calibri"/>
        </w:rPr>
        <w:t xml:space="preserve">Wintrobe, Ronald. 1997. ‘Modern Bureaucratic Theory’. In </w:t>
      </w:r>
      <w:r w:rsidRPr="000A279D">
        <w:rPr>
          <w:rFonts w:ascii="Calibri" w:hAnsi="Calibri" w:cs="Calibri"/>
          <w:i/>
          <w:iCs/>
        </w:rPr>
        <w:t>Perspectives on Public Choice</w:t>
      </w:r>
      <w:r w:rsidRPr="000A279D">
        <w:rPr>
          <w:rFonts w:ascii="Calibri" w:hAnsi="Calibri" w:cs="Calibri"/>
        </w:rPr>
        <w:t>, 429–54. Cambridge: Cambridge University Press. https://doi.org/10.1017/cbo9780511664458.021.</w:t>
      </w:r>
    </w:p>
    <w:p w14:paraId="3E97BB52" w14:textId="77777777" w:rsidR="000A279D" w:rsidRPr="000A279D" w:rsidRDefault="000A279D" w:rsidP="000A279D">
      <w:pPr>
        <w:pStyle w:val="Bibliography"/>
        <w:rPr>
          <w:rFonts w:ascii="Calibri" w:hAnsi="Calibri" w:cs="Calibri"/>
        </w:rPr>
      </w:pPr>
      <w:r w:rsidRPr="000A279D">
        <w:rPr>
          <w:rFonts w:ascii="Calibri" w:hAnsi="Calibri" w:cs="Calibri"/>
        </w:rPr>
        <w:t xml:space="preserve">———. 1998. </w:t>
      </w:r>
      <w:r w:rsidRPr="000A279D">
        <w:rPr>
          <w:rFonts w:ascii="Calibri" w:hAnsi="Calibri" w:cs="Calibri"/>
          <w:i/>
          <w:iCs/>
        </w:rPr>
        <w:t>The Political Economy of Dictatorship</w:t>
      </w:r>
      <w:r w:rsidRPr="000A279D">
        <w:rPr>
          <w:rFonts w:ascii="Calibri" w:hAnsi="Calibri" w:cs="Calibri"/>
        </w:rPr>
        <w:t>. Cambridge: Cambridge.</w:t>
      </w:r>
    </w:p>
    <w:p w14:paraId="2176749E" w14:textId="542B1023" w:rsidR="00147970" w:rsidRPr="00317F63" w:rsidRDefault="000A279D" w:rsidP="002E28FA">
      <w:pPr>
        <w:pStyle w:val="Body"/>
        <w:spacing w:line="480" w:lineRule="auto"/>
        <w:rPr>
          <w:rFonts w:cs="Calibri"/>
          <w:sz w:val="24"/>
          <w:szCs w:val="24"/>
        </w:rPr>
      </w:pPr>
      <w:r>
        <w:rPr>
          <w:rFonts w:cs="Calibri"/>
          <w:sz w:val="24"/>
          <w:szCs w:val="24"/>
        </w:rPr>
        <w:fldChar w:fldCharType="end"/>
      </w:r>
    </w:p>
    <w:sectPr w:rsidR="00147970" w:rsidRPr="00317F63">
      <w:headerReference w:type="default" r:id="rId18"/>
      <w:footerReference w:type="default" r:id="rId19"/>
      <w:pgSz w:w="11900" w:h="16840"/>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lliam Reisinger" w:date="2024-02-09T14:00:00Z" w:initials="WR">
    <w:p w14:paraId="36CEFC0B" w14:textId="77777777" w:rsidR="00771207" w:rsidRDefault="00296C67" w:rsidP="00771207">
      <w:pPr>
        <w:pStyle w:val="CommentText"/>
      </w:pPr>
      <w:r>
        <w:rPr>
          <w:rStyle w:val="CommentReference"/>
        </w:rPr>
        <w:annotationRef/>
      </w:r>
      <w:r w:rsidR="00771207">
        <w:t>Does central mean non-federation, including unitary democracies such as France? Or are you interested primarily in how things like this work in authoritarian systems?</w:t>
      </w:r>
    </w:p>
  </w:comment>
  <w:comment w:id="2" w:author="Reisinger, William M" w:date="2024-02-09T11:52:00Z" w:initials="WR">
    <w:p w14:paraId="763E6217" w14:textId="77777777" w:rsidR="0052154A" w:rsidRDefault="0052154A" w:rsidP="0052154A">
      <w:pPr>
        <w:pStyle w:val="CommentText"/>
      </w:pPr>
      <w:r>
        <w:rPr>
          <w:rStyle w:val="CommentReference"/>
        </w:rPr>
        <w:annotationRef/>
      </w:r>
      <w:r>
        <w:t>Readers familiar with Russia or any other authoritarian regime will not find 79% to be staggering.</w:t>
      </w:r>
    </w:p>
  </w:comment>
  <w:comment w:id="3" w:author="William Reisinger" w:date="2024-02-09T13:40:00Z" w:initials="WR">
    <w:p w14:paraId="41C63641" w14:textId="77777777" w:rsidR="00771207" w:rsidRDefault="00D51884" w:rsidP="00771207">
      <w:pPr>
        <w:pStyle w:val="CommentText"/>
        <w:ind w:left="720"/>
      </w:pPr>
      <w:r>
        <w:rPr>
          <w:rStyle w:val="CommentReference"/>
        </w:rPr>
        <w:annotationRef/>
      </w:r>
      <w:r w:rsidR="00771207">
        <w:t xml:space="preserve">If you are going to introduce the term Varangians, you should probably do it earlier than p. 18, perhaps as early as here, since what Russians call a Varangian is referenced here. And, if you do use the term anywhere, you should briefly explain to the non-Russianists that it comes from the legend that warring Slavic tribes invited the “more advanced” Vikings to come rule them. Here’s an academic article you could cite: Riasanovsky, N. 1947. "The Norman Theory of the Origin of the Russian State," </w:t>
      </w:r>
      <w:r w:rsidR="00771207">
        <w:rPr>
          <w:i/>
          <w:iCs/>
        </w:rPr>
        <w:t>The Russian Review</w:t>
      </w:r>
      <w:r w:rsidR="00771207">
        <w:t xml:space="preserve"> 7 #1 (Autumn), 96-110. </w:t>
      </w:r>
    </w:p>
  </w:comment>
  <w:comment w:id="4" w:author="William Reisinger" w:date="2024-02-09T13:43:00Z" w:initials="WR">
    <w:p w14:paraId="238C552D" w14:textId="413258D0" w:rsidR="00D51884" w:rsidRDefault="00D51884" w:rsidP="00D51884">
      <w:pPr>
        <w:pStyle w:val="CommentText"/>
      </w:pPr>
      <w:r>
        <w:rPr>
          <w:rStyle w:val="CommentReference"/>
        </w:rPr>
        <w:annotationRef/>
      </w:r>
      <w:r>
        <w:t>Since you only use this term twice in the paper and it’s an awkward term, I recommend you just use the English.</w:t>
      </w:r>
    </w:p>
  </w:comment>
  <w:comment w:id="5" w:author="William Reisinger" w:date="2024-02-09T13:47:00Z" w:initials="WR">
    <w:p w14:paraId="15F12DEA" w14:textId="77777777" w:rsidR="004F459B" w:rsidRDefault="004F459B" w:rsidP="004F459B">
      <w:pPr>
        <w:pStyle w:val="CommentText"/>
      </w:pPr>
      <w:r>
        <w:rPr>
          <w:rStyle w:val="CommentReference"/>
        </w:rPr>
        <w:annotationRef/>
      </w:r>
      <w:r>
        <w:t>It seems important to add this adjective so that readers don’t think you mean monetary costs.</w:t>
      </w:r>
    </w:p>
  </w:comment>
  <w:comment w:id="6" w:author="William Reisinger" w:date="2024-02-09T13:58:00Z" w:initials="WR">
    <w:p w14:paraId="32BDCACA" w14:textId="77777777" w:rsidR="0058365A" w:rsidRDefault="00296C67" w:rsidP="0058365A">
      <w:pPr>
        <w:pStyle w:val="CommentText"/>
      </w:pPr>
      <w:r>
        <w:rPr>
          <w:rStyle w:val="CommentReference"/>
        </w:rPr>
        <w:annotationRef/>
      </w:r>
      <w:r w:rsidR="0058365A">
        <w:t>Two thoughts: a) quantifying costs doesn’t seem obviously like the job of a political scientist; and b) it would be better to frame your analyses as a way to answer a research question stated in relatively general terms. So, somewhere here you should restate the research question that leads off your abstract. And consider whether you want to describe your goal in this way.</w:t>
      </w:r>
    </w:p>
  </w:comment>
  <w:comment w:id="7" w:author="William Reisinger" w:date="2024-02-09T13:55:00Z" w:initials="WR">
    <w:p w14:paraId="55B81127" w14:textId="1CDA9288" w:rsidR="00296C67" w:rsidRDefault="00296C67" w:rsidP="00296C67">
      <w:pPr>
        <w:pStyle w:val="CommentText"/>
      </w:pPr>
      <w:r>
        <w:rPr>
          <w:rStyle w:val="CommentReference"/>
        </w:rPr>
        <w:annotationRef/>
      </w:r>
      <w:r>
        <w:t>If this is your focus, then you won’t be analyzing the role of informal institutions, just formal ones.</w:t>
      </w:r>
    </w:p>
  </w:comment>
  <w:comment w:id="8" w:author="William Reisinger" w:date="2024-02-09T16:48:00Z" w:initials="WR">
    <w:p w14:paraId="4B004061" w14:textId="77777777" w:rsidR="008804A8" w:rsidRDefault="008804A8" w:rsidP="008804A8">
      <w:pPr>
        <w:pStyle w:val="CommentText"/>
      </w:pPr>
      <w:r>
        <w:rPr>
          <w:rStyle w:val="CommentReference"/>
        </w:rPr>
        <w:annotationRef/>
      </w:r>
      <w:r>
        <w:t xml:space="preserve">I’m not clear on what this means. </w:t>
      </w:r>
    </w:p>
  </w:comment>
  <w:comment w:id="11" w:author="William Reisinger" w:date="2024-02-12T16:04:00Z" w:initials="WR">
    <w:p w14:paraId="369402E8" w14:textId="77777777" w:rsidR="008A459E" w:rsidRDefault="008A459E" w:rsidP="008A459E">
      <w:pPr>
        <w:pStyle w:val="CommentText"/>
      </w:pPr>
      <w:r>
        <w:rPr>
          <w:rStyle w:val="CommentReference"/>
        </w:rPr>
        <w:annotationRef/>
      </w:r>
      <w:r>
        <w:t>This is the sloth part. What is the greed part?</w:t>
      </w:r>
    </w:p>
  </w:comment>
  <w:comment w:id="12" w:author="William Reisinger" w:date="2024-02-12T16:14:00Z" w:initials="WR">
    <w:p w14:paraId="682ECCFA" w14:textId="77777777" w:rsidR="006D12F3" w:rsidRDefault="006D12F3" w:rsidP="006D12F3">
      <w:pPr>
        <w:pStyle w:val="CommentText"/>
      </w:pPr>
      <w:r>
        <w:rPr>
          <w:rStyle w:val="CommentReference"/>
        </w:rPr>
        <w:annotationRef/>
      </w:r>
      <w:r>
        <w:t>In most journals, the style is to use only last names and to put the parenthetical information immediately after the name. For example, on p. 39 of the APSA Style Manual, it says, “If the author is mentioned in the text, even if used in a possessive form, the year must follow in parenthesis [sic].”</w:t>
      </w:r>
    </w:p>
  </w:comment>
  <w:comment w:id="13" w:author="William Reisinger" w:date="2024-02-12T16:19:00Z" w:initials="WR">
    <w:p w14:paraId="4FADB4EE" w14:textId="77777777" w:rsidR="006D12F3" w:rsidRDefault="006D12F3" w:rsidP="006D12F3">
      <w:pPr>
        <w:pStyle w:val="CommentText"/>
      </w:pPr>
      <w:r>
        <w:rPr>
          <w:rStyle w:val="CommentReference"/>
        </w:rPr>
        <w:annotationRef/>
      </w:r>
      <w:r>
        <w:t>I won’t keep doing this, but you get the idea.</w:t>
      </w:r>
    </w:p>
  </w:comment>
  <w:comment w:id="14" w:author="William Reisinger" w:date="2024-02-12T16:22:00Z" w:initials="WR">
    <w:p w14:paraId="05EA9341" w14:textId="77777777" w:rsidR="006D12F3" w:rsidRDefault="006D12F3" w:rsidP="006D12F3">
      <w:pPr>
        <w:pStyle w:val="CommentText"/>
      </w:pPr>
      <w:r>
        <w:rPr>
          <w:rStyle w:val="CommentReference"/>
        </w:rPr>
        <w:annotationRef/>
      </w:r>
      <w:r>
        <w:t>You’ve got a dichotomous pair of terms but the concept (connection within the local community) is continuous. You might acknowledge this, so no one accuses you of oversimplifying.</w:t>
      </w:r>
    </w:p>
  </w:comment>
  <w:comment w:id="15" w:author="William Reisinger" w:date="2024-02-12T16:26:00Z" w:initials="WR">
    <w:p w14:paraId="7ED0F34B" w14:textId="38E0A24B" w:rsidR="000A556F" w:rsidRDefault="000A556F" w:rsidP="000A556F">
      <w:pPr>
        <w:pStyle w:val="CommentText"/>
      </w:pPr>
      <w:r>
        <w:rPr>
          <w:rStyle w:val="CommentReference"/>
        </w:rPr>
        <w:annotationRef/>
      </w:r>
      <w:r>
        <w:t xml:space="preserve">Larger than what? Larger than the share that delegated officials receive? If so, you need to explain why it is a general rule that prominent members of a local community garner more wealth from sources outside their salary. </w:t>
      </w:r>
    </w:p>
  </w:comment>
  <w:comment w:id="17" w:author="William Reisinger" w:date="2024-02-12T16:47:00Z" w:initials="WR">
    <w:p w14:paraId="7537E750" w14:textId="77777777" w:rsidR="00B25C0F" w:rsidRDefault="00B25C0F" w:rsidP="00B25C0F">
      <w:pPr>
        <w:pStyle w:val="CommentText"/>
      </w:pPr>
      <w:r>
        <w:rPr>
          <w:rStyle w:val="CommentReference"/>
        </w:rPr>
        <w:annotationRef/>
      </w:r>
      <w:r>
        <w:t>You don’t have a review of this broader literature above.</w:t>
      </w:r>
    </w:p>
  </w:comment>
  <w:comment w:id="18" w:author="William Reisinger" w:date="2024-02-12T16:52:00Z" w:initials="WR">
    <w:p w14:paraId="65D61821" w14:textId="77777777" w:rsidR="00B25C0F" w:rsidRDefault="00B25C0F" w:rsidP="00B25C0F">
      <w:pPr>
        <w:pStyle w:val="CommentText"/>
      </w:pPr>
      <w:r>
        <w:rPr>
          <w:rStyle w:val="CommentReference"/>
        </w:rPr>
        <w:annotationRef/>
      </w:r>
      <w:r>
        <w:t>Not in your references list.</w:t>
      </w:r>
    </w:p>
  </w:comment>
  <w:comment w:id="19" w:author="William Reisinger" w:date="2024-02-12T16:49:00Z" w:initials="WR">
    <w:p w14:paraId="5C53189B" w14:textId="6BB75D4C" w:rsidR="00B25C0F" w:rsidRDefault="00B25C0F" w:rsidP="00B25C0F">
      <w:pPr>
        <w:pStyle w:val="CommentText"/>
      </w:pPr>
      <w:r>
        <w:rPr>
          <w:rStyle w:val="CommentReference"/>
        </w:rPr>
        <w:annotationRef/>
      </w:r>
      <w:r>
        <w:t>Not in your references list.</w:t>
      </w:r>
    </w:p>
  </w:comment>
  <w:comment w:id="20" w:author="William Reisinger" w:date="2024-02-12T17:37:00Z" w:initials="WR">
    <w:p w14:paraId="3E70B1DB" w14:textId="77777777" w:rsidR="009A592C" w:rsidRDefault="009A592C" w:rsidP="009A592C">
      <w:pPr>
        <w:pStyle w:val="CommentText"/>
      </w:pPr>
      <w:r>
        <w:rPr>
          <w:rStyle w:val="CommentReference"/>
        </w:rPr>
        <w:annotationRef/>
      </w:r>
      <w:r>
        <w:t>In Russia (and many other places), the term “local” does not refer to the level of governors. It instead means cities, towns, counties (raiony), etc. Mayors are local political elites. Governors manage an intermediate level: oblasts, krais, etc.--all the units with the status of “subjects of the federation.” The adjective usually used for this level, to keep it straight from mayors, etc., is “regional.” You should look at all the places where you use “local.” If you are using it to contrast with “central” in an abstract way, then fine, but in all places where you are describing Russia, you should switch to regional. And you should explain the 3 levels to the readers.</w:t>
      </w:r>
    </w:p>
  </w:comment>
  <w:comment w:id="21" w:author="William Reisinger" w:date="2024-02-12T18:07:00Z" w:initials="WR">
    <w:p w14:paraId="4115E8D9" w14:textId="42225A10" w:rsidR="00674375" w:rsidRDefault="00674375" w:rsidP="00674375">
      <w:pPr>
        <w:pStyle w:val="CommentText"/>
      </w:pPr>
      <w:r>
        <w:rPr>
          <w:rStyle w:val="CommentReference"/>
        </w:rPr>
        <w:annotationRef/>
      </w:r>
      <w:r>
        <w:t>Do I understand that you include this as an independent variable?</w:t>
      </w:r>
    </w:p>
  </w:comment>
  <w:comment w:id="22" w:author="Reisinger, William M" w:date="2024-02-13T11:56:00Z" w:initials="WR">
    <w:p w14:paraId="36AC5948" w14:textId="77777777" w:rsidR="00AF2927" w:rsidRDefault="00E20570" w:rsidP="00AF2927">
      <w:pPr>
        <w:pStyle w:val="CommentText"/>
      </w:pPr>
      <w:r>
        <w:rPr>
          <w:rStyle w:val="CommentReference"/>
        </w:rPr>
        <w:annotationRef/>
      </w:r>
      <w:r w:rsidR="00AF2927">
        <w:t>The more I think about this, the more I think that your network turnover concept is not an alternative way to measure insider vs outsider status. It’s an entirely different concept. If I’m understanding this correctly, you proceed from the assumption that regions have multiple elite networks within them, but only one dominates because its leader is governor. When a governor is replaced by another local who leads a different network, it takes time for that newly empowered network to get its act together in terms of turning out the vote. Thus, what causes a decline in Putin’s vote rank is not the bringing in of an outsider per se, it is the shaking up of the regional network, which can happen either when an outsider is brought in or when a rival regional network gets the gubernatorial seat. If I’m stating this correctly, then you need to re-organize your presentation of things to put this forward as a new theoretical idea, not just as a superior way to measure the insider vs. outsider concept. (Your abstract does this better than the body of the paper.)</w:t>
      </w:r>
    </w:p>
  </w:comment>
  <w:comment w:id="23" w:author="Reisinger, William M" w:date="2024-02-13T11:58:00Z" w:initials="WR">
    <w:p w14:paraId="19148A29" w14:textId="77777777" w:rsidR="00AF2927" w:rsidRDefault="00AF2927" w:rsidP="00AF2927">
      <w:pPr>
        <w:pStyle w:val="CommentText"/>
      </w:pPr>
      <w:r>
        <w:rPr>
          <w:rStyle w:val="CommentReference"/>
        </w:rPr>
        <w:annotationRef/>
      </w:r>
      <w:r>
        <w:t>Compared to how many were counted as outsiders by S&amp;V?</w:t>
      </w:r>
    </w:p>
  </w:comment>
  <w:comment w:id="26" w:author="William Reisinger" w:date="2024-02-13T14:33:00Z" w:initials="WR">
    <w:p w14:paraId="7DAABC14" w14:textId="77777777" w:rsidR="0047091C" w:rsidRDefault="0047091C" w:rsidP="0047091C">
      <w:pPr>
        <w:pStyle w:val="CommentText"/>
      </w:pPr>
      <w:r>
        <w:rPr>
          <w:rStyle w:val="CommentReference"/>
        </w:rPr>
        <w:annotationRef/>
      </w:r>
      <w:r>
        <w:t>This is minor, but voting outcomes tell us next to nothing about the Russian public’s level of support for Putin. As you explain in this paper, it has to do with organizational effectiveness at driving turnout. This phrase to refer to your DV is therefore not the best. I would just say “pro-Kremlin voting.”</w:t>
      </w:r>
    </w:p>
  </w:comment>
  <w:comment w:id="27" w:author="William Reisinger" w:date="2024-02-13T14:38:00Z" w:initials="WR">
    <w:p w14:paraId="652E4851" w14:textId="77777777" w:rsidR="00CA4694" w:rsidRDefault="00CA4694" w:rsidP="00CA4694">
      <w:pPr>
        <w:pStyle w:val="CommentText"/>
      </w:pPr>
      <w:r>
        <w:rPr>
          <w:rStyle w:val="CommentReference"/>
        </w:rPr>
        <w:annotationRef/>
      </w:r>
      <w:r>
        <w:t xml:space="preserve">This term isn’t in the formula above. </w:t>
      </w:r>
    </w:p>
  </w:comment>
  <w:comment w:id="28" w:author="William Reisinger" w:date="2024-02-13T14:42:00Z" w:initials="WR">
    <w:p w14:paraId="75FA0034" w14:textId="77777777" w:rsidR="00F300BE" w:rsidRDefault="00F300BE" w:rsidP="00F300BE">
      <w:pPr>
        <w:pStyle w:val="CommentText"/>
      </w:pPr>
      <w:r>
        <w:rPr>
          <w:rStyle w:val="CommentReference"/>
        </w:rPr>
        <w:annotationRef/>
      </w:r>
      <w:r>
        <w:t>12.5?</w:t>
      </w:r>
    </w:p>
  </w:comment>
  <w:comment w:id="29" w:author="samuel martin" w:date="2024-03-02T14:23:00Z" w:initials="sm">
    <w:p w14:paraId="590BAA8F" w14:textId="77777777" w:rsidR="0015672B" w:rsidRDefault="0015672B" w:rsidP="0015672B">
      <w:pPr>
        <w:pStyle w:val="CommentText"/>
      </w:pPr>
      <w:r>
        <w:rPr>
          <w:rStyle w:val="CommentReference"/>
        </w:rPr>
        <w:annotationRef/>
      </w:r>
      <w:r>
        <w:rPr>
          <w:lang w:val="en-CA"/>
        </w:rPr>
        <w:t>Section intro:</w:t>
      </w:r>
    </w:p>
    <w:p w14:paraId="2F9B1D0C" w14:textId="77777777" w:rsidR="0015672B" w:rsidRDefault="0015672B" w:rsidP="0015672B">
      <w:pPr>
        <w:pStyle w:val="CommentText"/>
      </w:pPr>
    </w:p>
    <w:p w14:paraId="6CB61AD1" w14:textId="77777777" w:rsidR="0015672B" w:rsidRDefault="0015672B" w:rsidP="0015672B">
      <w:pPr>
        <w:pStyle w:val="CommentText"/>
      </w:pPr>
      <w:r>
        <w:rPr>
          <w:lang w:val="en-CA"/>
        </w:rPr>
        <w:t>Three points to cover in this section:</w:t>
      </w:r>
    </w:p>
    <w:p w14:paraId="212FAC61" w14:textId="77777777" w:rsidR="0015672B" w:rsidRDefault="0015672B" w:rsidP="0015672B">
      <w:pPr>
        <w:pStyle w:val="CommentText"/>
        <w:ind w:left="300"/>
      </w:pPr>
      <w:r>
        <w:rPr>
          <w:lang w:val="en-CA"/>
        </w:rPr>
        <w:t>Results explain why Putin relies on delegated rule</w:t>
      </w:r>
    </w:p>
    <w:p w14:paraId="3CF4C0CF" w14:textId="77777777" w:rsidR="0015672B" w:rsidRDefault="0015672B" w:rsidP="0015672B">
      <w:pPr>
        <w:pStyle w:val="CommentText"/>
        <w:ind w:left="300"/>
      </w:pPr>
      <w:r>
        <w:rPr>
          <w:lang w:val="en-CA"/>
        </w:rPr>
        <w:t>Delegated rule is more constrained than in Soifer’s sense</w:t>
      </w:r>
    </w:p>
    <w:p w14:paraId="14958830" w14:textId="77777777" w:rsidR="0015672B" w:rsidRDefault="0015672B" w:rsidP="0015672B">
      <w:pPr>
        <w:pStyle w:val="CommentText"/>
        <w:ind w:left="300"/>
      </w:pPr>
      <w:r>
        <w:rPr>
          <w:lang w:val="en-CA"/>
        </w:rPr>
        <w:t>Results suggest that Putin struggles to select competent officials because of labour market constraints</w:t>
      </w:r>
    </w:p>
    <w:p w14:paraId="39BB87B7" w14:textId="77777777" w:rsidR="0015672B" w:rsidRDefault="0015672B" w:rsidP="0015672B">
      <w:pPr>
        <w:pStyle w:val="CommentText"/>
        <w:ind w:left="300"/>
      </w:pPr>
      <w:r>
        <w:rPr>
          <w:lang w:val="en-CA"/>
        </w:rPr>
        <w:t>However, labour market may be constrained for informational reasons (that constitute elite networks)</w:t>
      </w:r>
    </w:p>
  </w:comment>
  <w:comment w:id="30" w:author="samuel martin" w:date="2024-03-02T14:21:00Z" w:initials="sm">
    <w:p w14:paraId="3B070CA0" w14:textId="6E4AA512" w:rsidR="00C76247" w:rsidRDefault="00C76247" w:rsidP="00C76247">
      <w:pPr>
        <w:pStyle w:val="CommentText"/>
      </w:pPr>
      <w:r>
        <w:rPr>
          <w:rStyle w:val="CommentReference"/>
        </w:rPr>
        <w:annotationRef/>
      </w:r>
      <w:r>
        <w:rPr>
          <w:lang w:val="en-CA"/>
        </w:rPr>
        <w:t>Explains delegated rule</w:t>
      </w:r>
    </w:p>
  </w:comment>
  <w:comment w:id="31" w:author="samuel martin" w:date="2024-03-02T14:21:00Z" w:initials="sm">
    <w:p w14:paraId="2BF3F7AA" w14:textId="583636F6" w:rsidR="00C76247" w:rsidRDefault="00C76247" w:rsidP="00C76247">
      <w:pPr>
        <w:pStyle w:val="CommentText"/>
      </w:pPr>
      <w:r>
        <w:rPr>
          <w:rStyle w:val="CommentReference"/>
        </w:rPr>
        <w:annotationRef/>
      </w:r>
      <w:r>
        <w:rPr>
          <w:lang w:val="en-CA"/>
        </w:rPr>
        <w:t>Constrained delegated rule</w:t>
      </w:r>
    </w:p>
  </w:comment>
  <w:comment w:id="32" w:author="William Reisinger" w:date="2024-02-13T14:54:00Z" w:initials="WR">
    <w:p w14:paraId="15AC6CFE" w14:textId="77777777" w:rsidR="00141FFB" w:rsidRDefault="00141FFB" w:rsidP="00141FFB">
      <w:pPr>
        <w:pStyle w:val="CommentText"/>
      </w:pPr>
      <w:r>
        <w:rPr>
          <w:rStyle w:val="CommentReference"/>
        </w:rPr>
        <w:annotationRef/>
      </w:r>
      <w:r>
        <w:t>Or even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CEFC0B" w15:done="1"/>
  <w15:commentEx w15:paraId="763E6217" w15:done="1"/>
  <w15:commentEx w15:paraId="41C63641" w15:done="1"/>
  <w15:commentEx w15:paraId="238C552D" w15:done="1"/>
  <w15:commentEx w15:paraId="15F12DEA" w15:done="1"/>
  <w15:commentEx w15:paraId="32BDCACA" w15:done="1"/>
  <w15:commentEx w15:paraId="55B81127" w15:done="1"/>
  <w15:commentEx w15:paraId="4B004061" w15:done="1"/>
  <w15:commentEx w15:paraId="369402E8" w15:done="1"/>
  <w15:commentEx w15:paraId="682ECCFA" w15:done="0"/>
  <w15:commentEx w15:paraId="4FADB4EE" w15:done="1"/>
  <w15:commentEx w15:paraId="05EA9341" w15:done="1"/>
  <w15:commentEx w15:paraId="7ED0F34B" w15:done="1"/>
  <w15:commentEx w15:paraId="7537E750" w15:done="1"/>
  <w15:commentEx w15:paraId="65D61821" w15:done="0"/>
  <w15:commentEx w15:paraId="5C53189B" w15:done="0"/>
  <w15:commentEx w15:paraId="3E70B1DB" w15:done="0"/>
  <w15:commentEx w15:paraId="4115E8D9" w15:done="1"/>
  <w15:commentEx w15:paraId="36AC5948" w15:done="0"/>
  <w15:commentEx w15:paraId="19148A29" w15:done="1"/>
  <w15:commentEx w15:paraId="7DAABC14" w15:done="1"/>
  <w15:commentEx w15:paraId="652E4851" w15:done="1"/>
  <w15:commentEx w15:paraId="75FA0034" w15:done="1"/>
  <w15:commentEx w15:paraId="39BB87B7" w15:done="0"/>
  <w15:commentEx w15:paraId="3B070CA0" w15:done="0"/>
  <w15:commentEx w15:paraId="2BF3F7AA" w15:done="0"/>
  <w15:commentEx w15:paraId="15AC6C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68A20B" w16cex:dateUtc="2024-02-09T20:00:00Z"/>
  <w16cex:commentExtensible w16cex:durableId="32558FE3" w16cex:dateUtc="2024-02-09T17:52:00Z"/>
  <w16cex:commentExtensible w16cex:durableId="104D7BE9" w16cex:dateUtc="2024-02-09T19:40:00Z"/>
  <w16cex:commentExtensible w16cex:durableId="2FCBF3BB" w16cex:dateUtc="2024-02-09T19:43:00Z"/>
  <w16cex:commentExtensible w16cex:durableId="0761A86A" w16cex:dateUtc="2024-02-09T19:47:00Z"/>
  <w16cex:commentExtensible w16cex:durableId="22251AF2" w16cex:dateUtc="2024-02-09T19:58:00Z"/>
  <w16cex:commentExtensible w16cex:durableId="23903C68" w16cex:dateUtc="2024-02-09T19:55:00Z"/>
  <w16cex:commentExtensible w16cex:durableId="2B7FA04B" w16cex:dateUtc="2024-02-09T22:48:00Z"/>
  <w16cex:commentExtensible w16cex:durableId="3532167E" w16cex:dateUtc="2024-02-12T22:04:00Z"/>
  <w16cex:commentExtensible w16cex:durableId="0F915262" w16cex:dateUtc="2024-02-12T22:14:00Z"/>
  <w16cex:commentExtensible w16cex:durableId="2A564185" w16cex:dateUtc="2024-02-12T22:19:00Z"/>
  <w16cex:commentExtensible w16cex:durableId="5812CAD6" w16cex:dateUtc="2024-02-12T22:22:00Z"/>
  <w16cex:commentExtensible w16cex:durableId="70CA5217" w16cex:dateUtc="2024-02-12T22:26:00Z"/>
  <w16cex:commentExtensible w16cex:durableId="53604DB4" w16cex:dateUtc="2024-02-12T22:47:00Z"/>
  <w16cex:commentExtensible w16cex:durableId="6EE3A076" w16cex:dateUtc="2024-02-12T22:52:00Z"/>
  <w16cex:commentExtensible w16cex:durableId="4D91AC2C" w16cex:dateUtc="2024-02-12T22:49:00Z"/>
  <w16cex:commentExtensible w16cex:durableId="20D1ECA7" w16cex:dateUtc="2024-02-12T23:37:00Z"/>
  <w16cex:commentExtensible w16cex:durableId="7AA134C8" w16cex:dateUtc="2024-02-13T00:07:00Z"/>
  <w16cex:commentExtensible w16cex:durableId="34E8078C" w16cex:dateUtc="2024-02-13T17:56:00Z"/>
  <w16cex:commentExtensible w16cex:durableId="533741C8" w16cex:dateUtc="2024-02-13T17:58:00Z"/>
  <w16cex:commentExtensible w16cex:durableId="601A38A8" w16cex:dateUtc="2024-02-13T20:33:00Z"/>
  <w16cex:commentExtensible w16cex:durableId="5E120ACD" w16cex:dateUtc="2024-02-13T20:38:00Z"/>
  <w16cex:commentExtensible w16cex:durableId="02FB4F80" w16cex:dateUtc="2024-02-13T20:42:00Z"/>
  <w16cex:commentExtensible w16cex:durableId="11A10FCC" w16cex:dateUtc="2024-03-02T19:23:00Z"/>
  <w16cex:commentExtensible w16cex:durableId="3EF15336" w16cex:dateUtc="2024-03-02T19:21:00Z"/>
  <w16cex:commentExtensible w16cex:durableId="218C1D1D" w16cex:dateUtc="2024-03-02T19:21:00Z"/>
  <w16cex:commentExtensible w16cex:durableId="08D54924" w16cex:dateUtc="2024-02-13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CEFC0B" w16cid:durableId="4168A20B"/>
  <w16cid:commentId w16cid:paraId="763E6217" w16cid:durableId="32558FE3"/>
  <w16cid:commentId w16cid:paraId="41C63641" w16cid:durableId="104D7BE9"/>
  <w16cid:commentId w16cid:paraId="238C552D" w16cid:durableId="2FCBF3BB"/>
  <w16cid:commentId w16cid:paraId="15F12DEA" w16cid:durableId="0761A86A"/>
  <w16cid:commentId w16cid:paraId="32BDCACA" w16cid:durableId="22251AF2"/>
  <w16cid:commentId w16cid:paraId="55B81127" w16cid:durableId="23903C68"/>
  <w16cid:commentId w16cid:paraId="4B004061" w16cid:durableId="2B7FA04B"/>
  <w16cid:commentId w16cid:paraId="369402E8" w16cid:durableId="3532167E"/>
  <w16cid:commentId w16cid:paraId="682ECCFA" w16cid:durableId="0F915262"/>
  <w16cid:commentId w16cid:paraId="4FADB4EE" w16cid:durableId="2A564185"/>
  <w16cid:commentId w16cid:paraId="05EA9341" w16cid:durableId="5812CAD6"/>
  <w16cid:commentId w16cid:paraId="7ED0F34B" w16cid:durableId="70CA5217"/>
  <w16cid:commentId w16cid:paraId="7537E750" w16cid:durableId="53604DB4"/>
  <w16cid:commentId w16cid:paraId="65D61821" w16cid:durableId="6EE3A076"/>
  <w16cid:commentId w16cid:paraId="5C53189B" w16cid:durableId="4D91AC2C"/>
  <w16cid:commentId w16cid:paraId="3E70B1DB" w16cid:durableId="20D1ECA7"/>
  <w16cid:commentId w16cid:paraId="4115E8D9" w16cid:durableId="7AA134C8"/>
  <w16cid:commentId w16cid:paraId="36AC5948" w16cid:durableId="34E8078C"/>
  <w16cid:commentId w16cid:paraId="19148A29" w16cid:durableId="533741C8"/>
  <w16cid:commentId w16cid:paraId="7DAABC14" w16cid:durableId="601A38A8"/>
  <w16cid:commentId w16cid:paraId="652E4851" w16cid:durableId="5E120ACD"/>
  <w16cid:commentId w16cid:paraId="75FA0034" w16cid:durableId="02FB4F80"/>
  <w16cid:commentId w16cid:paraId="39BB87B7" w16cid:durableId="11A10FCC"/>
  <w16cid:commentId w16cid:paraId="3B070CA0" w16cid:durableId="3EF15336"/>
  <w16cid:commentId w16cid:paraId="2BF3F7AA" w16cid:durableId="218C1D1D"/>
  <w16cid:commentId w16cid:paraId="15AC6CFE" w16cid:durableId="08D549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804C5" w14:textId="77777777" w:rsidR="0008223E" w:rsidRPr="006452EE" w:rsidRDefault="0008223E">
      <w:r w:rsidRPr="006452EE">
        <w:separator/>
      </w:r>
    </w:p>
  </w:endnote>
  <w:endnote w:type="continuationSeparator" w:id="0">
    <w:p w14:paraId="63F1A4C0" w14:textId="77777777" w:rsidR="0008223E" w:rsidRPr="006452EE" w:rsidRDefault="0008223E">
      <w:r w:rsidRPr="006452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632518"/>
      <w:docPartObj>
        <w:docPartGallery w:val="Page Numbers (Bottom of Page)"/>
        <w:docPartUnique/>
      </w:docPartObj>
    </w:sdtPr>
    <w:sdtContent>
      <w:p w14:paraId="421B683A" w14:textId="0CC72E39" w:rsidR="00C8186F" w:rsidRPr="006452EE" w:rsidRDefault="00C8186F">
        <w:pPr>
          <w:pStyle w:val="Footer"/>
          <w:jc w:val="right"/>
        </w:pPr>
        <w:r w:rsidRPr="006452EE">
          <w:fldChar w:fldCharType="begin"/>
        </w:r>
        <w:r w:rsidRPr="006452EE">
          <w:instrText xml:space="preserve"> PAGE   \* MERGEFORMAT </w:instrText>
        </w:r>
        <w:r w:rsidRPr="006452EE">
          <w:fldChar w:fldCharType="separate"/>
        </w:r>
        <w:r w:rsidRPr="006452EE">
          <w:t>2</w:t>
        </w:r>
        <w:r w:rsidRPr="006452EE">
          <w:fldChar w:fldCharType="end"/>
        </w:r>
      </w:p>
    </w:sdtContent>
  </w:sdt>
  <w:p w14:paraId="64D21110" w14:textId="77777777" w:rsidR="00C8186F" w:rsidRPr="006452EE" w:rsidRDefault="00C8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3448B" w14:textId="77777777" w:rsidR="0008223E" w:rsidRPr="006452EE" w:rsidRDefault="0008223E">
      <w:r w:rsidRPr="006452EE">
        <w:separator/>
      </w:r>
    </w:p>
  </w:footnote>
  <w:footnote w:type="continuationSeparator" w:id="0">
    <w:p w14:paraId="7DD149BD" w14:textId="77777777" w:rsidR="0008223E" w:rsidRPr="006452EE" w:rsidRDefault="0008223E">
      <w:r w:rsidRPr="006452EE">
        <w:continuationSeparator/>
      </w:r>
    </w:p>
  </w:footnote>
  <w:footnote w:type="continuationNotice" w:id="1">
    <w:p w14:paraId="5CCDDF77" w14:textId="77777777" w:rsidR="0008223E" w:rsidRPr="006452EE" w:rsidRDefault="0008223E"/>
  </w:footnote>
  <w:footnote w:id="2">
    <w:p w14:paraId="5DF21700" w14:textId="15639012" w:rsidR="008E7C5F" w:rsidRPr="006452EE" w:rsidRDefault="00312224">
      <w:pPr>
        <w:pStyle w:val="FootnoteText"/>
        <w:rPr>
          <w:lang w:val="en-GB"/>
        </w:rPr>
      </w:pPr>
      <w:r w:rsidRPr="00E93EB0">
        <w:rPr>
          <w:rStyle w:val="FootnoteReference"/>
        </w:rPr>
        <w:footnoteRef/>
      </w:r>
      <w:r w:rsidRPr="006452EE">
        <w:rPr>
          <w:rFonts w:eastAsia="Arial Unicode MS" w:cs="Arial Unicode MS"/>
          <w:lang w:val="en-GB"/>
        </w:rPr>
        <w:t xml:space="preserve"> </w:t>
      </w:r>
      <w:r w:rsidR="00A70524">
        <w:rPr>
          <w:rFonts w:eastAsia="Arial Unicode MS" w:cs="Arial Unicode MS"/>
          <w:lang w:val="en-CA"/>
        </w:rPr>
        <w:t>See Appendix A for excluded regions.</w:t>
      </w:r>
    </w:p>
  </w:footnote>
  <w:footnote w:id="3">
    <w:p w14:paraId="434BCED5" w14:textId="3D9C3167" w:rsidR="00B34138" w:rsidRPr="00E31AFC" w:rsidRDefault="00B34138">
      <w:pPr>
        <w:pStyle w:val="FootnoteText"/>
      </w:pPr>
      <w:r w:rsidRPr="00E93EB0">
        <w:rPr>
          <w:rStyle w:val="FootnoteReference"/>
        </w:rPr>
        <w:footnoteRef/>
      </w:r>
      <w:r>
        <w:t xml:space="preserve"> When referring to the Russian case, I use the </w:t>
      </w:r>
      <w:r w:rsidR="005204FF">
        <w:t>term ”regional</w:t>
      </w:r>
      <w:r w:rsidR="001E7A8F">
        <w:t>”</w:t>
      </w:r>
      <w:r w:rsidR="002D0256">
        <w:t xml:space="preserve"> to refer to</w:t>
      </w:r>
      <w:r w:rsidR="005204FF">
        <w:t xml:space="preserve"> the Russian Federation’s regional entities:</w:t>
      </w:r>
      <w:r w:rsidR="002D0256">
        <w:t xml:space="preserve"> </w:t>
      </w:r>
      <w:r w:rsidR="00990063">
        <w:t xml:space="preserve">oblasts, republics, </w:t>
      </w:r>
      <w:r w:rsidR="005204FF">
        <w:t>and krais</w:t>
      </w:r>
      <w:r w:rsidR="00990063">
        <w:t xml:space="preserve">. By contrast, when discussing central versus periphery politics and </w:t>
      </w:r>
      <w:r w:rsidR="005C4EFB">
        <w:t>elites</w:t>
      </w:r>
      <w:r w:rsidR="00990063">
        <w:t xml:space="preserve"> in the abstract, I simply use the term “</w:t>
      </w:r>
      <w:r w:rsidR="00010F8B">
        <w:t>peripheral</w:t>
      </w:r>
      <w:r w:rsidR="00990063">
        <w:t>”</w:t>
      </w:r>
      <w:r w:rsidR="00F551E1">
        <w:t xml:space="preserve"> as shorthand.</w:t>
      </w:r>
    </w:p>
  </w:footnote>
  <w:footnote w:id="4">
    <w:p w14:paraId="14B94EBE" w14:textId="1A8D58C0" w:rsidR="002A664B" w:rsidRPr="006452EE" w:rsidRDefault="002A664B" w:rsidP="002A664B">
      <w:pPr>
        <w:pStyle w:val="FootnoteText"/>
        <w:rPr>
          <w:lang w:val="en-GB"/>
        </w:rPr>
      </w:pPr>
      <w:r w:rsidRPr="00E93EB0">
        <w:rPr>
          <w:rStyle w:val="FootnoteReference"/>
        </w:rPr>
        <w:footnoteRef/>
      </w:r>
      <w:r w:rsidRPr="006452EE">
        <w:rPr>
          <w:rFonts w:eastAsia="Arial Unicode MS" w:cs="Arial Unicode MS"/>
          <w:lang w:val="en-GB"/>
        </w:rPr>
        <w:t xml:space="preserve"> More recently, these high priority goals likely include organizing the mobilization for Putin’s aggressive war in Ukraine.</w:t>
      </w:r>
    </w:p>
  </w:footnote>
  <w:footnote w:id="5">
    <w:p w14:paraId="6268C5E7" w14:textId="5B754691" w:rsidR="00B967DD" w:rsidRPr="006452EE" w:rsidRDefault="00B967DD" w:rsidP="00B967DD">
      <w:pPr>
        <w:pStyle w:val="FootnoteText"/>
        <w:rPr>
          <w:lang w:val="en-GB"/>
        </w:rPr>
      </w:pPr>
      <w:r w:rsidRPr="00E93EB0">
        <w:rPr>
          <w:rStyle w:val="FootnoteReference"/>
        </w:rPr>
        <w:footnoteRef/>
      </w:r>
      <w:r w:rsidRPr="006452EE">
        <w:rPr>
          <w:rFonts w:eastAsia="Arial Unicode MS" w:cs="Arial Unicode MS"/>
          <w:lang w:val="en-GB"/>
        </w:rPr>
        <w:t xml:space="preserve"> Although the formal rules for gubernatorial selection have been modified several times between 2004 and 2020, Reuter and Turovsky find no evidence that these formal changes have altered how governors are actually selected (2022, 208).</w:t>
      </w:r>
    </w:p>
  </w:footnote>
  <w:footnote w:id="6">
    <w:p w14:paraId="0987CCD4" w14:textId="2125C8FA" w:rsidR="008E7C5F" w:rsidRPr="006452EE" w:rsidRDefault="00312224">
      <w:pPr>
        <w:pStyle w:val="FootnoteText"/>
        <w:rPr>
          <w:lang w:val="en-GB"/>
        </w:rPr>
      </w:pPr>
      <w:r w:rsidRPr="00E93EB0">
        <w:rPr>
          <w:rStyle w:val="FootnoteReference"/>
        </w:rPr>
        <w:footnoteRef/>
      </w:r>
      <w:r w:rsidRPr="006452EE">
        <w:rPr>
          <w:rFonts w:eastAsia="Arial Unicode MS" w:cs="Arial Unicode MS"/>
          <w:lang w:val="en-GB"/>
        </w:rPr>
        <w:t xml:space="preserve"> Several governors presided over two presidential elections in one term. In these cases, I examined the earliest election in the governors’ term.</w:t>
      </w:r>
    </w:p>
  </w:footnote>
  <w:footnote w:id="7">
    <w:p w14:paraId="39C98F66" w14:textId="11DD68C6" w:rsidR="008E7C5F" w:rsidRPr="006452EE" w:rsidRDefault="00312224">
      <w:pPr>
        <w:pStyle w:val="Body"/>
        <w:rPr>
          <w:lang w:val="en-GB"/>
        </w:rPr>
      </w:pPr>
      <w:r w:rsidRPr="00E93EB0">
        <w:rPr>
          <w:rStyle w:val="FootnoteReference"/>
        </w:rPr>
        <w:footnoteRef/>
      </w:r>
      <w:r w:rsidRPr="006452EE">
        <w:rPr>
          <w:lang w:val="en-GB"/>
        </w:rPr>
        <w:t xml:space="preserve"> </w:t>
      </w:r>
      <w:r w:rsidRPr="006452EE">
        <w:rPr>
          <w:sz w:val="20"/>
          <w:szCs w:val="20"/>
          <w:lang w:val="en-GB"/>
        </w:rPr>
        <w:t xml:space="preserve">Notably, Paustyan </w:t>
      </w:r>
      <w:r w:rsidR="006227C3">
        <w:rPr>
          <w:sz w:val="20"/>
          <w:szCs w:val="20"/>
          <w:lang w:val="en-GB"/>
        </w:rPr>
        <w:fldChar w:fldCharType="begin"/>
      </w:r>
      <w:r w:rsidR="000A279D">
        <w:rPr>
          <w:sz w:val="20"/>
          <w:szCs w:val="20"/>
          <w:lang w:val="en-GB"/>
        </w:rPr>
        <w:instrText xml:space="preserve"> ADDIN ZOTERO_ITEM CSL_CITATION {"citationID":"ZDhx8cCr","properties":{"formattedCitation":"(2023, 11)","plainCitation":"(2023, 11)","noteIndex":6},"citationItems":[{"id":2770,"uris":["http://zotero.org/users/10394306/items/LGVCJNS4"],"itemData":{"id":2770,"type":"article-journal","abstract":"This article aims to explain the tenure of incumbent governors in Russia studying what conditions have accounted for their reappointment and dismissal in the period of 2008–12. Qualitative comparative analysis of 32 cases reveals that the ability of incumbent governors to deliver high voting results at national elections has not been necessary for their reappointment. In turn, low economic performance of the regions was one of the sufficient conditions accounting for gubernatorial reappointment, while regions’ high economic performance was one of the sufficient conditions leading to their dismissal. These results suggest that instead of prioritizing governors’ political loyalty over regions’ economic performance, President Medvedev replaced incumbents in Russia’s wealthiest regions, regardless of their performance, in order to establish federal control there.","container-title":"Communist and Post-Communist Studies","DOI":"10.1525/cpcs.2023.1815211","ISSN":"0967-067X, 1873-6920","language":"en","page":"1-24","source":"DOI.org (Crossref)","title":"No Limit on Terms Served?","author":[{"family":"Paustyan","given":"Ekaterina"}],"issued":{"date-parts":[["2023",3,15]]}},"locator":"11","label":"page","suppress-author":true}],"schema":"https://github.com/citation-style-language/schema/raw/master/csl-citation.json"} </w:instrText>
      </w:r>
      <w:r w:rsidR="006227C3">
        <w:rPr>
          <w:sz w:val="20"/>
          <w:szCs w:val="20"/>
          <w:lang w:val="en-GB"/>
        </w:rPr>
        <w:fldChar w:fldCharType="separate"/>
      </w:r>
      <w:r w:rsidR="00D23E00" w:rsidRPr="00D23E00">
        <w:rPr>
          <w:rFonts w:cs="Calibri"/>
          <w:sz w:val="20"/>
        </w:rPr>
        <w:t>(2023, 11)</w:t>
      </w:r>
      <w:r w:rsidR="006227C3">
        <w:rPr>
          <w:sz w:val="20"/>
          <w:szCs w:val="20"/>
          <w:lang w:val="en-GB"/>
        </w:rPr>
        <w:fldChar w:fldCharType="end"/>
      </w:r>
      <w:r w:rsidR="00D23E00">
        <w:rPr>
          <w:sz w:val="20"/>
          <w:szCs w:val="20"/>
          <w:lang w:val="en-GB"/>
        </w:rPr>
        <w:t xml:space="preserve"> </w:t>
      </w:r>
      <w:r w:rsidRPr="006452EE">
        <w:rPr>
          <w:sz w:val="20"/>
          <w:szCs w:val="20"/>
          <w:lang w:val="en-GB"/>
        </w:rPr>
        <w:t xml:space="preserve">has employed a threshold for pro-Kremlin support to explain appointment decisions. This is necessary due to her use of qualitative comparative analysis. However, it is most likely inconsistent with the way that Kremlin decision making regarding pro-regime support occurs. This exogenously set baseline for an acceptable level of support must occur </w:t>
      </w:r>
      <w:r w:rsidRPr="006452EE">
        <w:rPr>
          <w:i/>
          <w:iCs/>
          <w:sz w:val="20"/>
          <w:szCs w:val="20"/>
          <w:lang w:val="en-GB"/>
        </w:rPr>
        <w:t>not at the national level</w:t>
      </w:r>
      <w:r w:rsidRPr="006452EE">
        <w:rPr>
          <w:sz w:val="20"/>
          <w:szCs w:val="20"/>
          <w:lang w:val="en-GB"/>
        </w:rPr>
        <w:t>, as implied by Paustyan’s use of a single threshold for all regions, but at the regional level based on that region’s past electoral performances.</w:t>
      </w:r>
    </w:p>
  </w:footnote>
  <w:footnote w:id="8">
    <w:p w14:paraId="048F003E" w14:textId="6D27B2A8" w:rsidR="008E7C5F" w:rsidRDefault="00312224">
      <w:pPr>
        <w:pStyle w:val="FootnoteText"/>
      </w:pPr>
      <w:r w:rsidRPr="00E93EB0">
        <w:rPr>
          <w:rStyle w:val="FootnoteReference"/>
        </w:rPr>
        <w:footnoteRef/>
      </w:r>
      <w:r w:rsidRPr="006452EE">
        <w:rPr>
          <w:rFonts w:eastAsia="Arial Unicode MS" w:cs="Arial Unicode MS"/>
          <w:lang w:val="en-GB"/>
        </w:rPr>
        <w:t xml:space="preserve"> Regional legislatures, rayons, and city administrations are ambiguous for our purposes: in some cases, these bodies are used as patronage appointments by the governor</w:t>
      </w:r>
      <w:r w:rsidR="00367964">
        <w:rPr>
          <w:rFonts w:eastAsia="Arial Unicode MS" w:cs="Arial Unicode MS"/>
          <w:lang w:val="en-GB"/>
        </w:rPr>
        <w:t xml:space="preserve"> </w:t>
      </w:r>
      <w:r w:rsidR="00CC1DDA">
        <w:rPr>
          <w:rFonts w:eastAsia="Arial Unicode MS" w:cs="Arial Unicode MS"/>
          <w:lang w:val="en-GB"/>
        </w:rPr>
        <w:fldChar w:fldCharType="begin"/>
      </w:r>
      <w:r w:rsidR="000A279D">
        <w:rPr>
          <w:rFonts w:eastAsia="Arial Unicode MS" w:cs="Arial Unicode MS"/>
          <w:lang w:val="en-GB"/>
        </w:rPr>
        <w:instrText xml:space="preserve"> ADDIN ZOTERO_ITEM CSL_CITATION {"citationID":"zMX4WekE","properties":{"formattedCitation":"(Ledyaev and Chirikova 2019)","plainCitation":"(Ledyaev and Chirikova 2019)","noteIndex":7},"citationItems":[{"id":852,"uris":["http://zotero.org/users/10394306/items/K9KGZA86"],"itemData":{"id":852,"type":"article-journal","abstract":"Empirical research conducted in 5 Russian local communities in 2011–2015 discovered asymmetric principal-agent relations between regional and municipal authorities in which regional authorities have all the necessary resources for effective control over the urban elites and interference in the local political process. However, despite the increasing centralization, the regional-local government relationships remain variable. The active presence or absence of the governor and his team in urban politics largely depends on personal relations between the heads of regional and municipal administrations, the resource base of the territory, the severity of conflicts and/or problems that threaten its stable development. Spectrum of relations between the regional and local elites varies from quite constructive and relatively conflict-free, to rather tense and open confrontation, while the interference of the regional authorities in the activities of the local government bodies differs from episodic to permanent.","container-title":"European Politics and Society","DOI":"10.1080/23745118.2018.1534041","ISSN":"23745126","issue":"3","note":"publisher: Routledge","page":"315-332","title":"Governors and local elites in Russia: patterns of interaction","volume":"20","author":[{"family":"Ledyaev","given":"Valeri"},{"family":"Chirikova","given":"Alla"}],"issued":{"date-parts":[["2019",5,27]]}},"label":"page"}],"schema":"https://github.com/citation-style-language/schema/raw/master/csl-citation.json"} </w:instrText>
      </w:r>
      <w:r w:rsidR="00CC1DDA">
        <w:rPr>
          <w:rFonts w:eastAsia="Arial Unicode MS" w:cs="Arial Unicode MS"/>
          <w:lang w:val="en-GB"/>
        </w:rPr>
        <w:fldChar w:fldCharType="separate"/>
      </w:r>
      <w:r w:rsidR="00CC1DDA" w:rsidRPr="00CC1DDA">
        <w:t>(Ledyaev and Chirikova 2019)</w:t>
      </w:r>
      <w:r w:rsidR="00CC1DDA">
        <w:rPr>
          <w:rFonts w:eastAsia="Arial Unicode MS" w:cs="Arial Unicode MS"/>
          <w:lang w:val="en-GB"/>
        </w:rPr>
        <w:fldChar w:fldCharType="end"/>
      </w:r>
      <w:r w:rsidRPr="006452EE">
        <w:rPr>
          <w:rFonts w:eastAsia="Arial Unicode MS" w:cs="Arial Unicode MS"/>
          <w:lang w:val="en-GB"/>
        </w:rPr>
        <w:t>. However, these organs may also serve as centres of opposition to the governor. As such, in my main analysis I consider work history in these bodies insufficient for a network connection. However, in table 3 I examine whether treating work history in regional legislatures, rayons, and city administrations as sufficient to indicate connection to the regional governor alters my results. The results from this analysis were practically identical to the main analysis.</w:t>
      </w:r>
    </w:p>
  </w:footnote>
  <w:footnote w:id="9">
    <w:p w14:paraId="22E26A6B" w14:textId="0463BC1C" w:rsidR="00005776" w:rsidRPr="00005776" w:rsidRDefault="00005776">
      <w:pPr>
        <w:pStyle w:val="FootnoteText"/>
      </w:pPr>
      <w:r>
        <w:rPr>
          <w:rStyle w:val="FootnoteReference"/>
        </w:rPr>
        <w:footnoteRef/>
      </w:r>
      <w:r>
        <w:t xml:space="preserve"> </w:t>
      </w:r>
      <w:r w:rsidRPr="00005776">
        <w:t xml:space="preserve">Other mechanisms may also be </w:t>
      </w:r>
      <w:proofErr w:type="gramStart"/>
      <w:r w:rsidRPr="00005776">
        <w:t>operating:</w:t>
      </w:r>
      <w:proofErr w:type="gramEnd"/>
      <w:r w:rsidRPr="00005776">
        <w:t xml:space="preserve"> for instance, elite networks may derive their importance through intra-elite trust that facilitates informal exchange (see Breton and Wintrobe 1982).</w:t>
      </w:r>
      <w:r w:rsidR="00B84E90">
        <w:t xml:space="preserve"> Both explanations—private information and trust—are consistent with my observation that the severity of network turnover’s electoral consequences declines </w:t>
      </w:r>
      <w:r w:rsidR="00B449AD">
        <w:t>as the new governor’s tenure increases (figure 1).</w:t>
      </w:r>
    </w:p>
  </w:footnote>
  <w:footnote w:id="10">
    <w:p w14:paraId="676C1AB4" w14:textId="30AB191F" w:rsidR="008A7205" w:rsidRPr="008A7205" w:rsidRDefault="008A7205">
      <w:pPr>
        <w:pStyle w:val="FootnoteText"/>
        <w:rPr>
          <w:lang w:val="en-CA"/>
        </w:rPr>
      </w:pPr>
      <w:r w:rsidRPr="00E93EB0">
        <w:rPr>
          <w:rStyle w:val="FootnoteReference"/>
        </w:rPr>
        <w:footnoteRef/>
      </w:r>
      <w:r>
        <w:t xml:space="preserve"> </w:t>
      </w:r>
      <w:r w:rsidRPr="008A7205">
        <w:t>Within Russia, the relationship between network turnover and pro-regime support does not fully generalize to legislative elections (see Appendix D). The divergence between presidential and legislative elections is a puzzle beyond the scope of this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B88B" w14:textId="4668B9EE" w:rsidR="00C8186F" w:rsidRPr="006452EE" w:rsidRDefault="00C8186F">
    <w:pPr>
      <w:pStyle w:val="Header"/>
    </w:pPr>
    <w:r w:rsidRPr="006452EE">
      <w:t>Samuel Morgan Martin</w:t>
    </w:r>
  </w:p>
  <w:p w14:paraId="5A68A078" w14:textId="77777777" w:rsidR="008E7C5F" w:rsidRPr="006452EE" w:rsidRDefault="008E7C5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73B7C"/>
    <w:multiLevelType w:val="hybridMultilevel"/>
    <w:tmpl w:val="6B18EFFC"/>
    <w:lvl w:ilvl="0" w:tplc="2B302E6C">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50B08"/>
    <w:multiLevelType w:val="hybridMultilevel"/>
    <w:tmpl w:val="93780874"/>
    <w:lvl w:ilvl="0" w:tplc="DA84815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B0D9F"/>
    <w:multiLevelType w:val="hybridMultilevel"/>
    <w:tmpl w:val="FB34A760"/>
    <w:lvl w:ilvl="0" w:tplc="F6BAE99E">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566818">
    <w:abstractNumId w:val="2"/>
  </w:num>
  <w:num w:numId="2" w16cid:durableId="756174442">
    <w:abstractNumId w:val="1"/>
  </w:num>
  <w:num w:numId="3" w16cid:durableId="213733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 Reisinger">
    <w15:presenceInfo w15:providerId="AD" w15:userId="S::reisinge@uiowa.edu::2f2c4228-65b8-4851-b8b6-8959af1d29dd"/>
  </w15:person>
  <w15:person w15:author="Reisinger, William M">
    <w15:presenceInfo w15:providerId="AD" w15:userId="S::reisinge@uiowa.edu::2f2c4228-65b8-4851-b8b6-8959af1d29dd"/>
  </w15:person>
  <w15:person w15:author="samuel martin">
    <w15:presenceInfo w15:providerId="Windows Live" w15:userId="5caa2f865a401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5F"/>
    <w:rsid w:val="00000AAB"/>
    <w:rsid w:val="00001CBD"/>
    <w:rsid w:val="000029F0"/>
    <w:rsid w:val="00002A1B"/>
    <w:rsid w:val="00002B11"/>
    <w:rsid w:val="00003143"/>
    <w:rsid w:val="0000344F"/>
    <w:rsid w:val="00005776"/>
    <w:rsid w:val="000105AF"/>
    <w:rsid w:val="00010BCE"/>
    <w:rsid w:val="00010E46"/>
    <w:rsid w:val="00010F8B"/>
    <w:rsid w:val="00011A2B"/>
    <w:rsid w:val="00013BF3"/>
    <w:rsid w:val="0001410C"/>
    <w:rsid w:val="00015293"/>
    <w:rsid w:val="00015B31"/>
    <w:rsid w:val="0001774D"/>
    <w:rsid w:val="00017EAB"/>
    <w:rsid w:val="000205E2"/>
    <w:rsid w:val="000226C8"/>
    <w:rsid w:val="00022DF6"/>
    <w:rsid w:val="00023DF4"/>
    <w:rsid w:val="0002627C"/>
    <w:rsid w:val="00026A4B"/>
    <w:rsid w:val="000276E6"/>
    <w:rsid w:val="0003028C"/>
    <w:rsid w:val="000319C6"/>
    <w:rsid w:val="000332E9"/>
    <w:rsid w:val="00033679"/>
    <w:rsid w:val="0003516E"/>
    <w:rsid w:val="00036143"/>
    <w:rsid w:val="00037926"/>
    <w:rsid w:val="000425D5"/>
    <w:rsid w:val="00042A90"/>
    <w:rsid w:val="00042C8D"/>
    <w:rsid w:val="00043A76"/>
    <w:rsid w:val="00044EB0"/>
    <w:rsid w:val="00044EFF"/>
    <w:rsid w:val="00045296"/>
    <w:rsid w:val="000457D0"/>
    <w:rsid w:val="00050242"/>
    <w:rsid w:val="00050DBE"/>
    <w:rsid w:val="0005559F"/>
    <w:rsid w:val="0005642E"/>
    <w:rsid w:val="0005709A"/>
    <w:rsid w:val="000610B2"/>
    <w:rsid w:val="00061F95"/>
    <w:rsid w:val="0006235C"/>
    <w:rsid w:val="00062BD0"/>
    <w:rsid w:val="00062DB1"/>
    <w:rsid w:val="00063B96"/>
    <w:rsid w:val="0006771F"/>
    <w:rsid w:val="0007117C"/>
    <w:rsid w:val="00071A69"/>
    <w:rsid w:val="00071B43"/>
    <w:rsid w:val="00072A68"/>
    <w:rsid w:val="000746C5"/>
    <w:rsid w:val="00075D48"/>
    <w:rsid w:val="00076A87"/>
    <w:rsid w:val="000770C2"/>
    <w:rsid w:val="000775CD"/>
    <w:rsid w:val="00077838"/>
    <w:rsid w:val="00080419"/>
    <w:rsid w:val="0008223E"/>
    <w:rsid w:val="000826E6"/>
    <w:rsid w:val="00082E16"/>
    <w:rsid w:val="0008376D"/>
    <w:rsid w:val="00083FF3"/>
    <w:rsid w:val="00086EB5"/>
    <w:rsid w:val="0008706B"/>
    <w:rsid w:val="0009091F"/>
    <w:rsid w:val="000917BF"/>
    <w:rsid w:val="00091AA7"/>
    <w:rsid w:val="00092F42"/>
    <w:rsid w:val="00093972"/>
    <w:rsid w:val="00095537"/>
    <w:rsid w:val="00096866"/>
    <w:rsid w:val="000A0E58"/>
    <w:rsid w:val="000A279D"/>
    <w:rsid w:val="000A2E8B"/>
    <w:rsid w:val="000A3A54"/>
    <w:rsid w:val="000A41BE"/>
    <w:rsid w:val="000A4372"/>
    <w:rsid w:val="000A479C"/>
    <w:rsid w:val="000A556F"/>
    <w:rsid w:val="000A764D"/>
    <w:rsid w:val="000A7DC7"/>
    <w:rsid w:val="000B07CD"/>
    <w:rsid w:val="000B1833"/>
    <w:rsid w:val="000B1BEE"/>
    <w:rsid w:val="000B3833"/>
    <w:rsid w:val="000B5E23"/>
    <w:rsid w:val="000B79CA"/>
    <w:rsid w:val="000C00AA"/>
    <w:rsid w:val="000C102D"/>
    <w:rsid w:val="000C114E"/>
    <w:rsid w:val="000C33A5"/>
    <w:rsid w:val="000C3B6A"/>
    <w:rsid w:val="000C4055"/>
    <w:rsid w:val="000C534A"/>
    <w:rsid w:val="000C78CB"/>
    <w:rsid w:val="000D0306"/>
    <w:rsid w:val="000D12BB"/>
    <w:rsid w:val="000D3CF8"/>
    <w:rsid w:val="000D69F3"/>
    <w:rsid w:val="000D7169"/>
    <w:rsid w:val="000D7C8D"/>
    <w:rsid w:val="000E0536"/>
    <w:rsid w:val="000E149A"/>
    <w:rsid w:val="000E18DD"/>
    <w:rsid w:val="000E2EE7"/>
    <w:rsid w:val="000E38BB"/>
    <w:rsid w:val="000E3D9B"/>
    <w:rsid w:val="000E50AE"/>
    <w:rsid w:val="000F05E2"/>
    <w:rsid w:val="000F0E86"/>
    <w:rsid w:val="000F1897"/>
    <w:rsid w:val="000F2114"/>
    <w:rsid w:val="000F2CAF"/>
    <w:rsid w:val="000F39D7"/>
    <w:rsid w:val="000F40C7"/>
    <w:rsid w:val="000F5591"/>
    <w:rsid w:val="000F62B5"/>
    <w:rsid w:val="000F7663"/>
    <w:rsid w:val="000F7782"/>
    <w:rsid w:val="00100B69"/>
    <w:rsid w:val="00100E44"/>
    <w:rsid w:val="00102D74"/>
    <w:rsid w:val="00103678"/>
    <w:rsid w:val="0010389F"/>
    <w:rsid w:val="00103DA5"/>
    <w:rsid w:val="00104A8B"/>
    <w:rsid w:val="00105879"/>
    <w:rsid w:val="00105B07"/>
    <w:rsid w:val="00106745"/>
    <w:rsid w:val="0010771E"/>
    <w:rsid w:val="0011155A"/>
    <w:rsid w:val="00111D7A"/>
    <w:rsid w:val="00112AE4"/>
    <w:rsid w:val="0011393F"/>
    <w:rsid w:val="0011529F"/>
    <w:rsid w:val="00115DAE"/>
    <w:rsid w:val="00116175"/>
    <w:rsid w:val="00116DC2"/>
    <w:rsid w:val="001176A2"/>
    <w:rsid w:val="00117F2F"/>
    <w:rsid w:val="001200FB"/>
    <w:rsid w:val="00120620"/>
    <w:rsid w:val="00120A00"/>
    <w:rsid w:val="00120CE3"/>
    <w:rsid w:val="00121146"/>
    <w:rsid w:val="00121548"/>
    <w:rsid w:val="001222FB"/>
    <w:rsid w:val="001253B6"/>
    <w:rsid w:val="001262BA"/>
    <w:rsid w:val="00127A76"/>
    <w:rsid w:val="00130A49"/>
    <w:rsid w:val="00130BC1"/>
    <w:rsid w:val="00131052"/>
    <w:rsid w:val="00131C73"/>
    <w:rsid w:val="00132D08"/>
    <w:rsid w:val="00135641"/>
    <w:rsid w:val="00136C23"/>
    <w:rsid w:val="00136D74"/>
    <w:rsid w:val="001377A8"/>
    <w:rsid w:val="00137A1A"/>
    <w:rsid w:val="00140EEA"/>
    <w:rsid w:val="00141CC6"/>
    <w:rsid w:val="00141FFB"/>
    <w:rsid w:val="001433A7"/>
    <w:rsid w:val="00143F37"/>
    <w:rsid w:val="001450FC"/>
    <w:rsid w:val="00146018"/>
    <w:rsid w:val="00147970"/>
    <w:rsid w:val="00150BAE"/>
    <w:rsid w:val="00151C02"/>
    <w:rsid w:val="00151F62"/>
    <w:rsid w:val="00152293"/>
    <w:rsid w:val="00152C4E"/>
    <w:rsid w:val="00152EA0"/>
    <w:rsid w:val="001530BD"/>
    <w:rsid w:val="00153BCA"/>
    <w:rsid w:val="001544D5"/>
    <w:rsid w:val="00155162"/>
    <w:rsid w:val="00155825"/>
    <w:rsid w:val="00155F24"/>
    <w:rsid w:val="00156441"/>
    <w:rsid w:val="0015672B"/>
    <w:rsid w:val="00156973"/>
    <w:rsid w:val="001573C2"/>
    <w:rsid w:val="00160868"/>
    <w:rsid w:val="00160EFB"/>
    <w:rsid w:val="00160F83"/>
    <w:rsid w:val="0016182C"/>
    <w:rsid w:val="001635E1"/>
    <w:rsid w:val="00163A5C"/>
    <w:rsid w:val="001672AC"/>
    <w:rsid w:val="001673A1"/>
    <w:rsid w:val="00167E5A"/>
    <w:rsid w:val="00170422"/>
    <w:rsid w:val="00170432"/>
    <w:rsid w:val="00170AFB"/>
    <w:rsid w:val="0017185C"/>
    <w:rsid w:val="0017185D"/>
    <w:rsid w:val="00171F64"/>
    <w:rsid w:val="00172392"/>
    <w:rsid w:val="001728F1"/>
    <w:rsid w:val="0017325A"/>
    <w:rsid w:val="00174881"/>
    <w:rsid w:val="001768FE"/>
    <w:rsid w:val="0018008F"/>
    <w:rsid w:val="001803ED"/>
    <w:rsid w:val="00180E43"/>
    <w:rsid w:val="00183CA8"/>
    <w:rsid w:val="00184130"/>
    <w:rsid w:val="00184CCF"/>
    <w:rsid w:val="001851B9"/>
    <w:rsid w:val="0018642E"/>
    <w:rsid w:val="001871BD"/>
    <w:rsid w:val="00190163"/>
    <w:rsid w:val="001912A2"/>
    <w:rsid w:val="0019181A"/>
    <w:rsid w:val="00193469"/>
    <w:rsid w:val="00193DF4"/>
    <w:rsid w:val="00193ED8"/>
    <w:rsid w:val="001945FC"/>
    <w:rsid w:val="00194841"/>
    <w:rsid w:val="00195B51"/>
    <w:rsid w:val="001969C6"/>
    <w:rsid w:val="0019763C"/>
    <w:rsid w:val="00197A29"/>
    <w:rsid w:val="001A0E87"/>
    <w:rsid w:val="001A0FF0"/>
    <w:rsid w:val="001A1AF1"/>
    <w:rsid w:val="001A1EB4"/>
    <w:rsid w:val="001A4038"/>
    <w:rsid w:val="001A4DDA"/>
    <w:rsid w:val="001A519D"/>
    <w:rsid w:val="001A56DE"/>
    <w:rsid w:val="001A6335"/>
    <w:rsid w:val="001A641F"/>
    <w:rsid w:val="001A7AB1"/>
    <w:rsid w:val="001B1A5F"/>
    <w:rsid w:val="001B23E1"/>
    <w:rsid w:val="001B5315"/>
    <w:rsid w:val="001B533B"/>
    <w:rsid w:val="001C0073"/>
    <w:rsid w:val="001C0251"/>
    <w:rsid w:val="001C2C00"/>
    <w:rsid w:val="001C3FFD"/>
    <w:rsid w:val="001C4839"/>
    <w:rsid w:val="001C5737"/>
    <w:rsid w:val="001C5C19"/>
    <w:rsid w:val="001C5E35"/>
    <w:rsid w:val="001C68E5"/>
    <w:rsid w:val="001C6CEE"/>
    <w:rsid w:val="001C6F33"/>
    <w:rsid w:val="001D2A99"/>
    <w:rsid w:val="001D2AA4"/>
    <w:rsid w:val="001D4074"/>
    <w:rsid w:val="001D7A88"/>
    <w:rsid w:val="001E0070"/>
    <w:rsid w:val="001E0D21"/>
    <w:rsid w:val="001E2C06"/>
    <w:rsid w:val="001E4B87"/>
    <w:rsid w:val="001E5048"/>
    <w:rsid w:val="001E6D36"/>
    <w:rsid w:val="001E722B"/>
    <w:rsid w:val="001E7A8F"/>
    <w:rsid w:val="001F09AA"/>
    <w:rsid w:val="001F2059"/>
    <w:rsid w:val="002003C1"/>
    <w:rsid w:val="00200E2A"/>
    <w:rsid w:val="00202160"/>
    <w:rsid w:val="002025BA"/>
    <w:rsid w:val="00205111"/>
    <w:rsid w:val="002052EB"/>
    <w:rsid w:val="00207D95"/>
    <w:rsid w:val="00207E58"/>
    <w:rsid w:val="00212B71"/>
    <w:rsid w:val="00212E1F"/>
    <w:rsid w:val="00212F4E"/>
    <w:rsid w:val="002132CA"/>
    <w:rsid w:val="002151AE"/>
    <w:rsid w:val="00215718"/>
    <w:rsid w:val="00215C08"/>
    <w:rsid w:val="00220516"/>
    <w:rsid w:val="00221487"/>
    <w:rsid w:val="00221D7A"/>
    <w:rsid w:val="00222912"/>
    <w:rsid w:val="00223A46"/>
    <w:rsid w:val="002242BC"/>
    <w:rsid w:val="0022708C"/>
    <w:rsid w:val="00230DAE"/>
    <w:rsid w:val="00231D7E"/>
    <w:rsid w:val="002320F7"/>
    <w:rsid w:val="002324E6"/>
    <w:rsid w:val="0023259D"/>
    <w:rsid w:val="00235849"/>
    <w:rsid w:val="002369DD"/>
    <w:rsid w:val="00236D50"/>
    <w:rsid w:val="00237A80"/>
    <w:rsid w:val="0024043C"/>
    <w:rsid w:val="0024069E"/>
    <w:rsid w:val="00240F56"/>
    <w:rsid w:val="00241FFA"/>
    <w:rsid w:val="00242149"/>
    <w:rsid w:val="00242642"/>
    <w:rsid w:val="00244DA9"/>
    <w:rsid w:val="00245D41"/>
    <w:rsid w:val="0024795E"/>
    <w:rsid w:val="00247D26"/>
    <w:rsid w:val="00247D9F"/>
    <w:rsid w:val="00247E64"/>
    <w:rsid w:val="00247FF2"/>
    <w:rsid w:val="00250440"/>
    <w:rsid w:val="00252709"/>
    <w:rsid w:val="00253216"/>
    <w:rsid w:val="00253CA4"/>
    <w:rsid w:val="00255D12"/>
    <w:rsid w:val="002569B5"/>
    <w:rsid w:val="00257493"/>
    <w:rsid w:val="002577ED"/>
    <w:rsid w:val="0026138F"/>
    <w:rsid w:val="00262852"/>
    <w:rsid w:val="0026323B"/>
    <w:rsid w:val="00263F99"/>
    <w:rsid w:val="00264D80"/>
    <w:rsid w:val="002650C3"/>
    <w:rsid w:val="00265FF1"/>
    <w:rsid w:val="002671E7"/>
    <w:rsid w:val="002676BF"/>
    <w:rsid w:val="002704B9"/>
    <w:rsid w:val="00270F2E"/>
    <w:rsid w:val="002725EA"/>
    <w:rsid w:val="00272B65"/>
    <w:rsid w:val="00272DAA"/>
    <w:rsid w:val="00273521"/>
    <w:rsid w:val="002738F4"/>
    <w:rsid w:val="00274193"/>
    <w:rsid w:val="00274A3C"/>
    <w:rsid w:val="00275610"/>
    <w:rsid w:val="00276409"/>
    <w:rsid w:val="00276420"/>
    <w:rsid w:val="002774B2"/>
    <w:rsid w:val="00277B58"/>
    <w:rsid w:val="0028056D"/>
    <w:rsid w:val="0028091A"/>
    <w:rsid w:val="0028158D"/>
    <w:rsid w:val="00281C93"/>
    <w:rsid w:val="00282399"/>
    <w:rsid w:val="002831B1"/>
    <w:rsid w:val="0028328C"/>
    <w:rsid w:val="00284981"/>
    <w:rsid w:val="002867D7"/>
    <w:rsid w:val="00287034"/>
    <w:rsid w:val="0028715F"/>
    <w:rsid w:val="00287F90"/>
    <w:rsid w:val="00290552"/>
    <w:rsid w:val="00290711"/>
    <w:rsid w:val="00292B26"/>
    <w:rsid w:val="00292FF4"/>
    <w:rsid w:val="002931BF"/>
    <w:rsid w:val="00293D7A"/>
    <w:rsid w:val="00294FE8"/>
    <w:rsid w:val="00296ABF"/>
    <w:rsid w:val="00296C67"/>
    <w:rsid w:val="00297251"/>
    <w:rsid w:val="0029725A"/>
    <w:rsid w:val="00297E5C"/>
    <w:rsid w:val="002A02F3"/>
    <w:rsid w:val="002A0594"/>
    <w:rsid w:val="002A0A82"/>
    <w:rsid w:val="002A1512"/>
    <w:rsid w:val="002A198F"/>
    <w:rsid w:val="002A1DA9"/>
    <w:rsid w:val="002A3F02"/>
    <w:rsid w:val="002A45C0"/>
    <w:rsid w:val="002A49D2"/>
    <w:rsid w:val="002A62FE"/>
    <w:rsid w:val="002A664B"/>
    <w:rsid w:val="002A6887"/>
    <w:rsid w:val="002A6E06"/>
    <w:rsid w:val="002A7EDB"/>
    <w:rsid w:val="002B007D"/>
    <w:rsid w:val="002B0696"/>
    <w:rsid w:val="002B2F54"/>
    <w:rsid w:val="002B34DC"/>
    <w:rsid w:val="002B3F20"/>
    <w:rsid w:val="002B4DB1"/>
    <w:rsid w:val="002B4E90"/>
    <w:rsid w:val="002B55C1"/>
    <w:rsid w:val="002B7342"/>
    <w:rsid w:val="002B7A5C"/>
    <w:rsid w:val="002C0294"/>
    <w:rsid w:val="002C0A89"/>
    <w:rsid w:val="002C11DC"/>
    <w:rsid w:val="002C16AB"/>
    <w:rsid w:val="002C1E37"/>
    <w:rsid w:val="002C22ED"/>
    <w:rsid w:val="002C2696"/>
    <w:rsid w:val="002C271E"/>
    <w:rsid w:val="002C494C"/>
    <w:rsid w:val="002C519D"/>
    <w:rsid w:val="002C5AE4"/>
    <w:rsid w:val="002D0256"/>
    <w:rsid w:val="002D470E"/>
    <w:rsid w:val="002D5994"/>
    <w:rsid w:val="002D5ABA"/>
    <w:rsid w:val="002D61A4"/>
    <w:rsid w:val="002D62B9"/>
    <w:rsid w:val="002D7F06"/>
    <w:rsid w:val="002D7FEF"/>
    <w:rsid w:val="002E1443"/>
    <w:rsid w:val="002E28FA"/>
    <w:rsid w:val="002E462B"/>
    <w:rsid w:val="002E47C9"/>
    <w:rsid w:val="002E7246"/>
    <w:rsid w:val="002E72C2"/>
    <w:rsid w:val="002E7B1C"/>
    <w:rsid w:val="002F077E"/>
    <w:rsid w:val="002F0896"/>
    <w:rsid w:val="002F1242"/>
    <w:rsid w:val="002F3347"/>
    <w:rsid w:val="002F33D2"/>
    <w:rsid w:val="002F3AF3"/>
    <w:rsid w:val="002F3FF7"/>
    <w:rsid w:val="002F4062"/>
    <w:rsid w:val="002F4673"/>
    <w:rsid w:val="002F4920"/>
    <w:rsid w:val="002F4F78"/>
    <w:rsid w:val="002F5799"/>
    <w:rsid w:val="002F723D"/>
    <w:rsid w:val="0030068E"/>
    <w:rsid w:val="00300730"/>
    <w:rsid w:val="00300BAB"/>
    <w:rsid w:val="00300EE9"/>
    <w:rsid w:val="00301652"/>
    <w:rsid w:val="00302B08"/>
    <w:rsid w:val="00302F15"/>
    <w:rsid w:val="00303D35"/>
    <w:rsid w:val="00305906"/>
    <w:rsid w:val="003074A7"/>
    <w:rsid w:val="00310B02"/>
    <w:rsid w:val="00312224"/>
    <w:rsid w:val="00312923"/>
    <w:rsid w:val="00312EF8"/>
    <w:rsid w:val="0031380E"/>
    <w:rsid w:val="00313858"/>
    <w:rsid w:val="00313910"/>
    <w:rsid w:val="003142BA"/>
    <w:rsid w:val="003176BB"/>
    <w:rsid w:val="003178E4"/>
    <w:rsid w:val="00317C83"/>
    <w:rsid w:val="00317F63"/>
    <w:rsid w:val="003202CB"/>
    <w:rsid w:val="00320973"/>
    <w:rsid w:val="0032291C"/>
    <w:rsid w:val="00323B91"/>
    <w:rsid w:val="00324C21"/>
    <w:rsid w:val="00325530"/>
    <w:rsid w:val="00325AE4"/>
    <w:rsid w:val="00325B78"/>
    <w:rsid w:val="00326A55"/>
    <w:rsid w:val="00327F23"/>
    <w:rsid w:val="00330111"/>
    <w:rsid w:val="00332241"/>
    <w:rsid w:val="003325EB"/>
    <w:rsid w:val="00332F30"/>
    <w:rsid w:val="00333952"/>
    <w:rsid w:val="003339FE"/>
    <w:rsid w:val="00333B95"/>
    <w:rsid w:val="00333F3B"/>
    <w:rsid w:val="00333FCB"/>
    <w:rsid w:val="00335484"/>
    <w:rsid w:val="00335F69"/>
    <w:rsid w:val="00336AEE"/>
    <w:rsid w:val="00337A7D"/>
    <w:rsid w:val="00337FCE"/>
    <w:rsid w:val="00341658"/>
    <w:rsid w:val="003425C8"/>
    <w:rsid w:val="00342FD4"/>
    <w:rsid w:val="003435F4"/>
    <w:rsid w:val="00343760"/>
    <w:rsid w:val="00343961"/>
    <w:rsid w:val="00343A65"/>
    <w:rsid w:val="00344B6B"/>
    <w:rsid w:val="00345469"/>
    <w:rsid w:val="00345CD0"/>
    <w:rsid w:val="00346107"/>
    <w:rsid w:val="00346634"/>
    <w:rsid w:val="003473B8"/>
    <w:rsid w:val="00350DFF"/>
    <w:rsid w:val="003513BD"/>
    <w:rsid w:val="00353557"/>
    <w:rsid w:val="003544DA"/>
    <w:rsid w:val="00354BA5"/>
    <w:rsid w:val="003559CC"/>
    <w:rsid w:val="003564A7"/>
    <w:rsid w:val="00357F32"/>
    <w:rsid w:val="003600A2"/>
    <w:rsid w:val="00362241"/>
    <w:rsid w:val="003623F0"/>
    <w:rsid w:val="0036283D"/>
    <w:rsid w:val="00363390"/>
    <w:rsid w:val="00363448"/>
    <w:rsid w:val="0036370F"/>
    <w:rsid w:val="0036379E"/>
    <w:rsid w:val="0036456D"/>
    <w:rsid w:val="003657E8"/>
    <w:rsid w:val="003661C5"/>
    <w:rsid w:val="00366645"/>
    <w:rsid w:val="00367964"/>
    <w:rsid w:val="003703EB"/>
    <w:rsid w:val="0037232F"/>
    <w:rsid w:val="00372912"/>
    <w:rsid w:val="003732CA"/>
    <w:rsid w:val="003747C8"/>
    <w:rsid w:val="00374DAB"/>
    <w:rsid w:val="003766E3"/>
    <w:rsid w:val="00376920"/>
    <w:rsid w:val="003771F8"/>
    <w:rsid w:val="00380746"/>
    <w:rsid w:val="003808C0"/>
    <w:rsid w:val="00380A90"/>
    <w:rsid w:val="00381714"/>
    <w:rsid w:val="00381B2F"/>
    <w:rsid w:val="003823E4"/>
    <w:rsid w:val="00382842"/>
    <w:rsid w:val="003828B8"/>
    <w:rsid w:val="00386EB8"/>
    <w:rsid w:val="00387D2B"/>
    <w:rsid w:val="00390531"/>
    <w:rsid w:val="00390A7B"/>
    <w:rsid w:val="00391DFA"/>
    <w:rsid w:val="003936B7"/>
    <w:rsid w:val="003949C1"/>
    <w:rsid w:val="00394DF2"/>
    <w:rsid w:val="00394FF6"/>
    <w:rsid w:val="00396F0E"/>
    <w:rsid w:val="00397DD8"/>
    <w:rsid w:val="00397F8E"/>
    <w:rsid w:val="003A0B8E"/>
    <w:rsid w:val="003A0D38"/>
    <w:rsid w:val="003A12CE"/>
    <w:rsid w:val="003A186C"/>
    <w:rsid w:val="003A21C2"/>
    <w:rsid w:val="003A2943"/>
    <w:rsid w:val="003A2BDA"/>
    <w:rsid w:val="003A5A6B"/>
    <w:rsid w:val="003A5B43"/>
    <w:rsid w:val="003A67C9"/>
    <w:rsid w:val="003A6CFF"/>
    <w:rsid w:val="003B31C1"/>
    <w:rsid w:val="003B347F"/>
    <w:rsid w:val="003B599F"/>
    <w:rsid w:val="003B6701"/>
    <w:rsid w:val="003B6C3A"/>
    <w:rsid w:val="003C13D9"/>
    <w:rsid w:val="003C1A0A"/>
    <w:rsid w:val="003C1ED7"/>
    <w:rsid w:val="003C420A"/>
    <w:rsid w:val="003C4518"/>
    <w:rsid w:val="003C4B94"/>
    <w:rsid w:val="003C4F8B"/>
    <w:rsid w:val="003C5A56"/>
    <w:rsid w:val="003C646E"/>
    <w:rsid w:val="003C67F2"/>
    <w:rsid w:val="003C6C06"/>
    <w:rsid w:val="003D0505"/>
    <w:rsid w:val="003D3263"/>
    <w:rsid w:val="003D54A5"/>
    <w:rsid w:val="003D7587"/>
    <w:rsid w:val="003D7E02"/>
    <w:rsid w:val="003E2A7B"/>
    <w:rsid w:val="003E3494"/>
    <w:rsid w:val="003E473B"/>
    <w:rsid w:val="003E7DD0"/>
    <w:rsid w:val="003F0480"/>
    <w:rsid w:val="003F0B48"/>
    <w:rsid w:val="003F1547"/>
    <w:rsid w:val="003F1DCE"/>
    <w:rsid w:val="003F3165"/>
    <w:rsid w:val="003F3BF6"/>
    <w:rsid w:val="003F3F23"/>
    <w:rsid w:val="003F45CA"/>
    <w:rsid w:val="003F6722"/>
    <w:rsid w:val="003F6D22"/>
    <w:rsid w:val="003F6E2F"/>
    <w:rsid w:val="00401758"/>
    <w:rsid w:val="00401E90"/>
    <w:rsid w:val="00402D1F"/>
    <w:rsid w:val="00403D77"/>
    <w:rsid w:val="00403E6B"/>
    <w:rsid w:val="004044E2"/>
    <w:rsid w:val="00404EE0"/>
    <w:rsid w:val="00404FED"/>
    <w:rsid w:val="0040557C"/>
    <w:rsid w:val="0040563C"/>
    <w:rsid w:val="00406717"/>
    <w:rsid w:val="00406D24"/>
    <w:rsid w:val="004108E3"/>
    <w:rsid w:val="00411F64"/>
    <w:rsid w:val="00412246"/>
    <w:rsid w:val="0041358D"/>
    <w:rsid w:val="004154FB"/>
    <w:rsid w:val="004157D6"/>
    <w:rsid w:val="00416C72"/>
    <w:rsid w:val="00416F3F"/>
    <w:rsid w:val="0042065A"/>
    <w:rsid w:val="00421457"/>
    <w:rsid w:val="00421C86"/>
    <w:rsid w:val="00421D43"/>
    <w:rsid w:val="00421E25"/>
    <w:rsid w:val="004259BD"/>
    <w:rsid w:val="00425D7C"/>
    <w:rsid w:val="0042652F"/>
    <w:rsid w:val="00426E94"/>
    <w:rsid w:val="00427ECA"/>
    <w:rsid w:val="0043002A"/>
    <w:rsid w:val="00430751"/>
    <w:rsid w:val="004321CA"/>
    <w:rsid w:val="00432FB2"/>
    <w:rsid w:val="0043398F"/>
    <w:rsid w:val="00433CDB"/>
    <w:rsid w:val="004343F2"/>
    <w:rsid w:val="004344C9"/>
    <w:rsid w:val="00436288"/>
    <w:rsid w:val="00436C10"/>
    <w:rsid w:val="00437585"/>
    <w:rsid w:val="00437CC1"/>
    <w:rsid w:val="00437DBA"/>
    <w:rsid w:val="00441313"/>
    <w:rsid w:val="004441A1"/>
    <w:rsid w:val="00444668"/>
    <w:rsid w:val="00447FF0"/>
    <w:rsid w:val="004506C3"/>
    <w:rsid w:val="004515DC"/>
    <w:rsid w:val="004518A2"/>
    <w:rsid w:val="00452BFC"/>
    <w:rsid w:val="00453532"/>
    <w:rsid w:val="004536EE"/>
    <w:rsid w:val="0045487E"/>
    <w:rsid w:val="00460C37"/>
    <w:rsid w:val="00461240"/>
    <w:rsid w:val="004629A1"/>
    <w:rsid w:val="0046423E"/>
    <w:rsid w:val="00464E2B"/>
    <w:rsid w:val="00465042"/>
    <w:rsid w:val="00467486"/>
    <w:rsid w:val="00470444"/>
    <w:rsid w:val="0047091C"/>
    <w:rsid w:val="004713E4"/>
    <w:rsid w:val="004719D9"/>
    <w:rsid w:val="0047390A"/>
    <w:rsid w:val="00473A8B"/>
    <w:rsid w:val="0047409D"/>
    <w:rsid w:val="00474C3E"/>
    <w:rsid w:val="00474DCE"/>
    <w:rsid w:val="004751DD"/>
    <w:rsid w:val="00475983"/>
    <w:rsid w:val="00475A39"/>
    <w:rsid w:val="00476BE9"/>
    <w:rsid w:val="004828AA"/>
    <w:rsid w:val="004858AC"/>
    <w:rsid w:val="00486FFC"/>
    <w:rsid w:val="00487924"/>
    <w:rsid w:val="00487A9E"/>
    <w:rsid w:val="004907A9"/>
    <w:rsid w:val="00490E34"/>
    <w:rsid w:val="004916E3"/>
    <w:rsid w:val="004918DA"/>
    <w:rsid w:val="004919FF"/>
    <w:rsid w:val="00494478"/>
    <w:rsid w:val="00494786"/>
    <w:rsid w:val="00495687"/>
    <w:rsid w:val="00495694"/>
    <w:rsid w:val="0049613C"/>
    <w:rsid w:val="004A1AFB"/>
    <w:rsid w:val="004A26CC"/>
    <w:rsid w:val="004A2745"/>
    <w:rsid w:val="004A2CBC"/>
    <w:rsid w:val="004A3E34"/>
    <w:rsid w:val="004A5F97"/>
    <w:rsid w:val="004A66AD"/>
    <w:rsid w:val="004A6B9C"/>
    <w:rsid w:val="004B2C98"/>
    <w:rsid w:val="004B4244"/>
    <w:rsid w:val="004B51E3"/>
    <w:rsid w:val="004B713A"/>
    <w:rsid w:val="004B7A2A"/>
    <w:rsid w:val="004C3953"/>
    <w:rsid w:val="004C4DA5"/>
    <w:rsid w:val="004C5F86"/>
    <w:rsid w:val="004C65D9"/>
    <w:rsid w:val="004C72B2"/>
    <w:rsid w:val="004C77B8"/>
    <w:rsid w:val="004C7DA5"/>
    <w:rsid w:val="004D0133"/>
    <w:rsid w:val="004D0E78"/>
    <w:rsid w:val="004D2BCC"/>
    <w:rsid w:val="004D33A3"/>
    <w:rsid w:val="004D3647"/>
    <w:rsid w:val="004D3B0C"/>
    <w:rsid w:val="004D4BF9"/>
    <w:rsid w:val="004D5156"/>
    <w:rsid w:val="004D59F9"/>
    <w:rsid w:val="004D65B7"/>
    <w:rsid w:val="004D75BC"/>
    <w:rsid w:val="004E0402"/>
    <w:rsid w:val="004E109C"/>
    <w:rsid w:val="004E196E"/>
    <w:rsid w:val="004E1D99"/>
    <w:rsid w:val="004E46AC"/>
    <w:rsid w:val="004E573E"/>
    <w:rsid w:val="004E5A91"/>
    <w:rsid w:val="004E5FB7"/>
    <w:rsid w:val="004E6E01"/>
    <w:rsid w:val="004F0E0A"/>
    <w:rsid w:val="004F2C1A"/>
    <w:rsid w:val="004F2D15"/>
    <w:rsid w:val="004F459B"/>
    <w:rsid w:val="004F4974"/>
    <w:rsid w:val="004F530B"/>
    <w:rsid w:val="004F5544"/>
    <w:rsid w:val="004F5CAB"/>
    <w:rsid w:val="0050091C"/>
    <w:rsid w:val="00500A37"/>
    <w:rsid w:val="00500CAF"/>
    <w:rsid w:val="00501897"/>
    <w:rsid w:val="0050297C"/>
    <w:rsid w:val="0050346D"/>
    <w:rsid w:val="005034CC"/>
    <w:rsid w:val="00503B24"/>
    <w:rsid w:val="00504C6A"/>
    <w:rsid w:val="005050B2"/>
    <w:rsid w:val="0050569F"/>
    <w:rsid w:val="00505710"/>
    <w:rsid w:val="00505ABE"/>
    <w:rsid w:val="00507179"/>
    <w:rsid w:val="00511AD8"/>
    <w:rsid w:val="00513F7B"/>
    <w:rsid w:val="00514505"/>
    <w:rsid w:val="00514F05"/>
    <w:rsid w:val="005158F3"/>
    <w:rsid w:val="005160C1"/>
    <w:rsid w:val="00516AE2"/>
    <w:rsid w:val="00516C02"/>
    <w:rsid w:val="005204FF"/>
    <w:rsid w:val="0052154A"/>
    <w:rsid w:val="0052169F"/>
    <w:rsid w:val="00523069"/>
    <w:rsid w:val="00523531"/>
    <w:rsid w:val="005235D2"/>
    <w:rsid w:val="00523925"/>
    <w:rsid w:val="00523EE0"/>
    <w:rsid w:val="00526627"/>
    <w:rsid w:val="00527CE8"/>
    <w:rsid w:val="005311E1"/>
    <w:rsid w:val="00531DBE"/>
    <w:rsid w:val="00533C38"/>
    <w:rsid w:val="00534616"/>
    <w:rsid w:val="005364D7"/>
    <w:rsid w:val="00536728"/>
    <w:rsid w:val="00536791"/>
    <w:rsid w:val="005368C3"/>
    <w:rsid w:val="00543342"/>
    <w:rsid w:val="00543C8F"/>
    <w:rsid w:val="005449DF"/>
    <w:rsid w:val="00544F0F"/>
    <w:rsid w:val="0055242C"/>
    <w:rsid w:val="005527C0"/>
    <w:rsid w:val="00553B75"/>
    <w:rsid w:val="005559A3"/>
    <w:rsid w:val="00561B3D"/>
    <w:rsid w:val="0056239F"/>
    <w:rsid w:val="0056322E"/>
    <w:rsid w:val="005640B8"/>
    <w:rsid w:val="00565728"/>
    <w:rsid w:val="00565737"/>
    <w:rsid w:val="00565F2A"/>
    <w:rsid w:val="00566158"/>
    <w:rsid w:val="0056773A"/>
    <w:rsid w:val="005706DE"/>
    <w:rsid w:val="00570C3D"/>
    <w:rsid w:val="0057246C"/>
    <w:rsid w:val="00573E64"/>
    <w:rsid w:val="0057517D"/>
    <w:rsid w:val="00575282"/>
    <w:rsid w:val="005766C1"/>
    <w:rsid w:val="0057700C"/>
    <w:rsid w:val="005807E1"/>
    <w:rsid w:val="00580EC3"/>
    <w:rsid w:val="00581D6C"/>
    <w:rsid w:val="0058365A"/>
    <w:rsid w:val="005838C5"/>
    <w:rsid w:val="00583C77"/>
    <w:rsid w:val="0058458A"/>
    <w:rsid w:val="005854EE"/>
    <w:rsid w:val="005872F9"/>
    <w:rsid w:val="00587D78"/>
    <w:rsid w:val="00590768"/>
    <w:rsid w:val="00590CFC"/>
    <w:rsid w:val="00590E16"/>
    <w:rsid w:val="00591319"/>
    <w:rsid w:val="005915C2"/>
    <w:rsid w:val="00592065"/>
    <w:rsid w:val="0059355D"/>
    <w:rsid w:val="005953D7"/>
    <w:rsid w:val="0059562E"/>
    <w:rsid w:val="00595FEF"/>
    <w:rsid w:val="0059676C"/>
    <w:rsid w:val="00596927"/>
    <w:rsid w:val="00596A1B"/>
    <w:rsid w:val="00597894"/>
    <w:rsid w:val="005A0742"/>
    <w:rsid w:val="005A0DEE"/>
    <w:rsid w:val="005A1BDD"/>
    <w:rsid w:val="005A243B"/>
    <w:rsid w:val="005A2A77"/>
    <w:rsid w:val="005A5F4C"/>
    <w:rsid w:val="005A68B5"/>
    <w:rsid w:val="005A6A48"/>
    <w:rsid w:val="005A7BD8"/>
    <w:rsid w:val="005B0815"/>
    <w:rsid w:val="005B2ABE"/>
    <w:rsid w:val="005B2D0B"/>
    <w:rsid w:val="005B2DEE"/>
    <w:rsid w:val="005B2EDF"/>
    <w:rsid w:val="005B4DCE"/>
    <w:rsid w:val="005B5C6E"/>
    <w:rsid w:val="005B64C0"/>
    <w:rsid w:val="005C3433"/>
    <w:rsid w:val="005C36F3"/>
    <w:rsid w:val="005C3712"/>
    <w:rsid w:val="005C391B"/>
    <w:rsid w:val="005C3E34"/>
    <w:rsid w:val="005C4EFB"/>
    <w:rsid w:val="005C5953"/>
    <w:rsid w:val="005C5A61"/>
    <w:rsid w:val="005C5B57"/>
    <w:rsid w:val="005C5EBA"/>
    <w:rsid w:val="005C75B5"/>
    <w:rsid w:val="005D1803"/>
    <w:rsid w:val="005D3C14"/>
    <w:rsid w:val="005D634C"/>
    <w:rsid w:val="005D7F98"/>
    <w:rsid w:val="005E0273"/>
    <w:rsid w:val="005E1C92"/>
    <w:rsid w:val="005E2218"/>
    <w:rsid w:val="005E31E6"/>
    <w:rsid w:val="005E3E69"/>
    <w:rsid w:val="005E420D"/>
    <w:rsid w:val="005E42A7"/>
    <w:rsid w:val="005F0BF6"/>
    <w:rsid w:val="005F2318"/>
    <w:rsid w:val="005F2BC2"/>
    <w:rsid w:val="005F40B5"/>
    <w:rsid w:val="005F4132"/>
    <w:rsid w:val="005F4D4E"/>
    <w:rsid w:val="005F54DE"/>
    <w:rsid w:val="005F5727"/>
    <w:rsid w:val="005F597A"/>
    <w:rsid w:val="0060087A"/>
    <w:rsid w:val="006009A2"/>
    <w:rsid w:val="00602CA1"/>
    <w:rsid w:val="00604EE6"/>
    <w:rsid w:val="00606310"/>
    <w:rsid w:val="006079E9"/>
    <w:rsid w:val="00607BC6"/>
    <w:rsid w:val="00610C48"/>
    <w:rsid w:val="006110E4"/>
    <w:rsid w:val="0061148A"/>
    <w:rsid w:val="00612924"/>
    <w:rsid w:val="00613335"/>
    <w:rsid w:val="006134E1"/>
    <w:rsid w:val="0061629E"/>
    <w:rsid w:val="006166E9"/>
    <w:rsid w:val="00617C05"/>
    <w:rsid w:val="006203C9"/>
    <w:rsid w:val="00620EA7"/>
    <w:rsid w:val="006227C3"/>
    <w:rsid w:val="00622B33"/>
    <w:rsid w:val="00623025"/>
    <w:rsid w:val="006233FE"/>
    <w:rsid w:val="00623860"/>
    <w:rsid w:val="006245BE"/>
    <w:rsid w:val="00625248"/>
    <w:rsid w:val="00626E93"/>
    <w:rsid w:val="006275C6"/>
    <w:rsid w:val="0063033F"/>
    <w:rsid w:val="00632272"/>
    <w:rsid w:val="006324D3"/>
    <w:rsid w:val="00632C83"/>
    <w:rsid w:val="00634703"/>
    <w:rsid w:val="00634DC5"/>
    <w:rsid w:val="00636306"/>
    <w:rsid w:val="00636DAE"/>
    <w:rsid w:val="0063710C"/>
    <w:rsid w:val="00637944"/>
    <w:rsid w:val="00637D16"/>
    <w:rsid w:val="00637D9F"/>
    <w:rsid w:val="006403A3"/>
    <w:rsid w:val="00640925"/>
    <w:rsid w:val="00640EEE"/>
    <w:rsid w:val="00641AEC"/>
    <w:rsid w:val="00643AFB"/>
    <w:rsid w:val="00644905"/>
    <w:rsid w:val="00644938"/>
    <w:rsid w:val="00644C8A"/>
    <w:rsid w:val="006452EE"/>
    <w:rsid w:val="00645DE1"/>
    <w:rsid w:val="00647524"/>
    <w:rsid w:val="00647C59"/>
    <w:rsid w:val="00647FC2"/>
    <w:rsid w:val="006500CB"/>
    <w:rsid w:val="00651A14"/>
    <w:rsid w:val="006524A3"/>
    <w:rsid w:val="0065419C"/>
    <w:rsid w:val="00654B3D"/>
    <w:rsid w:val="00655192"/>
    <w:rsid w:val="0065588C"/>
    <w:rsid w:val="00655D77"/>
    <w:rsid w:val="00656719"/>
    <w:rsid w:val="00656936"/>
    <w:rsid w:val="0065782E"/>
    <w:rsid w:val="00660690"/>
    <w:rsid w:val="00660CB5"/>
    <w:rsid w:val="0066262B"/>
    <w:rsid w:val="00663572"/>
    <w:rsid w:val="00664E61"/>
    <w:rsid w:val="00665D74"/>
    <w:rsid w:val="006673A3"/>
    <w:rsid w:val="00667841"/>
    <w:rsid w:val="00667FB9"/>
    <w:rsid w:val="0067114C"/>
    <w:rsid w:val="006717B6"/>
    <w:rsid w:val="00672024"/>
    <w:rsid w:val="0067224A"/>
    <w:rsid w:val="00674375"/>
    <w:rsid w:val="006751AF"/>
    <w:rsid w:val="0067533D"/>
    <w:rsid w:val="006757C4"/>
    <w:rsid w:val="00675B50"/>
    <w:rsid w:val="00675F40"/>
    <w:rsid w:val="006760A8"/>
    <w:rsid w:val="0067621B"/>
    <w:rsid w:val="006762E8"/>
    <w:rsid w:val="00676893"/>
    <w:rsid w:val="006775FD"/>
    <w:rsid w:val="00680EFD"/>
    <w:rsid w:val="00681751"/>
    <w:rsid w:val="00682106"/>
    <w:rsid w:val="00682279"/>
    <w:rsid w:val="006836F2"/>
    <w:rsid w:val="00683D53"/>
    <w:rsid w:val="00684E7E"/>
    <w:rsid w:val="0068596A"/>
    <w:rsid w:val="0068596E"/>
    <w:rsid w:val="00686EF4"/>
    <w:rsid w:val="00687361"/>
    <w:rsid w:val="0069031C"/>
    <w:rsid w:val="00691DC0"/>
    <w:rsid w:val="00691E34"/>
    <w:rsid w:val="00693CC6"/>
    <w:rsid w:val="00693E7C"/>
    <w:rsid w:val="006A108B"/>
    <w:rsid w:val="006A176F"/>
    <w:rsid w:val="006A1EC2"/>
    <w:rsid w:val="006A246C"/>
    <w:rsid w:val="006A26B1"/>
    <w:rsid w:val="006A347E"/>
    <w:rsid w:val="006A3EBE"/>
    <w:rsid w:val="006A4271"/>
    <w:rsid w:val="006A67C1"/>
    <w:rsid w:val="006A6DDE"/>
    <w:rsid w:val="006B08A4"/>
    <w:rsid w:val="006B0FFE"/>
    <w:rsid w:val="006B1F32"/>
    <w:rsid w:val="006B3698"/>
    <w:rsid w:val="006B3D67"/>
    <w:rsid w:val="006B49D2"/>
    <w:rsid w:val="006B62EA"/>
    <w:rsid w:val="006B6FEA"/>
    <w:rsid w:val="006B7F98"/>
    <w:rsid w:val="006C029F"/>
    <w:rsid w:val="006C2A62"/>
    <w:rsid w:val="006C3EF3"/>
    <w:rsid w:val="006C5450"/>
    <w:rsid w:val="006D003C"/>
    <w:rsid w:val="006D04B0"/>
    <w:rsid w:val="006D12F3"/>
    <w:rsid w:val="006D2015"/>
    <w:rsid w:val="006D2AA0"/>
    <w:rsid w:val="006D35AC"/>
    <w:rsid w:val="006D5F93"/>
    <w:rsid w:val="006D6074"/>
    <w:rsid w:val="006D7732"/>
    <w:rsid w:val="006D796E"/>
    <w:rsid w:val="006E050A"/>
    <w:rsid w:val="006E1E4E"/>
    <w:rsid w:val="006E3BAB"/>
    <w:rsid w:val="006E4F39"/>
    <w:rsid w:val="006E51C3"/>
    <w:rsid w:val="006E5F1D"/>
    <w:rsid w:val="006E7BB8"/>
    <w:rsid w:val="006F233B"/>
    <w:rsid w:val="006F35D5"/>
    <w:rsid w:val="006F35F4"/>
    <w:rsid w:val="006F39BE"/>
    <w:rsid w:val="006F3A59"/>
    <w:rsid w:val="006F4912"/>
    <w:rsid w:val="006F5106"/>
    <w:rsid w:val="006F5877"/>
    <w:rsid w:val="006F766A"/>
    <w:rsid w:val="006F78C6"/>
    <w:rsid w:val="00702877"/>
    <w:rsid w:val="007039A4"/>
    <w:rsid w:val="0070659B"/>
    <w:rsid w:val="00706E51"/>
    <w:rsid w:val="00707A68"/>
    <w:rsid w:val="00711E34"/>
    <w:rsid w:val="00713684"/>
    <w:rsid w:val="007144AB"/>
    <w:rsid w:val="0071639C"/>
    <w:rsid w:val="007218EC"/>
    <w:rsid w:val="00722A80"/>
    <w:rsid w:val="0072343E"/>
    <w:rsid w:val="0072416B"/>
    <w:rsid w:val="00725731"/>
    <w:rsid w:val="00725FC4"/>
    <w:rsid w:val="007271C2"/>
    <w:rsid w:val="0072779D"/>
    <w:rsid w:val="00730B0B"/>
    <w:rsid w:val="00731339"/>
    <w:rsid w:val="007321A6"/>
    <w:rsid w:val="007323BD"/>
    <w:rsid w:val="007332B5"/>
    <w:rsid w:val="0073465C"/>
    <w:rsid w:val="007346C1"/>
    <w:rsid w:val="00736AE0"/>
    <w:rsid w:val="00736E00"/>
    <w:rsid w:val="00740085"/>
    <w:rsid w:val="0074095F"/>
    <w:rsid w:val="00741501"/>
    <w:rsid w:val="00742755"/>
    <w:rsid w:val="00742F39"/>
    <w:rsid w:val="00743474"/>
    <w:rsid w:val="00744E65"/>
    <w:rsid w:val="00744F26"/>
    <w:rsid w:val="0074525F"/>
    <w:rsid w:val="0074575D"/>
    <w:rsid w:val="007469ED"/>
    <w:rsid w:val="00747D42"/>
    <w:rsid w:val="007503AF"/>
    <w:rsid w:val="00750677"/>
    <w:rsid w:val="007509C6"/>
    <w:rsid w:val="00751538"/>
    <w:rsid w:val="00751F35"/>
    <w:rsid w:val="00753D90"/>
    <w:rsid w:val="0075546A"/>
    <w:rsid w:val="007557CB"/>
    <w:rsid w:val="0075738C"/>
    <w:rsid w:val="0076087F"/>
    <w:rsid w:val="0076241B"/>
    <w:rsid w:val="00763352"/>
    <w:rsid w:val="00763DC1"/>
    <w:rsid w:val="00763F49"/>
    <w:rsid w:val="0076412C"/>
    <w:rsid w:val="00764B84"/>
    <w:rsid w:val="00765AB7"/>
    <w:rsid w:val="00765FDA"/>
    <w:rsid w:val="00771207"/>
    <w:rsid w:val="007727F3"/>
    <w:rsid w:val="00772E2E"/>
    <w:rsid w:val="0077411B"/>
    <w:rsid w:val="00774AF8"/>
    <w:rsid w:val="00775CDD"/>
    <w:rsid w:val="0077656F"/>
    <w:rsid w:val="007770CD"/>
    <w:rsid w:val="00777919"/>
    <w:rsid w:val="00781312"/>
    <w:rsid w:val="00782883"/>
    <w:rsid w:val="00782EA0"/>
    <w:rsid w:val="007830F5"/>
    <w:rsid w:val="00783F10"/>
    <w:rsid w:val="00784034"/>
    <w:rsid w:val="00784180"/>
    <w:rsid w:val="00785351"/>
    <w:rsid w:val="00785A08"/>
    <w:rsid w:val="007870E9"/>
    <w:rsid w:val="00790867"/>
    <w:rsid w:val="00790EC2"/>
    <w:rsid w:val="00792CC3"/>
    <w:rsid w:val="0079498F"/>
    <w:rsid w:val="00794EBC"/>
    <w:rsid w:val="00795AB4"/>
    <w:rsid w:val="00796175"/>
    <w:rsid w:val="007976CE"/>
    <w:rsid w:val="007A0041"/>
    <w:rsid w:val="007A09A2"/>
    <w:rsid w:val="007A3E54"/>
    <w:rsid w:val="007A51BA"/>
    <w:rsid w:val="007A54A9"/>
    <w:rsid w:val="007A60BB"/>
    <w:rsid w:val="007A61A1"/>
    <w:rsid w:val="007A6A29"/>
    <w:rsid w:val="007A6A62"/>
    <w:rsid w:val="007A70A1"/>
    <w:rsid w:val="007B168B"/>
    <w:rsid w:val="007B27C5"/>
    <w:rsid w:val="007B2C79"/>
    <w:rsid w:val="007B4DFD"/>
    <w:rsid w:val="007B6530"/>
    <w:rsid w:val="007C039F"/>
    <w:rsid w:val="007C1C26"/>
    <w:rsid w:val="007C35E3"/>
    <w:rsid w:val="007C401A"/>
    <w:rsid w:val="007C4DC2"/>
    <w:rsid w:val="007C542A"/>
    <w:rsid w:val="007C57C7"/>
    <w:rsid w:val="007C6995"/>
    <w:rsid w:val="007D044F"/>
    <w:rsid w:val="007D04AE"/>
    <w:rsid w:val="007D0F0E"/>
    <w:rsid w:val="007D17A6"/>
    <w:rsid w:val="007D23B1"/>
    <w:rsid w:val="007D35B4"/>
    <w:rsid w:val="007D37F1"/>
    <w:rsid w:val="007D3EB8"/>
    <w:rsid w:val="007D3F09"/>
    <w:rsid w:val="007D6A8D"/>
    <w:rsid w:val="007D7339"/>
    <w:rsid w:val="007D7BF1"/>
    <w:rsid w:val="007D7C0A"/>
    <w:rsid w:val="007E317A"/>
    <w:rsid w:val="007E373C"/>
    <w:rsid w:val="007E3746"/>
    <w:rsid w:val="007E3758"/>
    <w:rsid w:val="007E5DA1"/>
    <w:rsid w:val="007E68C5"/>
    <w:rsid w:val="007E7306"/>
    <w:rsid w:val="007E7CCB"/>
    <w:rsid w:val="007F04C0"/>
    <w:rsid w:val="007F0849"/>
    <w:rsid w:val="007F0C38"/>
    <w:rsid w:val="007F0FE8"/>
    <w:rsid w:val="007F159B"/>
    <w:rsid w:val="007F4617"/>
    <w:rsid w:val="007F4E98"/>
    <w:rsid w:val="007F6795"/>
    <w:rsid w:val="007F67AE"/>
    <w:rsid w:val="007F6882"/>
    <w:rsid w:val="007F6ADF"/>
    <w:rsid w:val="007F742B"/>
    <w:rsid w:val="007F77DC"/>
    <w:rsid w:val="00801096"/>
    <w:rsid w:val="008012D0"/>
    <w:rsid w:val="00802665"/>
    <w:rsid w:val="00803DF4"/>
    <w:rsid w:val="00804FBD"/>
    <w:rsid w:val="00805E05"/>
    <w:rsid w:val="00806DD7"/>
    <w:rsid w:val="0081108B"/>
    <w:rsid w:val="00811098"/>
    <w:rsid w:val="0081224E"/>
    <w:rsid w:val="00812710"/>
    <w:rsid w:val="00812C92"/>
    <w:rsid w:val="00813929"/>
    <w:rsid w:val="00813BC2"/>
    <w:rsid w:val="00815848"/>
    <w:rsid w:val="00816B8B"/>
    <w:rsid w:val="00820D86"/>
    <w:rsid w:val="008218F3"/>
    <w:rsid w:val="00822F81"/>
    <w:rsid w:val="00823246"/>
    <w:rsid w:val="0082381F"/>
    <w:rsid w:val="00825421"/>
    <w:rsid w:val="00825CD2"/>
    <w:rsid w:val="00826C00"/>
    <w:rsid w:val="00826FCD"/>
    <w:rsid w:val="008278B3"/>
    <w:rsid w:val="008333E9"/>
    <w:rsid w:val="00833D6C"/>
    <w:rsid w:val="00834233"/>
    <w:rsid w:val="00835008"/>
    <w:rsid w:val="00835201"/>
    <w:rsid w:val="008352D8"/>
    <w:rsid w:val="0083597E"/>
    <w:rsid w:val="00836671"/>
    <w:rsid w:val="0083699A"/>
    <w:rsid w:val="00837595"/>
    <w:rsid w:val="008377FF"/>
    <w:rsid w:val="00841A45"/>
    <w:rsid w:val="0084329D"/>
    <w:rsid w:val="00845F60"/>
    <w:rsid w:val="0084771F"/>
    <w:rsid w:val="00847DB8"/>
    <w:rsid w:val="0085010C"/>
    <w:rsid w:val="00850B2F"/>
    <w:rsid w:val="00851D23"/>
    <w:rsid w:val="00851DEA"/>
    <w:rsid w:val="00851DF2"/>
    <w:rsid w:val="0085284F"/>
    <w:rsid w:val="0085406B"/>
    <w:rsid w:val="008541F4"/>
    <w:rsid w:val="008559F1"/>
    <w:rsid w:val="00855FFB"/>
    <w:rsid w:val="00857BA6"/>
    <w:rsid w:val="008623F9"/>
    <w:rsid w:val="008628FE"/>
    <w:rsid w:val="008704C4"/>
    <w:rsid w:val="0087141E"/>
    <w:rsid w:val="008715FD"/>
    <w:rsid w:val="0087228C"/>
    <w:rsid w:val="0087284D"/>
    <w:rsid w:val="008731D2"/>
    <w:rsid w:val="0087426D"/>
    <w:rsid w:val="00874B3D"/>
    <w:rsid w:val="0087521F"/>
    <w:rsid w:val="008755B6"/>
    <w:rsid w:val="00875884"/>
    <w:rsid w:val="00876718"/>
    <w:rsid w:val="008775A1"/>
    <w:rsid w:val="008804A8"/>
    <w:rsid w:val="00880BB0"/>
    <w:rsid w:val="00882164"/>
    <w:rsid w:val="00883528"/>
    <w:rsid w:val="008851EA"/>
    <w:rsid w:val="008858EF"/>
    <w:rsid w:val="00887077"/>
    <w:rsid w:val="008876C6"/>
    <w:rsid w:val="00887AD8"/>
    <w:rsid w:val="00890D77"/>
    <w:rsid w:val="008921AF"/>
    <w:rsid w:val="00896D8F"/>
    <w:rsid w:val="00896EC4"/>
    <w:rsid w:val="008A0AA4"/>
    <w:rsid w:val="008A4166"/>
    <w:rsid w:val="008A459E"/>
    <w:rsid w:val="008A45ED"/>
    <w:rsid w:val="008A4D11"/>
    <w:rsid w:val="008A4F9D"/>
    <w:rsid w:val="008A54EA"/>
    <w:rsid w:val="008A659A"/>
    <w:rsid w:val="008A704F"/>
    <w:rsid w:val="008A7205"/>
    <w:rsid w:val="008B039A"/>
    <w:rsid w:val="008B0905"/>
    <w:rsid w:val="008B2D74"/>
    <w:rsid w:val="008B3DC4"/>
    <w:rsid w:val="008B4BFF"/>
    <w:rsid w:val="008B781D"/>
    <w:rsid w:val="008C1A60"/>
    <w:rsid w:val="008C26B1"/>
    <w:rsid w:val="008C44A0"/>
    <w:rsid w:val="008C46A7"/>
    <w:rsid w:val="008C4D48"/>
    <w:rsid w:val="008C4F2C"/>
    <w:rsid w:val="008C5402"/>
    <w:rsid w:val="008C69EF"/>
    <w:rsid w:val="008D0903"/>
    <w:rsid w:val="008D0CE0"/>
    <w:rsid w:val="008D143A"/>
    <w:rsid w:val="008D14EB"/>
    <w:rsid w:val="008D18CD"/>
    <w:rsid w:val="008D1DEF"/>
    <w:rsid w:val="008D204A"/>
    <w:rsid w:val="008D23DB"/>
    <w:rsid w:val="008D3D41"/>
    <w:rsid w:val="008D3F91"/>
    <w:rsid w:val="008D428D"/>
    <w:rsid w:val="008D44F6"/>
    <w:rsid w:val="008D4E86"/>
    <w:rsid w:val="008D6C80"/>
    <w:rsid w:val="008E14C5"/>
    <w:rsid w:val="008E2FCA"/>
    <w:rsid w:val="008E36A3"/>
    <w:rsid w:val="008E36C3"/>
    <w:rsid w:val="008E54A7"/>
    <w:rsid w:val="008E5E1F"/>
    <w:rsid w:val="008E5F84"/>
    <w:rsid w:val="008E7C5F"/>
    <w:rsid w:val="008F07CA"/>
    <w:rsid w:val="008F13E7"/>
    <w:rsid w:val="008F59C0"/>
    <w:rsid w:val="008F76F6"/>
    <w:rsid w:val="00900434"/>
    <w:rsid w:val="00900510"/>
    <w:rsid w:val="00900E39"/>
    <w:rsid w:val="00901030"/>
    <w:rsid w:val="0090149F"/>
    <w:rsid w:val="009019ED"/>
    <w:rsid w:val="00901DAE"/>
    <w:rsid w:val="00905A74"/>
    <w:rsid w:val="0090637C"/>
    <w:rsid w:val="00906604"/>
    <w:rsid w:val="0090675B"/>
    <w:rsid w:val="0090774D"/>
    <w:rsid w:val="009079D2"/>
    <w:rsid w:val="00907F1B"/>
    <w:rsid w:val="009104B6"/>
    <w:rsid w:val="00910E70"/>
    <w:rsid w:val="0091235B"/>
    <w:rsid w:val="00912D1D"/>
    <w:rsid w:val="009141A6"/>
    <w:rsid w:val="009143F1"/>
    <w:rsid w:val="0091791E"/>
    <w:rsid w:val="00921DBE"/>
    <w:rsid w:val="009234B7"/>
    <w:rsid w:val="009239DE"/>
    <w:rsid w:val="00923BBD"/>
    <w:rsid w:val="00925271"/>
    <w:rsid w:val="00925B36"/>
    <w:rsid w:val="00925ECC"/>
    <w:rsid w:val="009274A5"/>
    <w:rsid w:val="00927976"/>
    <w:rsid w:val="00927A0E"/>
    <w:rsid w:val="009307EF"/>
    <w:rsid w:val="00931C70"/>
    <w:rsid w:val="00932A27"/>
    <w:rsid w:val="00932AD8"/>
    <w:rsid w:val="00933D5D"/>
    <w:rsid w:val="00934CE4"/>
    <w:rsid w:val="00934D92"/>
    <w:rsid w:val="00934F8E"/>
    <w:rsid w:val="009367CF"/>
    <w:rsid w:val="00937378"/>
    <w:rsid w:val="00940941"/>
    <w:rsid w:val="00941C35"/>
    <w:rsid w:val="00941C5A"/>
    <w:rsid w:val="0094487C"/>
    <w:rsid w:val="00945217"/>
    <w:rsid w:val="009455C8"/>
    <w:rsid w:val="00946265"/>
    <w:rsid w:val="009466FC"/>
    <w:rsid w:val="00946BB6"/>
    <w:rsid w:val="009504F6"/>
    <w:rsid w:val="009512B6"/>
    <w:rsid w:val="009518A5"/>
    <w:rsid w:val="00951A8B"/>
    <w:rsid w:val="00953ACD"/>
    <w:rsid w:val="00953B2C"/>
    <w:rsid w:val="00953D77"/>
    <w:rsid w:val="00956261"/>
    <w:rsid w:val="00957135"/>
    <w:rsid w:val="00957D4E"/>
    <w:rsid w:val="00957F00"/>
    <w:rsid w:val="009614DA"/>
    <w:rsid w:val="0096196F"/>
    <w:rsid w:val="00961F2D"/>
    <w:rsid w:val="009623B8"/>
    <w:rsid w:val="009625DF"/>
    <w:rsid w:val="00962CAE"/>
    <w:rsid w:val="00963CA7"/>
    <w:rsid w:val="00964785"/>
    <w:rsid w:val="0096550A"/>
    <w:rsid w:val="0096608F"/>
    <w:rsid w:val="00966C12"/>
    <w:rsid w:val="00967FC7"/>
    <w:rsid w:val="00973E63"/>
    <w:rsid w:val="009748F8"/>
    <w:rsid w:val="00975794"/>
    <w:rsid w:val="009758E4"/>
    <w:rsid w:val="00976633"/>
    <w:rsid w:val="00976F89"/>
    <w:rsid w:val="00977DD4"/>
    <w:rsid w:val="00977FB5"/>
    <w:rsid w:val="00980251"/>
    <w:rsid w:val="00981854"/>
    <w:rsid w:val="00981E36"/>
    <w:rsid w:val="009843CA"/>
    <w:rsid w:val="00984C4B"/>
    <w:rsid w:val="00986AA6"/>
    <w:rsid w:val="00990063"/>
    <w:rsid w:val="00990D86"/>
    <w:rsid w:val="00991C64"/>
    <w:rsid w:val="00991E25"/>
    <w:rsid w:val="00991ED3"/>
    <w:rsid w:val="0099275F"/>
    <w:rsid w:val="00992A83"/>
    <w:rsid w:val="00993750"/>
    <w:rsid w:val="00994622"/>
    <w:rsid w:val="00994D78"/>
    <w:rsid w:val="00994DD1"/>
    <w:rsid w:val="009A0095"/>
    <w:rsid w:val="009A140C"/>
    <w:rsid w:val="009A1E42"/>
    <w:rsid w:val="009A2641"/>
    <w:rsid w:val="009A318E"/>
    <w:rsid w:val="009A34BD"/>
    <w:rsid w:val="009A3A8A"/>
    <w:rsid w:val="009A41C9"/>
    <w:rsid w:val="009A4E82"/>
    <w:rsid w:val="009A592C"/>
    <w:rsid w:val="009A5F8D"/>
    <w:rsid w:val="009A68AA"/>
    <w:rsid w:val="009B0CFA"/>
    <w:rsid w:val="009B1712"/>
    <w:rsid w:val="009B321F"/>
    <w:rsid w:val="009B3261"/>
    <w:rsid w:val="009B34A6"/>
    <w:rsid w:val="009B454B"/>
    <w:rsid w:val="009B4961"/>
    <w:rsid w:val="009B5B56"/>
    <w:rsid w:val="009C07C6"/>
    <w:rsid w:val="009C243A"/>
    <w:rsid w:val="009C33CC"/>
    <w:rsid w:val="009C344C"/>
    <w:rsid w:val="009C3AFC"/>
    <w:rsid w:val="009C69BE"/>
    <w:rsid w:val="009D13CD"/>
    <w:rsid w:val="009D142E"/>
    <w:rsid w:val="009D1727"/>
    <w:rsid w:val="009D220D"/>
    <w:rsid w:val="009D245B"/>
    <w:rsid w:val="009D2D58"/>
    <w:rsid w:val="009D4BB5"/>
    <w:rsid w:val="009D51A8"/>
    <w:rsid w:val="009D7835"/>
    <w:rsid w:val="009E05F4"/>
    <w:rsid w:val="009E16D4"/>
    <w:rsid w:val="009E21E2"/>
    <w:rsid w:val="009E23CF"/>
    <w:rsid w:val="009E2886"/>
    <w:rsid w:val="009E37D1"/>
    <w:rsid w:val="009E38E3"/>
    <w:rsid w:val="009E4C94"/>
    <w:rsid w:val="009E53D2"/>
    <w:rsid w:val="009E5A8C"/>
    <w:rsid w:val="009E6AE2"/>
    <w:rsid w:val="009E7081"/>
    <w:rsid w:val="009F0D92"/>
    <w:rsid w:val="009F320A"/>
    <w:rsid w:val="009F3CD9"/>
    <w:rsid w:val="009F478D"/>
    <w:rsid w:val="009F7E76"/>
    <w:rsid w:val="00A003CC"/>
    <w:rsid w:val="00A00C63"/>
    <w:rsid w:val="00A01AE5"/>
    <w:rsid w:val="00A02570"/>
    <w:rsid w:val="00A0325F"/>
    <w:rsid w:val="00A03DD3"/>
    <w:rsid w:val="00A05D0A"/>
    <w:rsid w:val="00A05F12"/>
    <w:rsid w:val="00A100BA"/>
    <w:rsid w:val="00A12483"/>
    <w:rsid w:val="00A1298A"/>
    <w:rsid w:val="00A13333"/>
    <w:rsid w:val="00A134CF"/>
    <w:rsid w:val="00A16233"/>
    <w:rsid w:val="00A162E0"/>
    <w:rsid w:val="00A16A36"/>
    <w:rsid w:val="00A16E40"/>
    <w:rsid w:val="00A206D2"/>
    <w:rsid w:val="00A24767"/>
    <w:rsid w:val="00A26A02"/>
    <w:rsid w:val="00A26FF0"/>
    <w:rsid w:val="00A31053"/>
    <w:rsid w:val="00A31814"/>
    <w:rsid w:val="00A318AF"/>
    <w:rsid w:val="00A32464"/>
    <w:rsid w:val="00A3248C"/>
    <w:rsid w:val="00A337F9"/>
    <w:rsid w:val="00A340A4"/>
    <w:rsid w:val="00A353F6"/>
    <w:rsid w:val="00A3579D"/>
    <w:rsid w:val="00A37E36"/>
    <w:rsid w:val="00A37FE7"/>
    <w:rsid w:val="00A401D1"/>
    <w:rsid w:val="00A4079C"/>
    <w:rsid w:val="00A42E0B"/>
    <w:rsid w:val="00A42EE5"/>
    <w:rsid w:val="00A44CC6"/>
    <w:rsid w:val="00A44D0D"/>
    <w:rsid w:val="00A45E99"/>
    <w:rsid w:val="00A463B7"/>
    <w:rsid w:val="00A47D83"/>
    <w:rsid w:val="00A531B6"/>
    <w:rsid w:val="00A53BEB"/>
    <w:rsid w:val="00A54A3A"/>
    <w:rsid w:val="00A55631"/>
    <w:rsid w:val="00A5665C"/>
    <w:rsid w:val="00A56713"/>
    <w:rsid w:val="00A5692D"/>
    <w:rsid w:val="00A56E55"/>
    <w:rsid w:val="00A5751B"/>
    <w:rsid w:val="00A57EDD"/>
    <w:rsid w:val="00A60B8E"/>
    <w:rsid w:val="00A6114D"/>
    <w:rsid w:val="00A61ECD"/>
    <w:rsid w:val="00A61F4F"/>
    <w:rsid w:val="00A62051"/>
    <w:rsid w:val="00A6471B"/>
    <w:rsid w:val="00A647E1"/>
    <w:rsid w:val="00A6627F"/>
    <w:rsid w:val="00A67178"/>
    <w:rsid w:val="00A679CE"/>
    <w:rsid w:val="00A70524"/>
    <w:rsid w:val="00A7094F"/>
    <w:rsid w:val="00A714A1"/>
    <w:rsid w:val="00A72163"/>
    <w:rsid w:val="00A73FE7"/>
    <w:rsid w:val="00A74804"/>
    <w:rsid w:val="00A754BA"/>
    <w:rsid w:val="00A77C7B"/>
    <w:rsid w:val="00A80992"/>
    <w:rsid w:val="00A82689"/>
    <w:rsid w:val="00A829F6"/>
    <w:rsid w:val="00A82E94"/>
    <w:rsid w:val="00A83B07"/>
    <w:rsid w:val="00A845F6"/>
    <w:rsid w:val="00A85D18"/>
    <w:rsid w:val="00A872C3"/>
    <w:rsid w:val="00A8730C"/>
    <w:rsid w:val="00A87594"/>
    <w:rsid w:val="00A87E09"/>
    <w:rsid w:val="00A960D4"/>
    <w:rsid w:val="00A9746A"/>
    <w:rsid w:val="00A978E6"/>
    <w:rsid w:val="00A97C0E"/>
    <w:rsid w:val="00AA0104"/>
    <w:rsid w:val="00AA06E5"/>
    <w:rsid w:val="00AA0BF6"/>
    <w:rsid w:val="00AA1F01"/>
    <w:rsid w:val="00AA2189"/>
    <w:rsid w:val="00AA28DF"/>
    <w:rsid w:val="00AA2BB3"/>
    <w:rsid w:val="00AA2C7D"/>
    <w:rsid w:val="00AA3FA8"/>
    <w:rsid w:val="00AA4BF3"/>
    <w:rsid w:val="00AA5FF1"/>
    <w:rsid w:val="00AA6940"/>
    <w:rsid w:val="00AA6D1E"/>
    <w:rsid w:val="00AA7A70"/>
    <w:rsid w:val="00AB1118"/>
    <w:rsid w:val="00AB27AD"/>
    <w:rsid w:val="00AB3042"/>
    <w:rsid w:val="00AB43F7"/>
    <w:rsid w:val="00AB46F6"/>
    <w:rsid w:val="00AB4BB7"/>
    <w:rsid w:val="00AB70E5"/>
    <w:rsid w:val="00AC08C5"/>
    <w:rsid w:val="00AC1A23"/>
    <w:rsid w:val="00AC31F7"/>
    <w:rsid w:val="00AC3C05"/>
    <w:rsid w:val="00AC4487"/>
    <w:rsid w:val="00AC4F48"/>
    <w:rsid w:val="00AC55E0"/>
    <w:rsid w:val="00AC63F6"/>
    <w:rsid w:val="00AC6C91"/>
    <w:rsid w:val="00AC6DFA"/>
    <w:rsid w:val="00AC758E"/>
    <w:rsid w:val="00AD17B6"/>
    <w:rsid w:val="00AD30CC"/>
    <w:rsid w:val="00AD54F7"/>
    <w:rsid w:val="00AD5DA1"/>
    <w:rsid w:val="00AD5DCE"/>
    <w:rsid w:val="00AD6258"/>
    <w:rsid w:val="00AE119C"/>
    <w:rsid w:val="00AE4637"/>
    <w:rsid w:val="00AE4AFC"/>
    <w:rsid w:val="00AE5FCB"/>
    <w:rsid w:val="00AE6C38"/>
    <w:rsid w:val="00AE7722"/>
    <w:rsid w:val="00AF06D5"/>
    <w:rsid w:val="00AF0A5C"/>
    <w:rsid w:val="00AF21FE"/>
    <w:rsid w:val="00AF24A6"/>
    <w:rsid w:val="00AF26C5"/>
    <w:rsid w:val="00AF2927"/>
    <w:rsid w:val="00AF303C"/>
    <w:rsid w:val="00AF39F8"/>
    <w:rsid w:val="00AF4B9B"/>
    <w:rsid w:val="00AF5FF7"/>
    <w:rsid w:val="00AF6BF9"/>
    <w:rsid w:val="00AF6E5A"/>
    <w:rsid w:val="00AF74ED"/>
    <w:rsid w:val="00B005ED"/>
    <w:rsid w:val="00B00AEA"/>
    <w:rsid w:val="00B01639"/>
    <w:rsid w:val="00B016A0"/>
    <w:rsid w:val="00B02768"/>
    <w:rsid w:val="00B02AB2"/>
    <w:rsid w:val="00B03337"/>
    <w:rsid w:val="00B04E77"/>
    <w:rsid w:val="00B06269"/>
    <w:rsid w:val="00B06F93"/>
    <w:rsid w:val="00B07255"/>
    <w:rsid w:val="00B0774D"/>
    <w:rsid w:val="00B07CB7"/>
    <w:rsid w:val="00B114C4"/>
    <w:rsid w:val="00B13784"/>
    <w:rsid w:val="00B13B56"/>
    <w:rsid w:val="00B1543B"/>
    <w:rsid w:val="00B15D68"/>
    <w:rsid w:val="00B1634C"/>
    <w:rsid w:val="00B174EC"/>
    <w:rsid w:val="00B20099"/>
    <w:rsid w:val="00B2053D"/>
    <w:rsid w:val="00B20D26"/>
    <w:rsid w:val="00B24A5E"/>
    <w:rsid w:val="00B25591"/>
    <w:rsid w:val="00B25C0F"/>
    <w:rsid w:val="00B27154"/>
    <w:rsid w:val="00B27685"/>
    <w:rsid w:val="00B27DEB"/>
    <w:rsid w:val="00B27F67"/>
    <w:rsid w:val="00B30046"/>
    <w:rsid w:val="00B30354"/>
    <w:rsid w:val="00B305EA"/>
    <w:rsid w:val="00B30904"/>
    <w:rsid w:val="00B3165D"/>
    <w:rsid w:val="00B31789"/>
    <w:rsid w:val="00B32C58"/>
    <w:rsid w:val="00B34138"/>
    <w:rsid w:val="00B343D1"/>
    <w:rsid w:val="00B3496B"/>
    <w:rsid w:val="00B34E0B"/>
    <w:rsid w:val="00B34E29"/>
    <w:rsid w:val="00B35B2D"/>
    <w:rsid w:val="00B3670A"/>
    <w:rsid w:val="00B368EC"/>
    <w:rsid w:val="00B36E32"/>
    <w:rsid w:val="00B371FC"/>
    <w:rsid w:val="00B37795"/>
    <w:rsid w:val="00B4036D"/>
    <w:rsid w:val="00B407F9"/>
    <w:rsid w:val="00B40DDA"/>
    <w:rsid w:val="00B418DE"/>
    <w:rsid w:val="00B41A0D"/>
    <w:rsid w:val="00B4346B"/>
    <w:rsid w:val="00B437DC"/>
    <w:rsid w:val="00B43D65"/>
    <w:rsid w:val="00B44641"/>
    <w:rsid w:val="00B44901"/>
    <w:rsid w:val="00B449AD"/>
    <w:rsid w:val="00B44B53"/>
    <w:rsid w:val="00B44D6E"/>
    <w:rsid w:val="00B455CD"/>
    <w:rsid w:val="00B4581E"/>
    <w:rsid w:val="00B45C95"/>
    <w:rsid w:val="00B47343"/>
    <w:rsid w:val="00B47B1D"/>
    <w:rsid w:val="00B47D49"/>
    <w:rsid w:val="00B52DCE"/>
    <w:rsid w:val="00B53219"/>
    <w:rsid w:val="00B53285"/>
    <w:rsid w:val="00B533FC"/>
    <w:rsid w:val="00B53825"/>
    <w:rsid w:val="00B545C2"/>
    <w:rsid w:val="00B557CF"/>
    <w:rsid w:val="00B55FE5"/>
    <w:rsid w:val="00B576BF"/>
    <w:rsid w:val="00B57801"/>
    <w:rsid w:val="00B57FCA"/>
    <w:rsid w:val="00B614D1"/>
    <w:rsid w:val="00B61B14"/>
    <w:rsid w:val="00B6263E"/>
    <w:rsid w:val="00B628E0"/>
    <w:rsid w:val="00B62C62"/>
    <w:rsid w:val="00B6431E"/>
    <w:rsid w:val="00B6563C"/>
    <w:rsid w:val="00B65BAA"/>
    <w:rsid w:val="00B65EA6"/>
    <w:rsid w:val="00B66808"/>
    <w:rsid w:val="00B6743E"/>
    <w:rsid w:val="00B67ED3"/>
    <w:rsid w:val="00B722ED"/>
    <w:rsid w:val="00B729E0"/>
    <w:rsid w:val="00B732B7"/>
    <w:rsid w:val="00B75387"/>
    <w:rsid w:val="00B76C10"/>
    <w:rsid w:val="00B80130"/>
    <w:rsid w:val="00B83441"/>
    <w:rsid w:val="00B8405A"/>
    <w:rsid w:val="00B84190"/>
    <w:rsid w:val="00B84E90"/>
    <w:rsid w:val="00B84EA2"/>
    <w:rsid w:val="00B86B67"/>
    <w:rsid w:val="00B87C3C"/>
    <w:rsid w:val="00B9061F"/>
    <w:rsid w:val="00B915F7"/>
    <w:rsid w:val="00B928AF"/>
    <w:rsid w:val="00B92EB0"/>
    <w:rsid w:val="00B9318E"/>
    <w:rsid w:val="00B95139"/>
    <w:rsid w:val="00B9529C"/>
    <w:rsid w:val="00B9593A"/>
    <w:rsid w:val="00B95C98"/>
    <w:rsid w:val="00B967DD"/>
    <w:rsid w:val="00B96CBE"/>
    <w:rsid w:val="00B97038"/>
    <w:rsid w:val="00B97045"/>
    <w:rsid w:val="00B97383"/>
    <w:rsid w:val="00BA113B"/>
    <w:rsid w:val="00BA1C4D"/>
    <w:rsid w:val="00BA3C1F"/>
    <w:rsid w:val="00BA608F"/>
    <w:rsid w:val="00BA7504"/>
    <w:rsid w:val="00BB010D"/>
    <w:rsid w:val="00BB01D1"/>
    <w:rsid w:val="00BB04FA"/>
    <w:rsid w:val="00BB0878"/>
    <w:rsid w:val="00BB0CA8"/>
    <w:rsid w:val="00BB150C"/>
    <w:rsid w:val="00BB209D"/>
    <w:rsid w:val="00BB25A0"/>
    <w:rsid w:val="00BB2E1F"/>
    <w:rsid w:val="00BB4D5A"/>
    <w:rsid w:val="00BB5D13"/>
    <w:rsid w:val="00BB6293"/>
    <w:rsid w:val="00BB6BE8"/>
    <w:rsid w:val="00BB70D1"/>
    <w:rsid w:val="00BB7226"/>
    <w:rsid w:val="00BB7D2A"/>
    <w:rsid w:val="00BC0C3D"/>
    <w:rsid w:val="00BC3B15"/>
    <w:rsid w:val="00BC3BF4"/>
    <w:rsid w:val="00BC5F2A"/>
    <w:rsid w:val="00BC725E"/>
    <w:rsid w:val="00BD100A"/>
    <w:rsid w:val="00BD1186"/>
    <w:rsid w:val="00BD136C"/>
    <w:rsid w:val="00BD3DA0"/>
    <w:rsid w:val="00BD4BB8"/>
    <w:rsid w:val="00BD4C3C"/>
    <w:rsid w:val="00BE0368"/>
    <w:rsid w:val="00BE1530"/>
    <w:rsid w:val="00BE274B"/>
    <w:rsid w:val="00BE2BF3"/>
    <w:rsid w:val="00BE32A3"/>
    <w:rsid w:val="00BE455E"/>
    <w:rsid w:val="00BF0037"/>
    <w:rsid w:val="00BF01A5"/>
    <w:rsid w:val="00BF1BF9"/>
    <w:rsid w:val="00BF2291"/>
    <w:rsid w:val="00BF3449"/>
    <w:rsid w:val="00BF36B9"/>
    <w:rsid w:val="00BF57F2"/>
    <w:rsid w:val="00BF64CA"/>
    <w:rsid w:val="00BF7632"/>
    <w:rsid w:val="00C0022D"/>
    <w:rsid w:val="00C01B23"/>
    <w:rsid w:val="00C0226D"/>
    <w:rsid w:val="00C03386"/>
    <w:rsid w:val="00C04D9A"/>
    <w:rsid w:val="00C0538A"/>
    <w:rsid w:val="00C05FDE"/>
    <w:rsid w:val="00C063C1"/>
    <w:rsid w:val="00C071BA"/>
    <w:rsid w:val="00C07B89"/>
    <w:rsid w:val="00C07FB8"/>
    <w:rsid w:val="00C112F0"/>
    <w:rsid w:val="00C1189A"/>
    <w:rsid w:val="00C1287F"/>
    <w:rsid w:val="00C12972"/>
    <w:rsid w:val="00C130BF"/>
    <w:rsid w:val="00C144AE"/>
    <w:rsid w:val="00C153E8"/>
    <w:rsid w:val="00C160BD"/>
    <w:rsid w:val="00C161A5"/>
    <w:rsid w:val="00C17C0F"/>
    <w:rsid w:val="00C20B5A"/>
    <w:rsid w:val="00C21691"/>
    <w:rsid w:val="00C218DF"/>
    <w:rsid w:val="00C25E9E"/>
    <w:rsid w:val="00C26B09"/>
    <w:rsid w:val="00C2764F"/>
    <w:rsid w:val="00C276E9"/>
    <w:rsid w:val="00C30D40"/>
    <w:rsid w:val="00C342E7"/>
    <w:rsid w:val="00C34AE4"/>
    <w:rsid w:val="00C3592E"/>
    <w:rsid w:val="00C359E3"/>
    <w:rsid w:val="00C35FBE"/>
    <w:rsid w:val="00C36BC6"/>
    <w:rsid w:val="00C379D2"/>
    <w:rsid w:val="00C44D58"/>
    <w:rsid w:val="00C50162"/>
    <w:rsid w:val="00C522D6"/>
    <w:rsid w:val="00C52777"/>
    <w:rsid w:val="00C52F8B"/>
    <w:rsid w:val="00C53114"/>
    <w:rsid w:val="00C537E1"/>
    <w:rsid w:val="00C556F8"/>
    <w:rsid w:val="00C56A29"/>
    <w:rsid w:val="00C57646"/>
    <w:rsid w:val="00C57838"/>
    <w:rsid w:val="00C6154C"/>
    <w:rsid w:val="00C6173E"/>
    <w:rsid w:val="00C64606"/>
    <w:rsid w:val="00C64898"/>
    <w:rsid w:val="00C651E4"/>
    <w:rsid w:val="00C65416"/>
    <w:rsid w:val="00C65473"/>
    <w:rsid w:val="00C65A4D"/>
    <w:rsid w:val="00C702DC"/>
    <w:rsid w:val="00C70B39"/>
    <w:rsid w:val="00C71C43"/>
    <w:rsid w:val="00C73D5A"/>
    <w:rsid w:val="00C74D87"/>
    <w:rsid w:val="00C76247"/>
    <w:rsid w:val="00C76349"/>
    <w:rsid w:val="00C767B0"/>
    <w:rsid w:val="00C76EF0"/>
    <w:rsid w:val="00C77E51"/>
    <w:rsid w:val="00C80003"/>
    <w:rsid w:val="00C805A6"/>
    <w:rsid w:val="00C81347"/>
    <w:rsid w:val="00C813CF"/>
    <w:rsid w:val="00C81414"/>
    <w:rsid w:val="00C8154C"/>
    <w:rsid w:val="00C8186F"/>
    <w:rsid w:val="00C82432"/>
    <w:rsid w:val="00C832E8"/>
    <w:rsid w:val="00C836EC"/>
    <w:rsid w:val="00C8386E"/>
    <w:rsid w:val="00C83CFE"/>
    <w:rsid w:val="00C83D48"/>
    <w:rsid w:val="00C842E1"/>
    <w:rsid w:val="00C84A0F"/>
    <w:rsid w:val="00C87D4D"/>
    <w:rsid w:val="00C9371E"/>
    <w:rsid w:val="00C9457E"/>
    <w:rsid w:val="00C95606"/>
    <w:rsid w:val="00C96C88"/>
    <w:rsid w:val="00C96F17"/>
    <w:rsid w:val="00C97BE5"/>
    <w:rsid w:val="00C97ECC"/>
    <w:rsid w:val="00CA0709"/>
    <w:rsid w:val="00CA4694"/>
    <w:rsid w:val="00CA50FA"/>
    <w:rsid w:val="00CA60FF"/>
    <w:rsid w:val="00CB1C2D"/>
    <w:rsid w:val="00CB2438"/>
    <w:rsid w:val="00CB2B26"/>
    <w:rsid w:val="00CB3FBC"/>
    <w:rsid w:val="00CB5E15"/>
    <w:rsid w:val="00CB6034"/>
    <w:rsid w:val="00CB7246"/>
    <w:rsid w:val="00CB76E3"/>
    <w:rsid w:val="00CB796E"/>
    <w:rsid w:val="00CC0550"/>
    <w:rsid w:val="00CC1417"/>
    <w:rsid w:val="00CC1DDA"/>
    <w:rsid w:val="00CC1FE1"/>
    <w:rsid w:val="00CC274E"/>
    <w:rsid w:val="00CC28B8"/>
    <w:rsid w:val="00CC2E35"/>
    <w:rsid w:val="00CC3A59"/>
    <w:rsid w:val="00CC3C28"/>
    <w:rsid w:val="00CC3DD8"/>
    <w:rsid w:val="00CC3EEF"/>
    <w:rsid w:val="00CC4AAC"/>
    <w:rsid w:val="00CC5CB6"/>
    <w:rsid w:val="00CC63D1"/>
    <w:rsid w:val="00CC6D89"/>
    <w:rsid w:val="00CC769E"/>
    <w:rsid w:val="00CC7EB7"/>
    <w:rsid w:val="00CC7F33"/>
    <w:rsid w:val="00CD123E"/>
    <w:rsid w:val="00CD1395"/>
    <w:rsid w:val="00CD14B7"/>
    <w:rsid w:val="00CD2C16"/>
    <w:rsid w:val="00CD425A"/>
    <w:rsid w:val="00CD43C7"/>
    <w:rsid w:val="00CD59A9"/>
    <w:rsid w:val="00CD5DF7"/>
    <w:rsid w:val="00CD6905"/>
    <w:rsid w:val="00CD71E1"/>
    <w:rsid w:val="00CD7EA9"/>
    <w:rsid w:val="00CE0D08"/>
    <w:rsid w:val="00CE1E67"/>
    <w:rsid w:val="00CE5595"/>
    <w:rsid w:val="00CE5803"/>
    <w:rsid w:val="00CE6093"/>
    <w:rsid w:val="00CE68B1"/>
    <w:rsid w:val="00CE7B79"/>
    <w:rsid w:val="00CF0721"/>
    <w:rsid w:val="00CF1054"/>
    <w:rsid w:val="00CF2926"/>
    <w:rsid w:val="00CF3675"/>
    <w:rsid w:val="00CF5620"/>
    <w:rsid w:val="00CF59AB"/>
    <w:rsid w:val="00CF6011"/>
    <w:rsid w:val="00CF6708"/>
    <w:rsid w:val="00CF7A25"/>
    <w:rsid w:val="00D01186"/>
    <w:rsid w:val="00D01203"/>
    <w:rsid w:val="00D0157E"/>
    <w:rsid w:val="00D026A1"/>
    <w:rsid w:val="00D02E28"/>
    <w:rsid w:val="00D03773"/>
    <w:rsid w:val="00D04415"/>
    <w:rsid w:val="00D04C3E"/>
    <w:rsid w:val="00D06D24"/>
    <w:rsid w:val="00D077E5"/>
    <w:rsid w:val="00D079E9"/>
    <w:rsid w:val="00D10C60"/>
    <w:rsid w:val="00D10F35"/>
    <w:rsid w:val="00D11463"/>
    <w:rsid w:val="00D120F2"/>
    <w:rsid w:val="00D136CE"/>
    <w:rsid w:val="00D13800"/>
    <w:rsid w:val="00D171E4"/>
    <w:rsid w:val="00D2049C"/>
    <w:rsid w:val="00D206E6"/>
    <w:rsid w:val="00D20CBE"/>
    <w:rsid w:val="00D237E7"/>
    <w:rsid w:val="00D23E00"/>
    <w:rsid w:val="00D23F8D"/>
    <w:rsid w:val="00D24E67"/>
    <w:rsid w:val="00D269BE"/>
    <w:rsid w:val="00D27BD4"/>
    <w:rsid w:val="00D30CCC"/>
    <w:rsid w:val="00D32166"/>
    <w:rsid w:val="00D3271F"/>
    <w:rsid w:val="00D32A85"/>
    <w:rsid w:val="00D32B40"/>
    <w:rsid w:val="00D32C8F"/>
    <w:rsid w:val="00D33B07"/>
    <w:rsid w:val="00D3422F"/>
    <w:rsid w:val="00D346AB"/>
    <w:rsid w:val="00D34807"/>
    <w:rsid w:val="00D34B69"/>
    <w:rsid w:val="00D366BC"/>
    <w:rsid w:val="00D37279"/>
    <w:rsid w:val="00D37C8C"/>
    <w:rsid w:val="00D404DB"/>
    <w:rsid w:val="00D4176E"/>
    <w:rsid w:val="00D4184C"/>
    <w:rsid w:val="00D41F58"/>
    <w:rsid w:val="00D45092"/>
    <w:rsid w:val="00D459D1"/>
    <w:rsid w:val="00D50853"/>
    <w:rsid w:val="00D50F8A"/>
    <w:rsid w:val="00D51789"/>
    <w:rsid w:val="00D51884"/>
    <w:rsid w:val="00D52A76"/>
    <w:rsid w:val="00D53D26"/>
    <w:rsid w:val="00D554B1"/>
    <w:rsid w:val="00D55CA6"/>
    <w:rsid w:val="00D613C5"/>
    <w:rsid w:val="00D61851"/>
    <w:rsid w:val="00D62495"/>
    <w:rsid w:val="00D6250A"/>
    <w:rsid w:val="00D62738"/>
    <w:rsid w:val="00D6287A"/>
    <w:rsid w:val="00D62FBB"/>
    <w:rsid w:val="00D638E4"/>
    <w:rsid w:val="00D63E12"/>
    <w:rsid w:val="00D64837"/>
    <w:rsid w:val="00D65160"/>
    <w:rsid w:val="00D67384"/>
    <w:rsid w:val="00D70287"/>
    <w:rsid w:val="00D70388"/>
    <w:rsid w:val="00D70A56"/>
    <w:rsid w:val="00D7141A"/>
    <w:rsid w:val="00D725C2"/>
    <w:rsid w:val="00D73FD8"/>
    <w:rsid w:val="00D75195"/>
    <w:rsid w:val="00D76227"/>
    <w:rsid w:val="00D764FF"/>
    <w:rsid w:val="00D80164"/>
    <w:rsid w:val="00D802FA"/>
    <w:rsid w:val="00D80755"/>
    <w:rsid w:val="00D81C8D"/>
    <w:rsid w:val="00D848A1"/>
    <w:rsid w:val="00D849E5"/>
    <w:rsid w:val="00D84BD7"/>
    <w:rsid w:val="00D85A57"/>
    <w:rsid w:val="00D866F3"/>
    <w:rsid w:val="00D86885"/>
    <w:rsid w:val="00D86D82"/>
    <w:rsid w:val="00D87EF7"/>
    <w:rsid w:val="00D90F24"/>
    <w:rsid w:val="00D91703"/>
    <w:rsid w:val="00D921FA"/>
    <w:rsid w:val="00D93ECD"/>
    <w:rsid w:val="00D957D8"/>
    <w:rsid w:val="00D95A2F"/>
    <w:rsid w:val="00D97402"/>
    <w:rsid w:val="00DA1345"/>
    <w:rsid w:val="00DA3035"/>
    <w:rsid w:val="00DA49CA"/>
    <w:rsid w:val="00DA69D4"/>
    <w:rsid w:val="00DA6C1F"/>
    <w:rsid w:val="00DA6F5B"/>
    <w:rsid w:val="00DB2B04"/>
    <w:rsid w:val="00DB4408"/>
    <w:rsid w:val="00DB5523"/>
    <w:rsid w:val="00DB5BF3"/>
    <w:rsid w:val="00DB614D"/>
    <w:rsid w:val="00DB6379"/>
    <w:rsid w:val="00DB75E8"/>
    <w:rsid w:val="00DB777F"/>
    <w:rsid w:val="00DB7D0B"/>
    <w:rsid w:val="00DC0602"/>
    <w:rsid w:val="00DC3321"/>
    <w:rsid w:val="00DC3644"/>
    <w:rsid w:val="00DC38E1"/>
    <w:rsid w:val="00DC4A07"/>
    <w:rsid w:val="00DC6262"/>
    <w:rsid w:val="00DD0295"/>
    <w:rsid w:val="00DD35AA"/>
    <w:rsid w:val="00DD46BA"/>
    <w:rsid w:val="00DD510F"/>
    <w:rsid w:val="00DD5244"/>
    <w:rsid w:val="00DD6B66"/>
    <w:rsid w:val="00DE1328"/>
    <w:rsid w:val="00DE1798"/>
    <w:rsid w:val="00DE3E83"/>
    <w:rsid w:val="00DE3F97"/>
    <w:rsid w:val="00DE4249"/>
    <w:rsid w:val="00DE4B66"/>
    <w:rsid w:val="00DE4DAC"/>
    <w:rsid w:val="00DE5ECF"/>
    <w:rsid w:val="00DE7A0F"/>
    <w:rsid w:val="00DF1D70"/>
    <w:rsid w:val="00DF2460"/>
    <w:rsid w:val="00DF3764"/>
    <w:rsid w:val="00DF4A78"/>
    <w:rsid w:val="00DF4FD1"/>
    <w:rsid w:val="00DF51B0"/>
    <w:rsid w:val="00DF537D"/>
    <w:rsid w:val="00DF56B4"/>
    <w:rsid w:val="00DF57E8"/>
    <w:rsid w:val="00DF6915"/>
    <w:rsid w:val="00DF7719"/>
    <w:rsid w:val="00DF7A23"/>
    <w:rsid w:val="00E00D9C"/>
    <w:rsid w:val="00E00E84"/>
    <w:rsid w:val="00E01908"/>
    <w:rsid w:val="00E022A8"/>
    <w:rsid w:val="00E02564"/>
    <w:rsid w:val="00E02584"/>
    <w:rsid w:val="00E0287C"/>
    <w:rsid w:val="00E041CE"/>
    <w:rsid w:val="00E126C9"/>
    <w:rsid w:val="00E14FC4"/>
    <w:rsid w:val="00E16A77"/>
    <w:rsid w:val="00E20021"/>
    <w:rsid w:val="00E20570"/>
    <w:rsid w:val="00E212A3"/>
    <w:rsid w:val="00E21D9A"/>
    <w:rsid w:val="00E22148"/>
    <w:rsid w:val="00E23861"/>
    <w:rsid w:val="00E2407F"/>
    <w:rsid w:val="00E24C7C"/>
    <w:rsid w:val="00E30A73"/>
    <w:rsid w:val="00E30DE2"/>
    <w:rsid w:val="00E30EEC"/>
    <w:rsid w:val="00E30F4A"/>
    <w:rsid w:val="00E31AFC"/>
    <w:rsid w:val="00E320FE"/>
    <w:rsid w:val="00E33115"/>
    <w:rsid w:val="00E33EA2"/>
    <w:rsid w:val="00E34332"/>
    <w:rsid w:val="00E346C4"/>
    <w:rsid w:val="00E36225"/>
    <w:rsid w:val="00E4092A"/>
    <w:rsid w:val="00E417C8"/>
    <w:rsid w:val="00E42752"/>
    <w:rsid w:val="00E429E5"/>
    <w:rsid w:val="00E452E2"/>
    <w:rsid w:val="00E4581B"/>
    <w:rsid w:val="00E458E9"/>
    <w:rsid w:val="00E4614D"/>
    <w:rsid w:val="00E46A7B"/>
    <w:rsid w:val="00E47545"/>
    <w:rsid w:val="00E51087"/>
    <w:rsid w:val="00E5143C"/>
    <w:rsid w:val="00E51BBC"/>
    <w:rsid w:val="00E5291D"/>
    <w:rsid w:val="00E53E61"/>
    <w:rsid w:val="00E540D0"/>
    <w:rsid w:val="00E54FC4"/>
    <w:rsid w:val="00E55865"/>
    <w:rsid w:val="00E56151"/>
    <w:rsid w:val="00E56ACC"/>
    <w:rsid w:val="00E57783"/>
    <w:rsid w:val="00E61498"/>
    <w:rsid w:val="00E621C5"/>
    <w:rsid w:val="00E62506"/>
    <w:rsid w:val="00E62CFD"/>
    <w:rsid w:val="00E632D4"/>
    <w:rsid w:val="00E6349C"/>
    <w:rsid w:val="00E63FEB"/>
    <w:rsid w:val="00E64E0A"/>
    <w:rsid w:val="00E67CD6"/>
    <w:rsid w:val="00E70B2F"/>
    <w:rsid w:val="00E70C9C"/>
    <w:rsid w:val="00E71450"/>
    <w:rsid w:val="00E72938"/>
    <w:rsid w:val="00E7468E"/>
    <w:rsid w:val="00E74CCD"/>
    <w:rsid w:val="00E74D51"/>
    <w:rsid w:val="00E7523E"/>
    <w:rsid w:val="00E755DC"/>
    <w:rsid w:val="00E779A9"/>
    <w:rsid w:val="00E77A0B"/>
    <w:rsid w:val="00E80795"/>
    <w:rsid w:val="00E80D11"/>
    <w:rsid w:val="00E820D9"/>
    <w:rsid w:val="00E8313C"/>
    <w:rsid w:val="00E8422A"/>
    <w:rsid w:val="00E84367"/>
    <w:rsid w:val="00E8455F"/>
    <w:rsid w:val="00E85818"/>
    <w:rsid w:val="00E9254A"/>
    <w:rsid w:val="00E925E0"/>
    <w:rsid w:val="00E933CD"/>
    <w:rsid w:val="00E93E9D"/>
    <w:rsid w:val="00E93EB0"/>
    <w:rsid w:val="00E93F93"/>
    <w:rsid w:val="00E95505"/>
    <w:rsid w:val="00E95C19"/>
    <w:rsid w:val="00E979AF"/>
    <w:rsid w:val="00E97AEC"/>
    <w:rsid w:val="00EA0835"/>
    <w:rsid w:val="00EA0C1B"/>
    <w:rsid w:val="00EA13D5"/>
    <w:rsid w:val="00EA1DA9"/>
    <w:rsid w:val="00EA2385"/>
    <w:rsid w:val="00EA3AA1"/>
    <w:rsid w:val="00EA4BEB"/>
    <w:rsid w:val="00EA6A0C"/>
    <w:rsid w:val="00EA6ECE"/>
    <w:rsid w:val="00EA75E0"/>
    <w:rsid w:val="00EB0143"/>
    <w:rsid w:val="00EB0E12"/>
    <w:rsid w:val="00EB178F"/>
    <w:rsid w:val="00EB3632"/>
    <w:rsid w:val="00EB3EB4"/>
    <w:rsid w:val="00EB4E46"/>
    <w:rsid w:val="00EB504A"/>
    <w:rsid w:val="00EB606C"/>
    <w:rsid w:val="00EC07FA"/>
    <w:rsid w:val="00EC12B2"/>
    <w:rsid w:val="00EC1412"/>
    <w:rsid w:val="00EC1D3D"/>
    <w:rsid w:val="00EC4404"/>
    <w:rsid w:val="00EC7293"/>
    <w:rsid w:val="00EC74EC"/>
    <w:rsid w:val="00ED0B24"/>
    <w:rsid w:val="00ED1A51"/>
    <w:rsid w:val="00ED31A5"/>
    <w:rsid w:val="00ED48E6"/>
    <w:rsid w:val="00EE0540"/>
    <w:rsid w:val="00EE0CE8"/>
    <w:rsid w:val="00EE13B4"/>
    <w:rsid w:val="00EE27FB"/>
    <w:rsid w:val="00EE36CD"/>
    <w:rsid w:val="00EE36FF"/>
    <w:rsid w:val="00EE3BAE"/>
    <w:rsid w:val="00EE3BF7"/>
    <w:rsid w:val="00EE3C11"/>
    <w:rsid w:val="00EE52DB"/>
    <w:rsid w:val="00EE5C5A"/>
    <w:rsid w:val="00EE64DC"/>
    <w:rsid w:val="00EE6709"/>
    <w:rsid w:val="00EE69A1"/>
    <w:rsid w:val="00EE6D66"/>
    <w:rsid w:val="00EF1A7D"/>
    <w:rsid w:val="00EF59C2"/>
    <w:rsid w:val="00EF762C"/>
    <w:rsid w:val="00EF77E5"/>
    <w:rsid w:val="00F01EF0"/>
    <w:rsid w:val="00F01FE0"/>
    <w:rsid w:val="00F02009"/>
    <w:rsid w:val="00F021B9"/>
    <w:rsid w:val="00F02404"/>
    <w:rsid w:val="00F02E19"/>
    <w:rsid w:val="00F04394"/>
    <w:rsid w:val="00F04822"/>
    <w:rsid w:val="00F04DD6"/>
    <w:rsid w:val="00F05568"/>
    <w:rsid w:val="00F06292"/>
    <w:rsid w:val="00F107A7"/>
    <w:rsid w:val="00F11700"/>
    <w:rsid w:val="00F11B9F"/>
    <w:rsid w:val="00F12EF9"/>
    <w:rsid w:val="00F12F78"/>
    <w:rsid w:val="00F13F05"/>
    <w:rsid w:val="00F15F5D"/>
    <w:rsid w:val="00F173EF"/>
    <w:rsid w:val="00F17C15"/>
    <w:rsid w:val="00F17F4D"/>
    <w:rsid w:val="00F22963"/>
    <w:rsid w:val="00F22E6D"/>
    <w:rsid w:val="00F235A8"/>
    <w:rsid w:val="00F2381E"/>
    <w:rsid w:val="00F245DF"/>
    <w:rsid w:val="00F2559C"/>
    <w:rsid w:val="00F257C1"/>
    <w:rsid w:val="00F26C2D"/>
    <w:rsid w:val="00F2726F"/>
    <w:rsid w:val="00F27C18"/>
    <w:rsid w:val="00F27C41"/>
    <w:rsid w:val="00F300BE"/>
    <w:rsid w:val="00F30842"/>
    <w:rsid w:val="00F33962"/>
    <w:rsid w:val="00F35760"/>
    <w:rsid w:val="00F3644A"/>
    <w:rsid w:val="00F3656E"/>
    <w:rsid w:val="00F36A6D"/>
    <w:rsid w:val="00F4011F"/>
    <w:rsid w:val="00F4068E"/>
    <w:rsid w:val="00F4104C"/>
    <w:rsid w:val="00F413BF"/>
    <w:rsid w:val="00F414E3"/>
    <w:rsid w:val="00F457CD"/>
    <w:rsid w:val="00F45C33"/>
    <w:rsid w:val="00F45D34"/>
    <w:rsid w:val="00F46B29"/>
    <w:rsid w:val="00F473F3"/>
    <w:rsid w:val="00F47913"/>
    <w:rsid w:val="00F52D8F"/>
    <w:rsid w:val="00F52E4E"/>
    <w:rsid w:val="00F52FEF"/>
    <w:rsid w:val="00F535DA"/>
    <w:rsid w:val="00F5377F"/>
    <w:rsid w:val="00F54E63"/>
    <w:rsid w:val="00F551E1"/>
    <w:rsid w:val="00F55D78"/>
    <w:rsid w:val="00F56FCB"/>
    <w:rsid w:val="00F570F4"/>
    <w:rsid w:val="00F603C7"/>
    <w:rsid w:val="00F609E6"/>
    <w:rsid w:val="00F619E6"/>
    <w:rsid w:val="00F623F6"/>
    <w:rsid w:val="00F64660"/>
    <w:rsid w:val="00F647B8"/>
    <w:rsid w:val="00F64970"/>
    <w:rsid w:val="00F65431"/>
    <w:rsid w:val="00F65475"/>
    <w:rsid w:val="00F65490"/>
    <w:rsid w:val="00F667C0"/>
    <w:rsid w:val="00F66D9D"/>
    <w:rsid w:val="00F676E3"/>
    <w:rsid w:val="00F6794C"/>
    <w:rsid w:val="00F704C7"/>
    <w:rsid w:val="00F70986"/>
    <w:rsid w:val="00F723B1"/>
    <w:rsid w:val="00F74738"/>
    <w:rsid w:val="00F7537A"/>
    <w:rsid w:val="00F7589A"/>
    <w:rsid w:val="00F82A6F"/>
    <w:rsid w:val="00F834B0"/>
    <w:rsid w:val="00F861AB"/>
    <w:rsid w:val="00F8681C"/>
    <w:rsid w:val="00F871DD"/>
    <w:rsid w:val="00F8735C"/>
    <w:rsid w:val="00F87716"/>
    <w:rsid w:val="00F878B2"/>
    <w:rsid w:val="00F901D0"/>
    <w:rsid w:val="00F907B0"/>
    <w:rsid w:val="00F91027"/>
    <w:rsid w:val="00F91D53"/>
    <w:rsid w:val="00F94BC9"/>
    <w:rsid w:val="00F94EDC"/>
    <w:rsid w:val="00F94EF2"/>
    <w:rsid w:val="00F95039"/>
    <w:rsid w:val="00F95988"/>
    <w:rsid w:val="00F96B12"/>
    <w:rsid w:val="00F97AAA"/>
    <w:rsid w:val="00FA0837"/>
    <w:rsid w:val="00FA1D67"/>
    <w:rsid w:val="00FA29BD"/>
    <w:rsid w:val="00FA57F8"/>
    <w:rsid w:val="00FA58F5"/>
    <w:rsid w:val="00FA7AA2"/>
    <w:rsid w:val="00FA7B53"/>
    <w:rsid w:val="00FA7CA4"/>
    <w:rsid w:val="00FB1A9A"/>
    <w:rsid w:val="00FB202B"/>
    <w:rsid w:val="00FB237A"/>
    <w:rsid w:val="00FB241C"/>
    <w:rsid w:val="00FB3E96"/>
    <w:rsid w:val="00FB3EBE"/>
    <w:rsid w:val="00FB4674"/>
    <w:rsid w:val="00FB6C5F"/>
    <w:rsid w:val="00FB7171"/>
    <w:rsid w:val="00FC1F6C"/>
    <w:rsid w:val="00FC2B3A"/>
    <w:rsid w:val="00FC2EC3"/>
    <w:rsid w:val="00FC3033"/>
    <w:rsid w:val="00FC49E3"/>
    <w:rsid w:val="00FC51CF"/>
    <w:rsid w:val="00FC5349"/>
    <w:rsid w:val="00FC687C"/>
    <w:rsid w:val="00FC7078"/>
    <w:rsid w:val="00FD06DA"/>
    <w:rsid w:val="00FD0F39"/>
    <w:rsid w:val="00FD1E87"/>
    <w:rsid w:val="00FD2A3D"/>
    <w:rsid w:val="00FD3E72"/>
    <w:rsid w:val="00FD405E"/>
    <w:rsid w:val="00FD515A"/>
    <w:rsid w:val="00FD53F6"/>
    <w:rsid w:val="00FD56DD"/>
    <w:rsid w:val="00FD651E"/>
    <w:rsid w:val="00FD67E2"/>
    <w:rsid w:val="00FD6AFD"/>
    <w:rsid w:val="00FD6F0A"/>
    <w:rsid w:val="00FE1281"/>
    <w:rsid w:val="00FE2610"/>
    <w:rsid w:val="00FE2680"/>
    <w:rsid w:val="00FE2753"/>
    <w:rsid w:val="00FE2A84"/>
    <w:rsid w:val="00FE2E33"/>
    <w:rsid w:val="00FE3109"/>
    <w:rsid w:val="00FE3A9E"/>
    <w:rsid w:val="00FE66DA"/>
    <w:rsid w:val="00FF05B2"/>
    <w:rsid w:val="00FF3151"/>
    <w:rsid w:val="00FF3531"/>
    <w:rsid w:val="00FF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3005"/>
  <w15:docId w15:val="{6678FC5F-BAF4-4528-93A2-BE61CFDC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B3035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2F5496" w:themeColor="accent1" w:themeShade="BF"/>
      <w:kern w:val="2"/>
      <w:sz w:val="32"/>
      <w:szCs w:val="32"/>
      <w:bdr w:val="none" w:sz="0" w:space="0" w:color="auto"/>
      <w14:ligatures w14:val="standardContextual"/>
    </w:rPr>
  </w:style>
  <w:style w:type="paragraph" w:styleId="Heading2">
    <w:name w:val="heading 2"/>
    <w:next w:val="Body"/>
    <w:uiPriority w:val="9"/>
    <w:unhideWhenUsed/>
    <w:qFormat/>
    <w:pPr>
      <w:keepNext/>
      <w:keepLines/>
      <w:spacing w:before="40" w:line="259" w:lineRule="auto"/>
      <w:outlineLvl w:val="1"/>
    </w:pPr>
    <w:rPr>
      <w:rFonts w:ascii="Calibri Light" w:hAnsi="Calibri Light" w:cs="Arial Unicode MS"/>
      <w:color w:val="2F5496"/>
      <w:sz w:val="26"/>
      <w:szCs w:val="26"/>
      <w:u w:color="2F5496"/>
      <w:lang w:val="en-US"/>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C04D9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65D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240" w:line="259" w:lineRule="auto"/>
      <w:outlineLvl w:val="0"/>
    </w:pPr>
    <w:rPr>
      <w:rFonts w:ascii="Calibri Light" w:hAnsi="Calibri Light" w:cs="Arial Unicode MS"/>
      <w:color w:val="2F5496"/>
      <w:sz w:val="32"/>
      <w:szCs w:val="32"/>
      <w:u w:color="2F5496"/>
      <w:lang w:val="en-US"/>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eastAsia="Calibri" w:hAnsi="Calibri" w:cs="Calibri"/>
      <w:color w:val="000000"/>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B30354"/>
    <w:rPr>
      <w:rFonts w:asciiTheme="majorHAnsi" w:eastAsiaTheme="majorEastAsia" w:hAnsiTheme="majorHAnsi" w:cstheme="majorBidi"/>
      <w:color w:val="2F5496" w:themeColor="accent1" w:themeShade="BF"/>
      <w:kern w:val="2"/>
      <w:sz w:val="32"/>
      <w:szCs w:val="32"/>
      <w:bdr w:val="none" w:sz="0" w:space="0" w:color="auto"/>
      <w:lang w:eastAsia="en-US"/>
      <w14:ligatures w14:val="standardContextual"/>
    </w:rPr>
  </w:style>
  <w:style w:type="character" w:customStyle="1" w:styleId="Heading3Char">
    <w:name w:val="Heading 3 Char"/>
    <w:basedOn w:val="DefaultParagraphFont"/>
    <w:link w:val="Heading3"/>
    <w:uiPriority w:val="9"/>
    <w:rsid w:val="00C04D9A"/>
    <w:rPr>
      <w:rFonts w:asciiTheme="majorHAnsi" w:eastAsiaTheme="majorEastAsia" w:hAnsiTheme="majorHAnsi" w:cstheme="majorBidi"/>
      <w:color w:val="1F3763" w:themeColor="accent1" w:themeShade="7F"/>
      <w:sz w:val="24"/>
      <w:szCs w:val="24"/>
      <w:lang w:val="en-CA" w:eastAsia="en-US"/>
    </w:rPr>
  </w:style>
  <w:style w:type="paragraph" w:styleId="Header">
    <w:name w:val="header"/>
    <w:basedOn w:val="Normal"/>
    <w:link w:val="HeaderChar"/>
    <w:uiPriority w:val="99"/>
    <w:unhideWhenUsed/>
    <w:rsid w:val="00C8186F"/>
    <w:pPr>
      <w:tabs>
        <w:tab w:val="center" w:pos="4513"/>
        <w:tab w:val="right" w:pos="9026"/>
      </w:tabs>
    </w:pPr>
  </w:style>
  <w:style w:type="character" w:customStyle="1" w:styleId="HeaderChar">
    <w:name w:val="Header Char"/>
    <w:basedOn w:val="DefaultParagraphFont"/>
    <w:link w:val="Header"/>
    <w:uiPriority w:val="99"/>
    <w:rsid w:val="00C8186F"/>
    <w:rPr>
      <w:sz w:val="24"/>
      <w:szCs w:val="24"/>
      <w:lang w:val="en-CA" w:eastAsia="en-US"/>
    </w:rPr>
  </w:style>
  <w:style w:type="paragraph" w:styleId="Footer">
    <w:name w:val="footer"/>
    <w:basedOn w:val="Normal"/>
    <w:link w:val="FooterChar"/>
    <w:uiPriority w:val="99"/>
    <w:unhideWhenUsed/>
    <w:rsid w:val="00C8186F"/>
    <w:pPr>
      <w:tabs>
        <w:tab w:val="center" w:pos="4513"/>
        <w:tab w:val="right" w:pos="9026"/>
      </w:tabs>
    </w:pPr>
  </w:style>
  <w:style w:type="character" w:customStyle="1" w:styleId="FooterChar">
    <w:name w:val="Footer Char"/>
    <w:basedOn w:val="DefaultParagraphFont"/>
    <w:link w:val="Footer"/>
    <w:uiPriority w:val="99"/>
    <w:rsid w:val="00C8186F"/>
    <w:rPr>
      <w:sz w:val="24"/>
      <w:szCs w:val="24"/>
      <w:lang w:val="en-CA" w:eastAsia="en-US"/>
    </w:rPr>
  </w:style>
  <w:style w:type="character" w:styleId="FootnoteReference">
    <w:name w:val="footnote reference"/>
    <w:basedOn w:val="DefaultParagraphFont"/>
    <w:uiPriority w:val="99"/>
    <w:semiHidden/>
    <w:unhideWhenUsed/>
    <w:rsid w:val="00092F42"/>
    <w:rPr>
      <w:vertAlign w:val="superscript"/>
    </w:rPr>
  </w:style>
  <w:style w:type="paragraph" w:styleId="CommentSubject">
    <w:name w:val="annotation subject"/>
    <w:basedOn w:val="CommentText"/>
    <w:next w:val="CommentText"/>
    <w:link w:val="CommentSubjectChar"/>
    <w:uiPriority w:val="99"/>
    <w:semiHidden/>
    <w:unhideWhenUsed/>
    <w:rsid w:val="00D34B69"/>
    <w:rPr>
      <w:b/>
      <w:bCs/>
    </w:rPr>
  </w:style>
  <w:style w:type="character" w:customStyle="1" w:styleId="CommentSubjectChar">
    <w:name w:val="Comment Subject Char"/>
    <w:basedOn w:val="CommentTextChar"/>
    <w:link w:val="CommentSubject"/>
    <w:uiPriority w:val="99"/>
    <w:semiHidden/>
    <w:rsid w:val="00D34B69"/>
    <w:rPr>
      <w:b/>
      <w:bCs/>
      <w:lang w:val="en-US" w:eastAsia="en-US"/>
    </w:rPr>
  </w:style>
  <w:style w:type="paragraph" w:styleId="Bibliography">
    <w:name w:val="Bibliography"/>
    <w:basedOn w:val="Normal"/>
    <w:next w:val="Normal"/>
    <w:uiPriority w:val="37"/>
    <w:unhideWhenUsed/>
    <w:rsid w:val="00147970"/>
    <w:pPr>
      <w:ind w:left="720" w:hanging="720"/>
    </w:pPr>
  </w:style>
  <w:style w:type="character" w:customStyle="1" w:styleId="Heading4Char">
    <w:name w:val="Heading 4 Char"/>
    <w:basedOn w:val="DefaultParagraphFont"/>
    <w:link w:val="Heading4"/>
    <w:uiPriority w:val="9"/>
    <w:rsid w:val="00665D74"/>
    <w:rPr>
      <w:rFonts w:asciiTheme="majorHAnsi" w:eastAsiaTheme="majorEastAsia" w:hAnsiTheme="majorHAnsi" w:cstheme="majorBidi"/>
      <w:i/>
      <w:iCs/>
      <w:color w:val="2F5496" w:themeColor="accent1" w:themeShade="BF"/>
      <w:sz w:val="24"/>
      <w:szCs w:val="24"/>
      <w:lang w:eastAsia="en-US"/>
    </w:rPr>
  </w:style>
  <w:style w:type="character" w:styleId="EndnoteReference">
    <w:name w:val="endnote reference"/>
    <w:basedOn w:val="DefaultParagraphFont"/>
    <w:uiPriority w:val="99"/>
    <w:semiHidden/>
    <w:unhideWhenUsed/>
    <w:rsid w:val="00E02564"/>
    <w:rPr>
      <w:vertAlign w:val="superscript"/>
    </w:rPr>
  </w:style>
  <w:style w:type="paragraph" w:styleId="Revision">
    <w:name w:val="Revision"/>
    <w:hidden/>
    <w:uiPriority w:val="99"/>
    <w:semiHidden/>
    <w:rsid w:val="00FD2A3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UnresolvedMention">
    <w:name w:val="Unresolved Mention"/>
    <w:basedOn w:val="DefaultParagraphFont"/>
    <w:uiPriority w:val="99"/>
    <w:semiHidden/>
    <w:unhideWhenUsed/>
    <w:rsid w:val="00D51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976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16DD-0DF4-4AEF-AA29-741A38D8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31833</Words>
  <Characters>181451</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samuel martin</cp:lastModifiedBy>
  <cp:revision>3</cp:revision>
  <dcterms:created xsi:type="dcterms:W3CDTF">2024-03-03T17:07:00Z</dcterms:created>
  <dcterms:modified xsi:type="dcterms:W3CDTF">2024-03-03T17:09:00Z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id="KnhNVsoi"/&gt;&lt;style id="http://www.zotero.org/styles/chicago-author-date" locale="en-GB" hasBibliography="1" bibliographyStyleHasBeenSet="1"/&gt;&lt;prefs&gt;&lt;pref name="fieldType" value="Field"/&gt;&lt;/prefs&gt;&lt;/</vt:lpwstr>
  </property>
  <property fmtid="{D5CDD505-2E9C-101B-9397-08002B2CF9AE}" pid="3" name="ZOTERO_PREF_2">
    <vt:lpwstr>data&gt;</vt:lpwstr>
  </property>
</Properties>
</file>