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314ED" w14:textId="77C9FE34" w:rsidR="005D62D2" w:rsidRPr="00ED6B20" w:rsidRDefault="00743E09" w:rsidP="00D97B90">
      <w:pPr>
        <w:jc w:val="center"/>
        <w:rPr>
          <w:rFonts w:ascii="Times New Roman" w:hAnsi="Times New Roman"/>
          <w:b/>
          <w:sz w:val="48"/>
          <w:szCs w:val="48"/>
        </w:rPr>
      </w:pPr>
      <w:r>
        <w:rPr>
          <w:rFonts w:ascii="Times New Roman" w:hAnsi="Times New Roman"/>
          <w:b/>
          <w:sz w:val="48"/>
          <w:szCs w:val="48"/>
        </w:rPr>
        <w:t>Mo</w:t>
      </w:r>
      <w:r w:rsidR="008F75E2">
        <w:rPr>
          <w:rFonts w:ascii="Times New Roman" w:hAnsi="Times New Roman"/>
          <w:b/>
          <w:sz w:val="48"/>
          <w:szCs w:val="48"/>
        </w:rPr>
        <w:t>derate B</w:t>
      </w:r>
      <w:r w:rsidR="00ED6B20" w:rsidRPr="00ED6B20">
        <w:rPr>
          <w:rFonts w:ascii="Times New Roman" w:hAnsi="Times New Roman"/>
          <w:b/>
          <w:sz w:val="48"/>
          <w:szCs w:val="48"/>
        </w:rPr>
        <w:t>ehavior on the Roberts Court</w:t>
      </w:r>
    </w:p>
    <w:p w14:paraId="09DFCB46" w14:textId="77777777" w:rsidR="00ED6B20" w:rsidRDefault="00ED6B20" w:rsidP="00D97B90">
      <w:pPr>
        <w:jc w:val="center"/>
        <w:rPr>
          <w:rFonts w:ascii="Times New Roman" w:hAnsi="Times New Roman"/>
          <w:b/>
          <w:sz w:val="24"/>
          <w:szCs w:val="24"/>
        </w:rPr>
      </w:pPr>
    </w:p>
    <w:p w14:paraId="10694457" w14:textId="77777777" w:rsidR="00B420B5" w:rsidRDefault="00B420B5" w:rsidP="00D97B90">
      <w:pPr>
        <w:jc w:val="center"/>
        <w:rPr>
          <w:rFonts w:ascii="Times New Roman" w:hAnsi="Times New Roman"/>
          <w:b/>
          <w:sz w:val="24"/>
          <w:szCs w:val="24"/>
        </w:rPr>
      </w:pPr>
    </w:p>
    <w:p w14:paraId="316F83E4" w14:textId="77777777" w:rsidR="00B420B5" w:rsidRDefault="00B420B5" w:rsidP="00D97B90">
      <w:pPr>
        <w:jc w:val="center"/>
        <w:rPr>
          <w:rFonts w:ascii="Times New Roman" w:hAnsi="Times New Roman"/>
          <w:b/>
          <w:sz w:val="24"/>
          <w:szCs w:val="24"/>
        </w:rPr>
      </w:pPr>
    </w:p>
    <w:p w14:paraId="64816A56" w14:textId="77777777" w:rsidR="00B420B5" w:rsidRDefault="00B420B5" w:rsidP="00D97B90">
      <w:pPr>
        <w:jc w:val="center"/>
        <w:rPr>
          <w:rFonts w:ascii="Times New Roman" w:hAnsi="Times New Roman"/>
          <w:b/>
          <w:sz w:val="24"/>
          <w:szCs w:val="24"/>
        </w:rPr>
      </w:pPr>
    </w:p>
    <w:p w14:paraId="53D952C9" w14:textId="77777777" w:rsidR="00B420B5" w:rsidRPr="00264116" w:rsidRDefault="00B420B5" w:rsidP="00D97B90">
      <w:pPr>
        <w:jc w:val="center"/>
        <w:rPr>
          <w:rFonts w:ascii="Times New Roman" w:hAnsi="Times New Roman"/>
          <w:b/>
          <w:sz w:val="24"/>
          <w:szCs w:val="24"/>
        </w:rPr>
      </w:pPr>
    </w:p>
    <w:p w14:paraId="4E7AE14B" w14:textId="6A41F630" w:rsidR="00D97B90" w:rsidRPr="00ED6B20" w:rsidRDefault="00D97B90" w:rsidP="00D97B90">
      <w:pPr>
        <w:jc w:val="center"/>
        <w:rPr>
          <w:rFonts w:ascii="Times New Roman" w:hAnsi="Times New Roman"/>
          <w:sz w:val="32"/>
          <w:szCs w:val="32"/>
        </w:rPr>
      </w:pPr>
      <w:r w:rsidRPr="00ED6B20">
        <w:rPr>
          <w:rFonts w:ascii="Times New Roman" w:hAnsi="Times New Roman"/>
          <w:sz w:val="32"/>
          <w:szCs w:val="32"/>
        </w:rPr>
        <w:t>Paul D. Foote</w:t>
      </w:r>
      <w:r w:rsidR="00DA2F1E" w:rsidRPr="00ED6B20">
        <w:rPr>
          <w:rFonts w:ascii="Times New Roman" w:hAnsi="Times New Roman"/>
          <w:sz w:val="32"/>
          <w:szCs w:val="32"/>
        </w:rPr>
        <w:t>, Ph.D.</w:t>
      </w:r>
    </w:p>
    <w:p w14:paraId="126C4834" w14:textId="3D36940C" w:rsidR="00247A8A" w:rsidRPr="00ED6B20" w:rsidRDefault="001C6753" w:rsidP="001C6753">
      <w:pPr>
        <w:jc w:val="center"/>
        <w:rPr>
          <w:rStyle w:val="Strong"/>
          <w:rFonts w:ascii="Times New Roman" w:hAnsi="Times New Roman"/>
          <w:b w:val="0"/>
          <w:sz w:val="32"/>
          <w:szCs w:val="32"/>
        </w:rPr>
      </w:pPr>
      <w:r w:rsidRPr="00ED6B20">
        <w:rPr>
          <w:rStyle w:val="Strong"/>
          <w:rFonts w:ascii="Times New Roman" w:hAnsi="Times New Roman"/>
          <w:b w:val="0"/>
          <w:sz w:val="32"/>
          <w:szCs w:val="32"/>
        </w:rPr>
        <w:t>Murray State University</w:t>
      </w:r>
    </w:p>
    <w:p w14:paraId="5D7BDAAC" w14:textId="77777777" w:rsidR="00264116" w:rsidRPr="00ED6B20" w:rsidRDefault="00264116" w:rsidP="00264116">
      <w:pPr>
        <w:jc w:val="center"/>
        <w:rPr>
          <w:rFonts w:ascii="Times New Roman" w:hAnsi="Times New Roman"/>
          <w:iCs/>
          <w:sz w:val="32"/>
          <w:szCs w:val="32"/>
        </w:rPr>
      </w:pPr>
      <w:r w:rsidRPr="00ED6B20">
        <w:rPr>
          <w:rFonts w:ascii="Times New Roman" w:hAnsi="Times New Roman"/>
          <w:iCs/>
          <w:sz w:val="32"/>
          <w:szCs w:val="32"/>
        </w:rPr>
        <w:t>Assistant Professor of Political Science</w:t>
      </w:r>
    </w:p>
    <w:p w14:paraId="7380DC23" w14:textId="77777777" w:rsidR="00264116" w:rsidRPr="00ED6B20" w:rsidRDefault="00264116" w:rsidP="00264116">
      <w:pPr>
        <w:jc w:val="center"/>
        <w:rPr>
          <w:rFonts w:ascii="Times New Roman" w:hAnsi="Times New Roman"/>
          <w:iCs/>
          <w:sz w:val="32"/>
          <w:szCs w:val="32"/>
        </w:rPr>
      </w:pPr>
      <w:r w:rsidRPr="00ED6B20">
        <w:rPr>
          <w:rFonts w:ascii="Times New Roman" w:hAnsi="Times New Roman"/>
          <w:iCs/>
          <w:sz w:val="32"/>
          <w:szCs w:val="32"/>
        </w:rPr>
        <w:t>Department of Political Science &amp; Sociology</w:t>
      </w:r>
    </w:p>
    <w:p w14:paraId="297A8CE4" w14:textId="32100C29" w:rsidR="00264116" w:rsidRPr="00ED6B20" w:rsidRDefault="00A4455C" w:rsidP="001C6753">
      <w:pPr>
        <w:jc w:val="center"/>
        <w:rPr>
          <w:rStyle w:val="Strong"/>
          <w:rFonts w:ascii="Times New Roman" w:hAnsi="Times New Roman"/>
          <w:b w:val="0"/>
          <w:sz w:val="32"/>
          <w:szCs w:val="32"/>
        </w:rPr>
      </w:pPr>
      <w:hyperlink r:id="rId9" w:history="1">
        <w:r w:rsidR="00264116" w:rsidRPr="00ED6B20">
          <w:rPr>
            <w:rStyle w:val="Hyperlink"/>
            <w:rFonts w:ascii="Times New Roman" w:hAnsi="Times New Roman"/>
            <w:sz w:val="32"/>
            <w:szCs w:val="32"/>
          </w:rPr>
          <w:t>pfoote@murraystate.edu</w:t>
        </w:r>
      </w:hyperlink>
    </w:p>
    <w:p w14:paraId="318A1AE2" w14:textId="2CAF483A" w:rsidR="00264116" w:rsidRPr="00ED6B20" w:rsidRDefault="00264116" w:rsidP="001C6753">
      <w:pPr>
        <w:jc w:val="center"/>
        <w:rPr>
          <w:rStyle w:val="Strong"/>
          <w:rFonts w:ascii="Times New Roman" w:hAnsi="Times New Roman"/>
          <w:b w:val="0"/>
          <w:sz w:val="32"/>
          <w:szCs w:val="32"/>
        </w:rPr>
      </w:pPr>
      <w:r w:rsidRPr="00ED6B20">
        <w:rPr>
          <w:rStyle w:val="Strong"/>
          <w:rFonts w:ascii="Times New Roman" w:hAnsi="Times New Roman"/>
          <w:b w:val="0"/>
          <w:sz w:val="32"/>
          <w:szCs w:val="32"/>
        </w:rPr>
        <w:t>270-809-4578</w:t>
      </w:r>
    </w:p>
    <w:p w14:paraId="3DC547CA" w14:textId="77777777" w:rsidR="007C693E" w:rsidRDefault="007C693E" w:rsidP="001C6753">
      <w:pPr>
        <w:jc w:val="center"/>
        <w:rPr>
          <w:rStyle w:val="Strong"/>
          <w:rFonts w:ascii="Times New Roman" w:hAnsi="Times New Roman"/>
          <w:b w:val="0"/>
          <w:sz w:val="24"/>
          <w:szCs w:val="24"/>
        </w:rPr>
      </w:pPr>
    </w:p>
    <w:p w14:paraId="1E2383D8" w14:textId="77777777" w:rsidR="00B420B5" w:rsidRDefault="00B420B5" w:rsidP="001C6753">
      <w:pPr>
        <w:jc w:val="center"/>
        <w:rPr>
          <w:rStyle w:val="Strong"/>
          <w:rFonts w:ascii="Times New Roman" w:hAnsi="Times New Roman"/>
          <w:b w:val="0"/>
          <w:sz w:val="24"/>
          <w:szCs w:val="24"/>
        </w:rPr>
      </w:pPr>
    </w:p>
    <w:p w14:paraId="5385A9EB" w14:textId="77777777" w:rsidR="00B420B5" w:rsidRPr="00264116" w:rsidRDefault="00B420B5" w:rsidP="001C6753">
      <w:pPr>
        <w:jc w:val="center"/>
        <w:rPr>
          <w:rStyle w:val="Strong"/>
          <w:rFonts w:ascii="Times New Roman" w:hAnsi="Times New Roman"/>
          <w:b w:val="0"/>
          <w:sz w:val="24"/>
          <w:szCs w:val="24"/>
        </w:rPr>
      </w:pPr>
    </w:p>
    <w:p w14:paraId="5F1A9D26" w14:textId="256F3D7D" w:rsidR="00247A8A" w:rsidRPr="005A5036" w:rsidRDefault="00743E09" w:rsidP="00D97B90">
      <w:pPr>
        <w:rPr>
          <w:rStyle w:val="Strong"/>
          <w:rFonts w:ascii="Times New Roman" w:hAnsi="Times New Roman"/>
          <w:b w:val="0"/>
          <w:sz w:val="24"/>
          <w:szCs w:val="24"/>
        </w:rPr>
      </w:pPr>
      <w:r w:rsidRPr="005A5036">
        <w:rPr>
          <w:rStyle w:val="Strong"/>
          <w:rFonts w:ascii="Times New Roman" w:hAnsi="Times New Roman"/>
          <w:b w:val="0"/>
          <w:sz w:val="24"/>
          <w:szCs w:val="24"/>
        </w:rPr>
        <w:t xml:space="preserve">The completion of this paper would not have been possible without the assistance of Professor Lee Epstein of Washington University in St. Louis. </w:t>
      </w:r>
    </w:p>
    <w:p w14:paraId="65A61FE1" w14:textId="77777777" w:rsidR="005D62D2" w:rsidRDefault="005D62D2" w:rsidP="00D97B90">
      <w:pPr>
        <w:rPr>
          <w:rStyle w:val="Strong"/>
          <w:rFonts w:ascii="Times New Roman" w:hAnsi="Times New Roman"/>
          <w:sz w:val="24"/>
          <w:szCs w:val="24"/>
        </w:rPr>
      </w:pPr>
    </w:p>
    <w:p w14:paraId="32DD07CF" w14:textId="77777777" w:rsidR="00B420B5" w:rsidRDefault="00B420B5" w:rsidP="00D97B90">
      <w:pPr>
        <w:rPr>
          <w:rStyle w:val="Strong"/>
          <w:rFonts w:ascii="Times New Roman" w:hAnsi="Times New Roman"/>
          <w:sz w:val="24"/>
          <w:szCs w:val="24"/>
        </w:rPr>
      </w:pPr>
    </w:p>
    <w:p w14:paraId="6286DAF0" w14:textId="0B539BA3" w:rsidR="00B420B5" w:rsidRPr="00264116" w:rsidRDefault="00B420B5" w:rsidP="00D97B90">
      <w:pPr>
        <w:rPr>
          <w:rStyle w:val="Strong"/>
          <w:rFonts w:ascii="Times New Roman" w:hAnsi="Times New Roman"/>
          <w:sz w:val="24"/>
          <w:szCs w:val="24"/>
        </w:rPr>
      </w:pPr>
      <w:r>
        <w:rPr>
          <w:rStyle w:val="Strong"/>
          <w:rFonts w:ascii="Times New Roman" w:hAnsi="Times New Roman"/>
          <w:sz w:val="24"/>
          <w:szCs w:val="24"/>
        </w:rPr>
        <w:t xml:space="preserve">The </w:t>
      </w:r>
      <w:r w:rsidR="00743E09">
        <w:rPr>
          <w:rStyle w:val="Strong"/>
          <w:rFonts w:ascii="Times New Roman" w:hAnsi="Times New Roman"/>
          <w:sz w:val="24"/>
          <w:szCs w:val="24"/>
        </w:rPr>
        <w:t>2015 Meeting of the</w:t>
      </w:r>
      <w:r>
        <w:rPr>
          <w:rStyle w:val="Strong"/>
          <w:rFonts w:ascii="Times New Roman" w:hAnsi="Times New Roman"/>
          <w:sz w:val="24"/>
          <w:szCs w:val="24"/>
        </w:rPr>
        <w:t xml:space="preserve"> </w:t>
      </w:r>
      <w:r w:rsidR="00743E09">
        <w:rPr>
          <w:rStyle w:val="Strong"/>
          <w:rFonts w:ascii="Times New Roman" w:hAnsi="Times New Roman"/>
          <w:sz w:val="24"/>
          <w:szCs w:val="24"/>
        </w:rPr>
        <w:t>Western</w:t>
      </w:r>
      <w:r>
        <w:rPr>
          <w:rStyle w:val="Strong"/>
          <w:rFonts w:ascii="Times New Roman" w:hAnsi="Times New Roman"/>
          <w:sz w:val="24"/>
          <w:szCs w:val="24"/>
        </w:rPr>
        <w:t xml:space="preserve"> Political Science Association</w:t>
      </w:r>
      <w:r w:rsidR="00743E09">
        <w:rPr>
          <w:rStyle w:val="Strong"/>
          <w:rFonts w:ascii="Times New Roman" w:hAnsi="Times New Roman"/>
          <w:sz w:val="24"/>
          <w:szCs w:val="24"/>
        </w:rPr>
        <w:t xml:space="preserve"> April 2</w:t>
      </w:r>
      <w:r w:rsidR="00743E09" w:rsidRPr="00743E09">
        <w:rPr>
          <w:rStyle w:val="Strong"/>
          <w:rFonts w:ascii="Times New Roman" w:hAnsi="Times New Roman"/>
          <w:sz w:val="24"/>
          <w:szCs w:val="24"/>
          <w:vertAlign w:val="superscript"/>
        </w:rPr>
        <w:t>nd</w:t>
      </w:r>
      <w:r w:rsidR="00743E09">
        <w:rPr>
          <w:rStyle w:val="Strong"/>
          <w:rFonts w:ascii="Times New Roman" w:hAnsi="Times New Roman"/>
          <w:sz w:val="24"/>
          <w:szCs w:val="24"/>
        </w:rPr>
        <w:t>-4</w:t>
      </w:r>
      <w:r w:rsidR="00743E09" w:rsidRPr="00743E09">
        <w:rPr>
          <w:rStyle w:val="Strong"/>
          <w:rFonts w:ascii="Times New Roman" w:hAnsi="Times New Roman"/>
          <w:sz w:val="24"/>
          <w:szCs w:val="24"/>
          <w:vertAlign w:val="superscript"/>
        </w:rPr>
        <w:t>th</w:t>
      </w:r>
      <w:r w:rsidR="00743E09">
        <w:rPr>
          <w:rStyle w:val="Strong"/>
          <w:rFonts w:ascii="Times New Roman" w:hAnsi="Times New Roman"/>
          <w:sz w:val="24"/>
          <w:szCs w:val="24"/>
          <w:vertAlign w:val="superscript"/>
        </w:rPr>
        <w:t xml:space="preserve"> </w:t>
      </w:r>
      <w:r>
        <w:rPr>
          <w:rStyle w:val="Strong"/>
          <w:rFonts w:ascii="Times New Roman" w:hAnsi="Times New Roman"/>
          <w:sz w:val="24"/>
          <w:szCs w:val="24"/>
        </w:rPr>
        <w:t xml:space="preserve">at </w:t>
      </w:r>
      <w:r w:rsidR="00743E09">
        <w:rPr>
          <w:rStyle w:val="Strong"/>
          <w:rFonts w:ascii="Times New Roman" w:hAnsi="Times New Roman"/>
          <w:sz w:val="24"/>
          <w:szCs w:val="24"/>
        </w:rPr>
        <w:t xml:space="preserve">Caesar’s Palace Hotel in Las Vegas, Nevada. </w:t>
      </w:r>
    </w:p>
    <w:p w14:paraId="1B0BA5BB" w14:textId="77777777" w:rsidR="00247A8A" w:rsidRDefault="00247A8A" w:rsidP="00D97B90">
      <w:pPr>
        <w:rPr>
          <w:rStyle w:val="Strong"/>
          <w:rFonts w:ascii="Times New Roman" w:hAnsi="Times New Roman"/>
          <w:sz w:val="24"/>
          <w:szCs w:val="24"/>
        </w:rPr>
      </w:pPr>
    </w:p>
    <w:p w14:paraId="35714B67" w14:textId="77777777" w:rsidR="00B420B5" w:rsidRDefault="00B420B5" w:rsidP="00D97B90">
      <w:pPr>
        <w:rPr>
          <w:rStyle w:val="Strong"/>
          <w:rFonts w:ascii="Times New Roman" w:hAnsi="Times New Roman"/>
          <w:sz w:val="24"/>
          <w:szCs w:val="24"/>
        </w:rPr>
      </w:pPr>
    </w:p>
    <w:p w14:paraId="56666FD4" w14:textId="77777777" w:rsidR="00B420B5" w:rsidRDefault="00B420B5" w:rsidP="00D97B90">
      <w:pPr>
        <w:rPr>
          <w:rStyle w:val="Strong"/>
          <w:rFonts w:ascii="Times New Roman" w:hAnsi="Times New Roman"/>
          <w:sz w:val="24"/>
          <w:szCs w:val="24"/>
        </w:rPr>
      </w:pPr>
    </w:p>
    <w:p w14:paraId="0F72DFD5" w14:textId="77777777" w:rsidR="00D97B90" w:rsidRPr="00264116" w:rsidRDefault="00D97B90" w:rsidP="00D97B90">
      <w:pPr>
        <w:rPr>
          <w:rStyle w:val="Strong"/>
          <w:rFonts w:ascii="Times New Roman" w:hAnsi="Times New Roman"/>
          <w:sz w:val="24"/>
          <w:szCs w:val="24"/>
        </w:rPr>
      </w:pPr>
      <w:r w:rsidRPr="00264116">
        <w:rPr>
          <w:rStyle w:val="Strong"/>
          <w:rFonts w:ascii="Times New Roman" w:hAnsi="Times New Roman"/>
          <w:sz w:val="24"/>
          <w:szCs w:val="24"/>
        </w:rPr>
        <w:t>Abstract</w:t>
      </w:r>
    </w:p>
    <w:p w14:paraId="4501AEAB" w14:textId="77777777" w:rsidR="00D97B90" w:rsidRPr="00264116" w:rsidRDefault="00D97B90" w:rsidP="00D97B90">
      <w:pPr>
        <w:rPr>
          <w:rStyle w:val="Strong"/>
          <w:rFonts w:ascii="Times New Roman" w:hAnsi="Times New Roman"/>
          <w:sz w:val="24"/>
          <w:szCs w:val="24"/>
        </w:rPr>
      </w:pPr>
    </w:p>
    <w:p w14:paraId="6C96AA1D" w14:textId="68909C22" w:rsidR="00FA0E75" w:rsidRDefault="00FA0E75" w:rsidP="00FA0E75">
      <w:pPr>
        <w:pStyle w:val="BodyTextIndent"/>
        <w:tabs>
          <w:tab w:val="left" w:pos="8640"/>
        </w:tabs>
        <w:spacing w:line="480" w:lineRule="auto"/>
        <w:ind w:left="0" w:firstLine="0"/>
        <w:rPr>
          <w:i w:val="0"/>
          <w:sz w:val="24"/>
          <w:szCs w:val="24"/>
        </w:rPr>
      </w:pPr>
      <w:r w:rsidRPr="00264116">
        <w:rPr>
          <w:i w:val="0"/>
          <w:iCs/>
          <w:sz w:val="24"/>
          <w:szCs w:val="24"/>
        </w:rPr>
        <w:t>Th</w:t>
      </w:r>
      <w:r w:rsidR="007C693E" w:rsidRPr="00264116">
        <w:rPr>
          <w:i w:val="0"/>
          <w:iCs/>
          <w:sz w:val="24"/>
          <w:szCs w:val="24"/>
        </w:rPr>
        <w:t>is article</w:t>
      </w:r>
      <w:r w:rsidRPr="00264116">
        <w:rPr>
          <w:i w:val="0"/>
          <w:iCs/>
          <w:sz w:val="24"/>
          <w:szCs w:val="24"/>
        </w:rPr>
        <w:t xml:space="preserve"> reveals the characteristics of moderate judicial behavior and seeks to determine the conditions under which moderate decision-making occur</w:t>
      </w:r>
      <w:r w:rsidR="005D62D2">
        <w:rPr>
          <w:i w:val="0"/>
          <w:iCs/>
          <w:sz w:val="24"/>
          <w:szCs w:val="24"/>
        </w:rPr>
        <w:t>s on the Roberts Court</w:t>
      </w:r>
      <w:r w:rsidRPr="00264116">
        <w:rPr>
          <w:i w:val="0"/>
          <w:iCs/>
          <w:sz w:val="24"/>
          <w:szCs w:val="24"/>
        </w:rPr>
        <w:t xml:space="preserve">. </w:t>
      </w:r>
      <w:r w:rsidRPr="00264116">
        <w:rPr>
          <w:i w:val="0"/>
          <w:sz w:val="24"/>
          <w:szCs w:val="24"/>
        </w:rPr>
        <w:t>The data in the study w</w:t>
      </w:r>
      <w:r w:rsidR="00901BF2">
        <w:rPr>
          <w:i w:val="0"/>
          <w:sz w:val="24"/>
          <w:szCs w:val="24"/>
        </w:rPr>
        <w:t>ere</w:t>
      </w:r>
      <w:r w:rsidRPr="00264116">
        <w:rPr>
          <w:i w:val="0"/>
          <w:sz w:val="24"/>
          <w:szCs w:val="24"/>
        </w:rPr>
        <w:t xml:space="preserve"> derived from the Justice-Centered </w:t>
      </w:r>
      <w:r w:rsidR="008F75E2">
        <w:rPr>
          <w:i w:val="0"/>
          <w:sz w:val="24"/>
          <w:szCs w:val="24"/>
        </w:rPr>
        <w:t xml:space="preserve">U.S. Supreme </w:t>
      </w:r>
      <w:r w:rsidRPr="00264116">
        <w:rPr>
          <w:i w:val="0"/>
          <w:sz w:val="24"/>
          <w:szCs w:val="24"/>
        </w:rPr>
        <w:t>Court Database (</w:t>
      </w:r>
      <w:r w:rsidR="005D62D2">
        <w:rPr>
          <w:i w:val="0"/>
          <w:sz w:val="24"/>
          <w:szCs w:val="24"/>
        </w:rPr>
        <w:t>2005-20</w:t>
      </w:r>
      <w:r w:rsidR="00165D29">
        <w:rPr>
          <w:i w:val="0"/>
          <w:sz w:val="24"/>
          <w:szCs w:val="24"/>
        </w:rPr>
        <w:t>1</w:t>
      </w:r>
      <w:r w:rsidR="00A9589C">
        <w:rPr>
          <w:i w:val="0"/>
          <w:sz w:val="24"/>
          <w:szCs w:val="24"/>
        </w:rPr>
        <w:t>4</w:t>
      </w:r>
      <w:r w:rsidRPr="00264116">
        <w:rPr>
          <w:i w:val="0"/>
          <w:sz w:val="24"/>
          <w:szCs w:val="24"/>
        </w:rPr>
        <w:t xml:space="preserve">). </w:t>
      </w:r>
      <w:r w:rsidRPr="00264116">
        <w:rPr>
          <w:i w:val="0"/>
          <w:iCs/>
          <w:sz w:val="24"/>
          <w:szCs w:val="24"/>
        </w:rPr>
        <w:t xml:space="preserve">The model’s parameters are subjected to </w:t>
      </w:r>
      <w:r w:rsidR="00CF5649">
        <w:rPr>
          <w:i w:val="0"/>
          <w:iCs/>
          <w:sz w:val="24"/>
          <w:szCs w:val="24"/>
        </w:rPr>
        <w:t xml:space="preserve">descriptive and inferential statistical </w:t>
      </w:r>
      <w:r w:rsidRPr="00264116">
        <w:rPr>
          <w:i w:val="0"/>
          <w:iCs/>
          <w:sz w:val="24"/>
          <w:szCs w:val="24"/>
        </w:rPr>
        <w:t>analysis.</w:t>
      </w:r>
      <w:r w:rsidRPr="00264116">
        <w:rPr>
          <w:i w:val="0"/>
          <w:sz w:val="24"/>
          <w:szCs w:val="24"/>
        </w:rPr>
        <w:t xml:space="preserve"> T</w:t>
      </w:r>
      <w:r w:rsidRPr="00264116">
        <w:rPr>
          <w:i w:val="0"/>
          <w:iCs/>
          <w:sz w:val="24"/>
          <w:szCs w:val="24"/>
        </w:rPr>
        <w:t>his research</w:t>
      </w:r>
      <w:r w:rsidRPr="00264116">
        <w:rPr>
          <w:i w:val="0"/>
          <w:sz w:val="24"/>
          <w:szCs w:val="24"/>
        </w:rPr>
        <w:t xml:space="preserve"> contributes to the dialogue </w:t>
      </w:r>
      <w:r w:rsidR="00901BF2">
        <w:rPr>
          <w:i w:val="0"/>
          <w:sz w:val="24"/>
          <w:szCs w:val="24"/>
        </w:rPr>
        <w:t xml:space="preserve">relating to whether </w:t>
      </w:r>
      <w:r w:rsidRPr="00264116">
        <w:rPr>
          <w:i w:val="0"/>
          <w:sz w:val="24"/>
          <w:szCs w:val="24"/>
        </w:rPr>
        <w:t xml:space="preserve">institutional norms and external factors </w:t>
      </w:r>
      <w:r w:rsidR="00901BF2">
        <w:rPr>
          <w:i w:val="0"/>
          <w:sz w:val="24"/>
          <w:szCs w:val="24"/>
        </w:rPr>
        <w:t xml:space="preserve">may have </w:t>
      </w:r>
      <w:r w:rsidRPr="00264116">
        <w:rPr>
          <w:i w:val="0"/>
          <w:sz w:val="24"/>
          <w:szCs w:val="24"/>
        </w:rPr>
        <w:t>a s</w:t>
      </w:r>
      <w:r w:rsidR="00901BF2">
        <w:rPr>
          <w:i w:val="0"/>
          <w:sz w:val="24"/>
          <w:szCs w:val="24"/>
        </w:rPr>
        <w:t>ignificant</w:t>
      </w:r>
      <w:r w:rsidRPr="00264116">
        <w:rPr>
          <w:i w:val="0"/>
          <w:sz w:val="24"/>
          <w:szCs w:val="24"/>
        </w:rPr>
        <w:t xml:space="preserve"> greater </w:t>
      </w:r>
      <w:r w:rsidR="00F174C4" w:rsidRPr="00264116">
        <w:rPr>
          <w:i w:val="0"/>
          <w:sz w:val="24"/>
          <w:szCs w:val="24"/>
        </w:rPr>
        <w:t>e</w:t>
      </w:r>
      <w:r w:rsidRPr="00264116">
        <w:rPr>
          <w:i w:val="0"/>
          <w:sz w:val="24"/>
          <w:szCs w:val="24"/>
        </w:rPr>
        <w:t xml:space="preserve">ffect on moderate </w:t>
      </w:r>
      <w:r w:rsidR="00901BF2">
        <w:rPr>
          <w:i w:val="0"/>
          <w:sz w:val="24"/>
          <w:szCs w:val="24"/>
        </w:rPr>
        <w:t xml:space="preserve">judicial </w:t>
      </w:r>
      <w:r w:rsidRPr="00264116">
        <w:rPr>
          <w:i w:val="0"/>
          <w:sz w:val="24"/>
          <w:szCs w:val="24"/>
        </w:rPr>
        <w:t xml:space="preserve">decision-making than on </w:t>
      </w:r>
      <w:r w:rsidR="00901BF2">
        <w:rPr>
          <w:i w:val="0"/>
          <w:sz w:val="24"/>
          <w:szCs w:val="24"/>
        </w:rPr>
        <w:t>non-moderate</w:t>
      </w:r>
      <w:r w:rsidRPr="00264116">
        <w:rPr>
          <w:i w:val="0"/>
          <w:sz w:val="24"/>
          <w:szCs w:val="24"/>
        </w:rPr>
        <w:t xml:space="preserve"> </w:t>
      </w:r>
      <w:r w:rsidR="00901BF2">
        <w:rPr>
          <w:i w:val="0"/>
          <w:sz w:val="24"/>
          <w:szCs w:val="24"/>
        </w:rPr>
        <w:t>judicial decision-making in the United States</w:t>
      </w:r>
      <w:r w:rsidRPr="00264116">
        <w:rPr>
          <w:i w:val="0"/>
          <w:sz w:val="24"/>
          <w:szCs w:val="24"/>
        </w:rPr>
        <w:t xml:space="preserve"> Supreme Court. </w:t>
      </w:r>
    </w:p>
    <w:p w14:paraId="0EC2C41C" w14:textId="77777777" w:rsidR="00CF5649" w:rsidRPr="00264116" w:rsidRDefault="00CF5649" w:rsidP="00FA0E75">
      <w:pPr>
        <w:pStyle w:val="BodyTextIndent"/>
        <w:tabs>
          <w:tab w:val="left" w:pos="8640"/>
        </w:tabs>
        <w:spacing w:line="480" w:lineRule="auto"/>
        <w:ind w:left="0" w:firstLine="0"/>
        <w:rPr>
          <w:sz w:val="24"/>
          <w:szCs w:val="24"/>
        </w:rPr>
      </w:pPr>
    </w:p>
    <w:p w14:paraId="2F035906" w14:textId="6729C1EE" w:rsidR="00165D29" w:rsidRDefault="00DA2CE3" w:rsidP="00070234">
      <w:pPr>
        <w:spacing w:line="480" w:lineRule="auto"/>
        <w:rPr>
          <w:rFonts w:ascii="Times New Roman" w:hAnsi="Times New Roman"/>
          <w:color w:val="242424"/>
          <w:sz w:val="24"/>
          <w:szCs w:val="24"/>
          <w:lang w:val="en"/>
        </w:rPr>
      </w:pPr>
      <w:r w:rsidRPr="00264116">
        <w:rPr>
          <w:i/>
          <w:iCs/>
          <w:sz w:val="24"/>
          <w:szCs w:val="24"/>
        </w:rPr>
        <w:lastRenderedPageBreak/>
        <w:t xml:space="preserve">     </w:t>
      </w:r>
      <w:r w:rsidR="00C1428F" w:rsidRPr="00BF1B83">
        <w:rPr>
          <w:rFonts w:ascii="Times New Roman" w:hAnsi="Times New Roman"/>
          <w:iCs/>
          <w:sz w:val="24"/>
          <w:szCs w:val="24"/>
        </w:rPr>
        <w:t xml:space="preserve">The </w:t>
      </w:r>
      <w:r w:rsidR="005D62D2">
        <w:rPr>
          <w:rFonts w:ascii="Times New Roman" w:hAnsi="Times New Roman"/>
          <w:iCs/>
          <w:sz w:val="24"/>
          <w:szCs w:val="24"/>
        </w:rPr>
        <w:t xml:space="preserve">Roberts </w:t>
      </w:r>
      <w:r w:rsidR="00C1428F" w:rsidRPr="00BF1B83">
        <w:rPr>
          <w:rFonts w:ascii="Times New Roman" w:hAnsi="Times New Roman"/>
          <w:iCs/>
          <w:sz w:val="24"/>
          <w:szCs w:val="24"/>
        </w:rPr>
        <w:t xml:space="preserve">Court is an interesting era to study because </w:t>
      </w:r>
      <w:r w:rsidR="00F46510" w:rsidRPr="00BF1B83">
        <w:rPr>
          <w:rFonts w:ascii="Times New Roman" w:hAnsi="Times New Roman"/>
          <w:iCs/>
          <w:sz w:val="24"/>
          <w:szCs w:val="24"/>
        </w:rPr>
        <w:t xml:space="preserve">the Court decided a number of important constitutional issues </w:t>
      </w:r>
      <w:r w:rsidR="005D62D2">
        <w:rPr>
          <w:rFonts w:ascii="Times New Roman" w:hAnsi="Times New Roman"/>
          <w:iCs/>
          <w:sz w:val="24"/>
          <w:szCs w:val="24"/>
        </w:rPr>
        <w:t>in the last few years and</w:t>
      </w:r>
      <w:r w:rsidR="00F46510" w:rsidRPr="00BF1B83">
        <w:rPr>
          <w:rFonts w:ascii="Times New Roman" w:hAnsi="Times New Roman"/>
          <w:iCs/>
          <w:sz w:val="24"/>
          <w:szCs w:val="24"/>
        </w:rPr>
        <w:t xml:space="preserve"> those decisions </w:t>
      </w:r>
      <w:r w:rsidR="005D62D2">
        <w:rPr>
          <w:rFonts w:ascii="Times New Roman" w:hAnsi="Times New Roman"/>
          <w:iCs/>
          <w:sz w:val="24"/>
          <w:szCs w:val="24"/>
        </w:rPr>
        <w:t xml:space="preserve">continue to </w:t>
      </w:r>
      <w:r w:rsidR="00F46510" w:rsidRPr="00BF1B83">
        <w:rPr>
          <w:rFonts w:ascii="Times New Roman" w:hAnsi="Times New Roman"/>
          <w:iCs/>
          <w:sz w:val="24"/>
          <w:szCs w:val="24"/>
        </w:rPr>
        <w:t>influence our daily lives.</w:t>
      </w:r>
      <w:r w:rsidR="00C1428F" w:rsidRPr="00BF1B83">
        <w:rPr>
          <w:rFonts w:ascii="Times New Roman" w:hAnsi="Times New Roman"/>
          <w:iCs/>
          <w:sz w:val="24"/>
          <w:szCs w:val="24"/>
        </w:rPr>
        <w:t xml:space="preserve"> </w:t>
      </w:r>
      <w:r w:rsidR="008234C9" w:rsidRPr="00BF1B83">
        <w:rPr>
          <w:rFonts w:ascii="Times New Roman" w:hAnsi="Times New Roman"/>
          <w:iCs/>
          <w:sz w:val="24"/>
          <w:szCs w:val="24"/>
        </w:rPr>
        <w:t xml:space="preserve"> </w:t>
      </w:r>
      <w:r w:rsidR="00165D29">
        <w:rPr>
          <w:rFonts w:ascii="Times New Roman" w:hAnsi="Times New Roman"/>
          <w:iCs/>
          <w:sz w:val="24"/>
          <w:szCs w:val="24"/>
        </w:rPr>
        <w:t xml:space="preserve">Since his pivotal vote in </w:t>
      </w:r>
      <w:r w:rsidR="00165D29">
        <w:rPr>
          <w:rFonts w:ascii="Times New Roman" w:hAnsi="Times New Roman"/>
          <w:i/>
          <w:iCs/>
          <w:sz w:val="24"/>
          <w:szCs w:val="24"/>
        </w:rPr>
        <w:t xml:space="preserve">National Federation of Independent Business v. Sebelius </w:t>
      </w:r>
      <w:r w:rsidR="00165D29">
        <w:rPr>
          <w:rFonts w:ascii="Times New Roman" w:hAnsi="Times New Roman"/>
          <w:iCs/>
          <w:sz w:val="24"/>
          <w:szCs w:val="24"/>
        </w:rPr>
        <w:t xml:space="preserve">ruling, Chief Judge John G. Roberts, Jr. </w:t>
      </w:r>
      <w:r w:rsidR="00393CB4" w:rsidRPr="00393CB4">
        <w:rPr>
          <w:rFonts w:ascii="Times New Roman" w:hAnsi="Times New Roman"/>
          <w:iCs/>
          <w:sz w:val="24"/>
          <w:szCs w:val="24"/>
        </w:rPr>
        <w:t xml:space="preserve">has been </w:t>
      </w:r>
      <w:r w:rsidR="00165D29" w:rsidRPr="00393CB4">
        <w:rPr>
          <w:rFonts w:ascii="Times New Roman" w:hAnsi="Times New Roman"/>
          <w:color w:val="242424"/>
          <w:sz w:val="24"/>
          <w:szCs w:val="24"/>
          <w:lang w:val="en"/>
        </w:rPr>
        <w:t xml:space="preserve">perhaps the most high profile figure in the judiciary, not only because he is the highest ranking member, but also </w:t>
      </w:r>
      <w:r w:rsidR="00393CB4" w:rsidRPr="00393CB4">
        <w:rPr>
          <w:rFonts w:ascii="Times New Roman" w:hAnsi="Times New Roman"/>
          <w:color w:val="242424"/>
          <w:sz w:val="24"/>
          <w:szCs w:val="24"/>
          <w:lang w:val="en"/>
        </w:rPr>
        <w:t>due</w:t>
      </w:r>
      <w:r w:rsidR="00165D29" w:rsidRPr="00393CB4">
        <w:rPr>
          <w:rFonts w:ascii="Times New Roman" w:hAnsi="Times New Roman"/>
          <w:color w:val="242424"/>
          <w:sz w:val="24"/>
          <w:szCs w:val="24"/>
          <w:lang w:val="en"/>
        </w:rPr>
        <w:t xml:space="preserve"> to his </w:t>
      </w:r>
      <w:r w:rsidR="00A9589C">
        <w:rPr>
          <w:rFonts w:ascii="Times New Roman" w:hAnsi="Times New Roman"/>
          <w:color w:val="242424"/>
          <w:sz w:val="24"/>
          <w:szCs w:val="24"/>
          <w:lang w:val="en"/>
        </w:rPr>
        <w:t xml:space="preserve">more </w:t>
      </w:r>
      <w:r w:rsidR="00165D29" w:rsidRPr="00393CB4">
        <w:rPr>
          <w:rFonts w:ascii="Times New Roman" w:hAnsi="Times New Roman"/>
          <w:color w:val="242424"/>
          <w:sz w:val="24"/>
          <w:szCs w:val="24"/>
          <w:lang w:val="en"/>
        </w:rPr>
        <w:t>moderate ideolog</w:t>
      </w:r>
      <w:r w:rsidR="00A9589C">
        <w:rPr>
          <w:rFonts w:ascii="Times New Roman" w:hAnsi="Times New Roman"/>
          <w:color w:val="242424"/>
          <w:sz w:val="24"/>
          <w:szCs w:val="24"/>
          <w:lang w:val="en"/>
        </w:rPr>
        <w:t>ical course</w:t>
      </w:r>
      <w:r w:rsidR="00165D29" w:rsidRPr="00393CB4">
        <w:rPr>
          <w:rFonts w:ascii="Times New Roman" w:hAnsi="Times New Roman"/>
          <w:color w:val="242424"/>
          <w:sz w:val="24"/>
          <w:szCs w:val="24"/>
          <w:lang w:val="en"/>
        </w:rPr>
        <w:t xml:space="preserve"> which often positions him as a decisive vote on important cases</w:t>
      </w:r>
      <w:r w:rsidR="00393CB4">
        <w:rPr>
          <w:rFonts w:ascii="Times New Roman" w:hAnsi="Times New Roman"/>
          <w:color w:val="242424"/>
          <w:sz w:val="24"/>
          <w:szCs w:val="24"/>
          <w:lang w:val="en"/>
        </w:rPr>
        <w:t xml:space="preserve"> (</w:t>
      </w:r>
      <w:r w:rsidR="00A9589C">
        <w:rPr>
          <w:rFonts w:ascii="Times New Roman" w:hAnsi="Times New Roman"/>
          <w:color w:val="242424"/>
          <w:sz w:val="24"/>
          <w:szCs w:val="24"/>
          <w:lang w:val="en"/>
        </w:rPr>
        <w:t>Savage 2013; Gerstein 2013</w:t>
      </w:r>
      <w:r w:rsidR="00393CB4">
        <w:rPr>
          <w:rFonts w:ascii="Times New Roman" w:hAnsi="Times New Roman"/>
          <w:color w:val="242424"/>
          <w:sz w:val="24"/>
          <w:szCs w:val="24"/>
          <w:lang w:val="en"/>
        </w:rPr>
        <w:t>).</w:t>
      </w:r>
      <w:r w:rsidR="00165D29" w:rsidRPr="00393CB4">
        <w:rPr>
          <w:rFonts w:ascii="Times New Roman" w:hAnsi="Times New Roman"/>
          <w:color w:val="242424"/>
          <w:sz w:val="24"/>
          <w:szCs w:val="24"/>
          <w:lang w:val="en"/>
        </w:rPr>
        <w:t xml:space="preserve"> </w:t>
      </w:r>
      <w:r w:rsidR="00A9589C">
        <w:rPr>
          <w:rFonts w:ascii="Times New Roman" w:hAnsi="Times New Roman"/>
          <w:color w:val="242424"/>
          <w:sz w:val="24"/>
          <w:szCs w:val="24"/>
          <w:lang w:val="en"/>
        </w:rPr>
        <w:t xml:space="preserve">In 2012, Roberts surprised conservatives when he joined with Justice Kennedy and the liberal block of justices to rule that the federal government, not the states, controls the enforcement of the immigration laws, a decision that blocked most of Arizona’s immigration law (Savage 2013, 1). Moreover, conservatives continue to be appalled by Robert’s record, including his defection from Justice Scalia in the </w:t>
      </w:r>
      <w:r w:rsidR="00A9589C">
        <w:rPr>
          <w:rFonts w:ascii="Times New Roman" w:hAnsi="Times New Roman"/>
          <w:i/>
          <w:color w:val="242424"/>
          <w:sz w:val="24"/>
          <w:szCs w:val="24"/>
          <w:lang w:val="en"/>
        </w:rPr>
        <w:t xml:space="preserve">United States v. Windsor </w:t>
      </w:r>
      <w:r w:rsidR="00A9589C">
        <w:rPr>
          <w:rFonts w:ascii="Times New Roman" w:hAnsi="Times New Roman"/>
          <w:color w:val="242424"/>
          <w:sz w:val="24"/>
          <w:szCs w:val="24"/>
          <w:lang w:val="en"/>
        </w:rPr>
        <w:t xml:space="preserve">case and the opinion Robert’s authored in the </w:t>
      </w:r>
      <w:r w:rsidR="00A9589C">
        <w:rPr>
          <w:rFonts w:ascii="Times New Roman" w:hAnsi="Times New Roman"/>
          <w:i/>
          <w:color w:val="242424"/>
          <w:sz w:val="24"/>
          <w:szCs w:val="24"/>
          <w:lang w:val="en"/>
        </w:rPr>
        <w:t xml:space="preserve">Hollingsworth v. Perry </w:t>
      </w:r>
      <w:r w:rsidR="00A9589C">
        <w:rPr>
          <w:rFonts w:ascii="Times New Roman" w:hAnsi="Times New Roman"/>
          <w:color w:val="242424"/>
          <w:sz w:val="24"/>
          <w:szCs w:val="24"/>
          <w:lang w:val="en"/>
        </w:rPr>
        <w:t xml:space="preserve">case (Gerstein 2013, 2). </w:t>
      </w:r>
      <w:r w:rsidR="00252D7A">
        <w:rPr>
          <w:rFonts w:ascii="Times New Roman" w:hAnsi="Times New Roman"/>
          <w:color w:val="242424"/>
          <w:sz w:val="24"/>
          <w:szCs w:val="24"/>
          <w:lang w:val="en"/>
        </w:rPr>
        <w:t>A</w:t>
      </w:r>
      <w:r w:rsidR="00A9589C">
        <w:rPr>
          <w:rFonts w:ascii="Times New Roman" w:hAnsi="Times New Roman"/>
          <w:color w:val="242424"/>
          <w:sz w:val="24"/>
          <w:szCs w:val="24"/>
          <w:lang w:val="en"/>
        </w:rPr>
        <w:t>lso known as the Proposition 8 case</w:t>
      </w:r>
      <w:r w:rsidR="00252D7A">
        <w:rPr>
          <w:rFonts w:ascii="Times New Roman" w:hAnsi="Times New Roman"/>
          <w:color w:val="242424"/>
          <w:sz w:val="24"/>
          <w:szCs w:val="24"/>
          <w:lang w:val="en"/>
        </w:rPr>
        <w:t xml:space="preserve">, Roberts in </w:t>
      </w:r>
      <w:r w:rsidR="00252D7A">
        <w:rPr>
          <w:rFonts w:ascii="Times New Roman" w:hAnsi="Times New Roman"/>
          <w:i/>
          <w:color w:val="242424"/>
          <w:sz w:val="24"/>
          <w:szCs w:val="24"/>
          <w:lang w:val="en"/>
        </w:rPr>
        <w:t>Hollingsworth v. Perry</w:t>
      </w:r>
      <w:r w:rsidR="00A9589C">
        <w:rPr>
          <w:rFonts w:ascii="Times New Roman" w:hAnsi="Times New Roman"/>
          <w:color w:val="242424"/>
          <w:sz w:val="24"/>
          <w:szCs w:val="24"/>
          <w:lang w:val="en"/>
        </w:rPr>
        <w:t xml:space="preserve"> joined with liberal Justices Ginsburg, Breyer and Kagan to hold the proponents of the California ballot measure banning same-sex marriage had no standing to appeal. </w:t>
      </w:r>
    </w:p>
    <w:p w14:paraId="5217CA86" w14:textId="155EE30E" w:rsidR="00070234" w:rsidRDefault="00393CB4" w:rsidP="00393CB4">
      <w:pPr>
        <w:autoSpaceDE w:val="0"/>
        <w:autoSpaceDN w:val="0"/>
        <w:adjustRightInd w:val="0"/>
        <w:spacing w:line="480" w:lineRule="auto"/>
        <w:rPr>
          <w:rFonts w:ascii="Times New Roman" w:hAnsi="Times New Roman"/>
          <w:lang w:val="en"/>
        </w:rPr>
      </w:pPr>
      <w:r>
        <w:rPr>
          <w:rFonts w:ascii="Times New Roman" w:hAnsi="Times New Roman"/>
          <w:iCs/>
          <w:sz w:val="24"/>
          <w:szCs w:val="24"/>
        </w:rPr>
        <w:t xml:space="preserve">    </w:t>
      </w:r>
      <w:r w:rsidR="00252D7A">
        <w:rPr>
          <w:rFonts w:ascii="Times New Roman" w:hAnsi="Times New Roman"/>
          <w:iCs/>
          <w:sz w:val="24"/>
          <w:szCs w:val="24"/>
        </w:rPr>
        <w:t xml:space="preserve"> </w:t>
      </w:r>
      <w:r w:rsidR="00F92D6B">
        <w:rPr>
          <w:rFonts w:ascii="Times New Roman" w:hAnsi="Times New Roman"/>
          <w:sz w:val="24"/>
          <w:szCs w:val="24"/>
          <w:lang w:val="en"/>
        </w:rPr>
        <w:t>When siding with the majority, his role as the Chief Justice permits him to assign the majority author. This gives Roberts significant control over the direction of the Court.  During the 2012-2013 term, Roberts voted 62% with the majority in thirteen out of twenty-one 5-4 decisions (Harvard Law Review 2013). Moreover, d</w:t>
      </w:r>
      <w:r w:rsidR="00165D29">
        <w:rPr>
          <w:rFonts w:ascii="Times New Roman" w:hAnsi="Times New Roman"/>
          <w:sz w:val="24"/>
          <w:szCs w:val="24"/>
          <w:lang w:val="en"/>
        </w:rPr>
        <w:t>uring the 2013-2014 Court term, Chief Justice Robert’s joined the majority 73% of the time in eight of the eleven 5-4 decisions (Harvard Law Review 2014). During his career, Roberts has had more 5-4 splits than any other Chief Justice in Court history</w:t>
      </w:r>
      <w:r w:rsidR="00DB3042">
        <w:rPr>
          <w:rFonts w:ascii="Times New Roman" w:hAnsi="Times New Roman"/>
          <w:sz w:val="24"/>
          <w:szCs w:val="24"/>
          <w:lang w:val="en"/>
        </w:rPr>
        <w:t>.</w:t>
      </w:r>
      <w:r w:rsidR="00165D29">
        <w:rPr>
          <w:rFonts w:ascii="Times New Roman" w:hAnsi="Times New Roman"/>
          <w:sz w:val="24"/>
          <w:szCs w:val="24"/>
          <w:lang w:val="en"/>
        </w:rPr>
        <w:t xml:space="preserve"> Since 2012, Roberts has 22.2% versus 20.3% for William Rehnquist, 16.9% for Warren Burger, 11.7% for Earl Warren and 15 for Fred Vinson (Lapidos 2012,</w:t>
      </w:r>
      <w:r w:rsidR="00A9589C">
        <w:rPr>
          <w:rFonts w:ascii="Times New Roman" w:hAnsi="Times New Roman"/>
          <w:sz w:val="24"/>
          <w:szCs w:val="24"/>
          <w:lang w:val="en"/>
        </w:rPr>
        <w:t xml:space="preserve"> 1</w:t>
      </w:r>
      <w:r w:rsidR="00165D29">
        <w:rPr>
          <w:rFonts w:ascii="Times New Roman" w:hAnsi="Times New Roman"/>
          <w:sz w:val="24"/>
          <w:szCs w:val="24"/>
          <w:lang w:val="en"/>
        </w:rPr>
        <w:t xml:space="preserve">).  </w:t>
      </w:r>
      <w:r>
        <w:rPr>
          <w:rFonts w:ascii="Times New Roman" w:hAnsi="Times New Roman"/>
          <w:sz w:val="24"/>
          <w:szCs w:val="24"/>
          <w:lang w:val="en"/>
        </w:rPr>
        <w:t xml:space="preserve">These </w:t>
      </w:r>
      <w:r>
        <w:rPr>
          <w:rFonts w:ascii="Times New Roman" w:hAnsi="Times New Roman"/>
          <w:sz w:val="24"/>
          <w:szCs w:val="24"/>
          <w:lang w:val="en"/>
        </w:rPr>
        <w:lastRenderedPageBreak/>
        <w:t xml:space="preserve">percentages denote that the Roberts Court </w:t>
      </w:r>
      <w:r w:rsidR="008F75E2">
        <w:rPr>
          <w:rFonts w:ascii="Times New Roman" w:hAnsi="Times New Roman"/>
          <w:sz w:val="24"/>
          <w:szCs w:val="24"/>
          <w:lang w:val="en"/>
        </w:rPr>
        <w:t>are</w:t>
      </w:r>
      <w:r>
        <w:rPr>
          <w:rFonts w:ascii="Times New Roman" w:hAnsi="Times New Roman"/>
          <w:sz w:val="24"/>
          <w:szCs w:val="24"/>
          <w:lang w:val="en"/>
        </w:rPr>
        <w:t xml:space="preserve"> mor</w:t>
      </w:r>
      <w:r w:rsidR="00DB3042">
        <w:rPr>
          <w:rFonts w:ascii="Times New Roman" w:hAnsi="Times New Roman"/>
          <w:sz w:val="24"/>
          <w:szCs w:val="24"/>
          <w:lang w:val="en"/>
        </w:rPr>
        <w:t>e divided than its predecessors (Appendix Figure 1).</w:t>
      </w:r>
      <w:r w:rsidR="00165D29">
        <w:rPr>
          <w:rFonts w:ascii="Times New Roman" w:hAnsi="Times New Roman"/>
          <w:sz w:val="24"/>
          <w:szCs w:val="24"/>
          <w:lang w:val="en"/>
        </w:rPr>
        <w:t xml:space="preserve"> </w:t>
      </w:r>
      <w:r w:rsidR="00BF1B83" w:rsidRPr="00BF1B83">
        <w:rPr>
          <w:rFonts w:ascii="Times New Roman" w:hAnsi="Times New Roman"/>
          <w:lang w:val="en"/>
        </w:rPr>
        <w:t xml:space="preserve">  </w:t>
      </w:r>
    </w:p>
    <w:p w14:paraId="23AD186F" w14:textId="7F944773" w:rsidR="00515E51" w:rsidRPr="00515E51" w:rsidRDefault="00515E51" w:rsidP="00515E51">
      <w:pPr>
        <w:tabs>
          <w:tab w:val="left" w:pos="360"/>
        </w:tabs>
        <w:spacing w:line="480" w:lineRule="auto"/>
        <w:rPr>
          <w:rFonts w:ascii="Times New Roman" w:hAnsi="Times New Roman"/>
          <w:sz w:val="24"/>
          <w:szCs w:val="24"/>
        </w:rPr>
      </w:pPr>
      <w:r>
        <w:rPr>
          <w:rFonts w:ascii="Times New Roman" w:hAnsi="Times New Roman"/>
          <w:iCs/>
          <w:sz w:val="24"/>
          <w:szCs w:val="24"/>
        </w:rPr>
        <w:t xml:space="preserve">     </w:t>
      </w:r>
      <w:r w:rsidR="00252D7A">
        <w:rPr>
          <w:rFonts w:ascii="Times New Roman" w:hAnsi="Times New Roman"/>
          <w:iCs/>
          <w:sz w:val="24"/>
          <w:szCs w:val="24"/>
        </w:rPr>
        <w:t>N</w:t>
      </w:r>
      <w:r w:rsidR="00F92D6B">
        <w:rPr>
          <w:rFonts w:ascii="Times New Roman" w:hAnsi="Times New Roman"/>
          <w:iCs/>
          <w:sz w:val="24"/>
          <w:szCs w:val="24"/>
        </w:rPr>
        <w:t>otwithstanding the aforementioned facts,</w:t>
      </w:r>
      <w:r w:rsidR="00252D7A">
        <w:rPr>
          <w:rFonts w:ascii="Times New Roman" w:hAnsi="Times New Roman"/>
          <w:iCs/>
          <w:sz w:val="24"/>
          <w:szCs w:val="24"/>
        </w:rPr>
        <w:t xml:space="preserve"> m</w:t>
      </w:r>
      <w:r w:rsidRPr="00515E51">
        <w:rPr>
          <w:rFonts w:ascii="Times New Roman" w:hAnsi="Times New Roman"/>
          <w:iCs/>
          <w:sz w:val="24"/>
          <w:szCs w:val="24"/>
        </w:rPr>
        <w:t xml:space="preserve">any Supreme Court observers call the contemporary Court the “Kennedy Court,” because Justice Kennedy is often described as the median justice (Alfano 2009, Cole 2006). During the Court’s 2012-2013 Term, Justice </w:t>
      </w:r>
      <w:r w:rsidRPr="00515E51">
        <w:rPr>
          <w:rFonts w:ascii="Times New Roman" w:hAnsi="Times New Roman"/>
          <w:sz w:val="24"/>
          <w:szCs w:val="24"/>
          <w:lang w:val="en"/>
        </w:rPr>
        <w:t>Kennedy was in the majority in 5-4 cases more than any other justice at 87%. There were 23 cases decided 5-4 during that term. Kennedy was in the majority in 20 of them.</w:t>
      </w:r>
      <w:r w:rsidRPr="00515E51">
        <w:rPr>
          <w:rFonts w:ascii="Times New Roman" w:hAnsi="Times New Roman"/>
          <w:iCs/>
          <w:sz w:val="24"/>
          <w:szCs w:val="24"/>
        </w:rPr>
        <w:t xml:space="preserve"> In the 5-4 decisions, Kennedy sided with the conservative bloc 43% of the time and the liberal wing 26% of the time. Therefore, Kennedy was the swing vote 69% of the time in 5-4 decisions (Red State: The Supreme Court in Review, 7/1/2013).</w:t>
      </w:r>
      <w:r>
        <w:rPr>
          <w:rFonts w:ascii="Times New Roman" w:hAnsi="Times New Roman"/>
          <w:iCs/>
          <w:sz w:val="24"/>
          <w:szCs w:val="24"/>
        </w:rPr>
        <w:t xml:space="preserve"> </w:t>
      </w:r>
      <w:r w:rsidR="004B1260" w:rsidRPr="00393CB4">
        <w:rPr>
          <w:rFonts w:ascii="Times New Roman" w:hAnsi="Times New Roman"/>
          <w:color w:val="242424"/>
          <w:sz w:val="24"/>
          <w:szCs w:val="24"/>
          <w:lang w:val="en"/>
        </w:rPr>
        <w:t xml:space="preserve">In this paper, I will </w:t>
      </w:r>
      <w:r w:rsidR="00A22F2E">
        <w:rPr>
          <w:rFonts w:ascii="Times New Roman" w:hAnsi="Times New Roman"/>
          <w:color w:val="242424"/>
          <w:sz w:val="24"/>
          <w:szCs w:val="24"/>
          <w:lang w:val="en"/>
        </w:rPr>
        <w:t>analyze</w:t>
      </w:r>
      <w:r w:rsidR="004B1260" w:rsidRPr="00393CB4">
        <w:rPr>
          <w:rFonts w:ascii="Times New Roman" w:hAnsi="Times New Roman"/>
          <w:color w:val="242424"/>
          <w:sz w:val="24"/>
          <w:szCs w:val="24"/>
          <w:lang w:val="en"/>
        </w:rPr>
        <w:t xml:space="preserve"> </w:t>
      </w:r>
      <w:r w:rsidR="00A22F2E">
        <w:rPr>
          <w:rFonts w:ascii="Times New Roman" w:hAnsi="Times New Roman"/>
          <w:color w:val="242424"/>
          <w:sz w:val="24"/>
          <w:szCs w:val="24"/>
          <w:lang w:val="en"/>
        </w:rPr>
        <w:t>the ideological voting behavior of the justices’ on the Roberts Court to ascertain which exemplify</w:t>
      </w:r>
      <w:r w:rsidR="004B1260" w:rsidRPr="00393CB4">
        <w:rPr>
          <w:rFonts w:ascii="Times New Roman" w:hAnsi="Times New Roman"/>
          <w:color w:val="242424"/>
          <w:sz w:val="24"/>
          <w:szCs w:val="24"/>
          <w:lang w:val="en"/>
        </w:rPr>
        <w:t xml:space="preserve"> moderate ideological direction.   </w:t>
      </w:r>
    </w:p>
    <w:p w14:paraId="43156479" w14:textId="0F005A90" w:rsidR="00C1428F" w:rsidRDefault="00070234" w:rsidP="005D62D2">
      <w:pPr>
        <w:spacing w:line="480" w:lineRule="auto"/>
        <w:rPr>
          <w:rFonts w:ascii="Times New Roman" w:hAnsi="Times New Roman"/>
          <w:iCs/>
          <w:sz w:val="24"/>
          <w:szCs w:val="24"/>
        </w:rPr>
      </w:pPr>
      <w:r>
        <w:rPr>
          <w:rStyle w:val="l62"/>
          <w:rFonts w:ascii="Times New Roman" w:hAnsi="Times New Roman"/>
          <w:color w:val="000000"/>
          <w:spacing w:val="15"/>
          <w:sz w:val="24"/>
          <w:szCs w:val="24"/>
          <w:lang w:val="en"/>
          <w:specVanish w:val="0"/>
        </w:rPr>
        <w:t xml:space="preserve">   </w:t>
      </w:r>
      <w:r w:rsidR="004B1260">
        <w:rPr>
          <w:rStyle w:val="l62"/>
          <w:rFonts w:ascii="Times New Roman" w:hAnsi="Times New Roman"/>
          <w:color w:val="000000"/>
          <w:spacing w:val="15"/>
          <w:sz w:val="24"/>
          <w:szCs w:val="24"/>
          <w:lang w:val="en"/>
          <w:specVanish w:val="0"/>
        </w:rPr>
        <w:t xml:space="preserve">  </w:t>
      </w:r>
      <w:r w:rsidR="00BF1B83" w:rsidRPr="00393CB4">
        <w:rPr>
          <w:rFonts w:ascii="Times New Roman" w:hAnsi="Times New Roman"/>
          <w:iCs/>
          <w:sz w:val="24"/>
          <w:szCs w:val="24"/>
        </w:rPr>
        <w:t>The question of judicial voting alignments has been an interesting and important issue in judicial politics (</w:t>
      </w:r>
      <w:r w:rsidR="00BF1B83" w:rsidRPr="00393CB4">
        <w:rPr>
          <w:rFonts w:ascii="Times New Roman" w:hAnsi="Times New Roman"/>
          <w:sz w:val="24"/>
          <w:szCs w:val="24"/>
        </w:rPr>
        <w:t>Hensley, Thomas, Christopher E. Smith, and Joyce A. Baugh 1997)</w:t>
      </w:r>
      <w:r w:rsidR="00BF1B83" w:rsidRPr="00393CB4">
        <w:rPr>
          <w:rFonts w:ascii="Times New Roman" w:hAnsi="Times New Roman"/>
          <w:iCs/>
          <w:sz w:val="24"/>
          <w:szCs w:val="24"/>
        </w:rPr>
        <w:t>. To analyze judicial alignments, scholars often categorize the justices on the Court into voting blocs on the basis of ideological behavior (Jost 1995; Biskupic 1992).</w:t>
      </w:r>
      <w:r w:rsidR="00F174C4" w:rsidRPr="00393CB4">
        <w:rPr>
          <w:rFonts w:ascii="Times New Roman" w:hAnsi="Times New Roman"/>
          <w:iCs/>
          <w:sz w:val="24"/>
          <w:szCs w:val="24"/>
        </w:rPr>
        <w:t xml:space="preserve">To comprehend such power, political scientists have studied the behavior of justices who pivot between two competing positions, as that tension may result in fluidity in individual votes (Hagle and Spaeth 1991; Maltzman and Wahlbeck 1996.)  </w:t>
      </w:r>
      <w:r w:rsidR="00C1428F" w:rsidRPr="00393CB4">
        <w:rPr>
          <w:rFonts w:ascii="Times New Roman" w:hAnsi="Times New Roman"/>
          <w:iCs/>
          <w:sz w:val="24"/>
          <w:szCs w:val="24"/>
        </w:rPr>
        <w:t>The position that the moderates hold at the ideological center may tend to “tip or swing” the Court one way or the other (Schmidt and Yalof 2004). Thus, in closely divided cases the votes cast by the moderate center justices determine the balance of power on the Court.</w:t>
      </w:r>
    </w:p>
    <w:p w14:paraId="02E01A1B" w14:textId="6A563E78" w:rsidR="00393CB4" w:rsidRPr="00264116" w:rsidRDefault="00393CB4" w:rsidP="00393CB4">
      <w:pPr>
        <w:autoSpaceDE w:val="0"/>
        <w:autoSpaceDN w:val="0"/>
        <w:adjustRightInd w:val="0"/>
        <w:spacing w:line="480" w:lineRule="auto"/>
        <w:rPr>
          <w:rFonts w:ascii="Times New Roman" w:hAnsi="Times New Roman"/>
          <w:iCs/>
          <w:sz w:val="24"/>
          <w:szCs w:val="24"/>
        </w:rPr>
      </w:pPr>
      <w:r>
        <w:rPr>
          <w:rFonts w:ascii="Times New Roman" w:hAnsi="Times New Roman"/>
          <w:iCs/>
          <w:sz w:val="24"/>
          <w:szCs w:val="24"/>
        </w:rPr>
        <w:t xml:space="preserve">     </w:t>
      </w:r>
      <w:r w:rsidRPr="00264116">
        <w:rPr>
          <w:rFonts w:ascii="Times New Roman" w:hAnsi="Times New Roman"/>
          <w:iCs/>
          <w:sz w:val="24"/>
          <w:szCs w:val="24"/>
        </w:rPr>
        <w:t xml:space="preserve">The purposes of this article are to reveal the characteristics of moderate judicial behavior and to determine the conditions under which moderate decision-making occurred on the </w:t>
      </w:r>
      <w:r>
        <w:rPr>
          <w:rFonts w:ascii="Times New Roman" w:hAnsi="Times New Roman"/>
          <w:iCs/>
          <w:sz w:val="24"/>
          <w:szCs w:val="24"/>
        </w:rPr>
        <w:t>Roberts</w:t>
      </w:r>
      <w:r w:rsidRPr="00264116">
        <w:rPr>
          <w:rFonts w:ascii="Times New Roman" w:hAnsi="Times New Roman"/>
          <w:iCs/>
          <w:sz w:val="24"/>
          <w:szCs w:val="24"/>
        </w:rPr>
        <w:t xml:space="preserve"> </w:t>
      </w:r>
      <w:r w:rsidRPr="00264116">
        <w:rPr>
          <w:rFonts w:ascii="Times New Roman" w:hAnsi="Times New Roman"/>
          <w:iCs/>
          <w:sz w:val="24"/>
          <w:szCs w:val="24"/>
        </w:rPr>
        <w:lastRenderedPageBreak/>
        <w:t xml:space="preserve">Court. In comparing existing models of judicial decision making, I indicate that while the attitudinal model is relevant to ideologically driven justices, it does not sufficiently illustrate the judicial behavior of all of the justices on the Court. Justices are sensitive to both internal and external strategic concerns (Epstein and Knight 1998; Wahlbeck, Spriggs, and Maltzman 1998). While acknowledging that attitudes influence the development of law, Richards and Kritzer (2002) argue that law can also </w:t>
      </w:r>
      <w:r>
        <w:rPr>
          <w:rFonts w:ascii="Times New Roman" w:hAnsi="Times New Roman"/>
          <w:iCs/>
          <w:sz w:val="24"/>
          <w:szCs w:val="24"/>
        </w:rPr>
        <w:t>influence the decisions of the C</w:t>
      </w:r>
      <w:r w:rsidRPr="00264116">
        <w:rPr>
          <w:rFonts w:ascii="Times New Roman" w:hAnsi="Times New Roman"/>
          <w:iCs/>
          <w:sz w:val="24"/>
          <w:szCs w:val="24"/>
        </w:rPr>
        <w:t xml:space="preserve">ourt these effects are not purely attitudinal.  </w:t>
      </w:r>
    </w:p>
    <w:p w14:paraId="21C1119C" w14:textId="5ECC3F3D" w:rsidR="000D7347" w:rsidRPr="00264116" w:rsidRDefault="00C1428F" w:rsidP="000D7347">
      <w:pPr>
        <w:autoSpaceDE w:val="0"/>
        <w:autoSpaceDN w:val="0"/>
        <w:adjustRightInd w:val="0"/>
        <w:spacing w:line="480" w:lineRule="auto"/>
        <w:rPr>
          <w:rFonts w:ascii="Times New Roman" w:hAnsi="Times New Roman"/>
          <w:iCs/>
          <w:sz w:val="24"/>
          <w:szCs w:val="24"/>
        </w:rPr>
      </w:pPr>
      <w:r w:rsidRPr="00264116">
        <w:rPr>
          <w:rFonts w:ascii="Times New Roman" w:hAnsi="Times New Roman"/>
          <w:i/>
          <w:iCs/>
          <w:sz w:val="24"/>
          <w:szCs w:val="24"/>
        </w:rPr>
        <w:t xml:space="preserve">     </w:t>
      </w:r>
      <w:r w:rsidR="00E94478" w:rsidRPr="00264116">
        <w:rPr>
          <w:rFonts w:ascii="Times New Roman" w:hAnsi="Times New Roman"/>
          <w:i/>
          <w:iCs/>
          <w:sz w:val="24"/>
          <w:szCs w:val="24"/>
        </w:rPr>
        <w:t xml:space="preserve"> </w:t>
      </w:r>
      <w:r w:rsidR="000D7347" w:rsidRPr="00264116">
        <w:rPr>
          <w:rFonts w:ascii="Times New Roman" w:hAnsi="Times New Roman"/>
          <w:iCs/>
          <w:sz w:val="24"/>
          <w:szCs w:val="24"/>
        </w:rPr>
        <w:t>Baird (2004) speculates that politically salient decisions will affect the justices’ legitimacy more than a simple increase in the number of ordinary cases. Baum (2006) argued that justices might avoid specific decisions that promote highly unpopular policies. Epstein and Knight (1998, 159-77) argued that justices avoid overturning precedents and introducing new issues into cases because the public perceives such decisions as inappropriate. Pacelle, Curry and Marshall (2011) found that the Court’s need to protect its legitimacy serves as a restraint on the institution. Their results indicate that institutional contexts, norms, and rules matter. For instance, both endogenous and exogenous factors included “some fidelity to legal precedent, a shared desire to foster the Court’s legitimacy, and respect for coordinate branches of government” (Pacelle, Curry and Marshall 2011, 213).  In addition, Fowler and Jeon’s (2008) research demonstrated that the Court has a shared desire to protect its legitimacy in that it is</w:t>
      </w:r>
      <w:r w:rsidR="000D7347" w:rsidRPr="00264116">
        <w:rPr>
          <w:rFonts w:ascii="Times New Roman" w:hAnsi="Times New Roman"/>
          <w:sz w:val="24"/>
          <w:szCs w:val="24"/>
        </w:rPr>
        <w:t xml:space="preserve"> careful to ground overruling decisions in past precedent, and the diligence it exercises increases the importance of the decision that is overruled. </w:t>
      </w:r>
      <w:r w:rsidR="000D7347" w:rsidRPr="00264116">
        <w:rPr>
          <w:rFonts w:ascii="Times New Roman" w:hAnsi="Times New Roman"/>
          <w:i/>
          <w:sz w:val="24"/>
          <w:szCs w:val="24"/>
        </w:rPr>
        <w:t xml:space="preserve"> </w:t>
      </w:r>
    </w:p>
    <w:p w14:paraId="06CD5BAD" w14:textId="36C56CE3" w:rsidR="00E94478" w:rsidRDefault="00C1428F" w:rsidP="00E94478">
      <w:pPr>
        <w:tabs>
          <w:tab w:val="left" w:pos="360"/>
        </w:tabs>
        <w:spacing w:line="480" w:lineRule="auto"/>
        <w:rPr>
          <w:rFonts w:ascii="Times New Roman" w:hAnsi="Times New Roman"/>
          <w:sz w:val="24"/>
          <w:szCs w:val="24"/>
        </w:rPr>
      </w:pPr>
      <w:r w:rsidRPr="00264116">
        <w:rPr>
          <w:rFonts w:ascii="Times New Roman" w:hAnsi="Times New Roman"/>
          <w:iCs/>
          <w:sz w:val="24"/>
          <w:szCs w:val="24"/>
        </w:rPr>
        <w:t xml:space="preserve"> </w:t>
      </w:r>
      <w:r w:rsidR="00E94478" w:rsidRPr="00264116">
        <w:rPr>
          <w:rFonts w:ascii="Times New Roman" w:hAnsi="Times New Roman"/>
          <w:iCs/>
          <w:sz w:val="24"/>
          <w:szCs w:val="24"/>
        </w:rPr>
        <w:t xml:space="preserve">    </w:t>
      </w:r>
      <w:r w:rsidR="00252D7A">
        <w:rPr>
          <w:rFonts w:ascii="Times New Roman" w:hAnsi="Times New Roman"/>
          <w:iCs/>
          <w:sz w:val="24"/>
          <w:szCs w:val="24"/>
        </w:rPr>
        <w:t>Until recently,</w:t>
      </w:r>
      <w:r w:rsidR="00E94478" w:rsidRPr="00264116">
        <w:rPr>
          <w:rFonts w:ascii="Times New Roman" w:hAnsi="Times New Roman"/>
          <w:iCs/>
          <w:sz w:val="24"/>
          <w:szCs w:val="24"/>
        </w:rPr>
        <w:t xml:space="preserve"> scholars</w:t>
      </w:r>
      <w:r w:rsidR="00252D7A">
        <w:rPr>
          <w:rFonts w:ascii="Times New Roman" w:hAnsi="Times New Roman"/>
          <w:iCs/>
          <w:sz w:val="24"/>
          <w:szCs w:val="24"/>
        </w:rPr>
        <w:t xml:space="preserve"> have ignored</w:t>
      </w:r>
      <w:r w:rsidR="00E94478" w:rsidRPr="00264116">
        <w:rPr>
          <w:rFonts w:ascii="Times New Roman" w:hAnsi="Times New Roman"/>
          <w:iCs/>
          <w:sz w:val="24"/>
          <w:szCs w:val="24"/>
        </w:rPr>
        <w:t xml:space="preserve"> a systematic analysis of whether justices in the ideological center of the Court are affected differently than justices on the ideological extremes in cases of high salient (great public scrutiny) versus cases of low salience (minimal public </w:t>
      </w:r>
      <w:r w:rsidR="00E94478" w:rsidRPr="00264116">
        <w:rPr>
          <w:rFonts w:ascii="Times New Roman" w:hAnsi="Times New Roman"/>
          <w:iCs/>
          <w:sz w:val="24"/>
          <w:szCs w:val="24"/>
        </w:rPr>
        <w:lastRenderedPageBreak/>
        <w:t xml:space="preserve">scrutiny). </w:t>
      </w:r>
      <w:r w:rsidR="00EA6B61" w:rsidRPr="00264116">
        <w:rPr>
          <w:rFonts w:ascii="Times New Roman" w:hAnsi="Times New Roman"/>
          <w:iCs/>
          <w:sz w:val="24"/>
          <w:szCs w:val="24"/>
        </w:rPr>
        <w:t>Moderate justices may be</w:t>
      </w:r>
      <w:r w:rsidR="005572EE" w:rsidRPr="00264116">
        <w:rPr>
          <w:rFonts w:ascii="Times New Roman" w:hAnsi="Times New Roman"/>
          <w:iCs/>
          <w:sz w:val="24"/>
          <w:szCs w:val="24"/>
        </w:rPr>
        <w:t xml:space="preserve"> more</w:t>
      </w:r>
      <w:r w:rsidR="00EA6B61" w:rsidRPr="00264116">
        <w:rPr>
          <w:rFonts w:ascii="Times New Roman" w:hAnsi="Times New Roman"/>
          <w:iCs/>
          <w:sz w:val="24"/>
          <w:szCs w:val="24"/>
        </w:rPr>
        <w:t xml:space="preserve"> concerned about following precedent </w:t>
      </w:r>
      <w:r w:rsidR="005572EE" w:rsidRPr="00264116">
        <w:rPr>
          <w:rFonts w:ascii="Times New Roman" w:hAnsi="Times New Roman"/>
          <w:iCs/>
          <w:sz w:val="24"/>
          <w:szCs w:val="24"/>
        </w:rPr>
        <w:t xml:space="preserve">than ideologically bloc justices </w:t>
      </w:r>
      <w:r w:rsidR="00EA6B61" w:rsidRPr="00264116">
        <w:rPr>
          <w:rFonts w:ascii="Times New Roman" w:hAnsi="Times New Roman"/>
          <w:iCs/>
          <w:sz w:val="24"/>
          <w:szCs w:val="24"/>
        </w:rPr>
        <w:t xml:space="preserve">when a case is widely scrutinized in the media.  </w:t>
      </w:r>
      <w:r w:rsidR="00E94478" w:rsidRPr="00264116">
        <w:rPr>
          <w:rFonts w:ascii="Times New Roman" w:hAnsi="Times New Roman"/>
          <w:iCs/>
          <w:sz w:val="24"/>
          <w:szCs w:val="24"/>
        </w:rPr>
        <w:t xml:space="preserve">Therefore, this study examines the moderation on the Court by analyzing the judicial behavior of justices on the </w:t>
      </w:r>
      <w:r w:rsidR="005D62D2">
        <w:rPr>
          <w:rFonts w:ascii="Times New Roman" w:hAnsi="Times New Roman"/>
          <w:iCs/>
          <w:sz w:val="24"/>
          <w:szCs w:val="24"/>
        </w:rPr>
        <w:t>Roberts</w:t>
      </w:r>
      <w:r w:rsidR="00E94478" w:rsidRPr="00264116">
        <w:rPr>
          <w:rFonts w:ascii="Times New Roman" w:hAnsi="Times New Roman"/>
          <w:iCs/>
          <w:sz w:val="24"/>
          <w:szCs w:val="24"/>
        </w:rPr>
        <w:t xml:space="preserve"> Court. I seek to understand of how precedent affects moderate judicial behavior on the Court in high </w:t>
      </w:r>
      <w:r w:rsidR="005572EE" w:rsidRPr="00264116">
        <w:rPr>
          <w:rFonts w:ascii="Times New Roman" w:hAnsi="Times New Roman"/>
          <w:iCs/>
          <w:sz w:val="24"/>
          <w:szCs w:val="24"/>
        </w:rPr>
        <w:t>as compared to low salient</w:t>
      </w:r>
      <w:r w:rsidR="00E94478" w:rsidRPr="00264116">
        <w:rPr>
          <w:rFonts w:ascii="Times New Roman" w:hAnsi="Times New Roman"/>
          <w:iCs/>
          <w:sz w:val="24"/>
          <w:szCs w:val="24"/>
        </w:rPr>
        <w:t xml:space="preserve"> closely divided cases.</w:t>
      </w:r>
      <w:r w:rsidR="00E94478" w:rsidRPr="00264116">
        <w:rPr>
          <w:rFonts w:ascii="Times New Roman" w:hAnsi="Times New Roman"/>
          <w:i/>
          <w:iCs/>
          <w:sz w:val="24"/>
          <w:szCs w:val="24"/>
        </w:rPr>
        <w:t xml:space="preserve"> </w:t>
      </w:r>
      <w:r w:rsidR="00E94478" w:rsidRPr="00264116">
        <w:rPr>
          <w:rFonts w:ascii="Times New Roman" w:hAnsi="Times New Roman"/>
          <w:sz w:val="24"/>
          <w:szCs w:val="24"/>
        </w:rPr>
        <w:t xml:space="preserve">My model will predict under certain conditions when moderate justices tend to join the Court’s majority to uphold precedent and when they do not. </w:t>
      </w:r>
    </w:p>
    <w:p w14:paraId="02EB5981" w14:textId="28930DFB" w:rsidR="00252D7A" w:rsidRPr="00264116" w:rsidRDefault="00252D7A" w:rsidP="00252D7A">
      <w:pPr>
        <w:pStyle w:val="BodyTextIndent"/>
        <w:tabs>
          <w:tab w:val="left" w:pos="8640"/>
        </w:tabs>
        <w:spacing w:line="480" w:lineRule="auto"/>
        <w:ind w:left="0" w:firstLine="0"/>
        <w:rPr>
          <w:i w:val="0"/>
          <w:iCs/>
          <w:sz w:val="24"/>
          <w:szCs w:val="24"/>
        </w:rPr>
      </w:pPr>
      <w:r>
        <w:rPr>
          <w:i w:val="0"/>
          <w:iCs/>
          <w:sz w:val="24"/>
          <w:szCs w:val="24"/>
        </w:rPr>
        <w:t xml:space="preserve">     </w:t>
      </w:r>
      <w:r w:rsidRPr="00264116">
        <w:rPr>
          <w:i w:val="0"/>
          <w:iCs/>
          <w:sz w:val="24"/>
          <w:szCs w:val="24"/>
        </w:rPr>
        <w:t xml:space="preserve">Knight and Epstein (1997) suggested that further research should determine under what conditions and to what degree the norm of </w:t>
      </w:r>
      <w:r w:rsidRPr="00264116">
        <w:rPr>
          <w:sz w:val="24"/>
          <w:szCs w:val="24"/>
        </w:rPr>
        <w:t>stare decisis</w:t>
      </w:r>
      <w:r w:rsidRPr="00264116">
        <w:rPr>
          <w:i w:val="0"/>
          <w:iCs/>
          <w:sz w:val="24"/>
          <w:szCs w:val="24"/>
        </w:rPr>
        <w:t xml:space="preserve"> actually affects the choices of individual justices. In addition, they ask what explains the norm’s persistence over time. Knight and Epstein point out that “no matter how one counts the number of alterations of precedent, the numbers border on the trivial” (Knight and Epstein 1997, 172). Knight and Epstein contend that the lack of correlation between the distribution of precedents and the distribution of preferences on the Court presents an opportunity for precedent to have a constraining effect on judicial decisions.</w:t>
      </w:r>
    </w:p>
    <w:p w14:paraId="19D557B9" w14:textId="77777777" w:rsidR="00252D7A" w:rsidRPr="00264116" w:rsidRDefault="00252D7A" w:rsidP="00252D7A">
      <w:pPr>
        <w:pStyle w:val="BodyTextIndent"/>
        <w:tabs>
          <w:tab w:val="left" w:pos="8640"/>
        </w:tabs>
        <w:spacing w:line="480" w:lineRule="auto"/>
        <w:ind w:left="0" w:firstLine="0"/>
        <w:rPr>
          <w:i w:val="0"/>
          <w:iCs/>
          <w:sz w:val="24"/>
          <w:szCs w:val="24"/>
        </w:rPr>
      </w:pPr>
      <w:r w:rsidRPr="00264116">
        <w:rPr>
          <w:i w:val="0"/>
          <w:iCs/>
          <w:sz w:val="24"/>
          <w:szCs w:val="24"/>
        </w:rPr>
        <w:t xml:space="preserve">     Brenner and Stier (1996) concurred with Epstein and Knight’s assertion that further research is needed regarding the conditions associated with following precedent. These scholars found that forty-seven percent of the time four centrist justices on the Court conformed to precedent, even though the precedent was contrary to their previous votes in the major cases. They concluded that their findings demonstrated that </w:t>
      </w:r>
      <w:r w:rsidRPr="00264116">
        <w:rPr>
          <w:sz w:val="24"/>
          <w:szCs w:val="24"/>
        </w:rPr>
        <w:t>stare decisis</w:t>
      </w:r>
      <w:r w:rsidRPr="00264116">
        <w:rPr>
          <w:i w:val="0"/>
          <w:iCs/>
          <w:sz w:val="24"/>
          <w:szCs w:val="24"/>
        </w:rPr>
        <w:t xml:space="preserve"> is “not yet dead on the Supreme Court.” Hansford and Spriggs II (2006) argued that the interpretation of precedent is affected by the interaction of ideological preferences and the vitality of precedent. The vitality of precedent can change over time as the Court positively or negatively interprets it. </w:t>
      </w:r>
    </w:p>
    <w:p w14:paraId="2C8C2263" w14:textId="77777777" w:rsidR="00252D7A" w:rsidRDefault="00252D7A" w:rsidP="00E94478">
      <w:pPr>
        <w:tabs>
          <w:tab w:val="left" w:pos="360"/>
        </w:tabs>
        <w:spacing w:line="480" w:lineRule="auto"/>
        <w:rPr>
          <w:rFonts w:ascii="Times New Roman" w:hAnsi="Times New Roman"/>
          <w:b/>
          <w:iCs/>
          <w:sz w:val="24"/>
          <w:szCs w:val="24"/>
        </w:rPr>
      </w:pPr>
    </w:p>
    <w:p w14:paraId="170FFF64" w14:textId="77777777" w:rsidR="00252D7A" w:rsidRDefault="00252D7A" w:rsidP="00E94478">
      <w:pPr>
        <w:tabs>
          <w:tab w:val="left" w:pos="360"/>
        </w:tabs>
        <w:spacing w:line="480" w:lineRule="auto"/>
        <w:rPr>
          <w:rFonts w:ascii="Times New Roman" w:hAnsi="Times New Roman"/>
          <w:b/>
          <w:iCs/>
          <w:sz w:val="24"/>
          <w:szCs w:val="24"/>
        </w:rPr>
      </w:pPr>
    </w:p>
    <w:p w14:paraId="0F42B2B3" w14:textId="38EF1E62" w:rsidR="00E94478" w:rsidRPr="00264116" w:rsidRDefault="00252D7A" w:rsidP="00E94478">
      <w:pPr>
        <w:tabs>
          <w:tab w:val="left" w:pos="360"/>
        </w:tabs>
        <w:spacing w:line="480" w:lineRule="auto"/>
        <w:rPr>
          <w:rFonts w:ascii="Times New Roman" w:hAnsi="Times New Roman"/>
          <w:b/>
          <w:iCs/>
          <w:sz w:val="24"/>
          <w:szCs w:val="24"/>
        </w:rPr>
      </w:pPr>
      <w:r>
        <w:rPr>
          <w:rFonts w:ascii="Times New Roman" w:hAnsi="Times New Roman"/>
          <w:b/>
          <w:iCs/>
          <w:sz w:val="24"/>
          <w:szCs w:val="24"/>
        </w:rPr>
        <w:t>Defining Moderate Judicial Behavior</w:t>
      </w:r>
    </w:p>
    <w:p w14:paraId="0CCE2F02" w14:textId="78656308" w:rsidR="00E94478" w:rsidRPr="00264116" w:rsidRDefault="00185508" w:rsidP="00E94478">
      <w:pPr>
        <w:tabs>
          <w:tab w:val="left" w:pos="360"/>
        </w:tabs>
        <w:spacing w:line="480" w:lineRule="auto"/>
        <w:rPr>
          <w:rFonts w:ascii="Times New Roman" w:hAnsi="Times New Roman"/>
          <w:iCs/>
          <w:sz w:val="24"/>
          <w:szCs w:val="24"/>
        </w:rPr>
      </w:pPr>
      <w:r w:rsidRPr="00264116">
        <w:rPr>
          <w:rFonts w:ascii="Times New Roman" w:hAnsi="Times New Roman"/>
          <w:iCs/>
          <w:sz w:val="24"/>
          <w:szCs w:val="24"/>
        </w:rPr>
        <w:tab/>
      </w:r>
      <w:r w:rsidR="00252D7A">
        <w:rPr>
          <w:rFonts w:ascii="Times New Roman" w:hAnsi="Times New Roman"/>
          <w:iCs/>
          <w:sz w:val="24"/>
          <w:szCs w:val="24"/>
        </w:rPr>
        <w:t xml:space="preserve"> </w:t>
      </w:r>
      <w:r w:rsidR="00E94478" w:rsidRPr="00264116">
        <w:rPr>
          <w:rFonts w:ascii="Times New Roman" w:hAnsi="Times New Roman"/>
          <w:iCs/>
          <w:sz w:val="24"/>
          <w:szCs w:val="24"/>
        </w:rPr>
        <w:t>There are a few characteristics that define moderate ju</w:t>
      </w:r>
      <w:r w:rsidR="00770F5A">
        <w:rPr>
          <w:rFonts w:ascii="Times New Roman" w:hAnsi="Times New Roman"/>
          <w:iCs/>
          <w:sz w:val="24"/>
          <w:szCs w:val="24"/>
        </w:rPr>
        <w:t xml:space="preserve">stices. First, they typically have less extreme ideological preferences. </w:t>
      </w:r>
      <w:r w:rsidR="00E94478" w:rsidRPr="00264116">
        <w:rPr>
          <w:rFonts w:ascii="Times New Roman" w:hAnsi="Times New Roman"/>
          <w:iCs/>
          <w:sz w:val="24"/>
          <w:szCs w:val="24"/>
        </w:rPr>
        <w:t xml:space="preserve">Second they demonstrate a tendency to uphold precedent rather than overturn it (Pacelle, Curry, and Marshall 2011). Third moderates typically vote with one of the ideological blocs </w:t>
      </w:r>
      <w:r w:rsidR="005572EE" w:rsidRPr="00264116">
        <w:rPr>
          <w:rFonts w:ascii="Times New Roman" w:hAnsi="Times New Roman"/>
          <w:iCs/>
          <w:sz w:val="24"/>
          <w:szCs w:val="24"/>
        </w:rPr>
        <w:t xml:space="preserve">but not in a reliable manner </w:t>
      </w:r>
      <w:r w:rsidR="00E94478" w:rsidRPr="00264116">
        <w:rPr>
          <w:rFonts w:ascii="Times New Roman" w:hAnsi="Times New Roman"/>
          <w:iCs/>
          <w:sz w:val="24"/>
          <w:szCs w:val="24"/>
        </w:rPr>
        <w:t>to determine the outcome in closely divided cases.</w:t>
      </w:r>
      <w:r w:rsidR="005572EE" w:rsidRPr="00264116">
        <w:rPr>
          <w:rFonts w:ascii="Times New Roman" w:hAnsi="Times New Roman"/>
          <w:iCs/>
          <w:sz w:val="24"/>
          <w:szCs w:val="24"/>
        </w:rPr>
        <w:t xml:space="preserve"> </w:t>
      </w:r>
      <w:r w:rsidR="00E94478" w:rsidRPr="00264116">
        <w:rPr>
          <w:rFonts w:ascii="Times New Roman" w:hAnsi="Times New Roman"/>
          <w:iCs/>
          <w:sz w:val="24"/>
          <w:szCs w:val="24"/>
        </w:rPr>
        <w:t>Moderate justices adopt an issue-by-issue or case-by-case approach rather than one based on rigid ideological concerns.</w:t>
      </w:r>
      <w:r w:rsidR="005572EE" w:rsidRPr="00264116">
        <w:rPr>
          <w:rFonts w:ascii="Times New Roman" w:hAnsi="Times New Roman"/>
          <w:iCs/>
          <w:sz w:val="24"/>
          <w:szCs w:val="24"/>
        </w:rPr>
        <w:t xml:space="preserve"> </w:t>
      </w:r>
      <w:r w:rsidR="00E94478" w:rsidRPr="00264116">
        <w:rPr>
          <w:rFonts w:ascii="Times New Roman" w:hAnsi="Times New Roman"/>
          <w:iCs/>
          <w:sz w:val="24"/>
          <w:szCs w:val="24"/>
        </w:rPr>
        <w:t xml:space="preserve">Since moderate justices lack a firm ideological predisposition, they are more likely to be influenced by external pressures in cases that are salient. </w:t>
      </w:r>
      <w:r w:rsidR="00E94478" w:rsidRPr="00264116">
        <w:rPr>
          <w:rFonts w:ascii="Times New Roman" w:hAnsi="Times New Roman"/>
          <w:sz w:val="24"/>
          <w:szCs w:val="24"/>
        </w:rPr>
        <w:t>External pressures consist of public legitimacy concerns, Congressional statutory action, and media attention.</w:t>
      </w:r>
      <w:r w:rsidR="00E94478" w:rsidRPr="00264116">
        <w:rPr>
          <w:rFonts w:ascii="Times New Roman" w:hAnsi="Times New Roman"/>
          <w:iCs/>
          <w:sz w:val="24"/>
          <w:szCs w:val="24"/>
        </w:rPr>
        <w:t xml:space="preserve"> In contrast the more ideological justices have well defined policy preferences and goals (Segal and Spaeth 1993). When confronted in a case with whether a precedent ought to be overturned or not, moderates are primarily concerned with whether the public will view the Court’s decision as legitimate.</w:t>
      </w:r>
      <w:r w:rsidR="00E94478" w:rsidRPr="00264116">
        <w:rPr>
          <w:rFonts w:ascii="Times New Roman" w:hAnsi="Times New Roman"/>
          <w:sz w:val="24"/>
          <w:szCs w:val="24"/>
        </w:rPr>
        <w:t xml:space="preserve"> </w:t>
      </w:r>
      <w:r w:rsidR="005572EE" w:rsidRPr="00264116">
        <w:rPr>
          <w:rFonts w:ascii="Times New Roman" w:hAnsi="Times New Roman"/>
          <w:sz w:val="24"/>
          <w:szCs w:val="24"/>
        </w:rPr>
        <w:t>M</w:t>
      </w:r>
      <w:r w:rsidR="00E94478" w:rsidRPr="00264116">
        <w:rPr>
          <w:rFonts w:ascii="Times New Roman" w:hAnsi="Times New Roman"/>
          <w:iCs/>
          <w:sz w:val="24"/>
          <w:szCs w:val="24"/>
        </w:rPr>
        <w:t xml:space="preserve">oderate justices are more concerned about public scrutiny and attention than their Court associates, and they are more likely to uphold precedent when a case is highly salient than when it is not. </w:t>
      </w:r>
      <w:r w:rsidR="005572EE" w:rsidRPr="00264116">
        <w:rPr>
          <w:rFonts w:ascii="Times New Roman" w:hAnsi="Times New Roman"/>
          <w:iCs/>
          <w:sz w:val="24"/>
          <w:szCs w:val="24"/>
        </w:rPr>
        <w:t>Pacelle, Curry, and Marshall (2011) argue that moderate justices are confronted with societal pressure or a “crisis” when a case exemplifies issue salience in the media. Thus, they are less likely to overturn precedent in salient cases and adhere to precedent when their vote is pivotal to a minimum winning coalition.</w:t>
      </w:r>
      <w:r w:rsidR="00252D7A">
        <w:rPr>
          <w:rFonts w:ascii="Times New Roman" w:hAnsi="Times New Roman"/>
          <w:iCs/>
          <w:sz w:val="24"/>
          <w:szCs w:val="24"/>
        </w:rPr>
        <w:t xml:space="preserve"> </w:t>
      </w:r>
      <w:r w:rsidR="00E94478" w:rsidRPr="00264116">
        <w:rPr>
          <w:rFonts w:ascii="Times New Roman" w:hAnsi="Times New Roman"/>
          <w:iCs/>
          <w:sz w:val="24"/>
          <w:szCs w:val="24"/>
        </w:rPr>
        <w:t xml:space="preserve">Baum (2006) maintains that Supreme Court justices are most likely to take the Court’s legitimacy into account when the Court is under unusually strong pressure.  </w:t>
      </w:r>
      <w:r w:rsidR="00514C10">
        <w:rPr>
          <w:rFonts w:ascii="Times New Roman" w:hAnsi="Times New Roman"/>
          <w:iCs/>
          <w:sz w:val="24"/>
          <w:szCs w:val="24"/>
        </w:rPr>
        <w:t xml:space="preserve">Mishler and Sheehan (1996) argued that moderate justices are of “special concern not only because they are more likely to change their attitudes or adjust their votes in </w:t>
      </w:r>
      <w:r w:rsidR="00514C10">
        <w:rPr>
          <w:rFonts w:ascii="Times New Roman" w:hAnsi="Times New Roman"/>
          <w:iCs/>
          <w:sz w:val="24"/>
          <w:szCs w:val="24"/>
        </w:rPr>
        <w:lastRenderedPageBreak/>
        <w:t xml:space="preserve">response to political urgencies, but also because they occupy critical positions on the Court (179).” </w:t>
      </w:r>
    </w:p>
    <w:p w14:paraId="5CEE191F" w14:textId="7356394F" w:rsidR="00E94478" w:rsidRPr="00264116" w:rsidRDefault="00E94478" w:rsidP="00E94478">
      <w:pPr>
        <w:tabs>
          <w:tab w:val="left" w:pos="360"/>
        </w:tabs>
        <w:spacing w:line="480" w:lineRule="auto"/>
        <w:rPr>
          <w:rFonts w:ascii="Times New Roman" w:hAnsi="Times New Roman"/>
          <w:sz w:val="24"/>
          <w:szCs w:val="24"/>
        </w:rPr>
      </w:pPr>
      <w:r w:rsidRPr="00264116">
        <w:rPr>
          <w:rFonts w:ascii="Times New Roman" w:hAnsi="Times New Roman"/>
          <w:i/>
          <w:iCs/>
          <w:sz w:val="24"/>
          <w:szCs w:val="24"/>
        </w:rPr>
        <w:t xml:space="preserve">  </w:t>
      </w:r>
      <w:r w:rsidRPr="00264116">
        <w:rPr>
          <w:rFonts w:ascii="Times New Roman" w:hAnsi="Times New Roman"/>
          <w:iCs/>
          <w:sz w:val="24"/>
          <w:szCs w:val="24"/>
        </w:rPr>
        <w:t xml:space="preserve">   What sets moderate justices apart from their more ideological colleagues is that they seek to retain institutional legitimacy</w:t>
      </w:r>
      <w:r w:rsidR="005572EE" w:rsidRPr="00264116">
        <w:rPr>
          <w:rFonts w:ascii="Times New Roman" w:hAnsi="Times New Roman"/>
          <w:iCs/>
          <w:sz w:val="24"/>
          <w:szCs w:val="24"/>
        </w:rPr>
        <w:t xml:space="preserve"> by being</w:t>
      </w:r>
      <w:r w:rsidRPr="00264116">
        <w:rPr>
          <w:rFonts w:ascii="Times New Roman" w:hAnsi="Times New Roman"/>
          <w:iCs/>
          <w:sz w:val="24"/>
          <w:szCs w:val="24"/>
        </w:rPr>
        <w:t xml:space="preserve"> mindful of the prestige of the Court and the overall stability of the political system. Since the Court lacks the power to implement its decisions, it is inclined to be mindful of the public’s perceptions</w:t>
      </w:r>
      <w:r w:rsidR="00A13E21" w:rsidRPr="00264116">
        <w:rPr>
          <w:rFonts w:ascii="Times New Roman" w:hAnsi="Times New Roman"/>
          <w:sz w:val="24"/>
          <w:szCs w:val="24"/>
        </w:rPr>
        <w:t xml:space="preserve"> </w:t>
      </w:r>
      <w:r w:rsidRPr="00264116">
        <w:rPr>
          <w:rFonts w:ascii="Times New Roman" w:hAnsi="Times New Roman"/>
          <w:sz w:val="24"/>
          <w:szCs w:val="24"/>
        </w:rPr>
        <w:t xml:space="preserve">(Biskupic and Witt 1997). Precedent is an integral aspect of institutional legitimacy, which becomes particularly significant in salient cases where the prestige of the Court is placed in jeopardy. Some scholars maintain that the prestige of the Court decreases when the Court overturns precedent because of the appearance of the triumph of policy preference over law (Miceli and Cosgel 1994). Thus, moderate justices are less likely to overturn precedent in salient cases. They are, furthermore, most likely to adhere to precedent when their vote is pivotal to a minimum winning coalition. Even when controlling for judicial ideology and the ideological direction of the case, the moderate justices will exemplify this peculiar type of judicial behavior. </w:t>
      </w:r>
    </w:p>
    <w:p w14:paraId="3AAF7B4D" w14:textId="0E293B07" w:rsidR="007577DD" w:rsidRPr="00264116" w:rsidRDefault="007577DD" w:rsidP="007577DD">
      <w:pPr>
        <w:pStyle w:val="BodyTextIndent"/>
        <w:tabs>
          <w:tab w:val="left" w:pos="8640"/>
        </w:tabs>
        <w:spacing w:line="480" w:lineRule="auto"/>
        <w:ind w:left="0" w:firstLine="0"/>
        <w:rPr>
          <w:i w:val="0"/>
          <w:iCs/>
          <w:sz w:val="24"/>
          <w:szCs w:val="24"/>
        </w:rPr>
      </w:pPr>
      <w:r>
        <w:rPr>
          <w:sz w:val="24"/>
          <w:szCs w:val="24"/>
        </w:rPr>
        <w:t xml:space="preserve">     </w:t>
      </w:r>
      <w:r w:rsidR="00E94478" w:rsidRPr="00264116">
        <w:rPr>
          <w:iCs/>
          <w:sz w:val="24"/>
          <w:szCs w:val="24"/>
        </w:rPr>
        <w:t xml:space="preserve"> </w:t>
      </w:r>
      <w:r>
        <w:rPr>
          <w:i w:val="0"/>
          <w:iCs/>
          <w:sz w:val="24"/>
          <w:szCs w:val="24"/>
        </w:rPr>
        <w:t xml:space="preserve">For the purpose of this study, the defining difference between a moderate and a swing justice is that a moderate will </w:t>
      </w:r>
      <w:r w:rsidRPr="00514C10">
        <w:rPr>
          <w:i w:val="0"/>
          <w:iCs/>
          <w:sz w:val="24"/>
          <w:szCs w:val="24"/>
        </w:rPr>
        <w:t xml:space="preserve">demonstrate a tendency to uphold precedent rather than overturn it </w:t>
      </w:r>
      <w:r w:rsidRPr="00070234">
        <w:rPr>
          <w:i w:val="0"/>
          <w:iCs/>
          <w:sz w:val="24"/>
          <w:szCs w:val="24"/>
        </w:rPr>
        <w:t>(Pacelle, Curry, and Marshall 2011).</w:t>
      </w:r>
      <w:r>
        <w:rPr>
          <w:iCs/>
          <w:sz w:val="24"/>
          <w:szCs w:val="24"/>
        </w:rPr>
        <w:t xml:space="preserve"> </w:t>
      </w:r>
      <w:r w:rsidRPr="00A24A00">
        <w:rPr>
          <w:i w:val="0"/>
          <w:sz w:val="24"/>
          <w:szCs w:val="24"/>
        </w:rPr>
        <w:t>M</w:t>
      </w:r>
      <w:r w:rsidRPr="00A24A00">
        <w:rPr>
          <w:i w:val="0"/>
          <w:iCs/>
          <w:sz w:val="24"/>
          <w:szCs w:val="24"/>
        </w:rPr>
        <w:t xml:space="preserve">oderate justices are more </w:t>
      </w:r>
      <w:r>
        <w:rPr>
          <w:i w:val="0"/>
          <w:iCs/>
          <w:sz w:val="24"/>
          <w:szCs w:val="24"/>
        </w:rPr>
        <w:t xml:space="preserve">distressed </w:t>
      </w:r>
      <w:r w:rsidRPr="00A24A00">
        <w:rPr>
          <w:i w:val="0"/>
          <w:iCs/>
          <w:sz w:val="24"/>
          <w:szCs w:val="24"/>
        </w:rPr>
        <w:t xml:space="preserve">about public </w:t>
      </w:r>
      <w:r>
        <w:rPr>
          <w:i w:val="0"/>
          <w:iCs/>
          <w:sz w:val="24"/>
          <w:szCs w:val="24"/>
        </w:rPr>
        <w:t>scrutiny</w:t>
      </w:r>
      <w:r w:rsidRPr="00A24A00">
        <w:rPr>
          <w:i w:val="0"/>
          <w:iCs/>
          <w:sz w:val="24"/>
          <w:szCs w:val="24"/>
        </w:rPr>
        <w:t xml:space="preserve"> than </w:t>
      </w:r>
      <w:r>
        <w:rPr>
          <w:i w:val="0"/>
          <w:iCs/>
          <w:sz w:val="24"/>
          <w:szCs w:val="24"/>
        </w:rPr>
        <w:t>swing justices (Schmidt &amp; Yalof 2004, 211) who either sit on the judicial “fence” or is simply persuasive at forming five justice majorities</w:t>
      </w:r>
      <w:r w:rsidR="00252D7A">
        <w:rPr>
          <w:i w:val="0"/>
          <w:iCs/>
          <w:sz w:val="24"/>
          <w:szCs w:val="24"/>
        </w:rPr>
        <w:t>, m</w:t>
      </w:r>
      <w:r>
        <w:rPr>
          <w:i w:val="0"/>
          <w:iCs/>
          <w:sz w:val="24"/>
          <w:szCs w:val="24"/>
        </w:rPr>
        <w:t>oderates</w:t>
      </w:r>
      <w:r w:rsidRPr="00A24A00">
        <w:rPr>
          <w:i w:val="0"/>
          <w:iCs/>
          <w:sz w:val="24"/>
          <w:szCs w:val="24"/>
        </w:rPr>
        <w:t xml:space="preserve"> are more likely to uphold precedent when a case is highly salient than when it is not.</w:t>
      </w:r>
      <w:r w:rsidRPr="00264116">
        <w:rPr>
          <w:iCs/>
          <w:sz w:val="24"/>
          <w:szCs w:val="24"/>
        </w:rPr>
        <w:t xml:space="preserve"> </w:t>
      </w:r>
      <w:r>
        <w:rPr>
          <w:iCs/>
          <w:sz w:val="24"/>
          <w:szCs w:val="24"/>
        </w:rPr>
        <w:t xml:space="preserve"> </w:t>
      </w:r>
      <w:r>
        <w:rPr>
          <w:i w:val="0"/>
          <w:iCs/>
          <w:sz w:val="24"/>
          <w:szCs w:val="24"/>
        </w:rPr>
        <w:t>One characteristic that separates</w:t>
      </w:r>
      <w:r w:rsidRPr="00A24A00">
        <w:rPr>
          <w:i w:val="0"/>
          <w:iCs/>
          <w:sz w:val="24"/>
          <w:szCs w:val="24"/>
        </w:rPr>
        <w:t xml:space="preserve"> moderate justices from their more ideological colleagues is that they seek to retain institutional legitimacy by being mindful of the prestige of the Court and the overall stability of the political system.</w:t>
      </w:r>
      <w:r w:rsidRPr="00264116">
        <w:rPr>
          <w:iCs/>
          <w:sz w:val="24"/>
          <w:szCs w:val="24"/>
        </w:rPr>
        <w:t xml:space="preserve"> </w:t>
      </w:r>
      <w:r>
        <w:rPr>
          <w:i w:val="0"/>
          <w:iCs/>
          <w:sz w:val="24"/>
          <w:szCs w:val="24"/>
        </w:rPr>
        <w:t xml:space="preserve">Scholars attempting to identify swing votes on the Court have solely focused on the </w:t>
      </w:r>
      <w:r>
        <w:rPr>
          <w:i w:val="0"/>
          <w:iCs/>
          <w:sz w:val="24"/>
          <w:szCs w:val="24"/>
        </w:rPr>
        <w:lastRenderedPageBreak/>
        <w:t>frequent movement of particular justices between two opposing ideological blocs (</w:t>
      </w:r>
      <w:r>
        <w:rPr>
          <w:iCs/>
          <w:sz w:val="24"/>
          <w:szCs w:val="24"/>
        </w:rPr>
        <w:t xml:space="preserve">Stanford law Review </w:t>
      </w:r>
      <w:r>
        <w:rPr>
          <w:i w:val="0"/>
          <w:iCs/>
          <w:sz w:val="24"/>
          <w:szCs w:val="24"/>
        </w:rPr>
        <w:t>1949; 718, Schultz and Howard 1975 and Blasecki 1990, 533).  Previous studies that have attempted to</w:t>
      </w:r>
      <w:r w:rsidR="00CF5649">
        <w:rPr>
          <w:i w:val="0"/>
          <w:iCs/>
          <w:sz w:val="24"/>
          <w:szCs w:val="24"/>
        </w:rPr>
        <w:t xml:space="preserve"> </w:t>
      </w:r>
      <w:r>
        <w:rPr>
          <w:i w:val="0"/>
          <w:iCs/>
          <w:sz w:val="24"/>
          <w:szCs w:val="24"/>
        </w:rPr>
        <w:t xml:space="preserve">define “swing” justices have not directly considered whether upholding or altering precedent was a significant factor in the voting. According to Edelman and Chen (2001) sophisticated index to voting in cases with a 5 member majority, the “most dangerous justice” is the one who holds the swing position and “aligns their political preferences with the Court’s ideological center of gravity” (101). Schmidt and Yalof (2004) revised the methodology of swing voting to encompass more specific subject areas that may reveal more about the nature of an individual justice’s jurisprudence. However, Schmidt and Yalof (2004) did not focus in their subset of cases whether precedent may have been overturned or not. </w:t>
      </w:r>
    </w:p>
    <w:p w14:paraId="6E3CFBA2" w14:textId="096E34A9" w:rsidR="00E94478" w:rsidRPr="00264116" w:rsidRDefault="00E94478" w:rsidP="00E94478">
      <w:pPr>
        <w:spacing w:line="480" w:lineRule="auto"/>
        <w:rPr>
          <w:rFonts w:ascii="Times New Roman" w:hAnsi="Times New Roman"/>
          <w:sz w:val="24"/>
          <w:szCs w:val="24"/>
        </w:rPr>
      </w:pPr>
      <w:r w:rsidRPr="00264116">
        <w:rPr>
          <w:rFonts w:ascii="Times New Roman" w:hAnsi="Times New Roman"/>
          <w:iCs/>
          <w:sz w:val="24"/>
          <w:szCs w:val="24"/>
        </w:rPr>
        <w:t xml:space="preserve">     Moderates believe that overturning precedent should require broad support in order to ensure institutional prestige. </w:t>
      </w:r>
      <w:r w:rsidR="005572EE" w:rsidRPr="00264116">
        <w:rPr>
          <w:rFonts w:ascii="Times New Roman" w:hAnsi="Times New Roman"/>
          <w:iCs/>
          <w:sz w:val="24"/>
          <w:szCs w:val="24"/>
        </w:rPr>
        <w:t>Pacelle, Curry, and Marshall (2011)</w:t>
      </w:r>
      <w:r w:rsidRPr="00264116">
        <w:rPr>
          <w:rFonts w:ascii="Times New Roman" w:hAnsi="Times New Roman"/>
          <w:sz w:val="24"/>
          <w:szCs w:val="24"/>
        </w:rPr>
        <w:t xml:space="preserve"> claim that there is support for the concept that justices</w:t>
      </w:r>
      <w:r w:rsidR="005572EE" w:rsidRPr="00264116">
        <w:rPr>
          <w:rFonts w:ascii="Times New Roman" w:hAnsi="Times New Roman"/>
          <w:sz w:val="24"/>
          <w:szCs w:val="24"/>
        </w:rPr>
        <w:t>’</w:t>
      </w:r>
      <w:r w:rsidRPr="00264116">
        <w:rPr>
          <w:rFonts w:ascii="Times New Roman" w:hAnsi="Times New Roman"/>
          <w:sz w:val="24"/>
          <w:szCs w:val="24"/>
        </w:rPr>
        <w:t xml:space="preserve"> in the center will be more inclined to pay attention to precedent and defer to Congress and the agency in their decisions. Justices within the two extreme ideological blocs are more concerned with “policy goals than anything else and likely feel that the Court can survive a few political scraps” (Pacelle Jr., et.al. p. 211). This reasoning is based upon the premise that one or more of the centrists will protect the Court and thus the more ideological bloc justices feel “free to defect from these institutional concerns” (Pacelle Jr., et.al. p. 211).</w:t>
      </w:r>
      <w:r w:rsidRPr="00264116">
        <w:rPr>
          <w:rFonts w:ascii="Times New Roman" w:hAnsi="Times New Roman"/>
          <w:iCs/>
          <w:sz w:val="24"/>
          <w:szCs w:val="24"/>
        </w:rPr>
        <w:t xml:space="preserve"> Pacelle Jr., Curry, and Marshall (2011) found that precedent does matter in statutory and economic cases. In the latter, the Court apparently is intent on adhering to precedent with the hope of concentrating on more salient issues. In this way, the Court can “optimize agenda space for more salient issues and exercise judicial activism.” (p.206) Moreover, Pacelle Jr. (2011) contends that the Court may follow precedent when cases “fall in a zone of indifference or when </w:t>
      </w:r>
      <w:r w:rsidRPr="00264116">
        <w:rPr>
          <w:rFonts w:ascii="Times New Roman" w:hAnsi="Times New Roman"/>
          <w:iCs/>
          <w:sz w:val="24"/>
          <w:szCs w:val="24"/>
        </w:rPr>
        <w:lastRenderedPageBreak/>
        <w:t xml:space="preserve">congressional or presidential antennae are raised.” By acting in this way, the Court can buy some goodwill that can be spent on issues it is concerned about (Pacelle Jr., et.al. 2011, 204-205).  </w:t>
      </w:r>
      <w:r w:rsidRPr="00264116">
        <w:rPr>
          <w:rFonts w:ascii="Times New Roman" w:hAnsi="Times New Roman"/>
          <w:sz w:val="24"/>
          <w:szCs w:val="24"/>
        </w:rPr>
        <w:t xml:space="preserve">     </w:t>
      </w:r>
    </w:p>
    <w:p w14:paraId="486D767C" w14:textId="4F7463D7" w:rsidR="00252D7A" w:rsidRPr="00252D7A" w:rsidRDefault="00252D7A" w:rsidP="00252D7A">
      <w:pPr>
        <w:pStyle w:val="BodyTextIndent"/>
        <w:tabs>
          <w:tab w:val="left" w:pos="8640"/>
        </w:tabs>
        <w:spacing w:line="480" w:lineRule="auto"/>
        <w:ind w:left="0" w:firstLine="0"/>
        <w:rPr>
          <w:b/>
          <w:i w:val="0"/>
          <w:iCs/>
          <w:sz w:val="24"/>
          <w:szCs w:val="24"/>
        </w:rPr>
      </w:pPr>
      <w:r w:rsidRPr="00252D7A">
        <w:rPr>
          <w:b/>
          <w:i w:val="0"/>
          <w:iCs/>
          <w:sz w:val="24"/>
          <w:szCs w:val="24"/>
        </w:rPr>
        <w:t>Theoretical Model</w:t>
      </w:r>
      <w:r w:rsidR="00E94478" w:rsidRPr="00252D7A">
        <w:rPr>
          <w:b/>
          <w:i w:val="0"/>
          <w:iCs/>
          <w:sz w:val="24"/>
          <w:szCs w:val="24"/>
        </w:rPr>
        <w:t xml:space="preserve">   </w:t>
      </w:r>
    </w:p>
    <w:p w14:paraId="0261BE4B" w14:textId="2A674791" w:rsidR="00E94478" w:rsidRPr="00252D7A" w:rsidRDefault="00E94478" w:rsidP="00252D7A">
      <w:pPr>
        <w:pStyle w:val="BodyTextIndent"/>
        <w:tabs>
          <w:tab w:val="left" w:pos="8640"/>
        </w:tabs>
        <w:spacing w:line="480" w:lineRule="auto"/>
        <w:ind w:left="0" w:firstLine="0"/>
        <w:rPr>
          <w:i w:val="0"/>
          <w:sz w:val="24"/>
          <w:szCs w:val="24"/>
        </w:rPr>
      </w:pPr>
      <w:r w:rsidRPr="00264116">
        <w:rPr>
          <w:i w:val="0"/>
          <w:iCs/>
          <w:sz w:val="24"/>
          <w:szCs w:val="24"/>
        </w:rPr>
        <w:t xml:space="preserve">  </w:t>
      </w:r>
      <w:r w:rsidRPr="00264116">
        <w:rPr>
          <w:iCs/>
          <w:sz w:val="24"/>
          <w:szCs w:val="24"/>
        </w:rPr>
        <w:t xml:space="preserve">     </w:t>
      </w:r>
      <w:r w:rsidRPr="00252D7A">
        <w:rPr>
          <w:i w:val="0"/>
          <w:iCs/>
          <w:sz w:val="24"/>
          <w:szCs w:val="24"/>
        </w:rPr>
        <w:t>Justices modify their positions by considering a “normative constraint” in order to render a decision as close as possible to their desired outcome (Knight and Epstein 1996). A norm supporting a respect for precedent can serve as such a constraint. If the Court establishes rules that the people will neither respect nor obey, the efficacy of the Court is undermined. In this way, a norm of stare decisis can constrain the actions of those Court members who do not share the view that justices should be constrained by previous decisions (Eskridge 1991; Knight 1992). Perhaps, a constraint is apparent to the Court during a crisis of whether to overturn a precedent or not (Howard 2001). O</w:t>
      </w:r>
      <w:r w:rsidRPr="00252D7A">
        <w:rPr>
          <w:i w:val="0"/>
          <w:sz w:val="24"/>
          <w:szCs w:val="24"/>
        </w:rPr>
        <w:t xml:space="preserve">n whether to uphold precedent or not in a case, the dual effect of issue salience and minimum winning coalitions are key factors weighing on the decision-making of the so-called moderate justices’ on the Court. </w:t>
      </w:r>
    </w:p>
    <w:p w14:paraId="7ACDE3B0" w14:textId="1CC89C23" w:rsidR="00E94478" w:rsidRPr="00264116" w:rsidRDefault="00E94478" w:rsidP="00E94478">
      <w:pPr>
        <w:pStyle w:val="BodyTextIndent"/>
        <w:tabs>
          <w:tab w:val="left" w:pos="8640"/>
        </w:tabs>
        <w:spacing w:line="480" w:lineRule="auto"/>
        <w:ind w:left="0" w:firstLine="0"/>
        <w:rPr>
          <w:i w:val="0"/>
          <w:iCs/>
          <w:sz w:val="24"/>
          <w:szCs w:val="24"/>
        </w:rPr>
      </w:pPr>
      <w:r w:rsidRPr="00264116">
        <w:rPr>
          <w:i w:val="0"/>
          <w:iCs/>
          <w:sz w:val="24"/>
          <w:szCs w:val="24"/>
        </w:rPr>
        <w:t xml:space="preserve">     Pacelle, Curry, and Marshall (2011)</w:t>
      </w:r>
      <w:r w:rsidRPr="00264116">
        <w:rPr>
          <w:i w:val="0"/>
          <w:sz w:val="24"/>
          <w:szCs w:val="24"/>
        </w:rPr>
        <w:t xml:space="preserve"> argue that decision-making is a function of issue salience. More salient issues are more closely watched by the Court and the president. In contrast, decision-making by the Court in less salient issue areas tends to be more responsive to Congress and to precedent. Baum (2006) claims that judges who care about their portrayal in the media may avoid positions that might be criticized by the media and retreat from positions that already were criticized.</w:t>
      </w:r>
      <w:r w:rsidRPr="00264116">
        <w:rPr>
          <w:i w:val="0"/>
          <w:iCs/>
          <w:sz w:val="24"/>
          <w:szCs w:val="24"/>
        </w:rPr>
        <w:t xml:space="preserve"> </w:t>
      </w:r>
      <w:r w:rsidRPr="00264116">
        <w:rPr>
          <w:i w:val="0"/>
          <w:iCs/>
          <w:color w:val="000000"/>
          <w:sz w:val="24"/>
          <w:szCs w:val="24"/>
        </w:rPr>
        <w:t xml:space="preserve">Baum (2006) speculates that moderate conservatives may be more susceptible than strong conservatives to the influence of liberal-leaning audiences. </w:t>
      </w:r>
      <w:r w:rsidRPr="00264116">
        <w:rPr>
          <w:i w:val="0"/>
          <w:iCs/>
          <w:sz w:val="24"/>
          <w:szCs w:val="24"/>
        </w:rPr>
        <w:t>Paul Collins (2008) finds that justices with extreme ideologies show more stable voting behavior as compared to their more moderate counterparts. In addition, Collins concludes that this voting behavior manifests itself especially strongly in salient cases.</w:t>
      </w:r>
      <w:r w:rsidRPr="00264116">
        <w:rPr>
          <w:i w:val="0"/>
          <w:sz w:val="24"/>
          <w:szCs w:val="24"/>
        </w:rPr>
        <w:t xml:space="preserve"> Furthermore, Unah and Hancock (2006) </w:t>
      </w:r>
      <w:r w:rsidRPr="00264116">
        <w:rPr>
          <w:i w:val="0"/>
          <w:sz w:val="24"/>
          <w:szCs w:val="24"/>
        </w:rPr>
        <w:lastRenderedPageBreak/>
        <w:t xml:space="preserve">found that justices rely significantly more on ideological preferences when deciding high salience cases than low salience ones. </w:t>
      </w:r>
    </w:p>
    <w:p w14:paraId="47A4C9BB" w14:textId="3F271815" w:rsidR="00E94478" w:rsidRPr="00252D7A" w:rsidRDefault="00252D7A" w:rsidP="00E94478">
      <w:pPr>
        <w:tabs>
          <w:tab w:val="left" w:pos="360"/>
        </w:tabs>
        <w:spacing w:line="480" w:lineRule="auto"/>
        <w:rPr>
          <w:rFonts w:ascii="Times New Roman" w:hAnsi="Times New Roman"/>
          <w:sz w:val="24"/>
          <w:szCs w:val="24"/>
          <w:u w:val="single"/>
        </w:rPr>
      </w:pPr>
      <w:r w:rsidRPr="00252D7A">
        <w:rPr>
          <w:rFonts w:ascii="Times New Roman" w:hAnsi="Times New Roman"/>
          <w:sz w:val="24"/>
          <w:szCs w:val="24"/>
          <w:u w:val="single"/>
        </w:rPr>
        <w:t xml:space="preserve">The </w:t>
      </w:r>
      <w:r w:rsidR="00E94478" w:rsidRPr="00252D7A">
        <w:rPr>
          <w:rFonts w:ascii="Times New Roman" w:hAnsi="Times New Roman"/>
          <w:sz w:val="24"/>
          <w:szCs w:val="24"/>
          <w:u w:val="single"/>
        </w:rPr>
        <w:t>Strategic Model</w:t>
      </w:r>
    </w:p>
    <w:p w14:paraId="17DBDFFB" w14:textId="4A48145C" w:rsidR="00E94478" w:rsidRPr="00264116" w:rsidRDefault="00E94478" w:rsidP="00E94478">
      <w:pPr>
        <w:tabs>
          <w:tab w:val="left" w:pos="360"/>
        </w:tabs>
        <w:spacing w:line="480" w:lineRule="auto"/>
        <w:rPr>
          <w:rFonts w:ascii="Times New Roman" w:hAnsi="Times New Roman"/>
          <w:sz w:val="24"/>
          <w:szCs w:val="24"/>
        </w:rPr>
      </w:pPr>
      <w:r w:rsidRPr="00264116">
        <w:rPr>
          <w:rFonts w:ascii="Times New Roman" w:hAnsi="Times New Roman"/>
          <w:b/>
          <w:sz w:val="24"/>
          <w:szCs w:val="24"/>
        </w:rPr>
        <w:t xml:space="preserve">     </w:t>
      </w:r>
      <w:r w:rsidRPr="00264116">
        <w:rPr>
          <w:rFonts w:ascii="Times New Roman" w:hAnsi="Times New Roman"/>
          <w:sz w:val="24"/>
          <w:szCs w:val="24"/>
        </w:rPr>
        <w:t>The decision maki</w:t>
      </w:r>
      <w:r w:rsidR="00901BF2">
        <w:rPr>
          <w:rFonts w:ascii="Times New Roman" w:hAnsi="Times New Roman"/>
          <w:sz w:val="24"/>
          <w:szCs w:val="24"/>
        </w:rPr>
        <w:t>ng of moderate justices on the C</w:t>
      </w:r>
      <w:r w:rsidRPr="00264116">
        <w:rPr>
          <w:rFonts w:ascii="Times New Roman" w:hAnsi="Times New Roman"/>
          <w:sz w:val="24"/>
          <w:szCs w:val="24"/>
        </w:rPr>
        <w:t>ourt may be best conceptualized by the theoretical approach of the Strategic Model. Lee Epstein and Jack Knight (1998) view justices as strategic decision-makers that acknowledge that their ability to obtain goals depends on the institutional context in which they act.</w:t>
      </w:r>
      <w:r w:rsidR="00801CEA">
        <w:rPr>
          <w:rFonts w:ascii="Times New Roman" w:hAnsi="Times New Roman"/>
          <w:sz w:val="24"/>
          <w:szCs w:val="24"/>
        </w:rPr>
        <w:t xml:space="preserve"> Court opinions like </w:t>
      </w:r>
      <w:r w:rsidR="00801CEA">
        <w:rPr>
          <w:rFonts w:ascii="Times New Roman" w:hAnsi="Times New Roman"/>
          <w:i/>
          <w:sz w:val="24"/>
          <w:szCs w:val="24"/>
        </w:rPr>
        <w:t xml:space="preserve">Brown I </w:t>
      </w:r>
      <w:r w:rsidR="00801CEA" w:rsidRPr="00801CEA">
        <w:rPr>
          <w:rFonts w:ascii="Times New Roman" w:hAnsi="Times New Roman"/>
          <w:sz w:val="24"/>
          <w:szCs w:val="24"/>
        </w:rPr>
        <w:t xml:space="preserve">and </w:t>
      </w:r>
      <w:r w:rsidR="00801CEA" w:rsidRPr="00801CEA">
        <w:rPr>
          <w:rFonts w:ascii="Times New Roman" w:hAnsi="Times New Roman"/>
          <w:i/>
          <w:sz w:val="24"/>
          <w:szCs w:val="24"/>
        </w:rPr>
        <w:t>Roe v. Wade</w:t>
      </w:r>
      <w:r w:rsidR="00801CEA">
        <w:rPr>
          <w:rFonts w:ascii="Times New Roman" w:hAnsi="Times New Roman"/>
          <w:i/>
          <w:sz w:val="24"/>
          <w:szCs w:val="24"/>
        </w:rPr>
        <w:t xml:space="preserve"> </w:t>
      </w:r>
      <w:r w:rsidR="00801CEA">
        <w:rPr>
          <w:rFonts w:ascii="Times New Roman" w:hAnsi="Times New Roman"/>
          <w:sz w:val="24"/>
          <w:szCs w:val="24"/>
        </w:rPr>
        <w:t xml:space="preserve">purposively </w:t>
      </w:r>
      <w:r w:rsidR="00801CEA">
        <w:rPr>
          <w:rFonts w:ascii="Times New Roman" w:hAnsi="Times New Roman"/>
          <w:iCs/>
          <w:sz w:val="24"/>
          <w:szCs w:val="24"/>
        </w:rPr>
        <w:t xml:space="preserve">reshaped public policy when the justices voted together to purse institutional strategies (Davis 2011, 13). The influence of the </w:t>
      </w:r>
      <w:r w:rsidR="00801CEA">
        <w:rPr>
          <w:rFonts w:ascii="Times New Roman" w:hAnsi="Times New Roman"/>
          <w:i/>
          <w:iCs/>
          <w:sz w:val="24"/>
          <w:szCs w:val="24"/>
        </w:rPr>
        <w:t xml:space="preserve">Roe </w:t>
      </w:r>
      <w:r w:rsidR="00801CEA">
        <w:rPr>
          <w:rFonts w:ascii="Times New Roman" w:hAnsi="Times New Roman"/>
          <w:iCs/>
          <w:sz w:val="24"/>
          <w:szCs w:val="24"/>
        </w:rPr>
        <w:t xml:space="preserve">precedent was emphasized in </w:t>
      </w:r>
      <w:r w:rsidRPr="00264116">
        <w:rPr>
          <w:rFonts w:ascii="Times New Roman" w:hAnsi="Times New Roman"/>
          <w:i/>
          <w:sz w:val="24"/>
          <w:szCs w:val="24"/>
        </w:rPr>
        <w:t>Planned Parenthood of Southeas</w:t>
      </w:r>
      <w:r w:rsidR="002326C7">
        <w:rPr>
          <w:rFonts w:ascii="Times New Roman" w:hAnsi="Times New Roman"/>
          <w:i/>
          <w:sz w:val="24"/>
          <w:szCs w:val="24"/>
        </w:rPr>
        <w:t>t</w:t>
      </w:r>
      <w:r w:rsidRPr="00264116">
        <w:rPr>
          <w:rFonts w:ascii="Times New Roman" w:hAnsi="Times New Roman"/>
          <w:i/>
          <w:sz w:val="24"/>
          <w:szCs w:val="24"/>
        </w:rPr>
        <w:t xml:space="preserve">ern </w:t>
      </w:r>
      <w:r w:rsidRPr="00264116">
        <w:rPr>
          <w:rFonts w:ascii="Times New Roman" w:hAnsi="Times New Roman"/>
          <w:i/>
          <w:iCs/>
          <w:sz w:val="24"/>
          <w:szCs w:val="24"/>
        </w:rPr>
        <w:t>Pennsylvania v. Casey</w:t>
      </w:r>
      <w:r w:rsidR="00801CEA">
        <w:rPr>
          <w:rFonts w:ascii="Times New Roman" w:hAnsi="Times New Roman"/>
          <w:iCs/>
          <w:sz w:val="24"/>
          <w:szCs w:val="24"/>
        </w:rPr>
        <w:t xml:space="preserve"> when </w:t>
      </w:r>
      <w:r w:rsidRPr="00264116">
        <w:rPr>
          <w:rFonts w:ascii="Times New Roman" w:hAnsi="Times New Roman"/>
          <w:sz w:val="24"/>
          <w:szCs w:val="24"/>
        </w:rPr>
        <w:t xml:space="preserve">the justices painstakingly pointed out that they believe that the norm of </w:t>
      </w:r>
      <w:r w:rsidRPr="00264116">
        <w:rPr>
          <w:rFonts w:ascii="Times New Roman" w:hAnsi="Times New Roman"/>
          <w:iCs/>
          <w:sz w:val="24"/>
          <w:szCs w:val="24"/>
        </w:rPr>
        <w:t>stare decisis</w:t>
      </w:r>
      <w:r w:rsidRPr="00264116">
        <w:rPr>
          <w:rFonts w:ascii="Times New Roman" w:hAnsi="Times New Roman"/>
          <w:sz w:val="24"/>
          <w:szCs w:val="24"/>
        </w:rPr>
        <w:t xml:space="preserve"> influences relations between the Court and society. The overuse of the power to overturn precedent could possibly undermine the Court’s authority and legitimacy and therefore erode the impact of its opinions. The Court may also feel constrained to follow precedent so that its decisions are respected by future Courts. According to David O’Brien (1996), denied the power of the sword or the purse, the Court must cultivate its institutional prestige. The Court’s prestige depends on preserving the public’s view that justices derive their decisions on interpretations of the law, rather than on their personal policy preferences. According to several media sources, Chief Justice Roberts swing vote in the </w:t>
      </w:r>
      <w:r w:rsidRPr="00264116">
        <w:rPr>
          <w:rFonts w:ascii="Times New Roman" w:hAnsi="Times New Roman"/>
          <w:i/>
          <w:sz w:val="24"/>
          <w:szCs w:val="24"/>
        </w:rPr>
        <w:t xml:space="preserve">National Federation of Independent Businesses v. Sebelius </w:t>
      </w:r>
      <w:r w:rsidRPr="00264116">
        <w:rPr>
          <w:rFonts w:ascii="Times New Roman" w:hAnsi="Times New Roman"/>
          <w:sz w:val="24"/>
          <w:szCs w:val="24"/>
        </w:rPr>
        <w:t xml:space="preserve">case </w:t>
      </w:r>
      <w:r w:rsidR="00DC4065" w:rsidRPr="00264116">
        <w:rPr>
          <w:rFonts w:ascii="Times New Roman" w:hAnsi="Times New Roman"/>
          <w:sz w:val="24"/>
          <w:szCs w:val="24"/>
        </w:rPr>
        <w:t>may indicate</w:t>
      </w:r>
      <w:r w:rsidRPr="00264116">
        <w:rPr>
          <w:rFonts w:ascii="Times New Roman" w:hAnsi="Times New Roman"/>
          <w:sz w:val="24"/>
          <w:szCs w:val="24"/>
        </w:rPr>
        <w:t xml:space="preserve"> that the chief justice pays attention to media coverage and the public spotlight of the Court. </w:t>
      </w:r>
      <w:r w:rsidRPr="00252D7A">
        <w:rPr>
          <w:rFonts w:ascii="Times New Roman" w:hAnsi="Times New Roman"/>
          <w:i/>
          <w:sz w:val="24"/>
          <w:szCs w:val="24"/>
        </w:rPr>
        <w:t>Huffington Post’s</w:t>
      </w:r>
      <w:r w:rsidRPr="00264116">
        <w:rPr>
          <w:rFonts w:ascii="Times New Roman" w:hAnsi="Times New Roman"/>
          <w:sz w:val="24"/>
          <w:szCs w:val="24"/>
        </w:rPr>
        <w:t xml:space="preserve"> author Chris Gentilviso, “with his </w:t>
      </w:r>
      <w:r w:rsidR="00901BF2">
        <w:rPr>
          <w:rFonts w:ascii="Times New Roman" w:hAnsi="Times New Roman"/>
          <w:sz w:val="24"/>
          <w:szCs w:val="24"/>
        </w:rPr>
        <w:t>C</w:t>
      </w:r>
      <w:r w:rsidRPr="00264116">
        <w:rPr>
          <w:rFonts w:ascii="Times New Roman" w:hAnsi="Times New Roman"/>
          <w:sz w:val="24"/>
          <w:szCs w:val="24"/>
        </w:rPr>
        <w:t xml:space="preserve">ourt's reputation on the line, one source suggested that the chief justice became "wobbly" in the eyes of his conservative counterparts” (Gentilviso July 1, 2012). Therefore, the </w:t>
      </w:r>
      <w:r w:rsidRPr="00264116">
        <w:rPr>
          <w:rFonts w:ascii="Times New Roman" w:hAnsi="Times New Roman"/>
          <w:sz w:val="24"/>
          <w:szCs w:val="24"/>
        </w:rPr>
        <w:lastRenderedPageBreak/>
        <w:t>power of the Court “ultimately rests with other political institutions and public opinion” (O’Brien 1996; Richards and Kritzer 2002).</w:t>
      </w:r>
      <w:r w:rsidRPr="00264116">
        <w:rPr>
          <w:rFonts w:ascii="Times New Roman" w:hAnsi="Times New Roman"/>
          <w:sz w:val="24"/>
          <w:szCs w:val="24"/>
          <w:vertAlign w:val="superscript"/>
        </w:rPr>
        <w:t xml:space="preserve"> </w:t>
      </w:r>
    </w:p>
    <w:p w14:paraId="692C59E0" w14:textId="5C4952E9" w:rsidR="00E94478" w:rsidRPr="00264116" w:rsidRDefault="00E94478" w:rsidP="00E94478">
      <w:pPr>
        <w:tabs>
          <w:tab w:val="left" w:pos="360"/>
        </w:tabs>
        <w:spacing w:line="480" w:lineRule="auto"/>
        <w:rPr>
          <w:rFonts w:ascii="Times New Roman" w:hAnsi="Times New Roman"/>
          <w:sz w:val="24"/>
          <w:szCs w:val="24"/>
        </w:rPr>
      </w:pPr>
      <w:r w:rsidRPr="00264116">
        <w:rPr>
          <w:rFonts w:ascii="Times New Roman" w:hAnsi="Times New Roman"/>
          <w:sz w:val="24"/>
          <w:szCs w:val="24"/>
        </w:rPr>
        <w:tab/>
      </w:r>
      <w:r w:rsidR="00252D7A">
        <w:rPr>
          <w:rFonts w:ascii="Times New Roman" w:hAnsi="Times New Roman"/>
          <w:sz w:val="24"/>
          <w:szCs w:val="24"/>
        </w:rPr>
        <w:t xml:space="preserve">  </w:t>
      </w:r>
      <w:r w:rsidRPr="00264116">
        <w:rPr>
          <w:rFonts w:ascii="Times New Roman" w:hAnsi="Times New Roman"/>
          <w:sz w:val="24"/>
          <w:szCs w:val="24"/>
        </w:rPr>
        <w:t>According to strategic model</w:t>
      </w:r>
      <w:r w:rsidR="00DC4065" w:rsidRPr="00264116">
        <w:rPr>
          <w:rFonts w:ascii="Times New Roman" w:hAnsi="Times New Roman"/>
          <w:sz w:val="24"/>
          <w:szCs w:val="24"/>
        </w:rPr>
        <w:t xml:space="preserve"> adherents, </w:t>
      </w:r>
      <w:r w:rsidRPr="00264116">
        <w:rPr>
          <w:rFonts w:ascii="Times New Roman" w:hAnsi="Times New Roman"/>
          <w:sz w:val="24"/>
          <w:szCs w:val="24"/>
        </w:rPr>
        <w:t>justices are policy-seekers who use precedent and other legal rules in a strategic way to persuade others to believe in the significance of the tenets of the Legal Model.</w:t>
      </w:r>
      <w:r w:rsidR="0009410A">
        <w:rPr>
          <w:rFonts w:ascii="Times New Roman" w:hAnsi="Times New Roman"/>
          <w:sz w:val="24"/>
          <w:szCs w:val="24"/>
        </w:rPr>
        <w:t xml:space="preserve"> Unlike the attitudinal model, the strategic model promotes a rational choice perspective that characterizes the justices as rational actors working within a political context they “attempt to navigate and manipulate (Davis 2011, 5).” </w:t>
      </w:r>
      <w:r w:rsidRPr="00264116">
        <w:rPr>
          <w:rFonts w:ascii="Times New Roman" w:hAnsi="Times New Roman"/>
          <w:sz w:val="24"/>
          <w:szCs w:val="24"/>
        </w:rPr>
        <w:t xml:space="preserve">There are four main parts to the </w:t>
      </w:r>
      <w:r w:rsidR="0009410A">
        <w:rPr>
          <w:rFonts w:ascii="Times New Roman" w:hAnsi="Times New Roman"/>
          <w:sz w:val="24"/>
          <w:szCs w:val="24"/>
        </w:rPr>
        <w:t>s</w:t>
      </w:r>
      <w:r w:rsidRPr="00264116">
        <w:rPr>
          <w:rFonts w:ascii="Times New Roman" w:hAnsi="Times New Roman"/>
          <w:sz w:val="24"/>
          <w:szCs w:val="24"/>
        </w:rPr>
        <w:t>trategic model. First, justices are considered to be primarily followers of legal policy, not unconstrained actors who make decisions based solely on their own ideological attitudes. Second, justices are strategic actors who realize that their ability to reach their goals depends on the knowledge of the preferences of other justices on the Court. Third, the model focuses on the choices the justices expect others to make. Fourth, the institutional contexts in which the justices act are significant to the model.</w:t>
      </w:r>
      <w:r w:rsidR="0009410A">
        <w:rPr>
          <w:rFonts w:ascii="Times New Roman" w:hAnsi="Times New Roman"/>
          <w:sz w:val="24"/>
          <w:szCs w:val="24"/>
        </w:rPr>
        <w:t xml:space="preserve"> Justice use particular tactics, such as bargaining, personal friendship, and sanctions on other justices, to reach their own policy preferences through opinions (Murphy 1973, pp. 7-8, 49-78). </w:t>
      </w:r>
    </w:p>
    <w:p w14:paraId="7B5B63A6" w14:textId="03FE898B" w:rsidR="007577DD" w:rsidRDefault="00E94478" w:rsidP="007577DD">
      <w:pPr>
        <w:tabs>
          <w:tab w:val="left" w:pos="360"/>
        </w:tabs>
        <w:spacing w:line="480" w:lineRule="auto"/>
        <w:rPr>
          <w:rFonts w:ascii="Times New Roman" w:hAnsi="Times New Roman"/>
          <w:sz w:val="24"/>
          <w:szCs w:val="24"/>
        </w:rPr>
      </w:pPr>
      <w:r w:rsidRPr="00264116">
        <w:rPr>
          <w:rFonts w:ascii="Times New Roman" w:hAnsi="Times New Roman"/>
          <w:sz w:val="24"/>
          <w:szCs w:val="24"/>
        </w:rPr>
        <w:t xml:space="preserve"> </w:t>
      </w:r>
      <w:r w:rsidRPr="00264116">
        <w:rPr>
          <w:rFonts w:ascii="Times New Roman" w:hAnsi="Times New Roman"/>
          <w:sz w:val="24"/>
          <w:szCs w:val="24"/>
        </w:rPr>
        <w:tab/>
      </w:r>
      <w:r w:rsidR="00252D7A">
        <w:rPr>
          <w:rFonts w:ascii="Times New Roman" w:hAnsi="Times New Roman"/>
          <w:sz w:val="24"/>
          <w:szCs w:val="24"/>
        </w:rPr>
        <w:t xml:space="preserve"> </w:t>
      </w:r>
      <w:r w:rsidRPr="00264116">
        <w:rPr>
          <w:rFonts w:ascii="Times New Roman" w:hAnsi="Times New Roman"/>
          <w:sz w:val="24"/>
          <w:szCs w:val="24"/>
        </w:rPr>
        <w:t>Epstein and Knight believe that the model stipulates that strategic decision-making is about interdependent choice; an individual’s action is a function of her expectations about the actions of others. The Court does not make policy in isolation from the other main actors in government; the justices must moderate their decisions by what they “can do” (Eskridge 1991). Justices need to consider not only the preferences of their colleagues but also the preferences of other political actors, including Congress</w:t>
      </w:r>
      <w:r w:rsidR="00DC4065" w:rsidRPr="00264116">
        <w:rPr>
          <w:rFonts w:ascii="Times New Roman" w:hAnsi="Times New Roman"/>
          <w:sz w:val="24"/>
          <w:szCs w:val="24"/>
        </w:rPr>
        <w:t xml:space="preserve"> and</w:t>
      </w:r>
      <w:r w:rsidRPr="00264116">
        <w:rPr>
          <w:rFonts w:ascii="Times New Roman" w:hAnsi="Times New Roman"/>
          <w:sz w:val="24"/>
          <w:szCs w:val="24"/>
        </w:rPr>
        <w:t xml:space="preserve"> the President</w:t>
      </w:r>
      <w:r w:rsidR="00DC4065" w:rsidRPr="00264116">
        <w:rPr>
          <w:rFonts w:ascii="Times New Roman" w:hAnsi="Times New Roman"/>
          <w:sz w:val="24"/>
          <w:szCs w:val="24"/>
        </w:rPr>
        <w:t>’s constitutional checks and balances,</w:t>
      </w:r>
      <w:r w:rsidRPr="00264116">
        <w:rPr>
          <w:rFonts w:ascii="Times New Roman" w:hAnsi="Times New Roman"/>
          <w:sz w:val="24"/>
          <w:szCs w:val="24"/>
        </w:rPr>
        <w:t xml:space="preserve"> and even the public. </w:t>
      </w:r>
      <w:r w:rsidR="00277953">
        <w:rPr>
          <w:rFonts w:ascii="Times New Roman" w:hAnsi="Times New Roman"/>
          <w:sz w:val="24"/>
          <w:szCs w:val="24"/>
        </w:rPr>
        <w:t xml:space="preserve">Although the Court had been consistently narrowing the effect of the separate but equal doctrine in a succession of education cases including </w:t>
      </w:r>
      <w:r w:rsidR="00277953">
        <w:rPr>
          <w:rFonts w:ascii="Times New Roman" w:hAnsi="Times New Roman"/>
          <w:i/>
          <w:sz w:val="24"/>
          <w:szCs w:val="24"/>
        </w:rPr>
        <w:t xml:space="preserve">Missouri ex. Rel. Canada v. Gaines, Sipuel, </w:t>
      </w:r>
      <w:r w:rsidR="00277953">
        <w:rPr>
          <w:rFonts w:ascii="Times New Roman" w:hAnsi="Times New Roman"/>
          <w:i/>
          <w:sz w:val="24"/>
          <w:szCs w:val="24"/>
        </w:rPr>
        <w:lastRenderedPageBreak/>
        <w:t xml:space="preserve">McLaurin and </w:t>
      </w:r>
      <w:r w:rsidR="00277953" w:rsidRPr="00277953">
        <w:rPr>
          <w:rFonts w:ascii="Times New Roman" w:hAnsi="Times New Roman"/>
          <w:sz w:val="24"/>
          <w:szCs w:val="24"/>
        </w:rPr>
        <w:t>Sweatt</w:t>
      </w:r>
      <w:r w:rsidR="00277953">
        <w:rPr>
          <w:rFonts w:ascii="Times New Roman" w:hAnsi="Times New Roman"/>
          <w:sz w:val="24"/>
          <w:szCs w:val="24"/>
        </w:rPr>
        <w:t xml:space="preserve">, the Congress and southern public were not receptive to the magnitude of the </w:t>
      </w:r>
      <w:r w:rsidR="00277953">
        <w:rPr>
          <w:rFonts w:ascii="Times New Roman" w:hAnsi="Times New Roman"/>
          <w:i/>
          <w:sz w:val="24"/>
          <w:szCs w:val="24"/>
        </w:rPr>
        <w:t xml:space="preserve">Brown </w:t>
      </w:r>
      <w:r w:rsidR="00277953">
        <w:rPr>
          <w:rFonts w:ascii="Times New Roman" w:hAnsi="Times New Roman"/>
          <w:sz w:val="24"/>
          <w:szCs w:val="24"/>
        </w:rPr>
        <w:t xml:space="preserve">rulings. </w:t>
      </w:r>
      <w:r w:rsidRPr="00277953">
        <w:rPr>
          <w:rFonts w:ascii="Times New Roman" w:hAnsi="Times New Roman"/>
          <w:sz w:val="24"/>
          <w:szCs w:val="24"/>
        </w:rPr>
        <w:t>When</w:t>
      </w:r>
      <w:r w:rsidRPr="00264116">
        <w:rPr>
          <w:rFonts w:ascii="Times New Roman" w:hAnsi="Times New Roman"/>
          <w:sz w:val="24"/>
          <w:szCs w:val="24"/>
        </w:rPr>
        <w:t xml:space="preserve"> justices proceed too quickly or too far in their interpretation of the Constitution, the public’s acceptance of the Court’s legitimacy is placed in jeopardy. As James Gibson (1989) sufficiently states, “Judges’ decisions are a function of what they prefer to do, tempered by what they think they ought to do, but constrained by what they perceive is feasible to do</w:t>
      </w:r>
      <w:r w:rsidR="00DB276E" w:rsidRPr="00264116">
        <w:rPr>
          <w:rFonts w:ascii="Times New Roman" w:hAnsi="Times New Roman"/>
          <w:sz w:val="24"/>
          <w:szCs w:val="24"/>
        </w:rPr>
        <w:t>.</w:t>
      </w:r>
      <w:r w:rsidRPr="00264116">
        <w:rPr>
          <w:rFonts w:ascii="Times New Roman" w:hAnsi="Times New Roman"/>
          <w:sz w:val="24"/>
          <w:szCs w:val="24"/>
        </w:rPr>
        <w:t>”</w:t>
      </w:r>
    </w:p>
    <w:p w14:paraId="2467DC19" w14:textId="4A9767BF" w:rsidR="00515E51" w:rsidRDefault="00515E51" w:rsidP="007577DD">
      <w:pPr>
        <w:tabs>
          <w:tab w:val="left" w:pos="360"/>
        </w:tabs>
        <w:spacing w:line="480" w:lineRule="auto"/>
        <w:rPr>
          <w:rFonts w:ascii="Times New Roman" w:hAnsi="Times New Roman"/>
          <w:iCs/>
          <w:sz w:val="24"/>
          <w:szCs w:val="24"/>
        </w:rPr>
      </w:pPr>
      <w:r>
        <w:rPr>
          <w:rFonts w:ascii="Times New Roman" w:hAnsi="Times New Roman"/>
          <w:sz w:val="24"/>
          <w:szCs w:val="24"/>
        </w:rPr>
        <w:t xml:space="preserve">     </w:t>
      </w:r>
      <w:r w:rsidRPr="00264116">
        <w:rPr>
          <w:rFonts w:ascii="Times New Roman" w:hAnsi="Times New Roman"/>
          <w:sz w:val="24"/>
          <w:szCs w:val="24"/>
        </w:rPr>
        <w:t xml:space="preserve">For example, in the </w:t>
      </w:r>
      <w:r w:rsidRPr="00264116">
        <w:rPr>
          <w:rFonts w:ascii="Times New Roman" w:hAnsi="Times New Roman"/>
          <w:i/>
          <w:iCs/>
          <w:sz w:val="24"/>
          <w:szCs w:val="24"/>
        </w:rPr>
        <w:t>Casey</w:t>
      </w:r>
      <w:r w:rsidRPr="00264116">
        <w:rPr>
          <w:rFonts w:ascii="Times New Roman" w:hAnsi="Times New Roman"/>
          <w:sz w:val="24"/>
          <w:szCs w:val="24"/>
        </w:rPr>
        <w:t xml:space="preserve"> decision the moderates’ O’Connor</w:t>
      </w:r>
      <w:r>
        <w:rPr>
          <w:rFonts w:ascii="Times New Roman" w:hAnsi="Times New Roman"/>
          <w:sz w:val="24"/>
          <w:szCs w:val="24"/>
        </w:rPr>
        <w:t xml:space="preserve">, </w:t>
      </w:r>
      <w:r w:rsidRPr="00264116">
        <w:rPr>
          <w:rFonts w:ascii="Times New Roman" w:hAnsi="Times New Roman"/>
          <w:sz w:val="24"/>
          <w:szCs w:val="24"/>
        </w:rPr>
        <w:t>Kennedy</w:t>
      </w:r>
      <w:r>
        <w:rPr>
          <w:rFonts w:ascii="Times New Roman" w:hAnsi="Times New Roman"/>
          <w:sz w:val="24"/>
          <w:szCs w:val="24"/>
        </w:rPr>
        <w:t xml:space="preserve"> and Souter</w:t>
      </w:r>
      <w:r w:rsidRPr="00264116">
        <w:rPr>
          <w:rFonts w:ascii="Times New Roman" w:hAnsi="Times New Roman"/>
          <w:sz w:val="24"/>
          <w:szCs w:val="24"/>
        </w:rPr>
        <w:t xml:space="preserve"> considered the reliance people placed in the rule of law in </w:t>
      </w:r>
      <w:r w:rsidRPr="00264116">
        <w:rPr>
          <w:rFonts w:ascii="Times New Roman" w:hAnsi="Times New Roman"/>
          <w:i/>
          <w:iCs/>
          <w:sz w:val="24"/>
          <w:szCs w:val="24"/>
        </w:rPr>
        <w:t>Roe</w:t>
      </w:r>
      <w:r w:rsidRPr="00264116">
        <w:rPr>
          <w:rFonts w:ascii="Times New Roman" w:hAnsi="Times New Roman"/>
          <w:iCs/>
          <w:sz w:val="24"/>
          <w:szCs w:val="24"/>
        </w:rPr>
        <w:t xml:space="preserve"> </w:t>
      </w:r>
      <w:r w:rsidRPr="00264116">
        <w:rPr>
          <w:rFonts w:ascii="Times New Roman" w:hAnsi="Times New Roman"/>
          <w:sz w:val="24"/>
          <w:szCs w:val="24"/>
        </w:rPr>
        <w:t xml:space="preserve">and whether overturning the </w:t>
      </w:r>
      <w:r w:rsidRPr="00264116">
        <w:rPr>
          <w:rFonts w:ascii="Times New Roman" w:hAnsi="Times New Roman"/>
          <w:i/>
          <w:sz w:val="24"/>
          <w:szCs w:val="24"/>
        </w:rPr>
        <w:t>Roe</w:t>
      </w:r>
      <w:r w:rsidRPr="00264116">
        <w:rPr>
          <w:rFonts w:ascii="Times New Roman" w:hAnsi="Times New Roman"/>
          <w:sz w:val="24"/>
          <w:szCs w:val="24"/>
        </w:rPr>
        <w:t xml:space="preserve"> precedent would create special hardships. </w:t>
      </w:r>
      <w:r w:rsidRPr="001A5BCB">
        <w:rPr>
          <w:rFonts w:ascii="Times New Roman" w:hAnsi="Times New Roman"/>
          <w:sz w:val="24"/>
          <w:szCs w:val="24"/>
        </w:rPr>
        <w:t xml:space="preserve">Chief Justice Rehnquist noted, in his </w:t>
      </w:r>
      <w:r w:rsidRPr="001A5BCB">
        <w:rPr>
          <w:rFonts w:ascii="Times New Roman" w:hAnsi="Times New Roman"/>
          <w:i/>
          <w:sz w:val="24"/>
          <w:szCs w:val="24"/>
        </w:rPr>
        <w:t xml:space="preserve">Roe v. Wade </w:t>
      </w:r>
      <w:r w:rsidRPr="001A5BCB">
        <w:rPr>
          <w:rFonts w:ascii="Times New Roman" w:hAnsi="Times New Roman"/>
          <w:sz w:val="24"/>
          <w:szCs w:val="24"/>
        </w:rPr>
        <w:t xml:space="preserve">dissent, </w:t>
      </w:r>
      <w:r>
        <w:rPr>
          <w:rFonts w:ascii="Times New Roman" w:hAnsi="Times New Roman"/>
          <w:sz w:val="24"/>
          <w:szCs w:val="24"/>
        </w:rPr>
        <w:t xml:space="preserve">that </w:t>
      </w:r>
      <w:r w:rsidRPr="001A5BCB">
        <w:rPr>
          <w:rFonts w:ascii="Times New Roman" w:hAnsi="Times New Roman"/>
          <w:sz w:val="24"/>
          <w:szCs w:val="24"/>
        </w:rPr>
        <w:t xml:space="preserve">the Court didn’t claim that </w:t>
      </w:r>
      <w:r w:rsidRPr="001A5BCB">
        <w:rPr>
          <w:rStyle w:val="Emphasis"/>
          <w:rFonts w:ascii="Times New Roman" w:hAnsi="Times New Roman"/>
          <w:sz w:val="24"/>
          <w:szCs w:val="24"/>
        </w:rPr>
        <w:t>Roe</w:t>
      </w:r>
      <w:r w:rsidRPr="001A5BCB">
        <w:rPr>
          <w:rFonts w:ascii="Times New Roman" w:hAnsi="Times New Roman"/>
          <w:sz w:val="24"/>
          <w:szCs w:val="24"/>
        </w:rPr>
        <w:t xml:space="preserve"> was a correct interpretation of the Constitution. And the doctrine of stare decisis doesn’t require that a new case adopt the same incorrect interpretation of the Constitution as the original case.</w:t>
      </w:r>
      <w:r>
        <w:rPr>
          <w:rFonts w:ascii="Times New Roman" w:hAnsi="Times New Roman"/>
          <w:sz w:val="24"/>
          <w:szCs w:val="24"/>
        </w:rPr>
        <w:t xml:space="preserve"> Although the </w:t>
      </w:r>
      <w:r w:rsidRPr="00264116">
        <w:rPr>
          <w:rFonts w:ascii="Times New Roman" w:hAnsi="Times New Roman"/>
          <w:i/>
          <w:sz w:val="24"/>
          <w:szCs w:val="24"/>
        </w:rPr>
        <w:t>Planned Parenthood of Southeas</w:t>
      </w:r>
      <w:r>
        <w:rPr>
          <w:rFonts w:ascii="Times New Roman" w:hAnsi="Times New Roman"/>
          <w:i/>
          <w:sz w:val="24"/>
          <w:szCs w:val="24"/>
        </w:rPr>
        <w:t>t</w:t>
      </w:r>
      <w:r w:rsidRPr="00264116">
        <w:rPr>
          <w:rFonts w:ascii="Times New Roman" w:hAnsi="Times New Roman"/>
          <w:i/>
          <w:sz w:val="24"/>
          <w:szCs w:val="24"/>
        </w:rPr>
        <w:t xml:space="preserve">ern </w:t>
      </w:r>
      <w:r w:rsidRPr="00264116">
        <w:rPr>
          <w:rFonts w:ascii="Times New Roman" w:hAnsi="Times New Roman"/>
          <w:i/>
          <w:iCs/>
          <w:sz w:val="24"/>
          <w:szCs w:val="24"/>
        </w:rPr>
        <w:t>Pennsylvania v. Casey</w:t>
      </w:r>
      <w:r>
        <w:rPr>
          <w:rFonts w:ascii="Times New Roman" w:hAnsi="Times New Roman"/>
          <w:i/>
          <w:iCs/>
          <w:sz w:val="24"/>
          <w:szCs w:val="24"/>
        </w:rPr>
        <w:t xml:space="preserve"> </w:t>
      </w:r>
      <w:r>
        <w:rPr>
          <w:rFonts w:ascii="Times New Roman" w:hAnsi="Times New Roman"/>
          <w:iCs/>
          <w:sz w:val="24"/>
          <w:szCs w:val="24"/>
        </w:rPr>
        <w:t xml:space="preserve">ruling altered the </w:t>
      </w:r>
      <w:r>
        <w:rPr>
          <w:rFonts w:ascii="Times New Roman" w:hAnsi="Times New Roman"/>
          <w:i/>
          <w:iCs/>
          <w:sz w:val="24"/>
          <w:szCs w:val="24"/>
        </w:rPr>
        <w:t xml:space="preserve">Roe </w:t>
      </w:r>
      <w:r>
        <w:rPr>
          <w:rFonts w:ascii="Times New Roman" w:hAnsi="Times New Roman"/>
          <w:iCs/>
          <w:sz w:val="24"/>
          <w:szCs w:val="24"/>
        </w:rPr>
        <w:t xml:space="preserve">precedent from endorsing a trimester plan to favoring a viability approach which included additional state regulations of abortion, the essential holding of a right to abortion within the first three months of a pregnancy was upheld with the assistance of the moderate justices. </w:t>
      </w:r>
      <w:r w:rsidRPr="00264116">
        <w:rPr>
          <w:rFonts w:ascii="Times New Roman" w:hAnsi="Times New Roman"/>
          <w:sz w:val="24"/>
          <w:szCs w:val="24"/>
        </w:rPr>
        <w:t>The joint opinion revealed that the moderate</w:t>
      </w:r>
      <w:r>
        <w:rPr>
          <w:rFonts w:ascii="Times New Roman" w:hAnsi="Times New Roman"/>
          <w:sz w:val="24"/>
          <w:szCs w:val="24"/>
        </w:rPr>
        <w:t>s</w:t>
      </w:r>
      <w:r w:rsidRPr="00264116">
        <w:rPr>
          <w:rFonts w:ascii="Times New Roman" w:hAnsi="Times New Roman"/>
          <w:sz w:val="24"/>
          <w:szCs w:val="24"/>
        </w:rPr>
        <w:t xml:space="preserve"> feared that the Court’s legitimacy would be placed in jeopardy by overturning </w:t>
      </w:r>
      <w:r w:rsidRPr="00264116">
        <w:rPr>
          <w:rFonts w:ascii="Times New Roman" w:hAnsi="Times New Roman"/>
          <w:i/>
          <w:sz w:val="24"/>
          <w:szCs w:val="24"/>
        </w:rPr>
        <w:t>Roe</w:t>
      </w:r>
      <w:r w:rsidRPr="00264116">
        <w:rPr>
          <w:rFonts w:ascii="Times New Roman" w:hAnsi="Times New Roman"/>
          <w:sz w:val="24"/>
          <w:szCs w:val="24"/>
        </w:rPr>
        <w:t>: “To examine under the fire in the absence of the most compelling reason to reexamine a watershed decision would subvert the Court’s legitimacy beyond any serious question” (Kahn 1999, 180). According to Ronald Kahn, the Casey decision illustrated that, because of the Court’s institutional standing in the political system and the justices’ conceptions of their personal obligations, a commitment to precedent takes priority over a more instrumental approach to the law.</w:t>
      </w:r>
    </w:p>
    <w:p w14:paraId="7686149D" w14:textId="77777777" w:rsidR="00F92D6B" w:rsidRDefault="00F92D6B" w:rsidP="007577DD">
      <w:pPr>
        <w:tabs>
          <w:tab w:val="left" w:pos="360"/>
        </w:tabs>
        <w:spacing w:line="480" w:lineRule="auto"/>
        <w:rPr>
          <w:b/>
          <w:iCs/>
          <w:sz w:val="24"/>
          <w:szCs w:val="24"/>
        </w:rPr>
      </w:pPr>
    </w:p>
    <w:p w14:paraId="111446EE" w14:textId="56EF4541" w:rsidR="00DA2F1E" w:rsidRPr="007577DD" w:rsidRDefault="00252D7A" w:rsidP="007577DD">
      <w:pPr>
        <w:tabs>
          <w:tab w:val="left" w:pos="360"/>
        </w:tabs>
        <w:spacing w:line="480" w:lineRule="auto"/>
        <w:rPr>
          <w:rFonts w:ascii="Times New Roman" w:hAnsi="Times New Roman"/>
          <w:iCs/>
          <w:sz w:val="24"/>
          <w:szCs w:val="24"/>
        </w:rPr>
      </w:pPr>
      <w:r>
        <w:rPr>
          <w:b/>
          <w:iCs/>
          <w:sz w:val="24"/>
          <w:szCs w:val="24"/>
        </w:rPr>
        <w:lastRenderedPageBreak/>
        <w:t xml:space="preserve">Moderate Judicial </w:t>
      </w:r>
      <w:r w:rsidR="00DA2F1E" w:rsidRPr="00264116">
        <w:rPr>
          <w:b/>
          <w:iCs/>
          <w:sz w:val="24"/>
          <w:szCs w:val="24"/>
        </w:rPr>
        <w:t xml:space="preserve">Model </w:t>
      </w:r>
    </w:p>
    <w:p w14:paraId="4AC6C177" w14:textId="77777777" w:rsidR="000E06D3" w:rsidRPr="00264116" w:rsidRDefault="000E06D3" w:rsidP="000E06D3">
      <w:pPr>
        <w:pStyle w:val="EndnoteText"/>
        <w:spacing w:line="480" w:lineRule="auto"/>
        <w:rPr>
          <w:iCs/>
          <w:sz w:val="24"/>
          <w:szCs w:val="24"/>
        </w:rPr>
      </w:pPr>
      <w:r w:rsidRPr="00264116">
        <w:rPr>
          <w:i/>
          <w:iCs/>
          <w:sz w:val="24"/>
          <w:szCs w:val="24"/>
        </w:rPr>
        <w:t xml:space="preserve">      </w:t>
      </w:r>
      <w:r w:rsidRPr="00264116">
        <w:rPr>
          <w:iCs/>
          <w:sz w:val="24"/>
          <w:szCs w:val="24"/>
        </w:rPr>
        <w:t>In this study, I examine whether t</w:t>
      </w:r>
      <w:r w:rsidRPr="00264116">
        <w:rPr>
          <w:sz w:val="24"/>
          <w:szCs w:val="24"/>
        </w:rPr>
        <w:t xml:space="preserve">he norm of </w:t>
      </w:r>
      <w:r w:rsidRPr="00264116">
        <w:rPr>
          <w:i/>
          <w:iCs/>
          <w:sz w:val="24"/>
          <w:szCs w:val="24"/>
        </w:rPr>
        <w:t>stare decisis</w:t>
      </w:r>
      <w:r w:rsidRPr="00264116">
        <w:rPr>
          <w:sz w:val="24"/>
          <w:szCs w:val="24"/>
        </w:rPr>
        <w:t xml:space="preserve"> serves as a greater constraint to moderate judicial decision-makers than their more ideological counterparts when cases are both highly salient and closely divided on the Court.</w:t>
      </w:r>
      <w:r w:rsidRPr="00264116">
        <w:rPr>
          <w:iCs/>
          <w:sz w:val="24"/>
          <w:szCs w:val="24"/>
        </w:rPr>
        <w:t xml:space="preserve"> On the basis of the above review of the literature, I develop the following research questions: </w:t>
      </w:r>
    </w:p>
    <w:p w14:paraId="45F8DC07" w14:textId="77777777" w:rsidR="000E06D3" w:rsidRPr="00264116" w:rsidRDefault="000E06D3" w:rsidP="000E06D3">
      <w:pPr>
        <w:pStyle w:val="EndnoteText"/>
        <w:numPr>
          <w:ilvl w:val="0"/>
          <w:numId w:val="1"/>
        </w:numPr>
        <w:spacing w:line="480" w:lineRule="auto"/>
        <w:jc w:val="both"/>
        <w:rPr>
          <w:i/>
          <w:iCs/>
          <w:sz w:val="24"/>
          <w:szCs w:val="24"/>
        </w:rPr>
      </w:pPr>
      <w:r w:rsidRPr="00264116">
        <w:rPr>
          <w:iCs/>
          <w:sz w:val="24"/>
          <w:szCs w:val="24"/>
        </w:rPr>
        <w:t xml:space="preserve">Does the institutional norm of </w:t>
      </w:r>
      <w:r w:rsidRPr="00264116">
        <w:rPr>
          <w:sz w:val="24"/>
          <w:szCs w:val="24"/>
        </w:rPr>
        <w:t>stare decisis</w:t>
      </w:r>
      <w:r w:rsidRPr="00264116">
        <w:rPr>
          <w:iCs/>
          <w:sz w:val="24"/>
          <w:szCs w:val="24"/>
        </w:rPr>
        <w:t xml:space="preserve"> constrain the decision -making of the moderate justice more in highly salient than in lower salient cases?</w:t>
      </w:r>
    </w:p>
    <w:p w14:paraId="771DE4A9" w14:textId="7F9E1C82" w:rsidR="000E06D3" w:rsidRPr="00264116" w:rsidRDefault="000E06D3" w:rsidP="00DA2F1E">
      <w:pPr>
        <w:pStyle w:val="BodyTextIndent"/>
        <w:numPr>
          <w:ilvl w:val="0"/>
          <w:numId w:val="1"/>
        </w:numPr>
        <w:tabs>
          <w:tab w:val="left" w:pos="8640"/>
        </w:tabs>
        <w:spacing w:line="480" w:lineRule="auto"/>
        <w:rPr>
          <w:i w:val="0"/>
          <w:iCs/>
          <w:sz w:val="24"/>
          <w:szCs w:val="24"/>
        </w:rPr>
      </w:pPr>
      <w:r w:rsidRPr="00264116">
        <w:rPr>
          <w:i w:val="0"/>
          <w:iCs/>
          <w:sz w:val="24"/>
          <w:szCs w:val="24"/>
        </w:rPr>
        <w:t xml:space="preserve">Does the norm of </w:t>
      </w:r>
      <w:r w:rsidRPr="00264116">
        <w:rPr>
          <w:iCs/>
          <w:sz w:val="24"/>
          <w:szCs w:val="24"/>
        </w:rPr>
        <w:t>stare decisis</w:t>
      </w:r>
      <w:r w:rsidRPr="00264116">
        <w:rPr>
          <w:i w:val="0"/>
          <w:iCs/>
          <w:sz w:val="24"/>
          <w:szCs w:val="24"/>
        </w:rPr>
        <w:t xml:space="preserve"> constrain the decision-making of the moderate justice in minimum winning coalitions?</w:t>
      </w:r>
    </w:p>
    <w:p w14:paraId="50DA2BB8" w14:textId="2A4305E6" w:rsidR="000E06D3" w:rsidRPr="00264116" w:rsidRDefault="000E06D3" w:rsidP="000E06D3">
      <w:pPr>
        <w:pStyle w:val="BodyTextIndent"/>
        <w:tabs>
          <w:tab w:val="left" w:pos="8640"/>
        </w:tabs>
        <w:spacing w:line="480" w:lineRule="auto"/>
        <w:ind w:left="0" w:firstLine="0"/>
        <w:rPr>
          <w:i w:val="0"/>
          <w:iCs/>
          <w:sz w:val="24"/>
          <w:szCs w:val="24"/>
        </w:rPr>
      </w:pPr>
      <w:r w:rsidRPr="00264116">
        <w:rPr>
          <w:i w:val="0"/>
          <w:iCs/>
          <w:sz w:val="24"/>
          <w:szCs w:val="24"/>
        </w:rPr>
        <w:t xml:space="preserve">The answer to these two questions leads to a more accurate assessment of the norm’s relevance to the </w:t>
      </w:r>
      <w:r w:rsidR="00186ED4">
        <w:rPr>
          <w:i w:val="0"/>
          <w:iCs/>
          <w:sz w:val="24"/>
          <w:szCs w:val="24"/>
        </w:rPr>
        <w:t>Strategic</w:t>
      </w:r>
      <w:r w:rsidRPr="00264116">
        <w:rPr>
          <w:i w:val="0"/>
          <w:iCs/>
          <w:sz w:val="24"/>
          <w:szCs w:val="24"/>
        </w:rPr>
        <w:t xml:space="preserve"> Model and also contributes to the diverse academic debate on the subject. Furthermore, the research questions focuses the study away from consideration solely of vote counts in closely divided decision to a more substantive analysis of the external factors that contribute to the relevance of precedent to the moderates on the Court. </w:t>
      </w:r>
    </w:p>
    <w:p w14:paraId="5CCC034A" w14:textId="68A4E3F4" w:rsidR="000E06D3" w:rsidRPr="00264116" w:rsidRDefault="000E06D3" w:rsidP="000E06D3">
      <w:pPr>
        <w:pStyle w:val="BodyTextIndent"/>
        <w:tabs>
          <w:tab w:val="left" w:pos="8640"/>
        </w:tabs>
        <w:spacing w:line="480" w:lineRule="auto"/>
        <w:ind w:left="0" w:firstLine="0"/>
        <w:rPr>
          <w:i w:val="0"/>
          <w:iCs/>
          <w:sz w:val="24"/>
          <w:szCs w:val="24"/>
        </w:rPr>
      </w:pPr>
      <w:r w:rsidRPr="00264116">
        <w:rPr>
          <w:i w:val="0"/>
          <w:iCs/>
          <w:sz w:val="24"/>
          <w:szCs w:val="24"/>
        </w:rPr>
        <w:t xml:space="preserve">     I build on the defense of the legal </w:t>
      </w:r>
      <w:r w:rsidR="00186ED4">
        <w:rPr>
          <w:i w:val="0"/>
          <w:iCs/>
          <w:sz w:val="24"/>
          <w:szCs w:val="24"/>
        </w:rPr>
        <w:t xml:space="preserve">and strategic </w:t>
      </w:r>
      <w:r w:rsidRPr="00264116">
        <w:rPr>
          <w:i w:val="0"/>
          <w:iCs/>
          <w:sz w:val="24"/>
          <w:szCs w:val="24"/>
        </w:rPr>
        <w:t>model</w:t>
      </w:r>
      <w:r w:rsidR="00186ED4">
        <w:rPr>
          <w:i w:val="0"/>
          <w:iCs/>
          <w:sz w:val="24"/>
          <w:szCs w:val="24"/>
        </w:rPr>
        <w:t>s</w:t>
      </w:r>
      <w:r w:rsidRPr="00264116">
        <w:rPr>
          <w:i w:val="0"/>
          <w:iCs/>
          <w:sz w:val="24"/>
          <w:szCs w:val="24"/>
        </w:rPr>
        <w:t xml:space="preserve"> with the following</w:t>
      </w:r>
      <w:r w:rsidR="00515E51">
        <w:rPr>
          <w:i w:val="0"/>
          <w:iCs/>
          <w:sz w:val="24"/>
          <w:szCs w:val="24"/>
        </w:rPr>
        <w:t xml:space="preserve"> model</w:t>
      </w:r>
      <w:r w:rsidRPr="00264116">
        <w:rPr>
          <w:i w:val="0"/>
          <w:iCs/>
          <w:sz w:val="24"/>
          <w:szCs w:val="24"/>
        </w:rPr>
        <w:t>:</w:t>
      </w:r>
    </w:p>
    <w:p w14:paraId="19A718BC" w14:textId="4682FF94" w:rsidR="000E06D3" w:rsidRPr="00264116" w:rsidRDefault="000E06D3" w:rsidP="000E06D3">
      <w:pPr>
        <w:pStyle w:val="BodyTextIndent"/>
        <w:tabs>
          <w:tab w:val="left" w:pos="8640"/>
        </w:tabs>
        <w:spacing w:line="480" w:lineRule="auto"/>
        <w:ind w:left="0" w:firstLine="0"/>
        <w:rPr>
          <w:i w:val="0"/>
          <w:iCs/>
          <w:sz w:val="24"/>
          <w:szCs w:val="24"/>
        </w:rPr>
      </w:pPr>
      <w:r w:rsidRPr="00264116">
        <w:rPr>
          <w:i w:val="0"/>
          <w:iCs/>
          <w:sz w:val="24"/>
          <w:szCs w:val="24"/>
        </w:rPr>
        <w:t xml:space="preserve">MJ PREC MAJ (f) = ~CS (NYT+ CQ) +MWC+JIDEO+E </w:t>
      </w:r>
    </w:p>
    <w:p w14:paraId="3A6C9886" w14:textId="77777777" w:rsidR="000E06D3" w:rsidRPr="00264116" w:rsidRDefault="000E06D3" w:rsidP="000E06D3">
      <w:pPr>
        <w:pStyle w:val="BodyTextIndent"/>
        <w:tabs>
          <w:tab w:val="left" w:pos="8640"/>
        </w:tabs>
        <w:spacing w:line="480" w:lineRule="auto"/>
        <w:ind w:left="0" w:firstLine="0"/>
        <w:rPr>
          <w:i w:val="0"/>
          <w:iCs/>
          <w:sz w:val="24"/>
          <w:szCs w:val="24"/>
        </w:rPr>
      </w:pPr>
      <w:r w:rsidRPr="00264116">
        <w:rPr>
          <w:i w:val="0"/>
          <w:iCs/>
          <w:sz w:val="24"/>
          <w:szCs w:val="24"/>
        </w:rPr>
        <w:t xml:space="preserve">Where: MJ = Moderate Justices voting  </w:t>
      </w:r>
    </w:p>
    <w:p w14:paraId="7324174E" w14:textId="3D48E0D3" w:rsidR="000E06D3" w:rsidRPr="00264116" w:rsidRDefault="00F06994" w:rsidP="000E06D3">
      <w:pPr>
        <w:pStyle w:val="BodyTextIndent"/>
        <w:tabs>
          <w:tab w:val="left" w:pos="8640"/>
        </w:tabs>
        <w:spacing w:line="480" w:lineRule="auto"/>
        <w:ind w:left="0" w:firstLine="0"/>
        <w:rPr>
          <w:i w:val="0"/>
          <w:iCs/>
          <w:sz w:val="24"/>
          <w:szCs w:val="24"/>
        </w:rPr>
      </w:pPr>
      <w:r w:rsidRPr="00264116">
        <w:rPr>
          <w:i w:val="0"/>
          <w:iCs/>
          <w:sz w:val="24"/>
          <w:szCs w:val="24"/>
        </w:rPr>
        <w:t>PREC = Uphold Precedent</w:t>
      </w:r>
    </w:p>
    <w:p w14:paraId="4A9F083E" w14:textId="79BCEC31" w:rsidR="000E06D3" w:rsidRPr="00264116" w:rsidRDefault="000E06D3" w:rsidP="000E06D3">
      <w:pPr>
        <w:pStyle w:val="BodyTextIndent"/>
        <w:tabs>
          <w:tab w:val="left" w:pos="8640"/>
        </w:tabs>
        <w:spacing w:line="480" w:lineRule="auto"/>
        <w:ind w:left="0" w:firstLine="0"/>
        <w:rPr>
          <w:i w:val="0"/>
          <w:iCs/>
          <w:sz w:val="24"/>
          <w:szCs w:val="24"/>
        </w:rPr>
      </w:pPr>
      <w:r w:rsidRPr="00264116">
        <w:rPr>
          <w:i w:val="0"/>
          <w:iCs/>
          <w:sz w:val="24"/>
          <w:szCs w:val="24"/>
        </w:rPr>
        <w:t xml:space="preserve">MAJ= </w:t>
      </w:r>
      <w:r w:rsidR="00F06994" w:rsidRPr="00264116">
        <w:rPr>
          <w:i w:val="0"/>
          <w:iCs/>
          <w:sz w:val="24"/>
          <w:szCs w:val="24"/>
        </w:rPr>
        <w:t>M</w:t>
      </w:r>
      <w:r w:rsidRPr="00264116">
        <w:rPr>
          <w:i w:val="0"/>
          <w:iCs/>
          <w:sz w:val="24"/>
          <w:szCs w:val="24"/>
        </w:rPr>
        <w:t>ajority</w:t>
      </w:r>
      <w:r w:rsidR="00264116" w:rsidRPr="00264116">
        <w:rPr>
          <w:i w:val="0"/>
          <w:iCs/>
          <w:sz w:val="24"/>
          <w:szCs w:val="24"/>
        </w:rPr>
        <w:t xml:space="preserve"> </w:t>
      </w:r>
      <w:r w:rsidRPr="00264116">
        <w:rPr>
          <w:i w:val="0"/>
          <w:iCs/>
          <w:sz w:val="24"/>
          <w:szCs w:val="24"/>
        </w:rPr>
        <w:t xml:space="preserve"> </w:t>
      </w:r>
    </w:p>
    <w:p w14:paraId="520C0492" w14:textId="77777777" w:rsidR="000E06D3" w:rsidRPr="00264116" w:rsidRDefault="000E06D3" w:rsidP="000E06D3">
      <w:pPr>
        <w:tabs>
          <w:tab w:val="left" w:pos="360"/>
        </w:tabs>
        <w:spacing w:line="480" w:lineRule="auto"/>
        <w:rPr>
          <w:rFonts w:ascii="Times New Roman" w:hAnsi="Times New Roman"/>
          <w:sz w:val="24"/>
          <w:szCs w:val="24"/>
        </w:rPr>
      </w:pPr>
      <w:r w:rsidRPr="00264116">
        <w:rPr>
          <w:rFonts w:ascii="Times New Roman" w:hAnsi="Times New Roman"/>
          <w:iCs/>
          <w:sz w:val="24"/>
          <w:szCs w:val="24"/>
        </w:rPr>
        <w:t>CS = Case Salience of an issue (Derived from Epstein and Segal 2000).</w:t>
      </w:r>
    </w:p>
    <w:p w14:paraId="32182AE8" w14:textId="45BD177B" w:rsidR="000E06D3" w:rsidRPr="00264116" w:rsidRDefault="000E06D3" w:rsidP="000E06D3">
      <w:pPr>
        <w:pStyle w:val="BodyTextIndent"/>
        <w:tabs>
          <w:tab w:val="left" w:pos="8640"/>
        </w:tabs>
        <w:spacing w:line="480" w:lineRule="auto"/>
        <w:ind w:left="0" w:firstLine="0"/>
        <w:rPr>
          <w:i w:val="0"/>
          <w:iCs/>
          <w:sz w:val="24"/>
          <w:szCs w:val="24"/>
        </w:rPr>
      </w:pPr>
      <w:r w:rsidRPr="00264116">
        <w:rPr>
          <w:i w:val="0"/>
          <w:iCs/>
          <w:sz w:val="24"/>
          <w:szCs w:val="24"/>
        </w:rPr>
        <w:t xml:space="preserve">NYT = </w:t>
      </w:r>
      <w:r w:rsidR="00F06994" w:rsidRPr="00264116">
        <w:rPr>
          <w:i w:val="0"/>
          <w:iCs/>
          <w:sz w:val="24"/>
          <w:szCs w:val="24"/>
        </w:rPr>
        <w:t>T</w:t>
      </w:r>
      <w:r w:rsidRPr="00264116">
        <w:rPr>
          <w:i w:val="0"/>
          <w:iCs/>
          <w:sz w:val="24"/>
          <w:szCs w:val="24"/>
        </w:rPr>
        <w:t xml:space="preserve">he </w:t>
      </w:r>
      <w:r w:rsidRPr="00264116">
        <w:rPr>
          <w:sz w:val="24"/>
          <w:szCs w:val="24"/>
        </w:rPr>
        <w:t>New York Times</w:t>
      </w:r>
      <w:r w:rsidRPr="00264116">
        <w:rPr>
          <w:i w:val="0"/>
          <w:iCs/>
          <w:sz w:val="24"/>
          <w:szCs w:val="24"/>
        </w:rPr>
        <w:t xml:space="preserve"> Indicator (</w:t>
      </w:r>
      <w:r w:rsidRPr="00264116">
        <w:rPr>
          <w:i w:val="0"/>
          <w:sz w:val="24"/>
          <w:szCs w:val="24"/>
        </w:rPr>
        <w:t>Derived from Epstein and Segal 2000 article but measured differently in high versus low salient cases).</w:t>
      </w:r>
    </w:p>
    <w:p w14:paraId="6432E643" w14:textId="77777777" w:rsidR="000E06D3" w:rsidRPr="00264116" w:rsidRDefault="000E06D3" w:rsidP="000E06D3">
      <w:pPr>
        <w:pStyle w:val="BodyTextIndent"/>
        <w:tabs>
          <w:tab w:val="left" w:pos="8640"/>
        </w:tabs>
        <w:spacing w:line="480" w:lineRule="auto"/>
        <w:ind w:left="0" w:firstLine="0"/>
        <w:rPr>
          <w:i w:val="0"/>
          <w:iCs/>
          <w:sz w:val="24"/>
          <w:szCs w:val="24"/>
        </w:rPr>
      </w:pPr>
      <w:r w:rsidRPr="00264116">
        <w:rPr>
          <w:i w:val="0"/>
          <w:iCs/>
          <w:sz w:val="24"/>
          <w:szCs w:val="24"/>
        </w:rPr>
        <w:t xml:space="preserve">CQ= </w:t>
      </w:r>
      <w:r w:rsidRPr="00264116">
        <w:rPr>
          <w:sz w:val="24"/>
          <w:szCs w:val="24"/>
        </w:rPr>
        <w:t>Congressional Quarterly</w:t>
      </w:r>
      <w:r w:rsidRPr="00264116">
        <w:rPr>
          <w:i w:val="0"/>
          <w:iCs/>
          <w:sz w:val="24"/>
          <w:szCs w:val="24"/>
        </w:rPr>
        <w:t xml:space="preserve"> Indicator.</w:t>
      </w:r>
    </w:p>
    <w:p w14:paraId="0FB88C55" w14:textId="4B3878E2" w:rsidR="000E06D3" w:rsidRPr="00264116" w:rsidRDefault="000E06D3" w:rsidP="000E06D3">
      <w:pPr>
        <w:pStyle w:val="FootnoteText"/>
        <w:spacing w:line="480" w:lineRule="auto"/>
        <w:rPr>
          <w:szCs w:val="24"/>
        </w:rPr>
      </w:pPr>
      <w:r w:rsidRPr="00264116">
        <w:rPr>
          <w:iCs/>
          <w:szCs w:val="24"/>
        </w:rPr>
        <w:lastRenderedPageBreak/>
        <w:t>MWC= Minimum Winning Coalition (</w:t>
      </w:r>
      <w:r w:rsidRPr="00264116">
        <w:rPr>
          <w:szCs w:val="24"/>
        </w:rPr>
        <w:t xml:space="preserve">Minimum winning coalitions are those decided 5-4 vote that reverses the decision of the lower court). </w:t>
      </w:r>
    </w:p>
    <w:p w14:paraId="35EC5340" w14:textId="77777777" w:rsidR="000E06D3" w:rsidRPr="00264116" w:rsidRDefault="000E06D3" w:rsidP="000E06D3">
      <w:pPr>
        <w:pStyle w:val="EndnoteText"/>
        <w:spacing w:line="480" w:lineRule="auto"/>
        <w:rPr>
          <w:sz w:val="24"/>
          <w:szCs w:val="24"/>
        </w:rPr>
      </w:pPr>
      <w:r w:rsidRPr="00264116">
        <w:rPr>
          <w:iCs/>
          <w:sz w:val="24"/>
          <w:szCs w:val="24"/>
        </w:rPr>
        <w:t>JIDEO= Justices’ Ideology (</w:t>
      </w:r>
      <w:r w:rsidRPr="00264116">
        <w:rPr>
          <w:sz w:val="24"/>
          <w:szCs w:val="24"/>
        </w:rPr>
        <w:t>The direction of the individual justices’ votes reveals whether the justice’s vote was liberal or conservative).</w:t>
      </w:r>
    </w:p>
    <w:p w14:paraId="464284D5" w14:textId="77777777" w:rsidR="000E06D3" w:rsidRDefault="000E06D3" w:rsidP="000E06D3">
      <w:pPr>
        <w:pStyle w:val="BodyTextIndent"/>
        <w:tabs>
          <w:tab w:val="left" w:pos="8640"/>
        </w:tabs>
        <w:spacing w:line="480" w:lineRule="auto"/>
        <w:ind w:left="0" w:firstLine="0"/>
        <w:rPr>
          <w:i w:val="0"/>
          <w:iCs/>
          <w:sz w:val="24"/>
          <w:szCs w:val="24"/>
        </w:rPr>
      </w:pPr>
      <w:r w:rsidRPr="00264116">
        <w:rPr>
          <w:i w:val="0"/>
          <w:iCs/>
          <w:sz w:val="24"/>
          <w:szCs w:val="24"/>
        </w:rPr>
        <w:t>E=Error probability</w:t>
      </w:r>
    </w:p>
    <w:p w14:paraId="5E5847B2" w14:textId="31786B47" w:rsidR="00770F5A" w:rsidRPr="00770F5A" w:rsidRDefault="00515E51" w:rsidP="000E06D3">
      <w:pPr>
        <w:pStyle w:val="BodyTextIndent"/>
        <w:tabs>
          <w:tab w:val="left" w:pos="8640"/>
        </w:tabs>
        <w:spacing w:line="480" w:lineRule="auto"/>
        <w:ind w:left="0" w:firstLine="0"/>
        <w:rPr>
          <w:i w:val="0"/>
          <w:iCs/>
          <w:sz w:val="24"/>
          <w:szCs w:val="24"/>
        </w:rPr>
      </w:pPr>
      <w:r>
        <w:rPr>
          <w:i w:val="0"/>
          <w:iCs/>
          <w:sz w:val="24"/>
          <w:szCs w:val="24"/>
        </w:rPr>
        <w:t xml:space="preserve">     </w:t>
      </w:r>
      <w:r w:rsidR="00770F5A">
        <w:rPr>
          <w:i w:val="0"/>
          <w:iCs/>
          <w:sz w:val="24"/>
          <w:szCs w:val="24"/>
        </w:rPr>
        <w:t xml:space="preserve">Lauderdale and Clark (2012) analysis revealed that during any given term the identity of the prominent median justice varies from case to case, depending on the substantive issue in the case (847). The authors found that variation in justices’ preferences across substantive issues results in case-to-case fluctuation in who serves as the median justice (Lauderdale and Clark 2012, 860).  </w:t>
      </w:r>
      <w:r w:rsidR="00D0088A">
        <w:rPr>
          <w:i w:val="0"/>
          <w:iCs/>
          <w:sz w:val="24"/>
          <w:szCs w:val="24"/>
        </w:rPr>
        <w:t xml:space="preserve">In addition, Unah and Hancock (2006) found that “among important considerations in anticipating the decisions of the U.S. Supreme Court are justices’ ideological orientations and case salience” (20). The authors did not find evidence that reliance on </w:t>
      </w:r>
      <w:r w:rsidR="00D0088A">
        <w:rPr>
          <w:iCs/>
          <w:sz w:val="24"/>
          <w:szCs w:val="24"/>
        </w:rPr>
        <w:t xml:space="preserve">stare decisis </w:t>
      </w:r>
      <w:r w:rsidR="00D0088A">
        <w:rPr>
          <w:i w:val="0"/>
          <w:iCs/>
          <w:sz w:val="24"/>
          <w:szCs w:val="24"/>
        </w:rPr>
        <w:t>is “altogether dead in the Supreme Court” (Unah and Hancock 2006, 20). Their results confirm that ideology is a stronger decisional factor in high salience cases than in low salience ones (Unah and Hancock 2006, 18).</w:t>
      </w:r>
      <w:r w:rsidR="00252D7A">
        <w:rPr>
          <w:i w:val="0"/>
          <w:iCs/>
          <w:sz w:val="24"/>
          <w:szCs w:val="24"/>
        </w:rPr>
        <w:t xml:space="preserve"> </w:t>
      </w:r>
      <w:r w:rsidR="0033366C">
        <w:rPr>
          <w:i w:val="0"/>
          <w:iCs/>
          <w:sz w:val="24"/>
          <w:szCs w:val="24"/>
        </w:rPr>
        <w:t xml:space="preserve">Furthermore, Lewis and Rose (2014) results suggest that the influence of attitudes on Supreme Court decisions differs by the level of case salience. They found that the explanatory power of the attitudinal model diminishes significantly in non-salient cases (Lewis and Rose 2014, 27). </w:t>
      </w:r>
      <w:r w:rsidR="00D0088A">
        <w:rPr>
          <w:i w:val="0"/>
          <w:iCs/>
          <w:sz w:val="24"/>
          <w:szCs w:val="24"/>
        </w:rPr>
        <w:t xml:space="preserve">Based upon the preceding discussion, I state the following hypothesis:   </w:t>
      </w:r>
    </w:p>
    <w:p w14:paraId="00EEBD45" w14:textId="6A91BC27" w:rsidR="00E94478" w:rsidRDefault="00E94478" w:rsidP="00E94478">
      <w:pPr>
        <w:pStyle w:val="BodyTextIndent"/>
        <w:tabs>
          <w:tab w:val="left" w:pos="8640"/>
        </w:tabs>
        <w:spacing w:line="480" w:lineRule="auto"/>
        <w:ind w:left="0" w:firstLine="0"/>
        <w:rPr>
          <w:i w:val="0"/>
          <w:iCs/>
          <w:sz w:val="24"/>
          <w:szCs w:val="24"/>
        </w:rPr>
      </w:pPr>
      <w:r w:rsidRPr="00264116">
        <w:rPr>
          <w:iCs/>
          <w:sz w:val="24"/>
          <w:szCs w:val="24"/>
        </w:rPr>
        <w:t xml:space="preserve">  </w:t>
      </w:r>
      <w:r w:rsidRPr="00264116">
        <w:rPr>
          <w:bCs/>
          <w:i w:val="0"/>
          <w:iCs/>
          <w:sz w:val="24"/>
          <w:szCs w:val="24"/>
        </w:rPr>
        <w:t xml:space="preserve">   </w:t>
      </w:r>
      <w:r w:rsidRPr="00264116">
        <w:rPr>
          <w:b/>
          <w:bCs/>
          <w:i w:val="0"/>
          <w:iCs/>
          <w:sz w:val="24"/>
          <w:szCs w:val="24"/>
        </w:rPr>
        <w:t>Hypothesis</w:t>
      </w:r>
      <w:r w:rsidR="00C6011B">
        <w:rPr>
          <w:b/>
          <w:bCs/>
          <w:i w:val="0"/>
          <w:iCs/>
          <w:sz w:val="24"/>
          <w:szCs w:val="24"/>
        </w:rPr>
        <w:t xml:space="preserve"> 1</w:t>
      </w:r>
      <w:r w:rsidRPr="00264116">
        <w:rPr>
          <w:i w:val="0"/>
          <w:iCs/>
          <w:sz w:val="24"/>
          <w:szCs w:val="24"/>
        </w:rPr>
        <w:t xml:space="preserve">: The norm of </w:t>
      </w:r>
      <w:r w:rsidRPr="00264116">
        <w:rPr>
          <w:sz w:val="24"/>
          <w:szCs w:val="24"/>
        </w:rPr>
        <w:t>stare decisis</w:t>
      </w:r>
      <w:r w:rsidRPr="00264116">
        <w:rPr>
          <w:i w:val="0"/>
          <w:iCs/>
          <w:sz w:val="24"/>
          <w:szCs w:val="24"/>
        </w:rPr>
        <w:t xml:space="preserve"> is more likely to act as a constraint to judicial moderates</w:t>
      </w:r>
      <w:r w:rsidR="00515E51">
        <w:rPr>
          <w:i w:val="0"/>
          <w:iCs/>
          <w:sz w:val="24"/>
          <w:szCs w:val="24"/>
        </w:rPr>
        <w:t>’</w:t>
      </w:r>
      <w:r w:rsidRPr="00264116">
        <w:rPr>
          <w:i w:val="0"/>
          <w:iCs/>
          <w:sz w:val="24"/>
          <w:szCs w:val="24"/>
        </w:rPr>
        <w:t xml:space="preserve"> decision-making in </w:t>
      </w:r>
      <w:r w:rsidR="00252D7A">
        <w:rPr>
          <w:i w:val="0"/>
          <w:iCs/>
          <w:sz w:val="24"/>
          <w:szCs w:val="24"/>
        </w:rPr>
        <w:t>highly salient cases that are minimum winning coalitions.</w:t>
      </w:r>
      <w:r w:rsidRPr="00264116">
        <w:rPr>
          <w:i w:val="0"/>
          <w:iCs/>
          <w:sz w:val="24"/>
          <w:szCs w:val="24"/>
        </w:rPr>
        <w:t xml:space="preserve">  </w:t>
      </w:r>
    </w:p>
    <w:p w14:paraId="5147569E" w14:textId="65370D4E" w:rsidR="00C6011B" w:rsidRPr="00264116" w:rsidRDefault="00D0088A" w:rsidP="00C6011B">
      <w:pPr>
        <w:pStyle w:val="BodyTextIndent"/>
        <w:tabs>
          <w:tab w:val="left" w:pos="8640"/>
        </w:tabs>
        <w:spacing w:line="480" w:lineRule="auto"/>
        <w:ind w:left="0" w:firstLine="0"/>
        <w:rPr>
          <w:bCs/>
          <w:i w:val="0"/>
          <w:iCs/>
          <w:sz w:val="24"/>
          <w:szCs w:val="24"/>
        </w:rPr>
      </w:pPr>
      <w:r>
        <w:rPr>
          <w:i w:val="0"/>
          <w:sz w:val="24"/>
          <w:szCs w:val="24"/>
        </w:rPr>
        <w:t xml:space="preserve">     </w:t>
      </w:r>
      <w:r w:rsidR="00C6011B" w:rsidRPr="00264116">
        <w:rPr>
          <w:i w:val="0"/>
          <w:sz w:val="24"/>
          <w:szCs w:val="24"/>
        </w:rPr>
        <w:t xml:space="preserve">Pacelle, Curry, and Marshall (2011) </w:t>
      </w:r>
      <w:r w:rsidR="00C6011B">
        <w:rPr>
          <w:i w:val="0"/>
          <w:sz w:val="24"/>
          <w:szCs w:val="24"/>
        </w:rPr>
        <w:t xml:space="preserve">argue that </w:t>
      </w:r>
      <w:r w:rsidR="00C6011B" w:rsidRPr="00264116">
        <w:rPr>
          <w:i w:val="0"/>
          <w:sz w:val="24"/>
          <w:szCs w:val="24"/>
        </w:rPr>
        <w:t xml:space="preserve">judicial behavior is a function of substantive preferences and structural considerations.  They argue that constitutional cases provide fewer constraints than statutory cases. Therefore, rather than taking the ideological activist initiative in </w:t>
      </w:r>
      <w:r w:rsidR="00C6011B" w:rsidRPr="00264116">
        <w:rPr>
          <w:i w:val="0"/>
          <w:sz w:val="24"/>
          <w:szCs w:val="24"/>
        </w:rPr>
        <w:lastRenderedPageBreak/>
        <w:t>constitutional cases, moderate justices are expected to act attitudinally even handily when joining the majority to uphold precedent in constitutional</w:t>
      </w:r>
      <w:r w:rsidR="00C6011B">
        <w:rPr>
          <w:i w:val="0"/>
          <w:sz w:val="24"/>
          <w:szCs w:val="24"/>
        </w:rPr>
        <w:t xml:space="preserve"> </w:t>
      </w:r>
      <w:r w:rsidR="00C6011B" w:rsidRPr="00264116">
        <w:rPr>
          <w:i w:val="0"/>
          <w:sz w:val="24"/>
          <w:szCs w:val="24"/>
        </w:rPr>
        <w:t>cases. This is because constitutional cases are usually of higher salience than federal statutory cases.</w:t>
      </w:r>
      <w:r w:rsidR="00C6011B">
        <w:rPr>
          <w:i w:val="0"/>
          <w:sz w:val="24"/>
          <w:szCs w:val="24"/>
        </w:rPr>
        <w:t xml:space="preserve"> </w:t>
      </w:r>
    </w:p>
    <w:p w14:paraId="7144A47C" w14:textId="77777777" w:rsidR="00C6011B" w:rsidRDefault="00C6011B" w:rsidP="00C6011B">
      <w:pPr>
        <w:pStyle w:val="BodyTextIndent"/>
        <w:tabs>
          <w:tab w:val="left" w:pos="8640"/>
        </w:tabs>
        <w:spacing w:line="480" w:lineRule="auto"/>
        <w:ind w:left="0" w:firstLine="0"/>
        <w:rPr>
          <w:i w:val="0"/>
          <w:sz w:val="24"/>
          <w:szCs w:val="24"/>
        </w:rPr>
      </w:pPr>
      <w:r w:rsidRPr="00264116">
        <w:rPr>
          <w:bCs/>
          <w:i w:val="0"/>
          <w:iCs/>
          <w:sz w:val="24"/>
          <w:szCs w:val="24"/>
        </w:rPr>
        <w:t xml:space="preserve">     Pacelle, Curry, and Marshall (2011) found that civil rights and individual liberties cases tend to be more coherent than the economic cases in their development (112). In other words, they are more salient to the U.S. Supreme Court than are economic cases. Interest groups bring cases or file </w:t>
      </w:r>
      <w:r w:rsidRPr="00264116">
        <w:rPr>
          <w:bCs/>
          <w:iCs/>
          <w:sz w:val="24"/>
          <w:szCs w:val="24"/>
        </w:rPr>
        <w:t xml:space="preserve">amicus curiae </w:t>
      </w:r>
      <w:r w:rsidRPr="00264116">
        <w:rPr>
          <w:bCs/>
          <w:i w:val="0"/>
          <w:iCs/>
          <w:sz w:val="24"/>
          <w:szCs w:val="24"/>
        </w:rPr>
        <w:t>briefs more in civil rights and individual liberties cases than in economic cases (Pacelle, Curry, and Marshall 2011,</w:t>
      </w:r>
      <w:r>
        <w:rPr>
          <w:bCs/>
          <w:i w:val="0"/>
          <w:iCs/>
          <w:sz w:val="24"/>
          <w:szCs w:val="24"/>
        </w:rPr>
        <w:t xml:space="preserve"> </w:t>
      </w:r>
      <w:r w:rsidRPr="00264116">
        <w:rPr>
          <w:bCs/>
          <w:i w:val="0"/>
          <w:iCs/>
          <w:sz w:val="24"/>
          <w:szCs w:val="24"/>
        </w:rPr>
        <w:t>112).</w:t>
      </w:r>
      <w:r>
        <w:rPr>
          <w:bCs/>
          <w:i w:val="0"/>
          <w:iCs/>
          <w:sz w:val="24"/>
          <w:szCs w:val="24"/>
        </w:rPr>
        <w:t xml:space="preserve"> The ACLU and NAACP are among several interest groups presenting a political agenda in the Supreme Court. Unah and Hancock (2006) claim that the ACLU and NAACP are two organizations with considerable expertise and issue-based credibility in the civil rights policy realm (19). </w:t>
      </w:r>
      <w:r>
        <w:rPr>
          <w:i w:val="0"/>
          <w:sz w:val="24"/>
          <w:szCs w:val="24"/>
        </w:rPr>
        <w:t>On the basis of the foregoing research, I propose the following hypothesis:</w:t>
      </w:r>
    </w:p>
    <w:p w14:paraId="0F4A1D22" w14:textId="40B659B4" w:rsidR="00C6011B" w:rsidRDefault="00C6011B" w:rsidP="00C6011B">
      <w:pPr>
        <w:pStyle w:val="BodyTextIndent"/>
        <w:tabs>
          <w:tab w:val="left" w:pos="8640"/>
        </w:tabs>
        <w:spacing w:line="480" w:lineRule="auto"/>
        <w:rPr>
          <w:i w:val="0"/>
          <w:sz w:val="24"/>
          <w:szCs w:val="24"/>
        </w:rPr>
      </w:pPr>
      <w:r>
        <w:rPr>
          <w:bCs/>
          <w:i w:val="0"/>
          <w:iCs/>
          <w:sz w:val="24"/>
          <w:szCs w:val="24"/>
        </w:rPr>
        <w:t xml:space="preserve">    </w:t>
      </w:r>
      <w:r w:rsidRPr="00264116">
        <w:rPr>
          <w:b/>
          <w:bCs/>
          <w:i w:val="0"/>
          <w:iCs/>
          <w:sz w:val="24"/>
          <w:szCs w:val="24"/>
        </w:rPr>
        <w:t>Hypothesis 2</w:t>
      </w:r>
      <w:r w:rsidRPr="00264116">
        <w:rPr>
          <w:i w:val="0"/>
          <w:iCs/>
          <w:sz w:val="24"/>
          <w:szCs w:val="24"/>
        </w:rPr>
        <w:t>:</w:t>
      </w:r>
      <w:r w:rsidRPr="00264116">
        <w:rPr>
          <w:bCs/>
          <w:i w:val="0"/>
          <w:iCs/>
          <w:sz w:val="24"/>
          <w:szCs w:val="24"/>
        </w:rPr>
        <w:t xml:space="preserve"> </w:t>
      </w:r>
      <w:r w:rsidRPr="005D62D2">
        <w:rPr>
          <w:i w:val="0"/>
          <w:sz w:val="24"/>
          <w:szCs w:val="24"/>
        </w:rPr>
        <w:t>The moderate justices</w:t>
      </w:r>
      <w:r>
        <w:rPr>
          <w:i w:val="0"/>
          <w:sz w:val="24"/>
          <w:szCs w:val="24"/>
        </w:rPr>
        <w:t>’</w:t>
      </w:r>
      <w:r w:rsidRPr="005D62D2">
        <w:rPr>
          <w:i w:val="0"/>
          <w:sz w:val="24"/>
          <w:szCs w:val="24"/>
        </w:rPr>
        <w:t xml:space="preserve"> </w:t>
      </w:r>
      <w:r>
        <w:rPr>
          <w:i w:val="0"/>
          <w:sz w:val="24"/>
          <w:szCs w:val="24"/>
        </w:rPr>
        <w:t>t</w:t>
      </w:r>
      <w:r w:rsidRPr="00264116">
        <w:rPr>
          <w:i w:val="0"/>
          <w:sz w:val="24"/>
          <w:szCs w:val="24"/>
        </w:rPr>
        <w:t>end to not favor one ideological direction over another</w:t>
      </w:r>
    </w:p>
    <w:p w14:paraId="189C3402" w14:textId="77777777" w:rsidR="00952B82" w:rsidRDefault="00C6011B" w:rsidP="00C6011B">
      <w:pPr>
        <w:pStyle w:val="BodyTextIndent"/>
        <w:tabs>
          <w:tab w:val="left" w:pos="8640"/>
        </w:tabs>
        <w:spacing w:line="480" w:lineRule="auto"/>
        <w:rPr>
          <w:i w:val="0"/>
          <w:sz w:val="24"/>
          <w:szCs w:val="24"/>
        </w:rPr>
      </w:pPr>
      <w:r>
        <w:rPr>
          <w:b/>
          <w:bCs/>
          <w:i w:val="0"/>
          <w:iCs/>
          <w:sz w:val="24"/>
          <w:szCs w:val="24"/>
        </w:rPr>
        <w:t xml:space="preserve">   </w:t>
      </w:r>
      <w:r w:rsidRPr="00264116">
        <w:rPr>
          <w:i w:val="0"/>
          <w:sz w:val="24"/>
          <w:szCs w:val="24"/>
        </w:rPr>
        <w:t xml:space="preserve"> </w:t>
      </w:r>
      <w:proofErr w:type="gramStart"/>
      <w:r w:rsidRPr="00264116">
        <w:rPr>
          <w:i w:val="0"/>
          <w:sz w:val="24"/>
          <w:szCs w:val="24"/>
        </w:rPr>
        <w:t>when</w:t>
      </w:r>
      <w:proofErr w:type="gramEnd"/>
      <w:r w:rsidRPr="00264116">
        <w:rPr>
          <w:i w:val="0"/>
          <w:sz w:val="24"/>
          <w:szCs w:val="24"/>
        </w:rPr>
        <w:t xml:space="preserve"> joining the majority </w:t>
      </w:r>
      <w:r>
        <w:rPr>
          <w:i w:val="0"/>
          <w:sz w:val="24"/>
          <w:szCs w:val="24"/>
        </w:rPr>
        <w:t xml:space="preserve">in minimum winning coalitions </w:t>
      </w:r>
      <w:r w:rsidRPr="00264116">
        <w:rPr>
          <w:i w:val="0"/>
          <w:sz w:val="24"/>
          <w:szCs w:val="24"/>
        </w:rPr>
        <w:t xml:space="preserve">to uphold precedent in </w:t>
      </w:r>
      <w:r>
        <w:rPr>
          <w:i w:val="0"/>
          <w:sz w:val="24"/>
          <w:szCs w:val="24"/>
        </w:rPr>
        <w:t>high</w:t>
      </w:r>
      <w:r w:rsidR="00952B82">
        <w:rPr>
          <w:i w:val="0"/>
          <w:sz w:val="24"/>
          <w:szCs w:val="24"/>
        </w:rPr>
        <w:t>ly</w:t>
      </w:r>
    </w:p>
    <w:p w14:paraId="71671085" w14:textId="51854625" w:rsidR="00C6011B" w:rsidRPr="00264116" w:rsidRDefault="00952B82" w:rsidP="00C6011B">
      <w:pPr>
        <w:pStyle w:val="BodyTextIndent"/>
        <w:tabs>
          <w:tab w:val="left" w:pos="8640"/>
        </w:tabs>
        <w:spacing w:line="480" w:lineRule="auto"/>
        <w:rPr>
          <w:bCs/>
          <w:i w:val="0"/>
          <w:iCs/>
          <w:sz w:val="24"/>
          <w:szCs w:val="24"/>
        </w:rPr>
      </w:pPr>
      <w:r>
        <w:rPr>
          <w:i w:val="0"/>
          <w:sz w:val="24"/>
          <w:szCs w:val="24"/>
        </w:rPr>
        <w:t xml:space="preserve">    </w:t>
      </w:r>
      <w:r w:rsidR="00C6011B">
        <w:rPr>
          <w:i w:val="0"/>
          <w:sz w:val="24"/>
          <w:szCs w:val="24"/>
        </w:rPr>
        <w:t xml:space="preserve"> </w:t>
      </w:r>
      <w:proofErr w:type="gramStart"/>
      <w:r w:rsidR="00C6011B">
        <w:rPr>
          <w:i w:val="0"/>
          <w:sz w:val="24"/>
          <w:szCs w:val="24"/>
        </w:rPr>
        <w:t>salient</w:t>
      </w:r>
      <w:proofErr w:type="gramEnd"/>
      <w:r w:rsidR="00C6011B">
        <w:rPr>
          <w:i w:val="0"/>
          <w:sz w:val="24"/>
          <w:szCs w:val="24"/>
        </w:rPr>
        <w:t xml:space="preserve"> civil rights and </w:t>
      </w:r>
      <w:r w:rsidR="00C6011B" w:rsidRPr="00264116">
        <w:rPr>
          <w:i w:val="0"/>
          <w:sz w:val="24"/>
          <w:szCs w:val="24"/>
        </w:rPr>
        <w:t xml:space="preserve">constitutional </w:t>
      </w:r>
      <w:r w:rsidR="00C6011B">
        <w:rPr>
          <w:i w:val="0"/>
          <w:sz w:val="24"/>
          <w:szCs w:val="24"/>
        </w:rPr>
        <w:t xml:space="preserve">cases. </w:t>
      </w:r>
      <w:r w:rsidR="00C6011B" w:rsidRPr="00264116">
        <w:rPr>
          <w:i w:val="0"/>
          <w:sz w:val="24"/>
          <w:szCs w:val="24"/>
        </w:rPr>
        <w:t xml:space="preserve">   </w:t>
      </w:r>
      <w:r w:rsidR="00C6011B" w:rsidRPr="00264116">
        <w:rPr>
          <w:bCs/>
          <w:i w:val="0"/>
          <w:iCs/>
          <w:sz w:val="24"/>
          <w:szCs w:val="24"/>
        </w:rPr>
        <w:t xml:space="preserve">    </w:t>
      </w:r>
    </w:p>
    <w:p w14:paraId="02B51615" w14:textId="65E57914" w:rsidR="00C1428F" w:rsidRPr="00264116" w:rsidRDefault="00973BC9" w:rsidP="0055119B">
      <w:pPr>
        <w:tabs>
          <w:tab w:val="left" w:pos="360"/>
        </w:tabs>
        <w:spacing w:line="480" w:lineRule="auto"/>
        <w:rPr>
          <w:b/>
          <w:bCs/>
          <w:i/>
          <w:iCs/>
          <w:sz w:val="24"/>
          <w:szCs w:val="24"/>
        </w:rPr>
      </w:pPr>
      <w:r w:rsidRPr="00264116">
        <w:rPr>
          <w:b/>
          <w:bCs/>
          <w:iCs/>
          <w:sz w:val="24"/>
          <w:szCs w:val="24"/>
        </w:rPr>
        <w:t>M</w:t>
      </w:r>
      <w:r w:rsidR="00C1428F" w:rsidRPr="00264116">
        <w:rPr>
          <w:b/>
          <w:bCs/>
          <w:iCs/>
          <w:sz w:val="24"/>
          <w:szCs w:val="24"/>
        </w:rPr>
        <w:t>ethod</w:t>
      </w:r>
      <w:r w:rsidRPr="00264116">
        <w:rPr>
          <w:b/>
          <w:bCs/>
          <w:iCs/>
          <w:sz w:val="24"/>
          <w:szCs w:val="24"/>
        </w:rPr>
        <w:t>s</w:t>
      </w:r>
    </w:p>
    <w:p w14:paraId="781CD84D" w14:textId="20D4CEC3" w:rsidR="00973BC9" w:rsidRPr="00264116" w:rsidRDefault="00973BC9" w:rsidP="00973BC9">
      <w:pPr>
        <w:pStyle w:val="BodyTextIndent"/>
        <w:tabs>
          <w:tab w:val="left" w:pos="8640"/>
        </w:tabs>
        <w:spacing w:line="480" w:lineRule="auto"/>
        <w:ind w:left="0" w:firstLine="0"/>
        <w:rPr>
          <w:i w:val="0"/>
          <w:iCs/>
          <w:sz w:val="24"/>
          <w:szCs w:val="24"/>
        </w:rPr>
      </w:pPr>
      <w:r w:rsidRPr="00264116">
        <w:rPr>
          <w:i w:val="0"/>
          <w:iCs/>
          <w:sz w:val="24"/>
          <w:szCs w:val="24"/>
        </w:rPr>
        <w:t xml:space="preserve">     In this study, the data comes from the U.S. Supreme Court </w:t>
      </w:r>
      <w:r w:rsidR="00264116" w:rsidRPr="00264116">
        <w:rPr>
          <w:i w:val="0"/>
          <w:iCs/>
          <w:sz w:val="24"/>
          <w:szCs w:val="24"/>
        </w:rPr>
        <w:t xml:space="preserve">Justice Centered </w:t>
      </w:r>
      <w:r w:rsidRPr="00264116">
        <w:rPr>
          <w:i w:val="0"/>
          <w:iCs/>
          <w:sz w:val="24"/>
          <w:szCs w:val="24"/>
        </w:rPr>
        <w:t xml:space="preserve">Database and covers the Court terms from </w:t>
      </w:r>
      <w:r w:rsidR="005D62D2">
        <w:rPr>
          <w:i w:val="0"/>
          <w:iCs/>
          <w:sz w:val="24"/>
          <w:szCs w:val="24"/>
        </w:rPr>
        <w:t>2005</w:t>
      </w:r>
      <w:r w:rsidRPr="00264116">
        <w:rPr>
          <w:i w:val="0"/>
          <w:iCs/>
          <w:sz w:val="24"/>
          <w:szCs w:val="24"/>
        </w:rPr>
        <w:t xml:space="preserve"> until </w:t>
      </w:r>
      <w:r w:rsidR="005D62D2">
        <w:rPr>
          <w:i w:val="0"/>
          <w:iCs/>
          <w:sz w:val="24"/>
          <w:szCs w:val="24"/>
        </w:rPr>
        <w:t>20</w:t>
      </w:r>
      <w:r w:rsidR="007577DD">
        <w:rPr>
          <w:i w:val="0"/>
          <w:iCs/>
          <w:sz w:val="24"/>
          <w:szCs w:val="24"/>
        </w:rPr>
        <w:t>14</w:t>
      </w:r>
      <w:r w:rsidRPr="00264116">
        <w:rPr>
          <w:i w:val="0"/>
          <w:iCs/>
          <w:sz w:val="24"/>
          <w:szCs w:val="24"/>
        </w:rPr>
        <w:t xml:space="preserve">. The Justice Centered Database indicates when an individual justice deviates from the majority and includes every case decided by the Court. The model’s parameters are subjected to binominal logit regression analysis. The dependent variables are both </w:t>
      </w:r>
      <w:r w:rsidR="000E06D3" w:rsidRPr="00264116">
        <w:rPr>
          <w:i w:val="0"/>
          <w:iCs/>
          <w:sz w:val="24"/>
          <w:szCs w:val="24"/>
        </w:rPr>
        <w:t>the moderate justices’</w:t>
      </w:r>
      <w:r w:rsidRPr="00264116">
        <w:rPr>
          <w:i w:val="0"/>
          <w:iCs/>
          <w:sz w:val="24"/>
          <w:szCs w:val="24"/>
        </w:rPr>
        <w:t xml:space="preserve"> conservative and liberal votes to uphold precedent when joining the Court’s majority or not.</w:t>
      </w:r>
    </w:p>
    <w:p w14:paraId="79AF5BC1" w14:textId="4E85C2E6" w:rsidR="00EC1686" w:rsidRPr="008917F0" w:rsidRDefault="00EC1686" w:rsidP="00EC1686">
      <w:pPr>
        <w:autoSpaceDE w:val="0"/>
        <w:autoSpaceDN w:val="0"/>
        <w:adjustRightInd w:val="0"/>
        <w:spacing w:line="480" w:lineRule="auto"/>
        <w:jc w:val="left"/>
        <w:rPr>
          <w:rFonts w:ascii="Times New Roman" w:eastAsiaTheme="minorHAnsi" w:hAnsi="Times New Roman"/>
          <w:sz w:val="24"/>
          <w:szCs w:val="24"/>
        </w:rPr>
      </w:pPr>
      <w:r>
        <w:rPr>
          <w:rFonts w:ascii="Times New Roman" w:hAnsi="Times New Roman"/>
          <w:iCs/>
          <w:sz w:val="24"/>
          <w:szCs w:val="24"/>
        </w:rPr>
        <w:lastRenderedPageBreak/>
        <w:t xml:space="preserve">     </w:t>
      </w:r>
      <w:r w:rsidR="00186ED4">
        <w:rPr>
          <w:rFonts w:ascii="Times New Roman" w:hAnsi="Times New Roman"/>
          <w:iCs/>
          <w:sz w:val="24"/>
          <w:szCs w:val="24"/>
        </w:rPr>
        <w:t xml:space="preserve">To evaluate the degree of moderation on the </w:t>
      </w:r>
      <w:r w:rsidR="005D62D2">
        <w:rPr>
          <w:rFonts w:ascii="Times New Roman" w:hAnsi="Times New Roman"/>
          <w:iCs/>
          <w:sz w:val="24"/>
          <w:szCs w:val="24"/>
        </w:rPr>
        <w:t>Roberts</w:t>
      </w:r>
      <w:r w:rsidR="00186ED4">
        <w:rPr>
          <w:rFonts w:ascii="Times New Roman" w:hAnsi="Times New Roman"/>
          <w:iCs/>
          <w:sz w:val="24"/>
          <w:szCs w:val="24"/>
        </w:rPr>
        <w:t xml:space="preserve"> Court, I included an ideological component to the dependent variable. If the justices’ vote is predominately more in one ideological direction than another, then the behavior is not considered ideologically moderate for the purposes of this study. </w:t>
      </w:r>
      <w:r w:rsidRPr="008917F0">
        <w:rPr>
          <w:rFonts w:ascii="Times New Roman" w:hAnsi="Times New Roman"/>
          <w:iCs/>
          <w:sz w:val="24"/>
          <w:szCs w:val="24"/>
        </w:rPr>
        <w:t xml:space="preserve">The variables are coded </w:t>
      </w:r>
      <w:r w:rsidR="00252D7A">
        <w:rPr>
          <w:rFonts w:ascii="Times New Roman" w:hAnsi="Times New Roman"/>
          <w:iCs/>
          <w:sz w:val="24"/>
          <w:szCs w:val="24"/>
        </w:rPr>
        <w:t>zero</w:t>
      </w:r>
      <w:r w:rsidRPr="008917F0">
        <w:rPr>
          <w:rFonts w:ascii="Times New Roman" w:hAnsi="Times New Roman"/>
          <w:iCs/>
          <w:sz w:val="24"/>
          <w:szCs w:val="24"/>
        </w:rPr>
        <w:t xml:space="preserve"> for when the justice votes in a </w:t>
      </w:r>
      <w:r w:rsidR="007577DD">
        <w:rPr>
          <w:rFonts w:ascii="Times New Roman" w:hAnsi="Times New Roman"/>
          <w:iCs/>
          <w:sz w:val="24"/>
          <w:szCs w:val="24"/>
        </w:rPr>
        <w:t>liberal</w:t>
      </w:r>
      <w:r w:rsidRPr="008917F0">
        <w:rPr>
          <w:rFonts w:ascii="Times New Roman" w:hAnsi="Times New Roman"/>
          <w:iCs/>
          <w:sz w:val="24"/>
          <w:szCs w:val="24"/>
        </w:rPr>
        <w:t xml:space="preserve"> direction when joining the majority to uphold precedent and </w:t>
      </w:r>
      <w:r w:rsidR="00252D7A">
        <w:rPr>
          <w:rFonts w:ascii="Times New Roman" w:hAnsi="Times New Roman"/>
          <w:iCs/>
          <w:sz w:val="24"/>
          <w:szCs w:val="24"/>
        </w:rPr>
        <w:t>one</w:t>
      </w:r>
      <w:r w:rsidRPr="008917F0">
        <w:rPr>
          <w:rFonts w:ascii="Times New Roman" w:hAnsi="Times New Roman"/>
          <w:iCs/>
          <w:sz w:val="24"/>
          <w:szCs w:val="24"/>
        </w:rPr>
        <w:t xml:space="preserve"> when voting in a </w:t>
      </w:r>
      <w:r w:rsidR="007577DD">
        <w:rPr>
          <w:rFonts w:ascii="Times New Roman" w:hAnsi="Times New Roman"/>
          <w:iCs/>
          <w:sz w:val="24"/>
          <w:szCs w:val="24"/>
        </w:rPr>
        <w:t>conservative</w:t>
      </w:r>
      <w:r w:rsidRPr="008917F0">
        <w:rPr>
          <w:rFonts w:ascii="Times New Roman" w:hAnsi="Times New Roman"/>
          <w:iCs/>
          <w:sz w:val="24"/>
          <w:szCs w:val="24"/>
        </w:rPr>
        <w:t xml:space="preserve"> manner. To analyze the dependent variable I created a new variable by merging existing variables in the database.  I focused only on the aspect of the alteration of precedent variable that indicates there was “no formal alteration of precedent” (as defined in the Codebook) in the case outcome. I also merged the </w:t>
      </w:r>
      <w:r>
        <w:rPr>
          <w:rFonts w:ascii="Times New Roman" w:hAnsi="Times New Roman"/>
          <w:iCs/>
          <w:sz w:val="24"/>
          <w:szCs w:val="24"/>
        </w:rPr>
        <w:t xml:space="preserve">direction of </w:t>
      </w:r>
      <w:r w:rsidRPr="008917F0">
        <w:rPr>
          <w:rFonts w:ascii="Times New Roman" w:hAnsi="Times New Roman"/>
          <w:iCs/>
          <w:sz w:val="24"/>
          <w:szCs w:val="24"/>
        </w:rPr>
        <w:t xml:space="preserve">individual justice’s vote </w:t>
      </w:r>
      <w:r>
        <w:rPr>
          <w:rFonts w:ascii="Times New Roman" w:hAnsi="Times New Roman"/>
          <w:iCs/>
          <w:sz w:val="24"/>
          <w:szCs w:val="24"/>
        </w:rPr>
        <w:t xml:space="preserve">variable </w:t>
      </w:r>
      <w:r w:rsidRPr="008917F0">
        <w:rPr>
          <w:rFonts w:ascii="Times New Roman" w:hAnsi="Times New Roman"/>
          <w:iCs/>
          <w:sz w:val="24"/>
          <w:szCs w:val="24"/>
        </w:rPr>
        <w:t xml:space="preserve">with the </w:t>
      </w:r>
      <w:r>
        <w:rPr>
          <w:rFonts w:ascii="Times New Roman" w:hAnsi="Times New Roman"/>
          <w:iCs/>
          <w:sz w:val="24"/>
          <w:szCs w:val="24"/>
        </w:rPr>
        <w:t xml:space="preserve">join the </w:t>
      </w:r>
      <w:r w:rsidRPr="008917F0">
        <w:rPr>
          <w:rFonts w:ascii="Times New Roman" w:hAnsi="Times New Roman"/>
          <w:iCs/>
          <w:sz w:val="24"/>
          <w:szCs w:val="24"/>
        </w:rPr>
        <w:t xml:space="preserve">majority </w:t>
      </w:r>
      <w:r>
        <w:rPr>
          <w:rFonts w:ascii="Times New Roman" w:hAnsi="Times New Roman"/>
          <w:iCs/>
          <w:sz w:val="24"/>
          <w:szCs w:val="24"/>
        </w:rPr>
        <w:t xml:space="preserve">or not </w:t>
      </w:r>
      <w:r w:rsidRPr="008917F0">
        <w:rPr>
          <w:rFonts w:ascii="Times New Roman" w:hAnsi="Times New Roman"/>
          <w:iCs/>
          <w:sz w:val="24"/>
          <w:szCs w:val="24"/>
        </w:rPr>
        <w:t xml:space="preserve">variable.  </w:t>
      </w:r>
      <w:r w:rsidRPr="008917F0">
        <w:rPr>
          <w:rFonts w:ascii="Times New Roman" w:eastAsiaTheme="minorHAnsi" w:hAnsi="Times New Roman"/>
          <w:sz w:val="24"/>
          <w:szCs w:val="24"/>
        </w:rPr>
        <w:t>Th</w:t>
      </w:r>
      <w:r>
        <w:rPr>
          <w:rFonts w:ascii="Times New Roman" w:eastAsiaTheme="minorHAnsi" w:hAnsi="Times New Roman"/>
          <w:sz w:val="24"/>
          <w:szCs w:val="24"/>
        </w:rPr>
        <w:t>e direction of individual justice v</w:t>
      </w:r>
      <w:r w:rsidRPr="008917F0">
        <w:rPr>
          <w:rFonts w:ascii="Times New Roman" w:eastAsiaTheme="minorHAnsi" w:hAnsi="Times New Roman"/>
          <w:sz w:val="24"/>
          <w:szCs w:val="24"/>
        </w:rPr>
        <w:t>ariable indicates whether the justice's vote was liberal or conservative.</w:t>
      </w:r>
      <w:r>
        <w:rPr>
          <w:rFonts w:ascii="Times New Roman" w:eastAsiaTheme="minorHAnsi" w:hAnsi="Times New Roman"/>
          <w:sz w:val="24"/>
          <w:szCs w:val="24"/>
        </w:rPr>
        <w:t xml:space="preserve"> </w:t>
      </w:r>
      <w:r w:rsidRPr="008917F0">
        <w:rPr>
          <w:rFonts w:ascii="Times New Roman" w:eastAsiaTheme="minorHAnsi" w:hAnsi="Times New Roman"/>
          <w:sz w:val="24"/>
          <w:szCs w:val="24"/>
        </w:rPr>
        <w:t xml:space="preserve">This variable, like the preceding one, creates a separate variable for each of the justices who have sat on the </w:t>
      </w:r>
      <w:r w:rsidR="005D62D2">
        <w:rPr>
          <w:rFonts w:ascii="Times New Roman" w:eastAsiaTheme="minorHAnsi" w:hAnsi="Times New Roman"/>
          <w:sz w:val="24"/>
          <w:szCs w:val="24"/>
        </w:rPr>
        <w:t xml:space="preserve">Roberts </w:t>
      </w:r>
      <w:r w:rsidRPr="008917F0">
        <w:rPr>
          <w:rFonts w:ascii="Times New Roman" w:eastAsiaTheme="minorHAnsi" w:hAnsi="Times New Roman"/>
          <w:sz w:val="24"/>
          <w:szCs w:val="24"/>
        </w:rPr>
        <w:t xml:space="preserve">Courts. </w:t>
      </w:r>
      <w:r w:rsidR="00952B82">
        <w:rPr>
          <w:rFonts w:ascii="Times New Roman" w:eastAsiaTheme="minorHAnsi" w:hAnsi="Times New Roman"/>
          <w:sz w:val="24"/>
          <w:szCs w:val="24"/>
        </w:rPr>
        <w:t xml:space="preserve"> </w:t>
      </w:r>
    </w:p>
    <w:p w14:paraId="575FED14" w14:textId="748FD653" w:rsidR="00EC1686" w:rsidRPr="008917F0" w:rsidRDefault="00EC1686" w:rsidP="00EC1686">
      <w:pPr>
        <w:autoSpaceDE w:val="0"/>
        <w:autoSpaceDN w:val="0"/>
        <w:adjustRightInd w:val="0"/>
        <w:spacing w:line="480" w:lineRule="auto"/>
        <w:jc w:val="left"/>
        <w:rPr>
          <w:rFonts w:ascii="Times New Roman" w:hAnsi="Times New Roman"/>
          <w:iCs/>
          <w:sz w:val="24"/>
          <w:szCs w:val="24"/>
        </w:rPr>
      </w:pPr>
      <w:r w:rsidRPr="008917F0">
        <w:rPr>
          <w:rFonts w:ascii="Times New Roman" w:hAnsi="Times New Roman"/>
          <w:iCs/>
          <w:sz w:val="24"/>
          <w:szCs w:val="24"/>
        </w:rPr>
        <w:t xml:space="preserve">   </w:t>
      </w:r>
      <w:r w:rsidR="00252D7A">
        <w:rPr>
          <w:rFonts w:ascii="Times New Roman" w:hAnsi="Times New Roman"/>
          <w:iCs/>
          <w:sz w:val="24"/>
          <w:szCs w:val="24"/>
        </w:rPr>
        <w:t xml:space="preserve">   </w:t>
      </w:r>
      <w:r w:rsidRPr="008917F0">
        <w:rPr>
          <w:rFonts w:ascii="Times New Roman" w:hAnsi="Times New Roman"/>
          <w:iCs/>
          <w:sz w:val="24"/>
          <w:szCs w:val="24"/>
        </w:rPr>
        <w:t>I included the following independent variables from the Justice Centered Database in my model:  minimum winning coalition, case salience, constitutional cases, federal statutes, civil rights cases, and economic cases.</w:t>
      </w:r>
      <w:r>
        <w:rPr>
          <w:rFonts w:ascii="Times New Roman" w:hAnsi="Times New Roman"/>
          <w:iCs/>
          <w:sz w:val="24"/>
          <w:szCs w:val="24"/>
        </w:rPr>
        <w:t xml:space="preserve"> </w:t>
      </w:r>
      <w:r w:rsidRPr="008917F0">
        <w:rPr>
          <w:rFonts w:ascii="Times New Roman" w:hAnsi="Times New Roman"/>
          <w:iCs/>
          <w:sz w:val="24"/>
          <w:szCs w:val="24"/>
        </w:rPr>
        <w:t xml:space="preserve">Minimum Winning Coalition has the value of one when the number of justices in the majority voting coalition of the precedent exceeded those in the minority by only one, and zero otherwise. </w:t>
      </w:r>
      <w:r w:rsidRPr="008917F0">
        <w:rPr>
          <w:rFonts w:ascii="Times New Roman" w:eastAsiaTheme="minorHAnsi" w:hAnsi="Times New Roman"/>
          <w:sz w:val="24"/>
          <w:szCs w:val="24"/>
        </w:rPr>
        <w:t xml:space="preserve">The variable </w:t>
      </w:r>
      <w:r>
        <w:rPr>
          <w:rFonts w:ascii="Times New Roman" w:eastAsiaTheme="minorHAnsi" w:hAnsi="Times New Roman"/>
          <w:sz w:val="24"/>
          <w:szCs w:val="24"/>
        </w:rPr>
        <w:t xml:space="preserve">indicates </w:t>
      </w:r>
      <w:r w:rsidRPr="008917F0">
        <w:rPr>
          <w:rFonts w:ascii="Times New Roman" w:eastAsiaTheme="minorHAnsi" w:hAnsi="Times New Roman"/>
          <w:sz w:val="24"/>
          <w:szCs w:val="24"/>
        </w:rPr>
        <w:t>whether the case was decided by a</w:t>
      </w:r>
      <w:r>
        <w:rPr>
          <w:rFonts w:ascii="Times New Roman" w:eastAsiaTheme="minorHAnsi" w:hAnsi="Times New Roman"/>
          <w:sz w:val="24"/>
          <w:szCs w:val="24"/>
        </w:rPr>
        <w:t xml:space="preserve"> </w:t>
      </w:r>
      <w:r w:rsidRPr="008917F0">
        <w:rPr>
          <w:rFonts w:ascii="Times New Roman" w:eastAsiaTheme="minorHAnsi" w:hAnsi="Times New Roman"/>
          <w:sz w:val="24"/>
          <w:szCs w:val="24"/>
        </w:rPr>
        <w:t>margin of one vote. (Tied votes are not considered because they</w:t>
      </w:r>
      <w:r>
        <w:rPr>
          <w:rFonts w:ascii="Times New Roman" w:eastAsiaTheme="minorHAnsi" w:hAnsi="Times New Roman"/>
          <w:sz w:val="24"/>
          <w:szCs w:val="24"/>
        </w:rPr>
        <w:t xml:space="preserve"> </w:t>
      </w:r>
      <w:r w:rsidRPr="008917F0">
        <w:rPr>
          <w:rFonts w:ascii="Times New Roman" w:eastAsiaTheme="minorHAnsi" w:hAnsi="Times New Roman"/>
          <w:sz w:val="24"/>
          <w:szCs w:val="24"/>
        </w:rPr>
        <w:t>have no majority or plurality opinion and as such automatically</w:t>
      </w:r>
      <w:r>
        <w:rPr>
          <w:rFonts w:ascii="Times New Roman" w:eastAsiaTheme="minorHAnsi" w:hAnsi="Times New Roman"/>
          <w:sz w:val="24"/>
          <w:szCs w:val="24"/>
        </w:rPr>
        <w:t xml:space="preserve"> </w:t>
      </w:r>
      <w:r w:rsidRPr="008917F0">
        <w:rPr>
          <w:rFonts w:ascii="Times New Roman" w:eastAsiaTheme="minorHAnsi" w:hAnsi="Times New Roman"/>
          <w:sz w:val="24"/>
          <w:szCs w:val="24"/>
        </w:rPr>
        <w:t>affirm the lower court’s decision without further ado.) Minimum</w:t>
      </w:r>
      <w:r>
        <w:rPr>
          <w:rFonts w:ascii="Times New Roman" w:eastAsiaTheme="minorHAnsi" w:hAnsi="Times New Roman"/>
          <w:sz w:val="24"/>
          <w:szCs w:val="24"/>
        </w:rPr>
        <w:t xml:space="preserve"> </w:t>
      </w:r>
      <w:r w:rsidRPr="008917F0">
        <w:rPr>
          <w:rFonts w:ascii="Times New Roman" w:eastAsiaTheme="minorHAnsi" w:hAnsi="Times New Roman"/>
          <w:sz w:val="24"/>
          <w:szCs w:val="24"/>
        </w:rPr>
        <w:t>winning coalitions are those decided by a 5-4 vote</w:t>
      </w:r>
      <w:r w:rsidR="00252D7A">
        <w:rPr>
          <w:rFonts w:ascii="Times New Roman" w:eastAsiaTheme="minorHAnsi" w:hAnsi="Times New Roman"/>
          <w:sz w:val="24"/>
          <w:szCs w:val="24"/>
        </w:rPr>
        <w:t xml:space="preserve">. </w:t>
      </w:r>
      <w:r>
        <w:rPr>
          <w:rFonts w:ascii="Times New Roman" w:eastAsiaTheme="minorHAnsi" w:hAnsi="Times New Roman"/>
          <w:sz w:val="24"/>
          <w:szCs w:val="24"/>
        </w:rPr>
        <w:t xml:space="preserve">According to the strategic model, each justice will consider the intentions of others on the Court before casting their vote. </w:t>
      </w:r>
    </w:p>
    <w:p w14:paraId="1616FCBF" w14:textId="74395C93" w:rsidR="00EC1686" w:rsidRPr="008917F0" w:rsidRDefault="00186ED4" w:rsidP="00EC1686">
      <w:pPr>
        <w:autoSpaceDE w:val="0"/>
        <w:autoSpaceDN w:val="0"/>
        <w:adjustRightInd w:val="0"/>
        <w:spacing w:line="480" w:lineRule="auto"/>
        <w:jc w:val="left"/>
        <w:rPr>
          <w:rFonts w:ascii="Times New Roman" w:hAnsi="Times New Roman"/>
          <w:iCs/>
          <w:sz w:val="24"/>
          <w:szCs w:val="24"/>
        </w:rPr>
      </w:pPr>
      <w:r>
        <w:rPr>
          <w:rFonts w:ascii="Times New Roman" w:eastAsiaTheme="minorHAnsi" w:hAnsi="Times New Roman"/>
          <w:sz w:val="24"/>
          <w:szCs w:val="24"/>
        </w:rPr>
        <w:t>Th</w:t>
      </w:r>
      <w:r w:rsidR="00EC1686">
        <w:rPr>
          <w:rFonts w:ascii="Times New Roman" w:eastAsiaTheme="minorHAnsi" w:hAnsi="Times New Roman"/>
          <w:sz w:val="24"/>
          <w:szCs w:val="24"/>
        </w:rPr>
        <w:t xml:space="preserve">e minimum winning coalition variable is </w:t>
      </w:r>
      <w:r>
        <w:rPr>
          <w:rFonts w:ascii="Times New Roman" w:eastAsiaTheme="minorHAnsi" w:hAnsi="Times New Roman"/>
          <w:sz w:val="24"/>
          <w:szCs w:val="24"/>
        </w:rPr>
        <w:t>not</w:t>
      </w:r>
      <w:r w:rsidR="00EC1686">
        <w:rPr>
          <w:rFonts w:ascii="Times New Roman" w:eastAsiaTheme="minorHAnsi" w:hAnsi="Times New Roman"/>
          <w:sz w:val="24"/>
          <w:szCs w:val="24"/>
        </w:rPr>
        <w:t xml:space="preserve"> endogenous to the model</w:t>
      </w:r>
      <w:r>
        <w:rPr>
          <w:rFonts w:ascii="Times New Roman" w:eastAsiaTheme="minorHAnsi" w:hAnsi="Times New Roman"/>
          <w:sz w:val="24"/>
          <w:szCs w:val="24"/>
        </w:rPr>
        <w:t xml:space="preserve"> because</w:t>
      </w:r>
      <w:r w:rsidR="00EC1686">
        <w:rPr>
          <w:rFonts w:ascii="Times New Roman" w:eastAsiaTheme="minorHAnsi" w:hAnsi="Times New Roman"/>
          <w:sz w:val="24"/>
          <w:szCs w:val="24"/>
        </w:rPr>
        <w:t xml:space="preserve"> each justice discovers their colleagues vote predilections during the Court’s conference discussions following </w:t>
      </w:r>
      <w:r w:rsidR="00252D7A">
        <w:rPr>
          <w:rFonts w:ascii="Times New Roman" w:eastAsiaTheme="minorHAnsi" w:hAnsi="Times New Roman"/>
          <w:sz w:val="24"/>
          <w:szCs w:val="24"/>
        </w:rPr>
        <w:lastRenderedPageBreak/>
        <w:t>a</w:t>
      </w:r>
      <w:r w:rsidR="00EC1686">
        <w:rPr>
          <w:rFonts w:ascii="Times New Roman" w:eastAsiaTheme="minorHAnsi" w:hAnsi="Times New Roman"/>
          <w:sz w:val="24"/>
          <w:szCs w:val="24"/>
        </w:rPr>
        <w:t xml:space="preserve"> case’s oral arguments. When a moderate justice learns that a minimum winning coalition is coalescing to overturn a precedent, they tend to vote with the other justices’ to uphold Court precedent.         </w:t>
      </w:r>
    </w:p>
    <w:p w14:paraId="335C9415" w14:textId="57A15A0E" w:rsidR="007577DD" w:rsidRDefault="00EC1686" w:rsidP="00EC1686">
      <w:pPr>
        <w:autoSpaceDE w:val="0"/>
        <w:autoSpaceDN w:val="0"/>
        <w:adjustRightInd w:val="0"/>
        <w:spacing w:line="480" w:lineRule="auto"/>
        <w:jc w:val="left"/>
        <w:rPr>
          <w:rFonts w:ascii="Times New Roman" w:eastAsiaTheme="minorHAnsi" w:hAnsi="Times New Roman"/>
          <w:sz w:val="24"/>
          <w:szCs w:val="24"/>
        </w:rPr>
      </w:pPr>
      <w:r>
        <w:rPr>
          <w:rFonts w:ascii="Times New Roman" w:hAnsi="Times New Roman"/>
          <w:iCs/>
          <w:sz w:val="24"/>
          <w:szCs w:val="24"/>
        </w:rPr>
        <w:t xml:space="preserve">   </w:t>
      </w:r>
      <w:r w:rsidR="00252D7A">
        <w:rPr>
          <w:rFonts w:ascii="Times New Roman" w:hAnsi="Times New Roman"/>
          <w:iCs/>
          <w:sz w:val="24"/>
          <w:szCs w:val="24"/>
        </w:rPr>
        <w:t xml:space="preserve">  </w:t>
      </w:r>
      <w:r w:rsidRPr="008917F0">
        <w:rPr>
          <w:rFonts w:ascii="Times New Roman" w:hAnsi="Times New Roman"/>
          <w:iCs/>
          <w:sz w:val="24"/>
          <w:szCs w:val="24"/>
        </w:rPr>
        <w:t>The constitutional cases variable was derived from the law type variable labeled “legal provisions considered.”</w:t>
      </w:r>
      <w:r>
        <w:rPr>
          <w:rFonts w:ascii="Times New Roman" w:hAnsi="Times New Roman"/>
          <w:iCs/>
          <w:sz w:val="24"/>
          <w:szCs w:val="24"/>
        </w:rPr>
        <w:t xml:space="preserve"> </w:t>
      </w:r>
      <w:r w:rsidRPr="008917F0">
        <w:rPr>
          <w:rFonts w:ascii="Times New Roman" w:hAnsi="Times New Roman"/>
          <w:iCs/>
          <w:sz w:val="24"/>
          <w:szCs w:val="24"/>
        </w:rPr>
        <w:t xml:space="preserve"> </w:t>
      </w:r>
      <w:r w:rsidRPr="006F7A6C">
        <w:rPr>
          <w:rFonts w:ascii="Times New Roman" w:eastAsiaTheme="minorHAnsi" w:hAnsi="Times New Roman"/>
          <w:sz w:val="24"/>
          <w:szCs w:val="24"/>
        </w:rPr>
        <w:t>This variable identifie</w:t>
      </w:r>
      <w:r>
        <w:rPr>
          <w:rFonts w:ascii="Times New Roman" w:eastAsiaTheme="minorHAnsi" w:hAnsi="Times New Roman"/>
          <w:sz w:val="24"/>
          <w:szCs w:val="24"/>
        </w:rPr>
        <w:t>d</w:t>
      </w:r>
      <w:r w:rsidRPr="006F7A6C">
        <w:rPr>
          <w:rFonts w:ascii="Times New Roman" w:eastAsiaTheme="minorHAnsi" w:hAnsi="Times New Roman"/>
          <w:sz w:val="24"/>
          <w:szCs w:val="24"/>
        </w:rPr>
        <w:t xml:space="preserve"> the constitutional provision(s), statute(s), or court rule(s) that the Court considered in the case. The basic criterion to determine the legal provision(s) that a case concerns is a reference to it in at least one of the numbered holdings in the summary of the </w:t>
      </w:r>
      <w:r w:rsidRPr="006F7A6C">
        <w:rPr>
          <w:rFonts w:ascii="Times New Roman" w:eastAsiaTheme="minorHAnsi" w:hAnsi="Times New Roman"/>
          <w:i/>
          <w:iCs/>
          <w:sz w:val="24"/>
          <w:szCs w:val="24"/>
        </w:rPr>
        <w:t>United States Reports</w:t>
      </w:r>
      <w:r w:rsidRPr="006F7A6C">
        <w:rPr>
          <w:rFonts w:ascii="Times New Roman" w:eastAsiaTheme="minorHAnsi" w:hAnsi="Times New Roman"/>
          <w:sz w:val="24"/>
          <w:szCs w:val="24"/>
        </w:rPr>
        <w:t xml:space="preserve">. This summary, which the </w:t>
      </w:r>
      <w:r w:rsidRPr="006F7A6C">
        <w:rPr>
          <w:rFonts w:ascii="Times New Roman" w:eastAsiaTheme="minorHAnsi" w:hAnsi="Times New Roman"/>
          <w:i/>
          <w:iCs/>
          <w:sz w:val="24"/>
          <w:szCs w:val="24"/>
        </w:rPr>
        <w:t xml:space="preserve">Lawyers' Edition </w:t>
      </w:r>
      <w:r w:rsidRPr="006F7A6C">
        <w:rPr>
          <w:rFonts w:ascii="Times New Roman" w:eastAsiaTheme="minorHAnsi" w:hAnsi="Times New Roman"/>
          <w:sz w:val="24"/>
          <w:szCs w:val="24"/>
        </w:rPr>
        <w:t xml:space="preserve">of the U.S. Reports labels Syllabus </w:t>
      </w:r>
      <w:r w:rsidR="008F75E2" w:rsidRPr="006F7A6C">
        <w:rPr>
          <w:rFonts w:ascii="Times New Roman" w:eastAsiaTheme="minorHAnsi" w:hAnsi="Times New Roman"/>
          <w:sz w:val="24"/>
          <w:szCs w:val="24"/>
        </w:rPr>
        <w:t>by Reporter of</w:t>
      </w:r>
      <w:r>
        <w:rPr>
          <w:rFonts w:ascii="Times New Roman" w:eastAsiaTheme="minorHAnsi" w:hAnsi="Times New Roman"/>
          <w:sz w:val="24"/>
          <w:szCs w:val="24"/>
        </w:rPr>
        <w:t xml:space="preserve"> </w:t>
      </w:r>
      <w:r w:rsidRPr="006F7A6C">
        <w:rPr>
          <w:rFonts w:ascii="Times New Roman" w:eastAsiaTheme="minorHAnsi" w:hAnsi="Times New Roman"/>
          <w:sz w:val="24"/>
          <w:szCs w:val="24"/>
        </w:rPr>
        <w:t>Decisions," appears in the official Reports immediately after the date of decision and before the main opinion in the case. Harold Spaeth used this summary to determine the legal provisions at issue because it is a “reasonably objective and reliable indicator”</w:t>
      </w:r>
      <w:r w:rsidR="007577DD">
        <w:rPr>
          <w:rFonts w:ascii="Times New Roman" w:eastAsiaTheme="minorHAnsi" w:hAnsi="Times New Roman"/>
          <w:sz w:val="24"/>
          <w:szCs w:val="24"/>
        </w:rPr>
        <w:t xml:space="preserve"> </w:t>
      </w:r>
      <w:r w:rsidRPr="006F7A6C">
        <w:rPr>
          <w:rFonts w:ascii="Times New Roman" w:eastAsiaTheme="minorHAnsi" w:hAnsi="Times New Roman"/>
          <w:sz w:val="24"/>
          <w:szCs w:val="24"/>
        </w:rPr>
        <w:t xml:space="preserve">(The United </w:t>
      </w:r>
      <w:r w:rsidR="007577DD">
        <w:rPr>
          <w:rFonts w:ascii="Times New Roman" w:eastAsiaTheme="minorHAnsi" w:hAnsi="Times New Roman"/>
          <w:sz w:val="24"/>
          <w:szCs w:val="24"/>
        </w:rPr>
        <w:t>S</w:t>
      </w:r>
      <w:r w:rsidRPr="006F7A6C">
        <w:rPr>
          <w:rFonts w:ascii="Times New Roman" w:eastAsiaTheme="minorHAnsi" w:hAnsi="Times New Roman"/>
          <w:sz w:val="24"/>
          <w:szCs w:val="24"/>
        </w:rPr>
        <w:t>tates Supreme Court Database 1953-1968, 32).</w:t>
      </w:r>
    </w:p>
    <w:p w14:paraId="72CA4F8B" w14:textId="64089F14" w:rsidR="00EC1686" w:rsidRPr="008917F0" w:rsidRDefault="00EC1686" w:rsidP="00EC1686">
      <w:pPr>
        <w:autoSpaceDE w:val="0"/>
        <w:autoSpaceDN w:val="0"/>
        <w:adjustRightInd w:val="0"/>
        <w:spacing w:line="480" w:lineRule="auto"/>
        <w:jc w:val="left"/>
        <w:rPr>
          <w:rFonts w:ascii="Times New Roman" w:hAnsi="Times New Roman"/>
          <w:iCs/>
          <w:sz w:val="24"/>
          <w:szCs w:val="24"/>
        </w:rPr>
      </w:pPr>
      <w:r>
        <w:rPr>
          <w:rFonts w:ascii="Times New Roman" w:eastAsiaTheme="minorHAnsi" w:hAnsi="Times New Roman"/>
          <w:sz w:val="24"/>
          <w:szCs w:val="24"/>
        </w:rPr>
        <w:t xml:space="preserve"> </w:t>
      </w:r>
      <w:r>
        <w:rPr>
          <w:rFonts w:ascii="Times New Roman" w:hAnsi="Times New Roman"/>
          <w:iCs/>
          <w:sz w:val="24"/>
          <w:szCs w:val="24"/>
        </w:rPr>
        <w:t xml:space="preserve">  </w:t>
      </w:r>
      <w:r w:rsidR="00252D7A">
        <w:rPr>
          <w:rFonts w:ascii="Times New Roman" w:hAnsi="Times New Roman"/>
          <w:iCs/>
          <w:sz w:val="24"/>
          <w:szCs w:val="24"/>
        </w:rPr>
        <w:t xml:space="preserve">  </w:t>
      </w:r>
      <w:r w:rsidRPr="008917F0">
        <w:rPr>
          <w:rFonts w:ascii="Times New Roman" w:hAnsi="Times New Roman"/>
          <w:iCs/>
          <w:sz w:val="24"/>
          <w:szCs w:val="24"/>
        </w:rPr>
        <w:t>The federal statutes variable was coded one if a federal statute and zero otherwise. The federal statutes variable was also derived from the law type variable. The coding for this variable was whether the case was a labeled a federal statute or not.</w:t>
      </w:r>
      <w:r>
        <w:rPr>
          <w:rFonts w:ascii="Times New Roman" w:hAnsi="Times New Roman"/>
          <w:iCs/>
          <w:sz w:val="24"/>
          <w:szCs w:val="24"/>
        </w:rPr>
        <w:t xml:space="preserve"> </w:t>
      </w:r>
      <w:r w:rsidRPr="008917F0">
        <w:rPr>
          <w:rFonts w:ascii="Times New Roman" w:eastAsiaTheme="minorHAnsi" w:hAnsi="Times New Roman"/>
          <w:sz w:val="24"/>
          <w:szCs w:val="24"/>
        </w:rPr>
        <w:t>A case which challenges the constitutionality of a federal statute, court or common law rule will usually contain at least</w:t>
      </w:r>
      <w:r>
        <w:rPr>
          <w:rFonts w:ascii="Times New Roman" w:eastAsiaTheme="minorHAnsi" w:hAnsi="Times New Roman"/>
          <w:sz w:val="24"/>
          <w:szCs w:val="24"/>
        </w:rPr>
        <w:t xml:space="preserve"> </w:t>
      </w:r>
      <w:r w:rsidRPr="008917F0">
        <w:rPr>
          <w:rFonts w:ascii="Times New Roman" w:eastAsiaTheme="minorHAnsi" w:hAnsi="Times New Roman"/>
          <w:sz w:val="24"/>
          <w:szCs w:val="24"/>
        </w:rPr>
        <w:t>two legal bases for decision: the constitutional provision as</w:t>
      </w:r>
      <w:r>
        <w:rPr>
          <w:rFonts w:ascii="Times New Roman" w:eastAsiaTheme="minorHAnsi" w:hAnsi="Times New Roman"/>
          <w:sz w:val="24"/>
          <w:szCs w:val="24"/>
        </w:rPr>
        <w:t xml:space="preserve"> </w:t>
      </w:r>
      <w:r w:rsidRPr="008917F0">
        <w:rPr>
          <w:rFonts w:ascii="Times New Roman" w:eastAsiaTheme="minorHAnsi" w:hAnsi="Times New Roman"/>
          <w:sz w:val="24"/>
          <w:szCs w:val="24"/>
        </w:rPr>
        <w:t xml:space="preserve">well as the challenged statute or rule. </w:t>
      </w:r>
    </w:p>
    <w:p w14:paraId="565A8AEB" w14:textId="15482C6B" w:rsidR="00EC1686" w:rsidRDefault="00EC1686" w:rsidP="00EC1686">
      <w:pPr>
        <w:autoSpaceDE w:val="0"/>
        <w:autoSpaceDN w:val="0"/>
        <w:adjustRightInd w:val="0"/>
        <w:spacing w:line="480" w:lineRule="auto"/>
        <w:jc w:val="left"/>
        <w:rPr>
          <w:rFonts w:ascii="Times New Roman" w:eastAsiaTheme="minorHAnsi" w:hAnsi="Times New Roman"/>
          <w:sz w:val="24"/>
          <w:szCs w:val="24"/>
        </w:rPr>
      </w:pPr>
      <w:r>
        <w:rPr>
          <w:rFonts w:ascii="Times New Roman" w:hAnsi="Times New Roman"/>
          <w:iCs/>
          <w:sz w:val="24"/>
          <w:szCs w:val="24"/>
        </w:rPr>
        <w:t xml:space="preserve">   </w:t>
      </w:r>
      <w:r w:rsidR="00252D7A">
        <w:rPr>
          <w:rFonts w:ascii="Times New Roman" w:hAnsi="Times New Roman"/>
          <w:iCs/>
          <w:sz w:val="24"/>
          <w:szCs w:val="24"/>
        </w:rPr>
        <w:t xml:space="preserve">  </w:t>
      </w:r>
      <w:r w:rsidRPr="008917F0">
        <w:rPr>
          <w:rFonts w:ascii="Times New Roman" w:hAnsi="Times New Roman"/>
          <w:iCs/>
          <w:sz w:val="24"/>
          <w:szCs w:val="24"/>
        </w:rPr>
        <w:t xml:space="preserve">The Civil Rights </w:t>
      </w:r>
      <w:r>
        <w:rPr>
          <w:rFonts w:ascii="Times New Roman" w:hAnsi="Times New Roman"/>
          <w:iCs/>
          <w:sz w:val="24"/>
          <w:szCs w:val="24"/>
        </w:rPr>
        <w:t>variable</w:t>
      </w:r>
      <w:r w:rsidRPr="008917F0">
        <w:rPr>
          <w:rFonts w:ascii="Times New Roman" w:hAnsi="Times New Roman"/>
          <w:iCs/>
          <w:sz w:val="24"/>
          <w:szCs w:val="24"/>
        </w:rPr>
        <w:t xml:space="preserve"> </w:t>
      </w:r>
      <w:r w:rsidRPr="008917F0">
        <w:rPr>
          <w:rFonts w:ascii="Times New Roman" w:eastAsiaTheme="minorHAnsi" w:hAnsi="Times New Roman"/>
          <w:sz w:val="24"/>
          <w:szCs w:val="24"/>
        </w:rPr>
        <w:t>includes non-First Amendment freedom cases which pertain to classifications based on race (including American Indians), age, indigency, voting, residency, military or handicapped status, gender, and alienage.</w:t>
      </w:r>
      <w:r>
        <w:rPr>
          <w:rFonts w:ascii="Times New Roman" w:eastAsiaTheme="minorHAnsi" w:hAnsi="Times New Roman"/>
          <w:sz w:val="24"/>
          <w:szCs w:val="24"/>
        </w:rPr>
        <w:t xml:space="preserve"> Within the Civil Rights classification, the variable identifies cases associated with the Voting Rights Act of 1965, ballot access, desegregation of schools, employment discrimination, affirmative action, deportation, sex discrimination, Indians, juveniles, rights of illegitimates, residency requirements and liability. </w:t>
      </w:r>
    </w:p>
    <w:p w14:paraId="7E45E289" w14:textId="3FB9713F" w:rsidR="00973BC9" w:rsidRPr="00264116" w:rsidRDefault="00EC1686" w:rsidP="00DB3042">
      <w:pPr>
        <w:autoSpaceDE w:val="0"/>
        <w:autoSpaceDN w:val="0"/>
        <w:adjustRightInd w:val="0"/>
        <w:spacing w:line="480" w:lineRule="auto"/>
        <w:jc w:val="left"/>
        <w:rPr>
          <w:rFonts w:ascii="Times New Roman" w:hAnsi="Times New Roman"/>
          <w:sz w:val="24"/>
          <w:szCs w:val="24"/>
        </w:rPr>
      </w:pPr>
      <w:r>
        <w:rPr>
          <w:rFonts w:ascii="Times New Roman" w:hAnsi="Times New Roman"/>
          <w:iCs/>
          <w:sz w:val="24"/>
          <w:szCs w:val="24"/>
        </w:rPr>
        <w:lastRenderedPageBreak/>
        <w:t xml:space="preserve">   </w:t>
      </w:r>
      <w:r>
        <w:rPr>
          <w:rFonts w:ascii="Times New Roman" w:hAnsi="Times New Roman"/>
          <w:i/>
          <w:iCs/>
          <w:sz w:val="24"/>
          <w:szCs w:val="24"/>
        </w:rPr>
        <w:t xml:space="preserve"> </w:t>
      </w:r>
      <w:r w:rsidR="00252D7A">
        <w:rPr>
          <w:rFonts w:ascii="Times New Roman" w:hAnsi="Times New Roman"/>
          <w:i/>
          <w:iCs/>
          <w:sz w:val="24"/>
          <w:szCs w:val="24"/>
        </w:rPr>
        <w:t xml:space="preserve">  </w:t>
      </w:r>
      <w:r>
        <w:rPr>
          <w:rFonts w:ascii="Times New Roman" w:hAnsi="Times New Roman"/>
          <w:i/>
          <w:iCs/>
          <w:sz w:val="24"/>
          <w:szCs w:val="24"/>
        </w:rPr>
        <w:t xml:space="preserve"> </w:t>
      </w:r>
      <w:r w:rsidRPr="008917F0">
        <w:rPr>
          <w:rFonts w:ascii="Times New Roman" w:hAnsi="Times New Roman"/>
          <w:iCs/>
          <w:sz w:val="24"/>
          <w:szCs w:val="24"/>
        </w:rPr>
        <w:t xml:space="preserve">For the coding of the case salience variable, I relied on Epstein and Segal article on </w:t>
      </w:r>
      <w:r w:rsidRPr="00EC1686">
        <w:rPr>
          <w:rFonts w:ascii="Times New Roman" w:hAnsi="Times New Roman"/>
          <w:i/>
          <w:iCs/>
          <w:sz w:val="24"/>
          <w:szCs w:val="24"/>
        </w:rPr>
        <w:t>Measuring Issue Salience</w:t>
      </w:r>
      <w:r>
        <w:rPr>
          <w:rFonts w:ascii="Times New Roman" w:hAnsi="Times New Roman"/>
          <w:iCs/>
          <w:sz w:val="24"/>
          <w:szCs w:val="24"/>
        </w:rPr>
        <w:t>.</w:t>
      </w:r>
      <w:r w:rsidR="00973BC9" w:rsidRPr="00264116">
        <w:rPr>
          <w:rFonts w:ascii="Times New Roman" w:hAnsi="Times New Roman"/>
          <w:i/>
          <w:iCs/>
          <w:sz w:val="24"/>
          <w:szCs w:val="24"/>
        </w:rPr>
        <w:t xml:space="preserve"> </w:t>
      </w:r>
      <w:r>
        <w:rPr>
          <w:rFonts w:ascii="Times New Roman" w:hAnsi="Times New Roman"/>
          <w:iCs/>
          <w:sz w:val="24"/>
          <w:szCs w:val="24"/>
        </w:rPr>
        <w:t xml:space="preserve">The authors </w:t>
      </w:r>
      <w:r w:rsidR="00973BC9" w:rsidRPr="00264116">
        <w:rPr>
          <w:rFonts w:ascii="Times New Roman" w:hAnsi="Times New Roman"/>
          <w:iCs/>
          <w:sz w:val="24"/>
          <w:szCs w:val="24"/>
        </w:rPr>
        <w:t xml:space="preserve">utilized the Index to the </w:t>
      </w:r>
      <w:r w:rsidR="00973BC9" w:rsidRPr="00264116">
        <w:rPr>
          <w:rFonts w:ascii="Times New Roman" w:hAnsi="Times New Roman"/>
          <w:i/>
          <w:sz w:val="24"/>
          <w:szCs w:val="24"/>
        </w:rPr>
        <w:t>New York Times</w:t>
      </w:r>
      <w:r w:rsidR="00973BC9" w:rsidRPr="00264116">
        <w:rPr>
          <w:rFonts w:ascii="Times New Roman" w:hAnsi="Times New Roman"/>
          <w:iCs/>
          <w:sz w:val="24"/>
          <w:szCs w:val="24"/>
        </w:rPr>
        <w:t xml:space="preserve"> and LEXIS to create the </w:t>
      </w:r>
      <w:r w:rsidR="00973BC9" w:rsidRPr="00264116">
        <w:rPr>
          <w:rFonts w:ascii="Times New Roman" w:hAnsi="Times New Roman"/>
          <w:i/>
          <w:sz w:val="24"/>
          <w:szCs w:val="24"/>
        </w:rPr>
        <w:t>NYT</w:t>
      </w:r>
      <w:r w:rsidR="00973BC9" w:rsidRPr="00264116">
        <w:rPr>
          <w:rFonts w:ascii="Times New Roman" w:hAnsi="Times New Roman"/>
          <w:iCs/>
          <w:sz w:val="24"/>
          <w:szCs w:val="24"/>
        </w:rPr>
        <w:t xml:space="preserve"> measure. A salient case (1) led to a story on the front page of the </w:t>
      </w:r>
      <w:r w:rsidR="00973BC9" w:rsidRPr="00264116">
        <w:rPr>
          <w:rFonts w:ascii="Times New Roman" w:hAnsi="Times New Roman"/>
          <w:sz w:val="24"/>
          <w:szCs w:val="24"/>
        </w:rPr>
        <w:t>Times</w:t>
      </w:r>
      <w:r w:rsidR="00973BC9" w:rsidRPr="00264116">
        <w:rPr>
          <w:rFonts w:ascii="Times New Roman" w:hAnsi="Times New Roman"/>
          <w:iCs/>
          <w:sz w:val="24"/>
          <w:szCs w:val="24"/>
        </w:rPr>
        <w:t xml:space="preserve"> on the day after the Court handed it down, (2) was the lead or “headline” case in the story, and (3) was orally argued and decided with an opinion (p.73).  Vanessa Baird (2004) claimed that the New York Times was a valid measure of contemporaneous evaluations of th</w:t>
      </w:r>
      <w:r w:rsidR="00370327" w:rsidRPr="00264116">
        <w:rPr>
          <w:rFonts w:ascii="Times New Roman" w:hAnsi="Times New Roman"/>
          <w:iCs/>
          <w:sz w:val="24"/>
          <w:szCs w:val="24"/>
        </w:rPr>
        <w:t xml:space="preserve">e case’s political salience. </w:t>
      </w:r>
      <w:r w:rsidR="00973BC9" w:rsidRPr="00264116">
        <w:rPr>
          <w:rFonts w:ascii="Times New Roman" w:hAnsi="Times New Roman"/>
          <w:iCs/>
          <w:sz w:val="24"/>
          <w:szCs w:val="24"/>
        </w:rPr>
        <w:t xml:space="preserve">According to Beverly Cook (1993), a minimum of two authorities must be utilized in order for a case to be considered salient “since to accept a single authority would introduce idiosyncratic standards.” Moreover, Cook analyzed 15 different measures and found that the list compiled by </w:t>
      </w:r>
      <w:r w:rsidR="00973BC9" w:rsidRPr="00264116">
        <w:rPr>
          <w:rFonts w:ascii="Times New Roman" w:hAnsi="Times New Roman"/>
          <w:sz w:val="24"/>
          <w:szCs w:val="24"/>
        </w:rPr>
        <w:t>Congressional Quarterly</w:t>
      </w:r>
      <w:r w:rsidR="00973BC9" w:rsidRPr="00264116">
        <w:rPr>
          <w:rFonts w:ascii="Times New Roman" w:hAnsi="Times New Roman"/>
          <w:iCs/>
          <w:sz w:val="24"/>
          <w:szCs w:val="24"/>
        </w:rPr>
        <w:t xml:space="preserve"> was a concise but a “reliable authority for research on contemporary decisions”</w:t>
      </w:r>
      <w:r w:rsidR="00973BC9" w:rsidRPr="00264116">
        <w:rPr>
          <w:rFonts w:ascii="Times New Roman" w:hAnsi="Times New Roman"/>
          <w:sz w:val="24"/>
          <w:szCs w:val="24"/>
        </w:rPr>
        <w:t xml:space="preserve"> (Cook 1993, 1136).</w:t>
      </w:r>
      <w:r w:rsidR="00973BC9" w:rsidRPr="00264116">
        <w:rPr>
          <w:rFonts w:ascii="Times New Roman" w:hAnsi="Times New Roman"/>
          <w:iCs/>
          <w:sz w:val="24"/>
          <w:szCs w:val="24"/>
        </w:rPr>
        <w:t xml:space="preserve"> Although Harold Spaeth has utilized the </w:t>
      </w:r>
      <w:r w:rsidR="00973BC9" w:rsidRPr="00264116">
        <w:rPr>
          <w:rFonts w:ascii="Times New Roman" w:hAnsi="Times New Roman"/>
          <w:sz w:val="24"/>
          <w:szCs w:val="24"/>
        </w:rPr>
        <w:t>Lawyers Edition</w:t>
      </w:r>
      <w:r w:rsidR="00973BC9" w:rsidRPr="00264116">
        <w:rPr>
          <w:rFonts w:ascii="Times New Roman" w:hAnsi="Times New Roman"/>
          <w:iCs/>
          <w:sz w:val="24"/>
          <w:szCs w:val="24"/>
        </w:rPr>
        <w:t xml:space="preserve"> to identify significant non-constitutional cases, Cook claims that the </w:t>
      </w:r>
      <w:r w:rsidR="00973BC9" w:rsidRPr="00264116">
        <w:rPr>
          <w:rFonts w:ascii="Times New Roman" w:hAnsi="Times New Roman"/>
          <w:sz w:val="24"/>
          <w:szCs w:val="24"/>
        </w:rPr>
        <w:t>Lawyers Edition</w:t>
      </w:r>
      <w:r w:rsidR="00973BC9" w:rsidRPr="00264116">
        <w:rPr>
          <w:rFonts w:ascii="Times New Roman" w:hAnsi="Times New Roman"/>
          <w:iCs/>
          <w:sz w:val="24"/>
          <w:szCs w:val="24"/>
        </w:rPr>
        <w:t xml:space="preserve"> is a questionable source due to the lack of identifiable scholars who take responsibility for the cases selected. Brenner and Arrington (2002) evaluated the usefulness of both the </w:t>
      </w:r>
      <w:r w:rsidR="00973BC9" w:rsidRPr="00264116">
        <w:rPr>
          <w:rFonts w:ascii="Times New Roman" w:hAnsi="Times New Roman"/>
          <w:i/>
          <w:iCs/>
          <w:sz w:val="24"/>
          <w:szCs w:val="24"/>
        </w:rPr>
        <w:t>NYT</w:t>
      </w:r>
      <w:r w:rsidR="00973BC9" w:rsidRPr="00264116">
        <w:rPr>
          <w:rFonts w:ascii="Times New Roman" w:hAnsi="Times New Roman"/>
          <w:iCs/>
          <w:sz w:val="24"/>
          <w:szCs w:val="24"/>
        </w:rPr>
        <w:t xml:space="preserve"> and </w:t>
      </w:r>
      <w:r w:rsidR="00973BC9" w:rsidRPr="00264116">
        <w:rPr>
          <w:rFonts w:ascii="Times New Roman" w:hAnsi="Times New Roman"/>
          <w:i/>
          <w:iCs/>
          <w:sz w:val="24"/>
          <w:szCs w:val="24"/>
        </w:rPr>
        <w:t>CQ</w:t>
      </w:r>
      <w:r w:rsidR="00973BC9" w:rsidRPr="00264116">
        <w:rPr>
          <w:rFonts w:ascii="Times New Roman" w:hAnsi="Times New Roman"/>
          <w:iCs/>
          <w:sz w:val="24"/>
          <w:szCs w:val="24"/>
        </w:rPr>
        <w:t xml:space="preserve"> lists for the purposes of measuring salience on the Court. They found that cases on both lists were more likely to be salient than cases on only one list.</w:t>
      </w:r>
      <w:r w:rsidR="00973BC9" w:rsidRPr="00264116">
        <w:rPr>
          <w:rFonts w:ascii="Times New Roman" w:hAnsi="Times New Roman"/>
          <w:sz w:val="24"/>
          <w:szCs w:val="24"/>
        </w:rPr>
        <w:t xml:space="preserve"> The moderate judicial scale will now be examined descriptively to identify moderate characteristics and traits.</w:t>
      </w:r>
    </w:p>
    <w:p w14:paraId="5A10A4F8" w14:textId="1D223A57" w:rsidR="00973BC9" w:rsidRDefault="00973BC9" w:rsidP="00973BC9">
      <w:pPr>
        <w:pStyle w:val="BodyTextIndent"/>
        <w:tabs>
          <w:tab w:val="left" w:pos="8640"/>
        </w:tabs>
        <w:spacing w:line="480" w:lineRule="auto"/>
        <w:ind w:left="0" w:firstLine="0"/>
        <w:rPr>
          <w:i w:val="0"/>
          <w:iCs/>
          <w:sz w:val="24"/>
          <w:szCs w:val="24"/>
        </w:rPr>
      </w:pPr>
      <w:r w:rsidRPr="00264116">
        <w:rPr>
          <w:i w:val="0"/>
          <w:iCs/>
          <w:sz w:val="24"/>
          <w:szCs w:val="24"/>
        </w:rPr>
        <w:t xml:space="preserve">     This is not the first study to gauge the level of case salience with two distinct indexes.  As somewhat similar to previous research, I classified cases as “highly salient”, if they appeared in the </w:t>
      </w:r>
      <w:r w:rsidRPr="00264116">
        <w:rPr>
          <w:sz w:val="24"/>
          <w:szCs w:val="24"/>
        </w:rPr>
        <w:t>New York Times</w:t>
      </w:r>
      <w:r w:rsidRPr="00264116">
        <w:rPr>
          <w:i w:val="0"/>
          <w:iCs/>
          <w:sz w:val="24"/>
          <w:szCs w:val="24"/>
        </w:rPr>
        <w:t xml:space="preserve"> and are listed in </w:t>
      </w:r>
      <w:r w:rsidRPr="00264116">
        <w:rPr>
          <w:sz w:val="24"/>
          <w:szCs w:val="24"/>
        </w:rPr>
        <w:t xml:space="preserve">Congressional Quarterly’s </w:t>
      </w:r>
      <w:r w:rsidRPr="00264116">
        <w:rPr>
          <w:i w:val="0"/>
          <w:iCs/>
          <w:sz w:val="24"/>
          <w:szCs w:val="24"/>
        </w:rPr>
        <w:t xml:space="preserve">list of major cases. </w:t>
      </w:r>
      <w:r w:rsidRPr="00264116">
        <w:rPr>
          <w:i w:val="0"/>
          <w:sz w:val="24"/>
          <w:szCs w:val="24"/>
        </w:rPr>
        <w:t xml:space="preserve">Both Epstein &amp; Segal (2000) and Baird (2004) measured issue salience by relying solely on the basis of the front page of the New York Times. However, Brenner &amp; Arrington (2002) concluded that a researcher who wants a short list of the most salient cases might select the cases that appear on </w:t>
      </w:r>
      <w:r w:rsidRPr="00264116">
        <w:rPr>
          <w:i w:val="0"/>
          <w:sz w:val="24"/>
          <w:szCs w:val="24"/>
        </w:rPr>
        <w:lastRenderedPageBreak/>
        <w:t xml:space="preserve">both the CQ list and the NYT list. The combined list earned the highest scores in their bivariate and multivariate testing. </w:t>
      </w:r>
      <w:r w:rsidRPr="00264116">
        <w:rPr>
          <w:i w:val="0"/>
          <w:iCs/>
          <w:sz w:val="24"/>
          <w:szCs w:val="24"/>
        </w:rPr>
        <w:t xml:space="preserve">In contrast, a case is coded “low salience”, if it appears in the </w:t>
      </w:r>
      <w:r w:rsidRPr="00264116">
        <w:rPr>
          <w:iCs/>
          <w:sz w:val="24"/>
          <w:szCs w:val="24"/>
        </w:rPr>
        <w:t>New York Times</w:t>
      </w:r>
      <w:r w:rsidRPr="00264116">
        <w:rPr>
          <w:i w:val="0"/>
          <w:iCs/>
          <w:sz w:val="24"/>
          <w:szCs w:val="24"/>
        </w:rPr>
        <w:t xml:space="preserve"> but is not included in </w:t>
      </w:r>
      <w:r w:rsidRPr="00264116">
        <w:rPr>
          <w:iCs/>
          <w:sz w:val="24"/>
          <w:szCs w:val="24"/>
        </w:rPr>
        <w:t>Congressional Quarterly</w:t>
      </w:r>
      <w:r w:rsidRPr="00264116">
        <w:rPr>
          <w:i w:val="0"/>
          <w:iCs/>
          <w:sz w:val="24"/>
          <w:szCs w:val="24"/>
        </w:rPr>
        <w:t xml:space="preserve">. Annually the </w:t>
      </w:r>
      <w:r w:rsidRPr="00264116">
        <w:rPr>
          <w:iCs/>
          <w:sz w:val="24"/>
          <w:szCs w:val="24"/>
        </w:rPr>
        <w:t xml:space="preserve">CQ Press </w:t>
      </w:r>
      <w:r w:rsidRPr="00264116">
        <w:rPr>
          <w:i w:val="0"/>
          <w:iCs/>
          <w:sz w:val="24"/>
          <w:szCs w:val="24"/>
        </w:rPr>
        <w:t>selects the major cases for the Supreme Court’s term based on such factors as the rulings’ practical impact; their significance as legal precedent; the de</w:t>
      </w:r>
      <w:r w:rsidR="00F06994" w:rsidRPr="00264116">
        <w:rPr>
          <w:i w:val="0"/>
          <w:iCs/>
          <w:sz w:val="24"/>
          <w:szCs w:val="24"/>
        </w:rPr>
        <w:t>gree of division on the Court</w:t>
      </w:r>
      <w:r w:rsidRPr="00264116">
        <w:rPr>
          <w:i w:val="0"/>
          <w:iCs/>
          <w:sz w:val="24"/>
          <w:szCs w:val="24"/>
        </w:rPr>
        <w:t xml:space="preserve"> and the level of attention among interest groups, experts, and news media. Relying solely on the </w:t>
      </w:r>
      <w:r w:rsidRPr="00264116">
        <w:rPr>
          <w:iCs/>
          <w:sz w:val="24"/>
          <w:szCs w:val="24"/>
        </w:rPr>
        <w:t>New York Times</w:t>
      </w:r>
      <w:r w:rsidRPr="00264116">
        <w:rPr>
          <w:i w:val="0"/>
          <w:iCs/>
          <w:sz w:val="24"/>
          <w:szCs w:val="24"/>
        </w:rPr>
        <w:t xml:space="preserve"> will increase the overall number of salient cases in the analysis. In their research, Brenner and Arrington (2002) concurred that cases on the </w:t>
      </w:r>
      <w:r w:rsidRPr="00264116">
        <w:rPr>
          <w:iCs/>
          <w:sz w:val="24"/>
          <w:szCs w:val="24"/>
        </w:rPr>
        <w:t>CQ</w:t>
      </w:r>
      <w:r w:rsidRPr="00264116">
        <w:rPr>
          <w:i w:val="0"/>
          <w:iCs/>
          <w:sz w:val="24"/>
          <w:szCs w:val="24"/>
        </w:rPr>
        <w:t xml:space="preserve"> list are more likely to be salient than cases on the </w:t>
      </w:r>
      <w:r w:rsidRPr="00264116">
        <w:rPr>
          <w:iCs/>
          <w:sz w:val="24"/>
          <w:szCs w:val="24"/>
        </w:rPr>
        <w:t>NY Times</w:t>
      </w:r>
      <w:r w:rsidRPr="00264116">
        <w:rPr>
          <w:i w:val="0"/>
          <w:iCs/>
          <w:sz w:val="24"/>
          <w:szCs w:val="24"/>
        </w:rPr>
        <w:t xml:space="preserve"> list because the former consists of one-third of the number of cases. The </w:t>
      </w:r>
      <w:r w:rsidRPr="00264116">
        <w:rPr>
          <w:iCs/>
          <w:sz w:val="24"/>
          <w:szCs w:val="24"/>
        </w:rPr>
        <w:t>NYT</w:t>
      </w:r>
      <w:r w:rsidRPr="00264116">
        <w:rPr>
          <w:i w:val="0"/>
          <w:iCs/>
          <w:sz w:val="24"/>
          <w:szCs w:val="24"/>
        </w:rPr>
        <w:t xml:space="preserve"> list of salient cases was only based upon the opinion of a single court reporter and editor rather than subject to analysis of several political and legal factors.</w:t>
      </w:r>
    </w:p>
    <w:p w14:paraId="07662E32" w14:textId="1962156C" w:rsidR="005A5036" w:rsidRPr="00264116" w:rsidRDefault="005A5036" w:rsidP="00973BC9">
      <w:pPr>
        <w:pStyle w:val="BodyTextIndent"/>
        <w:tabs>
          <w:tab w:val="left" w:pos="8640"/>
        </w:tabs>
        <w:spacing w:line="480" w:lineRule="auto"/>
        <w:ind w:left="0" w:firstLine="0"/>
        <w:rPr>
          <w:i w:val="0"/>
          <w:iCs/>
          <w:sz w:val="24"/>
          <w:szCs w:val="24"/>
        </w:rPr>
      </w:pPr>
      <w:r>
        <w:rPr>
          <w:i w:val="0"/>
          <w:iCs/>
          <w:sz w:val="24"/>
          <w:szCs w:val="24"/>
        </w:rPr>
        <w:t xml:space="preserve">     In the next section of the paper, I evaluate the degree of moderation on the Roberts Court by descriptively measuring the left-right ideological gap of the individual justices. Table 1 shows the overall number and percentage of liberal versus conservative rulings. The percentage difference of the ideological gap is included in the table to illustrate that a 10% or less difference is an indication of moderation on the Roberts Court. In Table 2, I compare the mean and standard deviation differences of the key variables of high case salience and minimum winning coalition from the moderate judicial model presented on pages 13 and 14. In Tables 3 through 12, the logit regression analyzes for each justice on the Roberts Court lists the coefficients, standard errors and predicated probabilities for each of the variables in the moderate judicial model.    </w:t>
      </w:r>
    </w:p>
    <w:p w14:paraId="7C92C3E6" w14:textId="77777777" w:rsidR="00952B82" w:rsidRDefault="00952B82" w:rsidP="00C1428F">
      <w:pPr>
        <w:pStyle w:val="BodyTextIndent"/>
        <w:tabs>
          <w:tab w:val="left" w:pos="8640"/>
        </w:tabs>
        <w:spacing w:line="480" w:lineRule="auto"/>
        <w:ind w:left="0" w:firstLine="0"/>
        <w:rPr>
          <w:b/>
          <w:bCs/>
          <w:i w:val="0"/>
          <w:iCs/>
          <w:sz w:val="24"/>
          <w:szCs w:val="24"/>
        </w:rPr>
      </w:pPr>
    </w:p>
    <w:p w14:paraId="2572404C" w14:textId="77777777" w:rsidR="00952B82" w:rsidRDefault="00952B82" w:rsidP="00C1428F">
      <w:pPr>
        <w:pStyle w:val="BodyTextIndent"/>
        <w:tabs>
          <w:tab w:val="left" w:pos="8640"/>
        </w:tabs>
        <w:spacing w:line="480" w:lineRule="auto"/>
        <w:ind w:left="0" w:firstLine="0"/>
        <w:rPr>
          <w:b/>
          <w:bCs/>
          <w:i w:val="0"/>
          <w:iCs/>
          <w:sz w:val="24"/>
          <w:szCs w:val="24"/>
        </w:rPr>
      </w:pPr>
    </w:p>
    <w:p w14:paraId="2B19731C" w14:textId="77777777" w:rsidR="00952B82" w:rsidRDefault="00952B82" w:rsidP="00C1428F">
      <w:pPr>
        <w:pStyle w:val="BodyTextIndent"/>
        <w:tabs>
          <w:tab w:val="left" w:pos="8640"/>
        </w:tabs>
        <w:spacing w:line="480" w:lineRule="auto"/>
        <w:ind w:left="0" w:firstLine="0"/>
        <w:rPr>
          <w:b/>
          <w:bCs/>
          <w:i w:val="0"/>
          <w:iCs/>
          <w:sz w:val="24"/>
          <w:szCs w:val="24"/>
        </w:rPr>
      </w:pPr>
    </w:p>
    <w:p w14:paraId="4B959A08" w14:textId="721D1363" w:rsidR="00C1428F" w:rsidRDefault="00C1428F" w:rsidP="00C1428F">
      <w:pPr>
        <w:pStyle w:val="BodyTextIndent"/>
        <w:tabs>
          <w:tab w:val="left" w:pos="8640"/>
        </w:tabs>
        <w:spacing w:line="480" w:lineRule="auto"/>
        <w:ind w:left="0" w:firstLine="0"/>
        <w:rPr>
          <w:b/>
          <w:bCs/>
          <w:i w:val="0"/>
          <w:iCs/>
          <w:sz w:val="24"/>
          <w:szCs w:val="24"/>
        </w:rPr>
      </w:pPr>
      <w:r w:rsidRPr="00264116">
        <w:rPr>
          <w:b/>
          <w:bCs/>
          <w:i w:val="0"/>
          <w:iCs/>
          <w:sz w:val="24"/>
          <w:szCs w:val="24"/>
        </w:rPr>
        <w:lastRenderedPageBreak/>
        <w:t>Results and Analys</w:t>
      </w:r>
      <w:r w:rsidR="00901BF2">
        <w:rPr>
          <w:b/>
          <w:bCs/>
          <w:i w:val="0"/>
          <w:iCs/>
          <w:sz w:val="24"/>
          <w:szCs w:val="24"/>
        </w:rPr>
        <w:t>e</w:t>
      </w:r>
      <w:r w:rsidRPr="00264116">
        <w:rPr>
          <w:b/>
          <w:bCs/>
          <w:i w:val="0"/>
          <w:iCs/>
          <w:sz w:val="24"/>
          <w:szCs w:val="24"/>
        </w:rPr>
        <w:t>s</w:t>
      </w:r>
    </w:p>
    <w:p w14:paraId="1DD163DB" w14:textId="04F077C4" w:rsidR="0004403A" w:rsidRPr="0004403A" w:rsidRDefault="0004403A" w:rsidP="00C1428F">
      <w:pPr>
        <w:pStyle w:val="BodyTextIndent"/>
        <w:tabs>
          <w:tab w:val="left" w:pos="8640"/>
        </w:tabs>
        <w:spacing w:line="480" w:lineRule="auto"/>
        <w:ind w:left="0" w:firstLine="0"/>
        <w:rPr>
          <w:bCs/>
          <w:i w:val="0"/>
          <w:iCs/>
          <w:sz w:val="24"/>
          <w:szCs w:val="24"/>
          <w:u w:val="single"/>
        </w:rPr>
      </w:pPr>
      <w:r w:rsidRPr="0004403A">
        <w:rPr>
          <w:bCs/>
          <w:i w:val="0"/>
          <w:iCs/>
          <w:sz w:val="24"/>
          <w:szCs w:val="24"/>
          <w:u w:val="single"/>
        </w:rPr>
        <w:t>Table 1</w:t>
      </w:r>
    </w:p>
    <w:tbl>
      <w:tblPr>
        <w:tblStyle w:val="TableGrid"/>
        <w:tblW w:w="0" w:type="auto"/>
        <w:tblLook w:val="04A0" w:firstRow="1" w:lastRow="0" w:firstColumn="1" w:lastColumn="0" w:noHBand="0" w:noVBand="1"/>
      </w:tblPr>
      <w:tblGrid>
        <w:gridCol w:w="2062"/>
        <w:gridCol w:w="2105"/>
        <w:gridCol w:w="2234"/>
        <w:gridCol w:w="1446"/>
        <w:gridCol w:w="1729"/>
      </w:tblGrid>
      <w:tr w:rsidR="00A72A72" w14:paraId="40E956BA" w14:textId="02743D79" w:rsidTr="00A72A72">
        <w:tc>
          <w:tcPr>
            <w:tcW w:w="2062" w:type="dxa"/>
          </w:tcPr>
          <w:p w14:paraId="66BBD5F8" w14:textId="074D7DC2" w:rsidR="00A72A72" w:rsidRDefault="00A72A72" w:rsidP="00C1428F">
            <w:pPr>
              <w:pStyle w:val="BodyTextIndent"/>
              <w:tabs>
                <w:tab w:val="left" w:pos="8640"/>
              </w:tabs>
              <w:spacing w:line="480" w:lineRule="auto"/>
              <w:ind w:left="0" w:firstLine="0"/>
              <w:rPr>
                <w:b/>
                <w:bCs/>
                <w:i w:val="0"/>
                <w:iCs/>
                <w:sz w:val="24"/>
                <w:szCs w:val="24"/>
              </w:rPr>
            </w:pPr>
            <w:r>
              <w:rPr>
                <w:b/>
                <w:bCs/>
                <w:i w:val="0"/>
                <w:iCs/>
                <w:sz w:val="24"/>
                <w:szCs w:val="24"/>
              </w:rPr>
              <w:t>Justice Name</w:t>
            </w:r>
          </w:p>
        </w:tc>
        <w:tc>
          <w:tcPr>
            <w:tcW w:w="2105" w:type="dxa"/>
          </w:tcPr>
          <w:p w14:paraId="4F0C7B69" w14:textId="5A9251F2" w:rsidR="00A72A72" w:rsidRPr="00A72A72" w:rsidRDefault="00A72A72" w:rsidP="00A72A72">
            <w:pPr>
              <w:pStyle w:val="BodyTextIndent"/>
              <w:tabs>
                <w:tab w:val="left" w:pos="8640"/>
              </w:tabs>
              <w:spacing w:line="480" w:lineRule="auto"/>
              <w:ind w:left="0" w:firstLine="0"/>
              <w:rPr>
                <w:bCs/>
                <w:i w:val="0"/>
                <w:iCs/>
                <w:sz w:val="24"/>
                <w:szCs w:val="24"/>
              </w:rPr>
            </w:pPr>
            <w:r w:rsidRPr="00A72A72">
              <w:rPr>
                <w:bCs/>
                <w:i w:val="0"/>
                <w:iCs/>
                <w:sz w:val="24"/>
                <w:szCs w:val="24"/>
              </w:rPr>
              <w:t>Number &amp; Percentage of Liberal Rulings</w:t>
            </w:r>
          </w:p>
        </w:tc>
        <w:tc>
          <w:tcPr>
            <w:tcW w:w="2234" w:type="dxa"/>
          </w:tcPr>
          <w:p w14:paraId="2CE74FB3" w14:textId="57498F15" w:rsidR="00A72A72" w:rsidRPr="00A72A72" w:rsidRDefault="00A72A72" w:rsidP="00A72A72">
            <w:pPr>
              <w:pStyle w:val="BodyTextIndent"/>
              <w:tabs>
                <w:tab w:val="left" w:pos="8640"/>
              </w:tabs>
              <w:spacing w:line="480" w:lineRule="auto"/>
              <w:ind w:left="0" w:firstLine="0"/>
              <w:rPr>
                <w:bCs/>
                <w:i w:val="0"/>
                <w:iCs/>
                <w:sz w:val="24"/>
                <w:szCs w:val="24"/>
              </w:rPr>
            </w:pPr>
            <w:r w:rsidRPr="00A72A72">
              <w:rPr>
                <w:bCs/>
                <w:i w:val="0"/>
                <w:iCs/>
                <w:sz w:val="24"/>
                <w:szCs w:val="24"/>
              </w:rPr>
              <w:t>Number &amp; Percentage of Conservative Rulings</w:t>
            </w:r>
          </w:p>
        </w:tc>
        <w:tc>
          <w:tcPr>
            <w:tcW w:w="1446" w:type="dxa"/>
          </w:tcPr>
          <w:p w14:paraId="5279FAC9" w14:textId="7B01485C" w:rsidR="00A72A72" w:rsidRPr="00A72A72" w:rsidRDefault="00A72A72" w:rsidP="00A72A72">
            <w:pPr>
              <w:pStyle w:val="BodyTextIndent"/>
              <w:tabs>
                <w:tab w:val="left" w:pos="8640"/>
              </w:tabs>
              <w:spacing w:line="480" w:lineRule="auto"/>
              <w:ind w:left="0" w:firstLine="0"/>
              <w:rPr>
                <w:bCs/>
                <w:i w:val="0"/>
                <w:iCs/>
                <w:sz w:val="24"/>
                <w:szCs w:val="24"/>
              </w:rPr>
            </w:pPr>
            <w:r w:rsidRPr="00A72A72">
              <w:rPr>
                <w:bCs/>
                <w:i w:val="0"/>
                <w:iCs/>
                <w:sz w:val="24"/>
                <w:szCs w:val="24"/>
              </w:rPr>
              <w:t>Percentage Difference</w:t>
            </w:r>
          </w:p>
        </w:tc>
        <w:tc>
          <w:tcPr>
            <w:tcW w:w="1729" w:type="dxa"/>
          </w:tcPr>
          <w:p w14:paraId="4066F6A4" w14:textId="6C1DE8D4" w:rsidR="00A72A72" w:rsidRPr="00A72A72" w:rsidRDefault="00A72A72" w:rsidP="00A72A72">
            <w:pPr>
              <w:pStyle w:val="BodyTextIndent"/>
              <w:tabs>
                <w:tab w:val="left" w:pos="8640"/>
              </w:tabs>
              <w:spacing w:line="480" w:lineRule="auto"/>
              <w:ind w:left="0" w:firstLine="0"/>
              <w:rPr>
                <w:bCs/>
                <w:i w:val="0"/>
                <w:iCs/>
                <w:sz w:val="24"/>
                <w:szCs w:val="24"/>
              </w:rPr>
            </w:pPr>
            <w:r w:rsidRPr="00A72A72">
              <w:rPr>
                <w:bCs/>
                <w:i w:val="0"/>
                <w:iCs/>
                <w:sz w:val="24"/>
                <w:szCs w:val="24"/>
              </w:rPr>
              <w:t>Total Number of Cases</w:t>
            </w:r>
          </w:p>
        </w:tc>
      </w:tr>
      <w:tr w:rsidR="00A72A72" w:rsidRPr="00A72A72" w14:paraId="42185062" w14:textId="4910C773" w:rsidTr="00A72A72">
        <w:tc>
          <w:tcPr>
            <w:tcW w:w="2062" w:type="dxa"/>
          </w:tcPr>
          <w:p w14:paraId="1F417786" w14:textId="39D09D56"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John Paul Stevens</w:t>
            </w:r>
          </w:p>
        </w:tc>
        <w:tc>
          <w:tcPr>
            <w:tcW w:w="2105" w:type="dxa"/>
          </w:tcPr>
          <w:p w14:paraId="2D931597" w14:textId="239D3B03"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194 (56%)</w:t>
            </w:r>
          </w:p>
        </w:tc>
        <w:tc>
          <w:tcPr>
            <w:tcW w:w="2234" w:type="dxa"/>
          </w:tcPr>
          <w:p w14:paraId="7EB00763" w14:textId="61EDB33C"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151 (44%)</w:t>
            </w:r>
          </w:p>
        </w:tc>
        <w:tc>
          <w:tcPr>
            <w:tcW w:w="1446" w:type="dxa"/>
          </w:tcPr>
          <w:p w14:paraId="308C649D" w14:textId="7B41F1EC" w:rsid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12%</w:t>
            </w:r>
          </w:p>
        </w:tc>
        <w:tc>
          <w:tcPr>
            <w:tcW w:w="1729" w:type="dxa"/>
          </w:tcPr>
          <w:p w14:paraId="23C05767" w14:textId="2C96CEE8" w:rsid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345</w:t>
            </w:r>
          </w:p>
        </w:tc>
      </w:tr>
      <w:tr w:rsidR="00A72A72" w:rsidRPr="00A72A72" w14:paraId="168741ED" w14:textId="24E5CEFB" w:rsidTr="00A72A72">
        <w:tc>
          <w:tcPr>
            <w:tcW w:w="2062" w:type="dxa"/>
          </w:tcPr>
          <w:p w14:paraId="52B0E919" w14:textId="6254E192"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Antonin Scalia</w:t>
            </w:r>
          </w:p>
        </w:tc>
        <w:tc>
          <w:tcPr>
            <w:tcW w:w="2105" w:type="dxa"/>
          </w:tcPr>
          <w:p w14:paraId="67EB4184" w14:textId="64AC1CB3"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287 (39%)</w:t>
            </w:r>
          </w:p>
        </w:tc>
        <w:tc>
          <w:tcPr>
            <w:tcW w:w="2234" w:type="dxa"/>
          </w:tcPr>
          <w:p w14:paraId="473D5233" w14:textId="3966F6BA"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452 (61%)</w:t>
            </w:r>
          </w:p>
        </w:tc>
        <w:tc>
          <w:tcPr>
            <w:tcW w:w="1446" w:type="dxa"/>
          </w:tcPr>
          <w:p w14:paraId="3907FCD9" w14:textId="2BEAD85B" w:rsid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22%</w:t>
            </w:r>
          </w:p>
        </w:tc>
        <w:tc>
          <w:tcPr>
            <w:tcW w:w="1729" w:type="dxa"/>
          </w:tcPr>
          <w:p w14:paraId="1F422E61" w14:textId="14FC95B5" w:rsid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739</w:t>
            </w:r>
          </w:p>
        </w:tc>
      </w:tr>
      <w:tr w:rsidR="00A72A72" w:rsidRPr="00A72A72" w14:paraId="439BDBB5" w14:textId="48FA05BF" w:rsidTr="00A72A72">
        <w:tc>
          <w:tcPr>
            <w:tcW w:w="2062" w:type="dxa"/>
          </w:tcPr>
          <w:p w14:paraId="5DF8DAF1" w14:textId="6D5E9180"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Clarence Thomas</w:t>
            </w:r>
          </w:p>
        </w:tc>
        <w:tc>
          <w:tcPr>
            <w:tcW w:w="2105" w:type="dxa"/>
          </w:tcPr>
          <w:p w14:paraId="2EF43215" w14:textId="3E1410E4"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254 (36%)</w:t>
            </w:r>
          </w:p>
        </w:tc>
        <w:tc>
          <w:tcPr>
            <w:tcW w:w="2234" w:type="dxa"/>
          </w:tcPr>
          <w:p w14:paraId="693223FF" w14:textId="734C76D3"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455 (64%)</w:t>
            </w:r>
          </w:p>
        </w:tc>
        <w:tc>
          <w:tcPr>
            <w:tcW w:w="1446" w:type="dxa"/>
          </w:tcPr>
          <w:p w14:paraId="65096F9F" w14:textId="6B7AEB01" w:rsid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28%</w:t>
            </w:r>
          </w:p>
        </w:tc>
        <w:tc>
          <w:tcPr>
            <w:tcW w:w="1729" w:type="dxa"/>
          </w:tcPr>
          <w:p w14:paraId="3ABB474E" w14:textId="027BDE3D" w:rsid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709</w:t>
            </w:r>
          </w:p>
        </w:tc>
      </w:tr>
      <w:tr w:rsidR="00A72A72" w:rsidRPr="00A72A72" w14:paraId="19A764EE" w14:textId="3DAB49C9" w:rsidTr="00A72A72">
        <w:tc>
          <w:tcPr>
            <w:tcW w:w="2062" w:type="dxa"/>
          </w:tcPr>
          <w:p w14:paraId="4D488213" w14:textId="2A2AFC58" w:rsidR="00A72A72" w:rsidRPr="00A72A72" w:rsidRDefault="00A72A72" w:rsidP="00A72A72">
            <w:pPr>
              <w:pStyle w:val="BodyTextIndent"/>
              <w:tabs>
                <w:tab w:val="left" w:pos="8640"/>
              </w:tabs>
              <w:spacing w:line="480" w:lineRule="auto"/>
              <w:ind w:left="0" w:firstLine="0"/>
              <w:rPr>
                <w:bCs/>
                <w:i w:val="0"/>
                <w:iCs/>
                <w:sz w:val="24"/>
                <w:szCs w:val="24"/>
              </w:rPr>
            </w:pPr>
            <w:r>
              <w:rPr>
                <w:bCs/>
                <w:i w:val="0"/>
                <w:iCs/>
                <w:sz w:val="24"/>
                <w:szCs w:val="24"/>
              </w:rPr>
              <w:t>Anthony Kennedy</w:t>
            </w:r>
          </w:p>
        </w:tc>
        <w:tc>
          <w:tcPr>
            <w:tcW w:w="2105" w:type="dxa"/>
          </w:tcPr>
          <w:p w14:paraId="71B2EC24" w14:textId="57777702"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350 (44%)</w:t>
            </w:r>
          </w:p>
        </w:tc>
        <w:tc>
          <w:tcPr>
            <w:tcW w:w="2234" w:type="dxa"/>
          </w:tcPr>
          <w:p w14:paraId="781A07BA" w14:textId="0EC6E03A"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457 (56%)</w:t>
            </w:r>
          </w:p>
        </w:tc>
        <w:tc>
          <w:tcPr>
            <w:tcW w:w="1446" w:type="dxa"/>
          </w:tcPr>
          <w:p w14:paraId="0A37464F" w14:textId="65967E4C" w:rsid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 xml:space="preserve">12% </w:t>
            </w:r>
          </w:p>
        </w:tc>
        <w:tc>
          <w:tcPr>
            <w:tcW w:w="1729" w:type="dxa"/>
          </w:tcPr>
          <w:p w14:paraId="6F3A84AD" w14:textId="360C2013"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807</w:t>
            </w:r>
          </w:p>
        </w:tc>
      </w:tr>
      <w:tr w:rsidR="00A72A72" w:rsidRPr="00A72A72" w14:paraId="3802D5C5" w14:textId="3300C6D4" w:rsidTr="00A72A72">
        <w:tc>
          <w:tcPr>
            <w:tcW w:w="2062" w:type="dxa"/>
          </w:tcPr>
          <w:p w14:paraId="45D7C9C4" w14:textId="4E1F8D0A" w:rsidR="00A72A72" w:rsidRPr="00A72A72" w:rsidRDefault="00A72A72" w:rsidP="00C1428F">
            <w:pPr>
              <w:pStyle w:val="BodyTextIndent"/>
              <w:tabs>
                <w:tab w:val="left" w:pos="8640"/>
              </w:tabs>
              <w:spacing w:line="480" w:lineRule="auto"/>
              <w:ind w:left="0" w:firstLine="0"/>
              <w:rPr>
                <w:bCs/>
                <w:i w:val="0"/>
                <w:iCs/>
                <w:sz w:val="24"/>
                <w:szCs w:val="24"/>
              </w:rPr>
            </w:pPr>
            <w:r w:rsidRPr="00A72A72">
              <w:rPr>
                <w:bCs/>
                <w:i w:val="0"/>
                <w:iCs/>
                <w:sz w:val="24"/>
                <w:szCs w:val="24"/>
              </w:rPr>
              <w:t>Ruth Bader Ginsburg</w:t>
            </w:r>
          </w:p>
        </w:tc>
        <w:tc>
          <w:tcPr>
            <w:tcW w:w="2105" w:type="dxa"/>
          </w:tcPr>
          <w:p w14:paraId="02642CBD" w14:textId="2B480BEA"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357 (55%)</w:t>
            </w:r>
          </w:p>
        </w:tc>
        <w:tc>
          <w:tcPr>
            <w:tcW w:w="2234" w:type="dxa"/>
          </w:tcPr>
          <w:p w14:paraId="5814FB8B" w14:textId="75CAE07D"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294 (45%)</w:t>
            </w:r>
          </w:p>
        </w:tc>
        <w:tc>
          <w:tcPr>
            <w:tcW w:w="1446" w:type="dxa"/>
          </w:tcPr>
          <w:p w14:paraId="23742035" w14:textId="597809E4" w:rsid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10%</w:t>
            </w:r>
          </w:p>
        </w:tc>
        <w:tc>
          <w:tcPr>
            <w:tcW w:w="1729" w:type="dxa"/>
          </w:tcPr>
          <w:p w14:paraId="3FD86EBC" w14:textId="0590EA2B"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651</w:t>
            </w:r>
          </w:p>
        </w:tc>
      </w:tr>
      <w:tr w:rsidR="00A72A72" w:rsidRPr="00A72A72" w14:paraId="3A1F7591" w14:textId="6D1CF338" w:rsidTr="00A72A72">
        <w:tc>
          <w:tcPr>
            <w:tcW w:w="2062" w:type="dxa"/>
          </w:tcPr>
          <w:p w14:paraId="4C2F6C96" w14:textId="63EDFFC9"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Stephen Breyer</w:t>
            </w:r>
          </w:p>
        </w:tc>
        <w:tc>
          <w:tcPr>
            <w:tcW w:w="2105" w:type="dxa"/>
          </w:tcPr>
          <w:p w14:paraId="52658E4F" w14:textId="0D6DBAED"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347 (53%)</w:t>
            </w:r>
          </w:p>
        </w:tc>
        <w:tc>
          <w:tcPr>
            <w:tcW w:w="2234" w:type="dxa"/>
          </w:tcPr>
          <w:p w14:paraId="1D11420C" w14:textId="77AE908C"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313 (47%)</w:t>
            </w:r>
          </w:p>
        </w:tc>
        <w:tc>
          <w:tcPr>
            <w:tcW w:w="1446" w:type="dxa"/>
          </w:tcPr>
          <w:p w14:paraId="743DA68F" w14:textId="6D205953" w:rsid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6%</w:t>
            </w:r>
          </w:p>
        </w:tc>
        <w:tc>
          <w:tcPr>
            <w:tcW w:w="1729" w:type="dxa"/>
          </w:tcPr>
          <w:p w14:paraId="0AAB8BC8" w14:textId="390447A7"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660</w:t>
            </w:r>
          </w:p>
        </w:tc>
      </w:tr>
      <w:tr w:rsidR="00A72A72" w:rsidRPr="00A72A72" w14:paraId="3E87D1E4" w14:textId="721E2270" w:rsidTr="00A72A72">
        <w:tc>
          <w:tcPr>
            <w:tcW w:w="2062" w:type="dxa"/>
          </w:tcPr>
          <w:p w14:paraId="5FCFC1FA" w14:textId="44BC95C1"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John G. Roberts</w:t>
            </w:r>
          </w:p>
        </w:tc>
        <w:tc>
          <w:tcPr>
            <w:tcW w:w="2105" w:type="dxa"/>
          </w:tcPr>
          <w:p w14:paraId="405184BD" w14:textId="49FCF714"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317 (41%)</w:t>
            </w:r>
          </w:p>
        </w:tc>
        <w:tc>
          <w:tcPr>
            <w:tcW w:w="2234" w:type="dxa"/>
          </w:tcPr>
          <w:p w14:paraId="125E163D" w14:textId="089F84D3"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453 (59%)</w:t>
            </w:r>
          </w:p>
        </w:tc>
        <w:tc>
          <w:tcPr>
            <w:tcW w:w="1446" w:type="dxa"/>
          </w:tcPr>
          <w:p w14:paraId="33B5E329" w14:textId="0D0FBBC4" w:rsid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18%</w:t>
            </w:r>
          </w:p>
        </w:tc>
        <w:tc>
          <w:tcPr>
            <w:tcW w:w="1729" w:type="dxa"/>
          </w:tcPr>
          <w:p w14:paraId="091C1807" w14:textId="7C2BB46E"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770</w:t>
            </w:r>
          </w:p>
        </w:tc>
      </w:tr>
      <w:tr w:rsidR="00A72A72" w:rsidRPr="00A72A72" w14:paraId="56A71D31" w14:textId="15D28941" w:rsidTr="00A72A72">
        <w:tc>
          <w:tcPr>
            <w:tcW w:w="2062" w:type="dxa"/>
          </w:tcPr>
          <w:p w14:paraId="7B8BE65A" w14:textId="3C7AA021"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Samuel Alito</w:t>
            </w:r>
          </w:p>
        </w:tc>
        <w:tc>
          <w:tcPr>
            <w:tcW w:w="2105" w:type="dxa"/>
          </w:tcPr>
          <w:p w14:paraId="4110F252" w14:textId="6AB73BDC"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252 (37%)</w:t>
            </w:r>
          </w:p>
        </w:tc>
        <w:tc>
          <w:tcPr>
            <w:tcW w:w="2234" w:type="dxa"/>
          </w:tcPr>
          <w:p w14:paraId="422D15B8" w14:textId="62714EC3"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426 (63%)</w:t>
            </w:r>
          </w:p>
        </w:tc>
        <w:tc>
          <w:tcPr>
            <w:tcW w:w="1446" w:type="dxa"/>
          </w:tcPr>
          <w:p w14:paraId="0279FB5A" w14:textId="2FA3165C" w:rsid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26%</w:t>
            </w:r>
          </w:p>
        </w:tc>
        <w:tc>
          <w:tcPr>
            <w:tcW w:w="1729" w:type="dxa"/>
          </w:tcPr>
          <w:p w14:paraId="48E84BBE" w14:textId="63D877D4"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678</w:t>
            </w:r>
          </w:p>
        </w:tc>
      </w:tr>
      <w:tr w:rsidR="00A72A72" w:rsidRPr="00A72A72" w14:paraId="66A60906" w14:textId="12AE9CA8" w:rsidTr="00A72A72">
        <w:tc>
          <w:tcPr>
            <w:tcW w:w="2062" w:type="dxa"/>
          </w:tcPr>
          <w:p w14:paraId="6417C979" w14:textId="475DF139"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Sonia Sotomayor</w:t>
            </w:r>
          </w:p>
        </w:tc>
        <w:tc>
          <w:tcPr>
            <w:tcW w:w="2105" w:type="dxa"/>
          </w:tcPr>
          <w:p w14:paraId="7F991DA4" w14:textId="5DB89516"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211 (57%)</w:t>
            </w:r>
          </w:p>
        </w:tc>
        <w:tc>
          <w:tcPr>
            <w:tcW w:w="2234" w:type="dxa"/>
          </w:tcPr>
          <w:p w14:paraId="301311FE" w14:textId="5DBDDC4E"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159 (43%)</w:t>
            </w:r>
          </w:p>
        </w:tc>
        <w:tc>
          <w:tcPr>
            <w:tcW w:w="1446" w:type="dxa"/>
          </w:tcPr>
          <w:p w14:paraId="1BAF2DF4" w14:textId="1E9D9E31" w:rsid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14%</w:t>
            </w:r>
          </w:p>
        </w:tc>
        <w:tc>
          <w:tcPr>
            <w:tcW w:w="1729" w:type="dxa"/>
          </w:tcPr>
          <w:p w14:paraId="4FBC8A55" w14:textId="1CAC5E6D"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370</w:t>
            </w:r>
          </w:p>
        </w:tc>
      </w:tr>
      <w:tr w:rsidR="00A72A72" w:rsidRPr="00A72A72" w14:paraId="0D3BAF01" w14:textId="0F13CCA7" w:rsidTr="00A72A72">
        <w:tc>
          <w:tcPr>
            <w:tcW w:w="2062" w:type="dxa"/>
          </w:tcPr>
          <w:p w14:paraId="0AB51D86" w14:textId="4FA39537" w:rsidR="00A72A72" w:rsidRPr="00A72A72" w:rsidRDefault="00A72A72" w:rsidP="00A72A72">
            <w:pPr>
              <w:pStyle w:val="BodyTextIndent"/>
              <w:tabs>
                <w:tab w:val="left" w:pos="8640"/>
              </w:tabs>
              <w:spacing w:line="480" w:lineRule="auto"/>
              <w:ind w:left="0" w:firstLine="0"/>
              <w:rPr>
                <w:bCs/>
                <w:i w:val="0"/>
                <w:iCs/>
                <w:sz w:val="24"/>
                <w:szCs w:val="24"/>
              </w:rPr>
            </w:pPr>
            <w:r>
              <w:rPr>
                <w:bCs/>
                <w:i w:val="0"/>
                <w:iCs/>
                <w:sz w:val="24"/>
                <w:szCs w:val="24"/>
              </w:rPr>
              <w:t>Elena Kagan</w:t>
            </w:r>
          </w:p>
        </w:tc>
        <w:tc>
          <w:tcPr>
            <w:tcW w:w="2105" w:type="dxa"/>
          </w:tcPr>
          <w:p w14:paraId="613A5832" w14:textId="053BBCE1"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152 (55%)</w:t>
            </w:r>
          </w:p>
        </w:tc>
        <w:tc>
          <w:tcPr>
            <w:tcW w:w="2234" w:type="dxa"/>
          </w:tcPr>
          <w:p w14:paraId="1656710D" w14:textId="7E38B91C" w:rsidR="00A72A72" w:rsidRPr="00A72A72" w:rsidRDefault="00A72A72" w:rsidP="00A72A72">
            <w:pPr>
              <w:pStyle w:val="BodyTextIndent"/>
              <w:tabs>
                <w:tab w:val="left" w:pos="8640"/>
              </w:tabs>
              <w:spacing w:line="480" w:lineRule="auto"/>
              <w:ind w:left="0" w:firstLine="0"/>
              <w:rPr>
                <w:bCs/>
                <w:i w:val="0"/>
                <w:iCs/>
                <w:sz w:val="24"/>
                <w:szCs w:val="24"/>
              </w:rPr>
            </w:pPr>
            <w:r>
              <w:rPr>
                <w:bCs/>
                <w:i w:val="0"/>
                <w:iCs/>
                <w:sz w:val="24"/>
                <w:szCs w:val="24"/>
              </w:rPr>
              <w:t>122 (45%)</w:t>
            </w:r>
          </w:p>
        </w:tc>
        <w:tc>
          <w:tcPr>
            <w:tcW w:w="1446" w:type="dxa"/>
          </w:tcPr>
          <w:p w14:paraId="73A0CDBA" w14:textId="1FCA7E51" w:rsid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10%</w:t>
            </w:r>
          </w:p>
        </w:tc>
        <w:tc>
          <w:tcPr>
            <w:tcW w:w="1729" w:type="dxa"/>
          </w:tcPr>
          <w:p w14:paraId="059EDA1E" w14:textId="2A82B685" w:rsidR="00A72A72" w:rsidRPr="00A72A72" w:rsidRDefault="00A72A72" w:rsidP="00C1428F">
            <w:pPr>
              <w:pStyle w:val="BodyTextIndent"/>
              <w:tabs>
                <w:tab w:val="left" w:pos="8640"/>
              </w:tabs>
              <w:spacing w:line="480" w:lineRule="auto"/>
              <w:ind w:left="0" w:firstLine="0"/>
              <w:rPr>
                <w:bCs/>
                <w:i w:val="0"/>
                <w:iCs/>
                <w:sz w:val="24"/>
                <w:szCs w:val="24"/>
              </w:rPr>
            </w:pPr>
            <w:r>
              <w:rPr>
                <w:bCs/>
                <w:i w:val="0"/>
                <w:iCs/>
                <w:sz w:val="24"/>
                <w:szCs w:val="24"/>
              </w:rPr>
              <w:t>274</w:t>
            </w:r>
          </w:p>
        </w:tc>
      </w:tr>
    </w:tbl>
    <w:p w14:paraId="2EF3ADD1" w14:textId="6C1F7B61" w:rsidR="00A72A72" w:rsidRDefault="00952B82" w:rsidP="00C1428F">
      <w:pPr>
        <w:pStyle w:val="BodyTextIndent"/>
        <w:tabs>
          <w:tab w:val="left" w:pos="8640"/>
        </w:tabs>
        <w:spacing w:line="480" w:lineRule="auto"/>
        <w:ind w:left="0" w:firstLine="0"/>
        <w:rPr>
          <w:b/>
          <w:bCs/>
          <w:i w:val="0"/>
          <w:iCs/>
          <w:sz w:val="24"/>
          <w:szCs w:val="24"/>
        </w:rPr>
      </w:pPr>
      <w:r>
        <w:rPr>
          <w:b/>
          <w:bCs/>
          <w:i w:val="0"/>
          <w:iCs/>
          <w:sz w:val="24"/>
          <w:szCs w:val="24"/>
        </w:rPr>
        <w:t>Source: U.S. Supreme Court Database</w:t>
      </w:r>
    </w:p>
    <w:p w14:paraId="75D1B7E5" w14:textId="77777777" w:rsidR="00C6011B" w:rsidRDefault="00C6011B" w:rsidP="00C1428F">
      <w:pPr>
        <w:pStyle w:val="BodyTextIndent"/>
        <w:tabs>
          <w:tab w:val="left" w:pos="8640"/>
        </w:tabs>
        <w:spacing w:line="480" w:lineRule="auto"/>
        <w:ind w:left="0" w:firstLine="0"/>
        <w:rPr>
          <w:bCs/>
          <w:i w:val="0"/>
          <w:iCs/>
          <w:sz w:val="24"/>
          <w:szCs w:val="24"/>
          <w:u w:val="single"/>
        </w:rPr>
      </w:pPr>
    </w:p>
    <w:p w14:paraId="0988BE29" w14:textId="77777777" w:rsidR="00C6011B" w:rsidRDefault="00C6011B" w:rsidP="00C1428F">
      <w:pPr>
        <w:pStyle w:val="BodyTextIndent"/>
        <w:tabs>
          <w:tab w:val="left" w:pos="8640"/>
        </w:tabs>
        <w:spacing w:line="480" w:lineRule="auto"/>
        <w:ind w:left="0" w:firstLine="0"/>
        <w:rPr>
          <w:bCs/>
          <w:i w:val="0"/>
          <w:iCs/>
          <w:sz w:val="24"/>
          <w:szCs w:val="24"/>
          <w:u w:val="single"/>
        </w:rPr>
      </w:pPr>
    </w:p>
    <w:p w14:paraId="0A61C84D" w14:textId="77777777" w:rsidR="00952B82" w:rsidRDefault="00952B82" w:rsidP="00C1428F">
      <w:pPr>
        <w:pStyle w:val="BodyTextIndent"/>
        <w:tabs>
          <w:tab w:val="left" w:pos="8640"/>
        </w:tabs>
        <w:spacing w:line="480" w:lineRule="auto"/>
        <w:ind w:left="0" w:firstLine="0"/>
        <w:rPr>
          <w:bCs/>
          <w:i w:val="0"/>
          <w:iCs/>
          <w:sz w:val="24"/>
          <w:szCs w:val="24"/>
          <w:u w:val="single"/>
        </w:rPr>
      </w:pPr>
    </w:p>
    <w:p w14:paraId="644DDE41" w14:textId="77777777" w:rsidR="00952B82" w:rsidRDefault="00952B82" w:rsidP="00C1428F">
      <w:pPr>
        <w:pStyle w:val="BodyTextIndent"/>
        <w:tabs>
          <w:tab w:val="left" w:pos="8640"/>
        </w:tabs>
        <w:spacing w:line="480" w:lineRule="auto"/>
        <w:ind w:left="0" w:firstLine="0"/>
        <w:rPr>
          <w:bCs/>
          <w:i w:val="0"/>
          <w:iCs/>
          <w:sz w:val="24"/>
          <w:szCs w:val="24"/>
          <w:u w:val="single"/>
        </w:rPr>
      </w:pPr>
    </w:p>
    <w:p w14:paraId="5DF3E902" w14:textId="77777777" w:rsidR="00C6011B" w:rsidRDefault="00C6011B" w:rsidP="00C1428F">
      <w:pPr>
        <w:pStyle w:val="BodyTextIndent"/>
        <w:tabs>
          <w:tab w:val="left" w:pos="8640"/>
        </w:tabs>
        <w:spacing w:line="480" w:lineRule="auto"/>
        <w:ind w:left="0" w:firstLine="0"/>
        <w:rPr>
          <w:bCs/>
          <w:i w:val="0"/>
          <w:iCs/>
          <w:sz w:val="24"/>
          <w:szCs w:val="24"/>
          <w:u w:val="single"/>
        </w:rPr>
      </w:pPr>
    </w:p>
    <w:p w14:paraId="177D5F97" w14:textId="182F5E51" w:rsidR="0004403A" w:rsidRPr="0004403A" w:rsidRDefault="0004403A" w:rsidP="00C1428F">
      <w:pPr>
        <w:pStyle w:val="BodyTextIndent"/>
        <w:tabs>
          <w:tab w:val="left" w:pos="8640"/>
        </w:tabs>
        <w:spacing w:line="480" w:lineRule="auto"/>
        <w:ind w:left="0" w:firstLine="0"/>
        <w:rPr>
          <w:bCs/>
          <w:i w:val="0"/>
          <w:iCs/>
          <w:sz w:val="24"/>
          <w:szCs w:val="24"/>
          <w:u w:val="single"/>
        </w:rPr>
      </w:pPr>
      <w:r w:rsidRPr="0004403A">
        <w:rPr>
          <w:bCs/>
          <w:i w:val="0"/>
          <w:iCs/>
          <w:sz w:val="24"/>
          <w:szCs w:val="24"/>
          <w:u w:val="single"/>
        </w:rPr>
        <w:lastRenderedPageBreak/>
        <w:t>Table 2</w:t>
      </w:r>
    </w:p>
    <w:tbl>
      <w:tblPr>
        <w:tblStyle w:val="TableGrid"/>
        <w:tblW w:w="0" w:type="auto"/>
        <w:tblLook w:val="04A0" w:firstRow="1" w:lastRow="0" w:firstColumn="1" w:lastColumn="0" w:noHBand="0" w:noVBand="1"/>
      </w:tblPr>
      <w:tblGrid>
        <w:gridCol w:w="2062"/>
        <w:gridCol w:w="1446"/>
        <w:gridCol w:w="1729"/>
        <w:gridCol w:w="1729"/>
        <w:gridCol w:w="1729"/>
      </w:tblGrid>
      <w:tr w:rsidR="002955E7" w14:paraId="279BC9CE" w14:textId="77777777" w:rsidTr="002955E7">
        <w:trPr>
          <w:trHeight w:val="1367"/>
        </w:trPr>
        <w:tc>
          <w:tcPr>
            <w:tcW w:w="2062" w:type="dxa"/>
          </w:tcPr>
          <w:p w14:paraId="59C9CC22" w14:textId="77777777" w:rsidR="002955E7" w:rsidRDefault="002955E7" w:rsidP="002955E7">
            <w:pPr>
              <w:pStyle w:val="BodyTextIndent"/>
              <w:tabs>
                <w:tab w:val="left" w:pos="8640"/>
              </w:tabs>
              <w:spacing w:line="480" w:lineRule="auto"/>
              <w:ind w:left="0" w:firstLine="0"/>
              <w:rPr>
                <w:b/>
                <w:bCs/>
                <w:i w:val="0"/>
                <w:iCs/>
                <w:sz w:val="24"/>
                <w:szCs w:val="24"/>
              </w:rPr>
            </w:pPr>
            <w:r>
              <w:rPr>
                <w:b/>
                <w:bCs/>
                <w:i w:val="0"/>
                <w:iCs/>
                <w:sz w:val="24"/>
                <w:szCs w:val="24"/>
              </w:rPr>
              <w:t>Justice Name</w:t>
            </w:r>
          </w:p>
        </w:tc>
        <w:tc>
          <w:tcPr>
            <w:tcW w:w="1446" w:type="dxa"/>
          </w:tcPr>
          <w:p w14:paraId="2DA92904" w14:textId="77777777" w:rsidR="002955E7" w:rsidRPr="0004403A" w:rsidRDefault="002955E7" w:rsidP="002955E7">
            <w:pPr>
              <w:pStyle w:val="BodyTextIndent"/>
              <w:tabs>
                <w:tab w:val="left" w:pos="8640"/>
              </w:tabs>
              <w:spacing w:line="480" w:lineRule="auto"/>
              <w:ind w:left="0" w:firstLine="0"/>
              <w:rPr>
                <w:b/>
                <w:bCs/>
                <w:i w:val="0"/>
                <w:iCs/>
                <w:sz w:val="24"/>
                <w:szCs w:val="24"/>
              </w:rPr>
            </w:pPr>
            <w:r w:rsidRPr="0004403A">
              <w:rPr>
                <w:b/>
                <w:bCs/>
                <w:i w:val="0"/>
                <w:iCs/>
                <w:sz w:val="24"/>
                <w:szCs w:val="24"/>
              </w:rPr>
              <w:t>Mean</w:t>
            </w:r>
          </w:p>
        </w:tc>
        <w:tc>
          <w:tcPr>
            <w:tcW w:w="1729" w:type="dxa"/>
          </w:tcPr>
          <w:p w14:paraId="4D97512C"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Mean Difference</w:t>
            </w:r>
          </w:p>
        </w:tc>
        <w:tc>
          <w:tcPr>
            <w:tcW w:w="1729" w:type="dxa"/>
          </w:tcPr>
          <w:p w14:paraId="4111F334" w14:textId="77777777" w:rsidR="002955E7" w:rsidRPr="0004403A" w:rsidRDefault="002955E7" w:rsidP="002955E7">
            <w:pPr>
              <w:pStyle w:val="BodyTextIndent"/>
              <w:tabs>
                <w:tab w:val="left" w:pos="8640"/>
              </w:tabs>
              <w:spacing w:line="480" w:lineRule="auto"/>
              <w:ind w:left="0" w:firstLine="0"/>
              <w:rPr>
                <w:b/>
                <w:bCs/>
                <w:i w:val="0"/>
                <w:iCs/>
                <w:sz w:val="24"/>
                <w:szCs w:val="24"/>
              </w:rPr>
            </w:pPr>
            <w:r w:rsidRPr="0004403A">
              <w:rPr>
                <w:b/>
                <w:bCs/>
                <w:i w:val="0"/>
                <w:iCs/>
                <w:sz w:val="24"/>
                <w:szCs w:val="24"/>
              </w:rPr>
              <w:t>Standard Deviation</w:t>
            </w:r>
          </w:p>
        </w:tc>
        <w:tc>
          <w:tcPr>
            <w:tcW w:w="1729" w:type="dxa"/>
          </w:tcPr>
          <w:p w14:paraId="68ABF325"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Standard Deviation Difference</w:t>
            </w:r>
          </w:p>
        </w:tc>
      </w:tr>
      <w:tr w:rsidR="002955E7" w14:paraId="789D9086" w14:textId="77777777" w:rsidTr="002955E7">
        <w:tc>
          <w:tcPr>
            <w:tcW w:w="2062" w:type="dxa"/>
          </w:tcPr>
          <w:p w14:paraId="1E99A4E0" w14:textId="77777777" w:rsidR="002955E7" w:rsidRPr="001717BA" w:rsidRDefault="002955E7" w:rsidP="002955E7">
            <w:pPr>
              <w:pStyle w:val="BodyTextIndent"/>
              <w:tabs>
                <w:tab w:val="left" w:pos="8640"/>
              </w:tabs>
              <w:spacing w:line="480" w:lineRule="auto"/>
              <w:ind w:left="0" w:firstLine="0"/>
              <w:rPr>
                <w:bCs/>
                <w:iCs/>
                <w:sz w:val="24"/>
                <w:szCs w:val="24"/>
                <w:u w:val="single"/>
              </w:rPr>
            </w:pPr>
            <w:r w:rsidRPr="001717BA">
              <w:rPr>
                <w:bCs/>
                <w:iCs/>
                <w:sz w:val="24"/>
                <w:szCs w:val="24"/>
                <w:u w:val="single"/>
              </w:rPr>
              <w:t>John Paul Stevens</w:t>
            </w:r>
          </w:p>
          <w:p w14:paraId="0756F255" w14:textId="77777777" w:rsidR="002955E7" w:rsidRPr="001717BA" w:rsidRDefault="002955E7" w:rsidP="002955E7">
            <w:pPr>
              <w:pStyle w:val="BodyTextIndent"/>
              <w:tabs>
                <w:tab w:val="left" w:pos="8640"/>
              </w:tabs>
              <w:spacing w:line="480" w:lineRule="auto"/>
              <w:ind w:left="0" w:firstLine="0"/>
              <w:rPr>
                <w:b/>
                <w:bCs/>
                <w:i w:val="0"/>
                <w:iCs/>
                <w:sz w:val="24"/>
                <w:szCs w:val="24"/>
              </w:rPr>
            </w:pPr>
            <w:r w:rsidRPr="001717BA">
              <w:rPr>
                <w:b/>
                <w:bCs/>
                <w:i w:val="0"/>
                <w:iCs/>
                <w:sz w:val="24"/>
                <w:szCs w:val="24"/>
              </w:rPr>
              <w:t>Liberal Direction</w:t>
            </w:r>
          </w:p>
          <w:p w14:paraId="0D387FE2" w14:textId="50F3DCEB"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sidRPr="002955E7">
              <w:rPr>
                <w:bCs/>
                <w:i w:val="0"/>
                <w:iCs/>
                <w:sz w:val="24"/>
                <w:szCs w:val="24"/>
              </w:rPr>
              <w:t>High Case Salience</w:t>
            </w:r>
          </w:p>
          <w:p w14:paraId="79383301" w14:textId="366EF246" w:rsidR="001717BA" w:rsidRP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-Minimum Winning Coalition</w:t>
            </w:r>
          </w:p>
          <w:p w14:paraId="0E9FC796" w14:textId="77777777" w:rsidR="002955E7" w:rsidRPr="001717BA" w:rsidRDefault="002955E7" w:rsidP="002955E7">
            <w:pPr>
              <w:pStyle w:val="BodyTextIndent"/>
              <w:tabs>
                <w:tab w:val="left" w:pos="8640"/>
              </w:tabs>
              <w:spacing w:line="480" w:lineRule="auto"/>
              <w:ind w:left="0" w:firstLine="0"/>
              <w:rPr>
                <w:b/>
                <w:bCs/>
                <w:i w:val="0"/>
                <w:iCs/>
                <w:sz w:val="24"/>
                <w:szCs w:val="24"/>
              </w:rPr>
            </w:pPr>
            <w:r w:rsidRPr="001717BA">
              <w:rPr>
                <w:b/>
                <w:bCs/>
                <w:i w:val="0"/>
                <w:iCs/>
                <w:sz w:val="24"/>
                <w:szCs w:val="24"/>
              </w:rPr>
              <w:t>Conservative Dir.</w:t>
            </w:r>
          </w:p>
          <w:p w14:paraId="7626A00C" w14:textId="77777777"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High Case Sal.</w:t>
            </w:r>
          </w:p>
          <w:p w14:paraId="2D9B48E6" w14:textId="42D6EDE9" w:rsidR="001717BA" w:rsidRPr="00A72A72" w:rsidRDefault="001717BA" w:rsidP="002955E7">
            <w:pPr>
              <w:pStyle w:val="BodyTextIndent"/>
              <w:tabs>
                <w:tab w:val="left" w:pos="8640"/>
              </w:tabs>
              <w:spacing w:line="480" w:lineRule="auto"/>
              <w:ind w:left="0" w:firstLine="0"/>
              <w:rPr>
                <w:bCs/>
                <w:i w:val="0"/>
                <w:iCs/>
                <w:sz w:val="24"/>
                <w:szCs w:val="24"/>
              </w:rPr>
            </w:pPr>
            <w:r>
              <w:rPr>
                <w:bCs/>
                <w:i w:val="0"/>
                <w:iCs/>
                <w:sz w:val="24"/>
                <w:szCs w:val="24"/>
              </w:rPr>
              <w:t>-MWC</w:t>
            </w:r>
          </w:p>
        </w:tc>
        <w:tc>
          <w:tcPr>
            <w:tcW w:w="1446" w:type="dxa"/>
          </w:tcPr>
          <w:p w14:paraId="6D0726ED" w14:textId="77777777" w:rsidR="002955E7" w:rsidRDefault="002955E7" w:rsidP="002955E7">
            <w:pPr>
              <w:pStyle w:val="BodyTextIndent"/>
              <w:tabs>
                <w:tab w:val="left" w:pos="8640"/>
              </w:tabs>
              <w:spacing w:line="480" w:lineRule="auto"/>
              <w:ind w:left="0" w:firstLine="0"/>
              <w:rPr>
                <w:bCs/>
                <w:i w:val="0"/>
                <w:iCs/>
                <w:sz w:val="24"/>
                <w:szCs w:val="24"/>
              </w:rPr>
            </w:pPr>
          </w:p>
          <w:p w14:paraId="466D51ED" w14:textId="77777777" w:rsidR="002955E7" w:rsidRDefault="002955E7" w:rsidP="002955E7">
            <w:pPr>
              <w:pStyle w:val="BodyTextIndent"/>
              <w:tabs>
                <w:tab w:val="left" w:pos="8640"/>
              </w:tabs>
              <w:spacing w:line="480" w:lineRule="auto"/>
              <w:ind w:left="0" w:firstLine="0"/>
              <w:rPr>
                <w:bCs/>
                <w:i w:val="0"/>
                <w:iCs/>
                <w:sz w:val="24"/>
                <w:szCs w:val="24"/>
              </w:rPr>
            </w:pPr>
          </w:p>
          <w:p w14:paraId="6AECC64A"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.0016</w:t>
            </w:r>
          </w:p>
          <w:p w14:paraId="7F956E16" w14:textId="77777777" w:rsidR="002955E7" w:rsidRDefault="002955E7" w:rsidP="002955E7">
            <w:pPr>
              <w:pStyle w:val="BodyTextIndent"/>
              <w:tabs>
                <w:tab w:val="left" w:pos="8640"/>
              </w:tabs>
              <w:spacing w:line="480" w:lineRule="auto"/>
              <w:ind w:left="0" w:firstLine="0"/>
              <w:rPr>
                <w:bCs/>
                <w:i w:val="0"/>
                <w:iCs/>
                <w:sz w:val="24"/>
                <w:szCs w:val="24"/>
              </w:rPr>
            </w:pPr>
          </w:p>
          <w:p w14:paraId="22AD45B8" w14:textId="77777777" w:rsidR="002955E7" w:rsidRDefault="002955E7" w:rsidP="002955E7">
            <w:pPr>
              <w:pStyle w:val="BodyTextIndent"/>
              <w:tabs>
                <w:tab w:val="left" w:pos="8640"/>
              </w:tabs>
              <w:spacing w:line="480" w:lineRule="auto"/>
              <w:ind w:left="0" w:firstLine="0"/>
              <w:rPr>
                <w:bCs/>
                <w:i w:val="0"/>
                <w:iCs/>
                <w:sz w:val="24"/>
                <w:szCs w:val="24"/>
              </w:rPr>
            </w:pPr>
          </w:p>
          <w:p w14:paraId="1934F25C" w14:textId="5951252B"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.0019</w:t>
            </w:r>
          </w:p>
          <w:p w14:paraId="1F42639A" w14:textId="77777777" w:rsidR="001717BA" w:rsidRDefault="001717BA" w:rsidP="002955E7">
            <w:pPr>
              <w:pStyle w:val="BodyTextIndent"/>
              <w:tabs>
                <w:tab w:val="left" w:pos="8640"/>
              </w:tabs>
              <w:spacing w:line="480" w:lineRule="auto"/>
              <w:ind w:left="0" w:firstLine="0"/>
              <w:rPr>
                <w:bCs/>
                <w:i w:val="0"/>
                <w:iCs/>
                <w:sz w:val="24"/>
                <w:szCs w:val="24"/>
              </w:rPr>
            </w:pPr>
          </w:p>
          <w:p w14:paraId="4A71DFBB" w14:textId="17A855D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.00</w:t>
            </w:r>
            <w:r w:rsidR="001717BA">
              <w:rPr>
                <w:bCs/>
                <w:i w:val="0"/>
                <w:iCs/>
                <w:sz w:val="24"/>
                <w:szCs w:val="24"/>
              </w:rPr>
              <w:t>1</w:t>
            </w:r>
            <w:r>
              <w:rPr>
                <w:bCs/>
                <w:i w:val="0"/>
                <w:iCs/>
                <w:sz w:val="24"/>
                <w:szCs w:val="24"/>
              </w:rPr>
              <w:t>5</w:t>
            </w:r>
          </w:p>
          <w:p w14:paraId="55591822" w14:textId="2C4A73FD" w:rsidR="001717BA" w:rsidRDefault="001717BA" w:rsidP="001717BA">
            <w:pPr>
              <w:pStyle w:val="BodyTextIndent"/>
              <w:tabs>
                <w:tab w:val="left" w:pos="8640"/>
              </w:tabs>
              <w:spacing w:line="480" w:lineRule="auto"/>
              <w:ind w:left="0" w:firstLine="0"/>
              <w:rPr>
                <w:bCs/>
                <w:i w:val="0"/>
                <w:iCs/>
                <w:sz w:val="24"/>
                <w:szCs w:val="24"/>
              </w:rPr>
            </w:pPr>
            <w:r>
              <w:rPr>
                <w:bCs/>
                <w:i w:val="0"/>
                <w:iCs/>
                <w:sz w:val="24"/>
                <w:szCs w:val="24"/>
              </w:rPr>
              <w:t>.0005</w:t>
            </w:r>
          </w:p>
        </w:tc>
        <w:tc>
          <w:tcPr>
            <w:tcW w:w="1729" w:type="dxa"/>
          </w:tcPr>
          <w:p w14:paraId="15F7E0FF" w14:textId="77777777" w:rsidR="002955E7" w:rsidRDefault="002955E7" w:rsidP="002955E7">
            <w:pPr>
              <w:pStyle w:val="BodyTextIndent"/>
              <w:tabs>
                <w:tab w:val="left" w:pos="8640"/>
              </w:tabs>
              <w:spacing w:line="480" w:lineRule="auto"/>
              <w:ind w:left="0" w:firstLine="0"/>
              <w:rPr>
                <w:bCs/>
                <w:i w:val="0"/>
                <w:iCs/>
                <w:sz w:val="24"/>
                <w:szCs w:val="24"/>
              </w:rPr>
            </w:pPr>
          </w:p>
          <w:p w14:paraId="617F501B" w14:textId="77777777" w:rsidR="002955E7" w:rsidRDefault="002955E7" w:rsidP="002955E7">
            <w:pPr>
              <w:pStyle w:val="BodyTextIndent"/>
              <w:tabs>
                <w:tab w:val="left" w:pos="8640"/>
              </w:tabs>
              <w:spacing w:line="480" w:lineRule="auto"/>
              <w:ind w:left="0" w:firstLine="0"/>
              <w:rPr>
                <w:bCs/>
                <w:i w:val="0"/>
                <w:iCs/>
                <w:sz w:val="24"/>
                <w:szCs w:val="24"/>
              </w:rPr>
            </w:pPr>
          </w:p>
          <w:p w14:paraId="718467F3" w14:textId="6E36144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w:t>
            </w:r>
            <w:r w:rsidR="001717BA">
              <w:rPr>
                <w:bCs/>
                <w:i w:val="0"/>
                <w:iCs/>
                <w:sz w:val="24"/>
                <w:szCs w:val="24"/>
              </w:rPr>
              <w:t>0001</w:t>
            </w:r>
          </w:p>
          <w:p w14:paraId="7F94D51A" w14:textId="77777777" w:rsidR="001717BA" w:rsidRDefault="001717BA" w:rsidP="002955E7">
            <w:pPr>
              <w:pStyle w:val="BodyTextIndent"/>
              <w:tabs>
                <w:tab w:val="left" w:pos="8640"/>
              </w:tabs>
              <w:spacing w:line="480" w:lineRule="auto"/>
              <w:ind w:left="0" w:firstLine="0"/>
              <w:rPr>
                <w:bCs/>
                <w:i w:val="0"/>
                <w:iCs/>
                <w:sz w:val="24"/>
                <w:szCs w:val="24"/>
              </w:rPr>
            </w:pPr>
          </w:p>
          <w:p w14:paraId="0BC04201" w14:textId="77777777" w:rsidR="001717BA" w:rsidRDefault="001717BA" w:rsidP="002955E7">
            <w:pPr>
              <w:pStyle w:val="BodyTextIndent"/>
              <w:tabs>
                <w:tab w:val="left" w:pos="8640"/>
              </w:tabs>
              <w:spacing w:line="480" w:lineRule="auto"/>
              <w:ind w:left="0" w:firstLine="0"/>
              <w:rPr>
                <w:bCs/>
                <w:i w:val="0"/>
                <w:iCs/>
                <w:sz w:val="24"/>
                <w:szCs w:val="24"/>
              </w:rPr>
            </w:pPr>
          </w:p>
          <w:p w14:paraId="4C508A0D" w14:textId="4A81ED70" w:rsidR="001717BA" w:rsidRDefault="001717BA" w:rsidP="001717BA">
            <w:pPr>
              <w:pStyle w:val="BodyTextIndent"/>
              <w:tabs>
                <w:tab w:val="left" w:pos="8640"/>
              </w:tabs>
              <w:spacing w:line="480" w:lineRule="auto"/>
              <w:ind w:left="0" w:firstLine="0"/>
              <w:rPr>
                <w:bCs/>
                <w:i w:val="0"/>
                <w:iCs/>
                <w:sz w:val="24"/>
                <w:szCs w:val="24"/>
              </w:rPr>
            </w:pPr>
            <w:r>
              <w:rPr>
                <w:bCs/>
                <w:i w:val="0"/>
                <w:iCs/>
                <w:sz w:val="24"/>
                <w:szCs w:val="24"/>
              </w:rPr>
              <w:t>.0014</w:t>
            </w:r>
          </w:p>
        </w:tc>
        <w:tc>
          <w:tcPr>
            <w:tcW w:w="1729" w:type="dxa"/>
          </w:tcPr>
          <w:p w14:paraId="2F213DE6" w14:textId="77777777" w:rsidR="002955E7" w:rsidRDefault="002955E7" w:rsidP="002955E7">
            <w:pPr>
              <w:pStyle w:val="BodyTextIndent"/>
              <w:tabs>
                <w:tab w:val="left" w:pos="8640"/>
              </w:tabs>
              <w:spacing w:line="480" w:lineRule="auto"/>
              <w:ind w:left="0" w:firstLine="0"/>
              <w:rPr>
                <w:bCs/>
                <w:i w:val="0"/>
                <w:iCs/>
                <w:sz w:val="24"/>
                <w:szCs w:val="24"/>
              </w:rPr>
            </w:pPr>
          </w:p>
          <w:p w14:paraId="29506677" w14:textId="77777777" w:rsidR="002955E7" w:rsidRDefault="002955E7" w:rsidP="002955E7">
            <w:pPr>
              <w:pStyle w:val="BodyTextIndent"/>
              <w:tabs>
                <w:tab w:val="left" w:pos="8640"/>
              </w:tabs>
              <w:spacing w:line="480" w:lineRule="auto"/>
              <w:ind w:left="0" w:firstLine="0"/>
              <w:rPr>
                <w:bCs/>
                <w:i w:val="0"/>
                <w:iCs/>
                <w:sz w:val="24"/>
                <w:szCs w:val="24"/>
              </w:rPr>
            </w:pPr>
          </w:p>
          <w:p w14:paraId="470A6306"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.125</w:t>
            </w:r>
          </w:p>
          <w:p w14:paraId="7485B525" w14:textId="77777777" w:rsidR="002955E7" w:rsidRDefault="002955E7" w:rsidP="002955E7">
            <w:pPr>
              <w:pStyle w:val="BodyTextIndent"/>
              <w:tabs>
                <w:tab w:val="left" w:pos="8640"/>
              </w:tabs>
              <w:spacing w:line="480" w:lineRule="auto"/>
              <w:ind w:left="0" w:firstLine="0"/>
              <w:rPr>
                <w:bCs/>
                <w:i w:val="0"/>
                <w:iCs/>
                <w:sz w:val="24"/>
                <w:szCs w:val="24"/>
              </w:rPr>
            </w:pPr>
          </w:p>
          <w:p w14:paraId="48832FB9" w14:textId="77777777" w:rsidR="002955E7" w:rsidRDefault="002955E7" w:rsidP="002955E7">
            <w:pPr>
              <w:pStyle w:val="BodyTextIndent"/>
              <w:tabs>
                <w:tab w:val="left" w:pos="8640"/>
              </w:tabs>
              <w:spacing w:line="480" w:lineRule="auto"/>
              <w:ind w:left="0" w:firstLine="0"/>
              <w:rPr>
                <w:bCs/>
                <w:i w:val="0"/>
                <w:iCs/>
                <w:sz w:val="24"/>
                <w:szCs w:val="24"/>
              </w:rPr>
            </w:pPr>
          </w:p>
          <w:p w14:paraId="6CBD4A29" w14:textId="2BB4C861"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.043</w:t>
            </w:r>
          </w:p>
          <w:p w14:paraId="34D2ED8C" w14:textId="77777777" w:rsidR="001717BA" w:rsidRDefault="001717BA" w:rsidP="002955E7">
            <w:pPr>
              <w:pStyle w:val="BodyTextIndent"/>
              <w:tabs>
                <w:tab w:val="left" w:pos="8640"/>
              </w:tabs>
              <w:spacing w:line="480" w:lineRule="auto"/>
              <w:ind w:left="0" w:firstLine="0"/>
              <w:rPr>
                <w:bCs/>
                <w:i w:val="0"/>
                <w:iCs/>
                <w:sz w:val="24"/>
                <w:szCs w:val="24"/>
              </w:rPr>
            </w:pPr>
          </w:p>
          <w:p w14:paraId="5177E9F5"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.120</w:t>
            </w:r>
          </w:p>
          <w:p w14:paraId="731138C2" w14:textId="0057491B"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.022</w:t>
            </w:r>
          </w:p>
        </w:tc>
        <w:tc>
          <w:tcPr>
            <w:tcW w:w="1729" w:type="dxa"/>
          </w:tcPr>
          <w:p w14:paraId="5673C180" w14:textId="77777777" w:rsidR="002955E7" w:rsidRDefault="002955E7" w:rsidP="002955E7">
            <w:pPr>
              <w:pStyle w:val="BodyTextIndent"/>
              <w:tabs>
                <w:tab w:val="left" w:pos="8640"/>
              </w:tabs>
              <w:spacing w:line="480" w:lineRule="auto"/>
              <w:ind w:left="0" w:firstLine="0"/>
              <w:rPr>
                <w:bCs/>
                <w:i w:val="0"/>
                <w:iCs/>
                <w:sz w:val="24"/>
                <w:szCs w:val="24"/>
              </w:rPr>
            </w:pPr>
          </w:p>
          <w:p w14:paraId="31D31E72" w14:textId="77777777" w:rsidR="002955E7" w:rsidRDefault="002955E7" w:rsidP="002955E7">
            <w:pPr>
              <w:pStyle w:val="BodyTextIndent"/>
              <w:tabs>
                <w:tab w:val="left" w:pos="8640"/>
              </w:tabs>
              <w:spacing w:line="480" w:lineRule="auto"/>
              <w:ind w:left="0" w:firstLine="0"/>
              <w:rPr>
                <w:bCs/>
                <w:i w:val="0"/>
                <w:iCs/>
                <w:sz w:val="24"/>
                <w:szCs w:val="24"/>
              </w:rPr>
            </w:pPr>
          </w:p>
          <w:p w14:paraId="2F9C2FE8"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.005</w:t>
            </w:r>
          </w:p>
          <w:p w14:paraId="15E6995F" w14:textId="77777777" w:rsidR="001717BA" w:rsidRDefault="001717BA" w:rsidP="002955E7">
            <w:pPr>
              <w:pStyle w:val="BodyTextIndent"/>
              <w:tabs>
                <w:tab w:val="left" w:pos="8640"/>
              </w:tabs>
              <w:spacing w:line="480" w:lineRule="auto"/>
              <w:ind w:left="0" w:firstLine="0"/>
              <w:rPr>
                <w:bCs/>
                <w:i w:val="0"/>
                <w:iCs/>
                <w:sz w:val="24"/>
                <w:szCs w:val="24"/>
              </w:rPr>
            </w:pPr>
          </w:p>
          <w:p w14:paraId="4A969B51" w14:textId="77777777" w:rsidR="001717BA" w:rsidRDefault="001717BA" w:rsidP="002955E7">
            <w:pPr>
              <w:pStyle w:val="BodyTextIndent"/>
              <w:tabs>
                <w:tab w:val="left" w:pos="8640"/>
              </w:tabs>
              <w:spacing w:line="480" w:lineRule="auto"/>
              <w:ind w:left="0" w:firstLine="0"/>
              <w:rPr>
                <w:bCs/>
                <w:i w:val="0"/>
                <w:iCs/>
                <w:sz w:val="24"/>
                <w:szCs w:val="24"/>
              </w:rPr>
            </w:pPr>
          </w:p>
          <w:p w14:paraId="0D6BB8CF" w14:textId="0ED1490C"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.021</w:t>
            </w:r>
          </w:p>
        </w:tc>
      </w:tr>
      <w:tr w:rsidR="002955E7" w14:paraId="185ADB4A" w14:textId="77777777" w:rsidTr="002955E7">
        <w:tc>
          <w:tcPr>
            <w:tcW w:w="2062" w:type="dxa"/>
          </w:tcPr>
          <w:p w14:paraId="4FBE4EC7" w14:textId="187FF2E1" w:rsidR="002955E7" w:rsidRPr="001717BA" w:rsidRDefault="002955E7" w:rsidP="002955E7">
            <w:pPr>
              <w:pStyle w:val="BodyTextIndent"/>
              <w:tabs>
                <w:tab w:val="left" w:pos="8640"/>
              </w:tabs>
              <w:spacing w:line="480" w:lineRule="auto"/>
              <w:ind w:left="0" w:firstLine="0"/>
              <w:rPr>
                <w:bCs/>
                <w:iCs/>
                <w:sz w:val="24"/>
                <w:szCs w:val="24"/>
                <w:u w:val="single"/>
              </w:rPr>
            </w:pPr>
            <w:r w:rsidRPr="001717BA">
              <w:rPr>
                <w:bCs/>
                <w:iCs/>
                <w:sz w:val="24"/>
                <w:szCs w:val="24"/>
                <w:u w:val="single"/>
              </w:rPr>
              <w:t>Antonin Scalia</w:t>
            </w:r>
          </w:p>
          <w:p w14:paraId="52E109EC" w14:textId="77777777" w:rsidR="002955E7" w:rsidRPr="001717BA" w:rsidRDefault="002955E7" w:rsidP="002955E7">
            <w:pPr>
              <w:pStyle w:val="BodyTextIndent"/>
              <w:tabs>
                <w:tab w:val="left" w:pos="8640"/>
              </w:tabs>
              <w:spacing w:line="480" w:lineRule="auto"/>
              <w:ind w:left="0" w:firstLine="0"/>
              <w:rPr>
                <w:b/>
                <w:bCs/>
                <w:i w:val="0"/>
                <w:iCs/>
                <w:sz w:val="24"/>
                <w:szCs w:val="24"/>
              </w:rPr>
            </w:pPr>
            <w:r w:rsidRPr="001717BA">
              <w:rPr>
                <w:b/>
                <w:bCs/>
                <w:i w:val="0"/>
                <w:iCs/>
                <w:sz w:val="24"/>
                <w:szCs w:val="24"/>
              </w:rPr>
              <w:t>Liberal Direction</w:t>
            </w:r>
          </w:p>
          <w:p w14:paraId="48AAD528" w14:textId="0DEC03F0"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High Case Sal.</w:t>
            </w:r>
          </w:p>
          <w:p w14:paraId="22136036" w14:textId="5C5EC158"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-MWC</w:t>
            </w:r>
          </w:p>
          <w:p w14:paraId="12489911" w14:textId="77777777" w:rsidR="002955E7" w:rsidRPr="001717BA" w:rsidRDefault="002955E7" w:rsidP="002955E7">
            <w:pPr>
              <w:pStyle w:val="BodyTextIndent"/>
              <w:tabs>
                <w:tab w:val="left" w:pos="8640"/>
              </w:tabs>
              <w:spacing w:line="480" w:lineRule="auto"/>
              <w:ind w:left="0" w:firstLine="0"/>
              <w:rPr>
                <w:b/>
                <w:bCs/>
                <w:i w:val="0"/>
                <w:iCs/>
                <w:sz w:val="24"/>
                <w:szCs w:val="24"/>
              </w:rPr>
            </w:pPr>
            <w:r w:rsidRPr="001717BA">
              <w:rPr>
                <w:b/>
                <w:bCs/>
                <w:i w:val="0"/>
                <w:iCs/>
                <w:sz w:val="24"/>
                <w:szCs w:val="24"/>
              </w:rPr>
              <w:t>Conservative Dir.</w:t>
            </w:r>
          </w:p>
          <w:p w14:paraId="3A2C42FB" w14:textId="77777777"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High Case Sal.</w:t>
            </w:r>
          </w:p>
          <w:p w14:paraId="1E469693" w14:textId="4F12743E" w:rsidR="001717BA" w:rsidRPr="00A72A72" w:rsidRDefault="001717BA" w:rsidP="002955E7">
            <w:pPr>
              <w:pStyle w:val="BodyTextIndent"/>
              <w:tabs>
                <w:tab w:val="left" w:pos="8640"/>
              </w:tabs>
              <w:spacing w:line="480" w:lineRule="auto"/>
              <w:ind w:left="0" w:firstLine="0"/>
              <w:rPr>
                <w:bCs/>
                <w:i w:val="0"/>
                <w:iCs/>
                <w:sz w:val="24"/>
                <w:szCs w:val="24"/>
              </w:rPr>
            </w:pPr>
            <w:r>
              <w:rPr>
                <w:bCs/>
                <w:i w:val="0"/>
                <w:iCs/>
                <w:sz w:val="24"/>
                <w:szCs w:val="24"/>
              </w:rPr>
              <w:t>-MWC</w:t>
            </w:r>
          </w:p>
        </w:tc>
        <w:tc>
          <w:tcPr>
            <w:tcW w:w="1446" w:type="dxa"/>
          </w:tcPr>
          <w:p w14:paraId="44C90B3E" w14:textId="77777777" w:rsidR="002955E7" w:rsidRDefault="002955E7" w:rsidP="002955E7">
            <w:pPr>
              <w:pStyle w:val="BodyTextIndent"/>
              <w:tabs>
                <w:tab w:val="left" w:pos="8640"/>
              </w:tabs>
              <w:spacing w:line="480" w:lineRule="auto"/>
              <w:ind w:left="0" w:firstLine="0"/>
              <w:rPr>
                <w:bCs/>
                <w:i w:val="0"/>
                <w:iCs/>
                <w:sz w:val="24"/>
                <w:szCs w:val="24"/>
              </w:rPr>
            </w:pPr>
          </w:p>
          <w:p w14:paraId="6FC11BA4" w14:textId="77777777" w:rsidR="002955E7" w:rsidRDefault="002955E7" w:rsidP="002955E7">
            <w:pPr>
              <w:pStyle w:val="BodyTextIndent"/>
              <w:tabs>
                <w:tab w:val="left" w:pos="8640"/>
              </w:tabs>
              <w:spacing w:line="480" w:lineRule="auto"/>
              <w:ind w:left="0" w:firstLine="0"/>
              <w:rPr>
                <w:bCs/>
                <w:i w:val="0"/>
                <w:iCs/>
                <w:sz w:val="24"/>
                <w:szCs w:val="24"/>
              </w:rPr>
            </w:pPr>
          </w:p>
          <w:p w14:paraId="5E4E65C7"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.02</w:t>
            </w:r>
          </w:p>
          <w:p w14:paraId="12025F4B" w14:textId="000E81E3"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.0016</w:t>
            </w:r>
          </w:p>
          <w:p w14:paraId="16892F68" w14:textId="77777777" w:rsidR="002955E7" w:rsidRDefault="002955E7" w:rsidP="002955E7">
            <w:pPr>
              <w:pStyle w:val="BodyTextIndent"/>
              <w:tabs>
                <w:tab w:val="left" w:pos="8640"/>
              </w:tabs>
              <w:spacing w:line="480" w:lineRule="auto"/>
              <w:ind w:left="0" w:firstLine="0"/>
              <w:rPr>
                <w:bCs/>
                <w:i w:val="0"/>
                <w:iCs/>
                <w:sz w:val="24"/>
                <w:szCs w:val="24"/>
              </w:rPr>
            </w:pPr>
          </w:p>
          <w:p w14:paraId="47999970"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.05</w:t>
            </w:r>
          </w:p>
          <w:p w14:paraId="087A38D6" w14:textId="6AA02B76"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.0053</w:t>
            </w:r>
          </w:p>
        </w:tc>
        <w:tc>
          <w:tcPr>
            <w:tcW w:w="1729" w:type="dxa"/>
          </w:tcPr>
          <w:p w14:paraId="317F6E72" w14:textId="77777777" w:rsidR="002955E7" w:rsidRDefault="002955E7" w:rsidP="002955E7">
            <w:pPr>
              <w:pStyle w:val="BodyTextIndent"/>
              <w:tabs>
                <w:tab w:val="left" w:pos="8640"/>
              </w:tabs>
              <w:spacing w:line="480" w:lineRule="auto"/>
              <w:ind w:left="0" w:firstLine="0"/>
              <w:rPr>
                <w:bCs/>
                <w:i w:val="0"/>
                <w:iCs/>
                <w:sz w:val="24"/>
                <w:szCs w:val="24"/>
              </w:rPr>
            </w:pPr>
          </w:p>
          <w:p w14:paraId="00BCCFF1" w14:textId="77777777" w:rsidR="002955E7" w:rsidRDefault="002955E7" w:rsidP="002955E7">
            <w:pPr>
              <w:pStyle w:val="BodyTextIndent"/>
              <w:tabs>
                <w:tab w:val="left" w:pos="8640"/>
              </w:tabs>
              <w:spacing w:line="480" w:lineRule="auto"/>
              <w:ind w:left="0" w:firstLine="0"/>
              <w:rPr>
                <w:bCs/>
                <w:i w:val="0"/>
                <w:iCs/>
                <w:sz w:val="24"/>
                <w:szCs w:val="24"/>
              </w:rPr>
            </w:pPr>
          </w:p>
          <w:p w14:paraId="1DB04A2D"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.03</w:t>
            </w:r>
          </w:p>
          <w:p w14:paraId="0F1A60F0" w14:textId="6F418A35"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.0037</w:t>
            </w:r>
          </w:p>
          <w:p w14:paraId="0205A0B2" w14:textId="77777777" w:rsidR="001717BA" w:rsidRDefault="001717BA" w:rsidP="002955E7">
            <w:pPr>
              <w:pStyle w:val="BodyTextIndent"/>
              <w:tabs>
                <w:tab w:val="left" w:pos="8640"/>
              </w:tabs>
              <w:spacing w:line="480" w:lineRule="auto"/>
              <w:ind w:left="0" w:firstLine="0"/>
              <w:rPr>
                <w:bCs/>
                <w:i w:val="0"/>
                <w:iCs/>
                <w:sz w:val="24"/>
                <w:szCs w:val="24"/>
              </w:rPr>
            </w:pPr>
          </w:p>
          <w:p w14:paraId="2CF28769" w14:textId="77777777" w:rsidR="001717BA" w:rsidRDefault="001717BA" w:rsidP="002955E7">
            <w:pPr>
              <w:pStyle w:val="BodyTextIndent"/>
              <w:tabs>
                <w:tab w:val="left" w:pos="8640"/>
              </w:tabs>
              <w:spacing w:line="480" w:lineRule="auto"/>
              <w:ind w:left="0" w:firstLine="0"/>
              <w:rPr>
                <w:bCs/>
                <w:i w:val="0"/>
                <w:iCs/>
                <w:sz w:val="24"/>
                <w:szCs w:val="24"/>
              </w:rPr>
            </w:pPr>
          </w:p>
          <w:p w14:paraId="49A2CD80" w14:textId="6681F514" w:rsidR="001717BA" w:rsidRDefault="001717BA" w:rsidP="002955E7">
            <w:pPr>
              <w:pStyle w:val="BodyTextIndent"/>
              <w:tabs>
                <w:tab w:val="left" w:pos="8640"/>
              </w:tabs>
              <w:spacing w:line="480" w:lineRule="auto"/>
              <w:ind w:left="0" w:firstLine="0"/>
              <w:rPr>
                <w:bCs/>
                <w:i w:val="0"/>
                <w:iCs/>
                <w:sz w:val="24"/>
                <w:szCs w:val="24"/>
              </w:rPr>
            </w:pPr>
          </w:p>
        </w:tc>
        <w:tc>
          <w:tcPr>
            <w:tcW w:w="1729" w:type="dxa"/>
          </w:tcPr>
          <w:p w14:paraId="22A3DC05" w14:textId="77777777" w:rsidR="002955E7" w:rsidRDefault="002955E7" w:rsidP="002955E7">
            <w:pPr>
              <w:pStyle w:val="BodyTextIndent"/>
              <w:tabs>
                <w:tab w:val="left" w:pos="8640"/>
              </w:tabs>
              <w:spacing w:line="480" w:lineRule="auto"/>
              <w:ind w:left="0" w:firstLine="0"/>
              <w:rPr>
                <w:bCs/>
                <w:i w:val="0"/>
                <w:iCs/>
                <w:sz w:val="24"/>
                <w:szCs w:val="24"/>
              </w:rPr>
            </w:pPr>
          </w:p>
          <w:p w14:paraId="033C67B0" w14:textId="77777777" w:rsidR="002955E7" w:rsidRDefault="002955E7" w:rsidP="002955E7">
            <w:pPr>
              <w:pStyle w:val="BodyTextIndent"/>
              <w:tabs>
                <w:tab w:val="left" w:pos="8640"/>
              </w:tabs>
              <w:spacing w:line="480" w:lineRule="auto"/>
              <w:ind w:left="0" w:firstLine="0"/>
              <w:rPr>
                <w:bCs/>
                <w:i w:val="0"/>
                <w:iCs/>
                <w:sz w:val="24"/>
                <w:szCs w:val="24"/>
              </w:rPr>
            </w:pPr>
          </w:p>
          <w:p w14:paraId="3F62836F"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.12</w:t>
            </w:r>
          </w:p>
          <w:p w14:paraId="405FF389" w14:textId="3C0EB858"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.04</w:t>
            </w:r>
          </w:p>
          <w:p w14:paraId="1101DDC8" w14:textId="77777777" w:rsidR="002955E7" w:rsidRDefault="002955E7" w:rsidP="002955E7">
            <w:pPr>
              <w:pStyle w:val="BodyTextIndent"/>
              <w:tabs>
                <w:tab w:val="left" w:pos="8640"/>
              </w:tabs>
              <w:spacing w:line="480" w:lineRule="auto"/>
              <w:ind w:left="0" w:firstLine="0"/>
              <w:rPr>
                <w:bCs/>
                <w:i w:val="0"/>
                <w:iCs/>
                <w:sz w:val="24"/>
                <w:szCs w:val="24"/>
              </w:rPr>
            </w:pPr>
          </w:p>
          <w:p w14:paraId="1BC2DF30"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.23</w:t>
            </w:r>
          </w:p>
          <w:p w14:paraId="1A227817" w14:textId="1DF8F866"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.07</w:t>
            </w:r>
          </w:p>
        </w:tc>
        <w:tc>
          <w:tcPr>
            <w:tcW w:w="1729" w:type="dxa"/>
          </w:tcPr>
          <w:p w14:paraId="6D638364" w14:textId="77777777" w:rsidR="002955E7" w:rsidRDefault="002955E7" w:rsidP="002955E7">
            <w:pPr>
              <w:pStyle w:val="BodyTextIndent"/>
              <w:tabs>
                <w:tab w:val="left" w:pos="8640"/>
              </w:tabs>
              <w:spacing w:line="480" w:lineRule="auto"/>
              <w:ind w:left="0" w:firstLine="0"/>
              <w:rPr>
                <w:bCs/>
                <w:i w:val="0"/>
                <w:iCs/>
                <w:sz w:val="24"/>
                <w:szCs w:val="24"/>
              </w:rPr>
            </w:pPr>
          </w:p>
          <w:p w14:paraId="1DB4861F" w14:textId="77777777" w:rsidR="002955E7" w:rsidRDefault="002955E7" w:rsidP="002955E7">
            <w:pPr>
              <w:pStyle w:val="BodyTextIndent"/>
              <w:tabs>
                <w:tab w:val="left" w:pos="8640"/>
              </w:tabs>
              <w:spacing w:line="480" w:lineRule="auto"/>
              <w:ind w:left="0" w:firstLine="0"/>
              <w:rPr>
                <w:bCs/>
                <w:i w:val="0"/>
                <w:iCs/>
                <w:sz w:val="24"/>
                <w:szCs w:val="24"/>
              </w:rPr>
            </w:pPr>
          </w:p>
          <w:p w14:paraId="735E313A"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.11</w:t>
            </w:r>
          </w:p>
          <w:p w14:paraId="0EBA339E" w14:textId="7F93658B"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.03</w:t>
            </w:r>
          </w:p>
        </w:tc>
      </w:tr>
      <w:tr w:rsidR="002955E7" w14:paraId="0B4DD2DB" w14:textId="77777777" w:rsidTr="002955E7">
        <w:tc>
          <w:tcPr>
            <w:tcW w:w="2062" w:type="dxa"/>
          </w:tcPr>
          <w:p w14:paraId="35C51257" w14:textId="77777777" w:rsidR="00153562" w:rsidRDefault="00153562" w:rsidP="002955E7">
            <w:pPr>
              <w:pStyle w:val="BodyTextIndent"/>
              <w:tabs>
                <w:tab w:val="left" w:pos="8640"/>
              </w:tabs>
              <w:spacing w:line="480" w:lineRule="auto"/>
              <w:ind w:left="0" w:firstLine="0"/>
              <w:rPr>
                <w:bCs/>
                <w:iCs/>
                <w:sz w:val="24"/>
                <w:szCs w:val="24"/>
                <w:u w:val="single"/>
              </w:rPr>
            </w:pPr>
          </w:p>
          <w:p w14:paraId="645D6ECB" w14:textId="77777777" w:rsidR="00153562" w:rsidRDefault="00153562" w:rsidP="002955E7">
            <w:pPr>
              <w:pStyle w:val="BodyTextIndent"/>
              <w:tabs>
                <w:tab w:val="left" w:pos="8640"/>
              </w:tabs>
              <w:spacing w:line="480" w:lineRule="auto"/>
              <w:ind w:left="0" w:firstLine="0"/>
              <w:rPr>
                <w:bCs/>
                <w:iCs/>
                <w:sz w:val="24"/>
                <w:szCs w:val="24"/>
                <w:u w:val="single"/>
              </w:rPr>
            </w:pPr>
          </w:p>
          <w:p w14:paraId="6F703DC1" w14:textId="77777777" w:rsidR="00153562" w:rsidRDefault="00153562" w:rsidP="002955E7">
            <w:pPr>
              <w:pStyle w:val="BodyTextIndent"/>
              <w:tabs>
                <w:tab w:val="left" w:pos="8640"/>
              </w:tabs>
              <w:spacing w:line="480" w:lineRule="auto"/>
              <w:ind w:left="0" w:firstLine="0"/>
              <w:rPr>
                <w:bCs/>
                <w:iCs/>
                <w:sz w:val="24"/>
                <w:szCs w:val="24"/>
                <w:u w:val="single"/>
              </w:rPr>
            </w:pPr>
          </w:p>
          <w:p w14:paraId="709B63C5" w14:textId="41591184" w:rsidR="002955E7" w:rsidRPr="001717BA" w:rsidRDefault="002955E7" w:rsidP="002955E7">
            <w:pPr>
              <w:pStyle w:val="BodyTextIndent"/>
              <w:tabs>
                <w:tab w:val="left" w:pos="8640"/>
              </w:tabs>
              <w:spacing w:line="480" w:lineRule="auto"/>
              <w:ind w:left="0" w:firstLine="0"/>
              <w:rPr>
                <w:bCs/>
                <w:iCs/>
                <w:sz w:val="24"/>
                <w:szCs w:val="24"/>
                <w:u w:val="single"/>
              </w:rPr>
            </w:pPr>
            <w:r w:rsidRPr="001717BA">
              <w:rPr>
                <w:bCs/>
                <w:iCs/>
                <w:sz w:val="24"/>
                <w:szCs w:val="24"/>
                <w:u w:val="single"/>
              </w:rPr>
              <w:lastRenderedPageBreak/>
              <w:t>Clarence Thomas</w:t>
            </w:r>
          </w:p>
          <w:p w14:paraId="144F7E1F" w14:textId="77777777" w:rsidR="002955E7" w:rsidRPr="001717BA" w:rsidRDefault="002955E7" w:rsidP="002955E7">
            <w:pPr>
              <w:pStyle w:val="BodyTextIndent"/>
              <w:tabs>
                <w:tab w:val="left" w:pos="8640"/>
              </w:tabs>
              <w:spacing w:line="480" w:lineRule="auto"/>
              <w:ind w:left="0" w:firstLine="0"/>
              <w:rPr>
                <w:b/>
                <w:bCs/>
                <w:i w:val="0"/>
                <w:iCs/>
                <w:sz w:val="24"/>
                <w:szCs w:val="24"/>
              </w:rPr>
            </w:pPr>
            <w:r w:rsidRPr="001717BA">
              <w:rPr>
                <w:b/>
                <w:bCs/>
                <w:i w:val="0"/>
                <w:iCs/>
                <w:sz w:val="24"/>
                <w:szCs w:val="24"/>
              </w:rPr>
              <w:t>Liberal Direction</w:t>
            </w:r>
          </w:p>
          <w:p w14:paraId="18C61153" w14:textId="54AB7FDA"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High Case Sal.</w:t>
            </w:r>
          </w:p>
          <w:p w14:paraId="5254BFDC" w14:textId="185149D2"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-MWC</w:t>
            </w:r>
          </w:p>
          <w:p w14:paraId="01935AAC" w14:textId="77777777" w:rsidR="002955E7" w:rsidRPr="001717BA" w:rsidRDefault="002955E7" w:rsidP="002955E7">
            <w:pPr>
              <w:pStyle w:val="BodyTextIndent"/>
              <w:tabs>
                <w:tab w:val="left" w:pos="8640"/>
              </w:tabs>
              <w:spacing w:line="480" w:lineRule="auto"/>
              <w:ind w:left="0" w:firstLine="0"/>
              <w:rPr>
                <w:b/>
                <w:bCs/>
                <w:i w:val="0"/>
                <w:iCs/>
                <w:sz w:val="24"/>
                <w:szCs w:val="24"/>
              </w:rPr>
            </w:pPr>
            <w:r w:rsidRPr="001717BA">
              <w:rPr>
                <w:b/>
                <w:bCs/>
                <w:i w:val="0"/>
                <w:iCs/>
                <w:sz w:val="24"/>
                <w:szCs w:val="24"/>
              </w:rPr>
              <w:t>Conservative Dir.</w:t>
            </w:r>
          </w:p>
          <w:p w14:paraId="0078A464" w14:textId="5CCBAE64"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High Case Sal.</w:t>
            </w:r>
          </w:p>
          <w:p w14:paraId="48A620FC" w14:textId="2F474916" w:rsidR="001717BA" w:rsidRPr="00A72A72" w:rsidRDefault="001717BA" w:rsidP="002955E7">
            <w:pPr>
              <w:pStyle w:val="BodyTextIndent"/>
              <w:tabs>
                <w:tab w:val="left" w:pos="8640"/>
              </w:tabs>
              <w:spacing w:line="480" w:lineRule="auto"/>
              <w:ind w:left="0" w:firstLine="0"/>
              <w:rPr>
                <w:bCs/>
                <w:i w:val="0"/>
                <w:iCs/>
                <w:sz w:val="24"/>
                <w:szCs w:val="24"/>
              </w:rPr>
            </w:pPr>
            <w:r>
              <w:rPr>
                <w:bCs/>
                <w:i w:val="0"/>
                <w:iCs/>
                <w:sz w:val="24"/>
                <w:szCs w:val="24"/>
              </w:rPr>
              <w:t>-MWC</w:t>
            </w:r>
          </w:p>
        </w:tc>
        <w:tc>
          <w:tcPr>
            <w:tcW w:w="1446" w:type="dxa"/>
          </w:tcPr>
          <w:p w14:paraId="18C3C03B" w14:textId="77777777" w:rsidR="002955E7" w:rsidRDefault="002955E7" w:rsidP="002955E7">
            <w:pPr>
              <w:pStyle w:val="BodyTextIndent"/>
              <w:tabs>
                <w:tab w:val="left" w:pos="8640"/>
              </w:tabs>
              <w:spacing w:line="480" w:lineRule="auto"/>
              <w:ind w:left="0" w:firstLine="0"/>
              <w:rPr>
                <w:bCs/>
                <w:i w:val="0"/>
                <w:iCs/>
                <w:sz w:val="24"/>
                <w:szCs w:val="24"/>
              </w:rPr>
            </w:pPr>
          </w:p>
          <w:p w14:paraId="28B248F7" w14:textId="77777777" w:rsidR="002955E7" w:rsidRDefault="002955E7" w:rsidP="002955E7">
            <w:pPr>
              <w:pStyle w:val="BodyTextIndent"/>
              <w:tabs>
                <w:tab w:val="left" w:pos="8640"/>
              </w:tabs>
              <w:spacing w:line="480" w:lineRule="auto"/>
              <w:ind w:left="0" w:firstLine="0"/>
              <w:rPr>
                <w:bCs/>
                <w:i w:val="0"/>
                <w:iCs/>
                <w:sz w:val="24"/>
                <w:szCs w:val="24"/>
              </w:rPr>
            </w:pPr>
          </w:p>
          <w:p w14:paraId="3FFE176A" w14:textId="77777777" w:rsidR="00153562" w:rsidRDefault="00153562" w:rsidP="002955E7">
            <w:pPr>
              <w:pStyle w:val="BodyTextIndent"/>
              <w:tabs>
                <w:tab w:val="left" w:pos="8640"/>
              </w:tabs>
              <w:spacing w:line="480" w:lineRule="auto"/>
              <w:ind w:left="0" w:firstLine="0"/>
              <w:rPr>
                <w:bCs/>
                <w:i w:val="0"/>
                <w:iCs/>
                <w:sz w:val="24"/>
                <w:szCs w:val="24"/>
              </w:rPr>
            </w:pPr>
          </w:p>
          <w:p w14:paraId="11D5128E" w14:textId="77777777" w:rsidR="00153562" w:rsidRDefault="00153562" w:rsidP="002955E7">
            <w:pPr>
              <w:pStyle w:val="BodyTextIndent"/>
              <w:tabs>
                <w:tab w:val="left" w:pos="8640"/>
              </w:tabs>
              <w:spacing w:line="480" w:lineRule="auto"/>
              <w:ind w:left="0" w:firstLine="0"/>
              <w:rPr>
                <w:bCs/>
                <w:i w:val="0"/>
                <w:iCs/>
                <w:sz w:val="24"/>
                <w:szCs w:val="24"/>
              </w:rPr>
            </w:pPr>
          </w:p>
          <w:p w14:paraId="36358B48" w14:textId="77777777" w:rsidR="00153562" w:rsidRDefault="00153562" w:rsidP="002955E7">
            <w:pPr>
              <w:pStyle w:val="BodyTextIndent"/>
              <w:tabs>
                <w:tab w:val="left" w:pos="8640"/>
              </w:tabs>
              <w:spacing w:line="480" w:lineRule="auto"/>
              <w:ind w:left="0" w:firstLine="0"/>
              <w:rPr>
                <w:bCs/>
                <w:i w:val="0"/>
                <w:iCs/>
                <w:sz w:val="24"/>
                <w:szCs w:val="24"/>
              </w:rPr>
            </w:pPr>
          </w:p>
          <w:p w14:paraId="5AA5E1AD"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.02</w:t>
            </w:r>
          </w:p>
          <w:p w14:paraId="407994E1" w14:textId="1874BF8D"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.0016</w:t>
            </w:r>
          </w:p>
          <w:p w14:paraId="0CEE146A" w14:textId="77777777" w:rsidR="001717BA" w:rsidRDefault="001717BA" w:rsidP="002955E7">
            <w:pPr>
              <w:pStyle w:val="BodyTextIndent"/>
              <w:tabs>
                <w:tab w:val="left" w:pos="8640"/>
              </w:tabs>
              <w:spacing w:line="480" w:lineRule="auto"/>
              <w:ind w:left="0" w:firstLine="0"/>
              <w:rPr>
                <w:bCs/>
                <w:i w:val="0"/>
                <w:iCs/>
                <w:sz w:val="24"/>
                <w:szCs w:val="24"/>
              </w:rPr>
            </w:pPr>
          </w:p>
          <w:p w14:paraId="2491D112"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.05</w:t>
            </w:r>
          </w:p>
          <w:p w14:paraId="1E27E360" w14:textId="71B7A859" w:rsidR="001717BA" w:rsidRDefault="001717BA" w:rsidP="001717BA">
            <w:pPr>
              <w:pStyle w:val="BodyTextIndent"/>
              <w:tabs>
                <w:tab w:val="left" w:pos="8640"/>
              </w:tabs>
              <w:spacing w:line="480" w:lineRule="auto"/>
              <w:ind w:left="0" w:firstLine="0"/>
              <w:rPr>
                <w:bCs/>
                <w:i w:val="0"/>
                <w:iCs/>
                <w:sz w:val="24"/>
                <w:szCs w:val="24"/>
              </w:rPr>
            </w:pPr>
            <w:r>
              <w:rPr>
                <w:bCs/>
                <w:i w:val="0"/>
                <w:iCs/>
                <w:sz w:val="24"/>
                <w:szCs w:val="24"/>
              </w:rPr>
              <w:t>.0056</w:t>
            </w:r>
          </w:p>
        </w:tc>
        <w:tc>
          <w:tcPr>
            <w:tcW w:w="1729" w:type="dxa"/>
          </w:tcPr>
          <w:p w14:paraId="32699F25" w14:textId="77777777" w:rsidR="002955E7" w:rsidRDefault="002955E7" w:rsidP="002955E7">
            <w:pPr>
              <w:pStyle w:val="BodyTextIndent"/>
              <w:tabs>
                <w:tab w:val="left" w:pos="8640"/>
              </w:tabs>
              <w:spacing w:line="480" w:lineRule="auto"/>
              <w:ind w:left="0" w:firstLine="0"/>
              <w:rPr>
                <w:bCs/>
                <w:i w:val="0"/>
                <w:iCs/>
                <w:sz w:val="24"/>
                <w:szCs w:val="24"/>
              </w:rPr>
            </w:pPr>
          </w:p>
          <w:p w14:paraId="190B24FC" w14:textId="77777777" w:rsidR="002955E7" w:rsidRDefault="002955E7" w:rsidP="002955E7">
            <w:pPr>
              <w:pStyle w:val="BodyTextIndent"/>
              <w:tabs>
                <w:tab w:val="left" w:pos="8640"/>
              </w:tabs>
              <w:spacing w:line="480" w:lineRule="auto"/>
              <w:ind w:left="0" w:firstLine="0"/>
              <w:rPr>
                <w:bCs/>
                <w:i w:val="0"/>
                <w:iCs/>
                <w:sz w:val="24"/>
                <w:szCs w:val="24"/>
              </w:rPr>
            </w:pPr>
          </w:p>
          <w:p w14:paraId="3F2D1DC0" w14:textId="77777777" w:rsidR="00153562" w:rsidRDefault="00153562" w:rsidP="002955E7">
            <w:pPr>
              <w:pStyle w:val="BodyTextIndent"/>
              <w:tabs>
                <w:tab w:val="left" w:pos="8640"/>
              </w:tabs>
              <w:spacing w:line="480" w:lineRule="auto"/>
              <w:ind w:left="0" w:firstLine="0"/>
              <w:rPr>
                <w:bCs/>
                <w:i w:val="0"/>
                <w:iCs/>
                <w:sz w:val="24"/>
                <w:szCs w:val="24"/>
              </w:rPr>
            </w:pPr>
          </w:p>
          <w:p w14:paraId="40DB2B5D" w14:textId="77777777" w:rsidR="00153562" w:rsidRDefault="00153562" w:rsidP="002955E7">
            <w:pPr>
              <w:pStyle w:val="BodyTextIndent"/>
              <w:tabs>
                <w:tab w:val="left" w:pos="8640"/>
              </w:tabs>
              <w:spacing w:line="480" w:lineRule="auto"/>
              <w:ind w:left="0" w:firstLine="0"/>
              <w:rPr>
                <w:bCs/>
                <w:i w:val="0"/>
                <w:iCs/>
                <w:sz w:val="24"/>
                <w:szCs w:val="24"/>
              </w:rPr>
            </w:pPr>
          </w:p>
          <w:p w14:paraId="331B55BE" w14:textId="77777777" w:rsidR="00153562" w:rsidRDefault="00153562" w:rsidP="002955E7">
            <w:pPr>
              <w:pStyle w:val="BodyTextIndent"/>
              <w:tabs>
                <w:tab w:val="left" w:pos="8640"/>
              </w:tabs>
              <w:spacing w:line="480" w:lineRule="auto"/>
              <w:ind w:left="0" w:firstLine="0"/>
              <w:rPr>
                <w:bCs/>
                <w:i w:val="0"/>
                <w:iCs/>
                <w:sz w:val="24"/>
                <w:szCs w:val="24"/>
              </w:rPr>
            </w:pPr>
          </w:p>
          <w:p w14:paraId="718E1564"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.03</w:t>
            </w:r>
          </w:p>
          <w:p w14:paraId="7B2B0D2B" w14:textId="318F72E0" w:rsidR="001717BA" w:rsidRDefault="001717BA" w:rsidP="001717BA">
            <w:pPr>
              <w:pStyle w:val="BodyTextIndent"/>
              <w:tabs>
                <w:tab w:val="left" w:pos="8640"/>
              </w:tabs>
              <w:spacing w:line="480" w:lineRule="auto"/>
              <w:ind w:left="0" w:firstLine="0"/>
              <w:rPr>
                <w:bCs/>
                <w:i w:val="0"/>
                <w:iCs/>
                <w:sz w:val="24"/>
                <w:szCs w:val="24"/>
              </w:rPr>
            </w:pPr>
            <w:r>
              <w:rPr>
                <w:bCs/>
                <w:i w:val="0"/>
                <w:iCs/>
                <w:sz w:val="24"/>
                <w:szCs w:val="24"/>
              </w:rPr>
              <w:t>.0040</w:t>
            </w:r>
          </w:p>
        </w:tc>
        <w:tc>
          <w:tcPr>
            <w:tcW w:w="1729" w:type="dxa"/>
          </w:tcPr>
          <w:p w14:paraId="3DF22237" w14:textId="77777777" w:rsidR="002955E7" w:rsidRDefault="002955E7" w:rsidP="002955E7">
            <w:pPr>
              <w:pStyle w:val="BodyTextIndent"/>
              <w:tabs>
                <w:tab w:val="left" w:pos="8640"/>
              </w:tabs>
              <w:spacing w:line="480" w:lineRule="auto"/>
              <w:ind w:left="0" w:firstLine="0"/>
              <w:rPr>
                <w:bCs/>
                <w:i w:val="0"/>
                <w:iCs/>
                <w:sz w:val="24"/>
                <w:szCs w:val="24"/>
              </w:rPr>
            </w:pPr>
          </w:p>
          <w:p w14:paraId="0D177C17" w14:textId="77777777" w:rsidR="002955E7" w:rsidRDefault="002955E7" w:rsidP="002955E7">
            <w:pPr>
              <w:pStyle w:val="BodyTextIndent"/>
              <w:tabs>
                <w:tab w:val="left" w:pos="8640"/>
              </w:tabs>
              <w:spacing w:line="480" w:lineRule="auto"/>
              <w:ind w:left="0" w:firstLine="0"/>
              <w:rPr>
                <w:bCs/>
                <w:i w:val="0"/>
                <w:iCs/>
                <w:sz w:val="24"/>
                <w:szCs w:val="24"/>
              </w:rPr>
            </w:pPr>
          </w:p>
          <w:p w14:paraId="3AB53463" w14:textId="77777777" w:rsidR="00153562" w:rsidRDefault="00153562" w:rsidP="002955E7">
            <w:pPr>
              <w:pStyle w:val="BodyTextIndent"/>
              <w:tabs>
                <w:tab w:val="left" w:pos="8640"/>
              </w:tabs>
              <w:spacing w:line="480" w:lineRule="auto"/>
              <w:ind w:left="0" w:firstLine="0"/>
              <w:rPr>
                <w:bCs/>
                <w:i w:val="0"/>
                <w:iCs/>
                <w:sz w:val="24"/>
                <w:szCs w:val="24"/>
              </w:rPr>
            </w:pPr>
          </w:p>
          <w:p w14:paraId="54A7960D" w14:textId="77777777" w:rsidR="00153562" w:rsidRDefault="00153562" w:rsidP="002955E7">
            <w:pPr>
              <w:pStyle w:val="BodyTextIndent"/>
              <w:tabs>
                <w:tab w:val="left" w:pos="8640"/>
              </w:tabs>
              <w:spacing w:line="480" w:lineRule="auto"/>
              <w:ind w:left="0" w:firstLine="0"/>
              <w:rPr>
                <w:bCs/>
                <w:i w:val="0"/>
                <w:iCs/>
                <w:sz w:val="24"/>
                <w:szCs w:val="24"/>
              </w:rPr>
            </w:pPr>
          </w:p>
          <w:p w14:paraId="3C3453A1" w14:textId="77777777" w:rsidR="00153562" w:rsidRDefault="00153562" w:rsidP="002955E7">
            <w:pPr>
              <w:pStyle w:val="BodyTextIndent"/>
              <w:tabs>
                <w:tab w:val="left" w:pos="8640"/>
              </w:tabs>
              <w:spacing w:line="480" w:lineRule="auto"/>
              <w:ind w:left="0" w:firstLine="0"/>
              <w:rPr>
                <w:bCs/>
                <w:i w:val="0"/>
                <w:iCs/>
                <w:sz w:val="24"/>
                <w:szCs w:val="24"/>
              </w:rPr>
            </w:pPr>
          </w:p>
          <w:p w14:paraId="5900253E"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.14</w:t>
            </w:r>
          </w:p>
          <w:p w14:paraId="6736C6FA" w14:textId="3B7C493A"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.04</w:t>
            </w:r>
          </w:p>
          <w:p w14:paraId="547B707B" w14:textId="77777777" w:rsidR="002955E7" w:rsidRDefault="002955E7" w:rsidP="002955E7">
            <w:pPr>
              <w:pStyle w:val="BodyTextIndent"/>
              <w:tabs>
                <w:tab w:val="left" w:pos="8640"/>
              </w:tabs>
              <w:spacing w:line="480" w:lineRule="auto"/>
              <w:ind w:left="0" w:firstLine="0"/>
              <w:rPr>
                <w:bCs/>
                <w:i w:val="0"/>
                <w:iCs/>
                <w:sz w:val="24"/>
                <w:szCs w:val="24"/>
              </w:rPr>
            </w:pPr>
          </w:p>
          <w:p w14:paraId="2A11F8D5"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.23</w:t>
            </w:r>
          </w:p>
          <w:p w14:paraId="360E5F18" w14:textId="0E83D727"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.07</w:t>
            </w:r>
          </w:p>
        </w:tc>
        <w:tc>
          <w:tcPr>
            <w:tcW w:w="1729" w:type="dxa"/>
          </w:tcPr>
          <w:p w14:paraId="211F3A79" w14:textId="77777777" w:rsidR="002955E7" w:rsidRDefault="002955E7" w:rsidP="002955E7">
            <w:pPr>
              <w:pStyle w:val="BodyTextIndent"/>
              <w:tabs>
                <w:tab w:val="left" w:pos="8640"/>
              </w:tabs>
              <w:spacing w:line="480" w:lineRule="auto"/>
              <w:ind w:left="0" w:firstLine="0"/>
              <w:rPr>
                <w:bCs/>
                <w:i w:val="0"/>
                <w:iCs/>
                <w:sz w:val="24"/>
                <w:szCs w:val="24"/>
              </w:rPr>
            </w:pPr>
          </w:p>
          <w:p w14:paraId="461304CE" w14:textId="77777777" w:rsidR="002955E7" w:rsidRDefault="002955E7" w:rsidP="002955E7">
            <w:pPr>
              <w:pStyle w:val="BodyTextIndent"/>
              <w:tabs>
                <w:tab w:val="left" w:pos="8640"/>
              </w:tabs>
              <w:spacing w:line="480" w:lineRule="auto"/>
              <w:ind w:left="0" w:firstLine="0"/>
              <w:rPr>
                <w:bCs/>
                <w:i w:val="0"/>
                <w:iCs/>
                <w:sz w:val="24"/>
                <w:szCs w:val="24"/>
              </w:rPr>
            </w:pPr>
          </w:p>
          <w:p w14:paraId="3E791856" w14:textId="77777777" w:rsidR="00153562" w:rsidRDefault="00153562" w:rsidP="002955E7">
            <w:pPr>
              <w:pStyle w:val="BodyTextIndent"/>
              <w:tabs>
                <w:tab w:val="left" w:pos="8640"/>
              </w:tabs>
              <w:spacing w:line="480" w:lineRule="auto"/>
              <w:ind w:left="0" w:firstLine="0"/>
              <w:rPr>
                <w:bCs/>
                <w:i w:val="0"/>
                <w:iCs/>
                <w:sz w:val="24"/>
                <w:szCs w:val="24"/>
              </w:rPr>
            </w:pPr>
          </w:p>
          <w:p w14:paraId="46A774B5" w14:textId="77777777" w:rsidR="00153562" w:rsidRDefault="00153562" w:rsidP="002955E7">
            <w:pPr>
              <w:pStyle w:val="BodyTextIndent"/>
              <w:tabs>
                <w:tab w:val="left" w:pos="8640"/>
              </w:tabs>
              <w:spacing w:line="480" w:lineRule="auto"/>
              <w:ind w:left="0" w:firstLine="0"/>
              <w:rPr>
                <w:bCs/>
                <w:i w:val="0"/>
                <w:iCs/>
                <w:sz w:val="24"/>
                <w:szCs w:val="24"/>
              </w:rPr>
            </w:pPr>
          </w:p>
          <w:p w14:paraId="213518F3" w14:textId="77777777" w:rsidR="00153562" w:rsidRDefault="00153562" w:rsidP="002955E7">
            <w:pPr>
              <w:pStyle w:val="BodyTextIndent"/>
              <w:tabs>
                <w:tab w:val="left" w:pos="8640"/>
              </w:tabs>
              <w:spacing w:line="480" w:lineRule="auto"/>
              <w:ind w:left="0" w:firstLine="0"/>
              <w:rPr>
                <w:bCs/>
                <w:i w:val="0"/>
                <w:iCs/>
                <w:sz w:val="24"/>
                <w:szCs w:val="24"/>
              </w:rPr>
            </w:pPr>
          </w:p>
          <w:p w14:paraId="72E1A97D"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.09</w:t>
            </w:r>
          </w:p>
          <w:p w14:paraId="4E7C22BF" w14:textId="563014B3"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.03</w:t>
            </w:r>
          </w:p>
        </w:tc>
      </w:tr>
      <w:tr w:rsidR="002955E7" w:rsidRPr="00A72A72" w14:paraId="08007300" w14:textId="77777777" w:rsidTr="002955E7">
        <w:tc>
          <w:tcPr>
            <w:tcW w:w="2062" w:type="dxa"/>
          </w:tcPr>
          <w:p w14:paraId="439ECA64" w14:textId="75A19FC6" w:rsidR="002955E7" w:rsidRPr="001717BA" w:rsidRDefault="002955E7" w:rsidP="002955E7">
            <w:pPr>
              <w:pStyle w:val="BodyTextIndent"/>
              <w:tabs>
                <w:tab w:val="left" w:pos="8640"/>
              </w:tabs>
              <w:spacing w:line="480" w:lineRule="auto"/>
              <w:ind w:left="0" w:firstLine="0"/>
              <w:rPr>
                <w:bCs/>
                <w:iCs/>
                <w:sz w:val="24"/>
                <w:szCs w:val="24"/>
                <w:u w:val="single"/>
              </w:rPr>
            </w:pPr>
            <w:r w:rsidRPr="001717BA">
              <w:rPr>
                <w:bCs/>
                <w:iCs/>
                <w:sz w:val="24"/>
                <w:szCs w:val="24"/>
                <w:u w:val="single"/>
              </w:rPr>
              <w:lastRenderedPageBreak/>
              <w:t>Anthony Kennedy</w:t>
            </w:r>
          </w:p>
          <w:p w14:paraId="3DC725F6" w14:textId="77777777" w:rsidR="002955E7" w:rsidRPr="001717BA" w:rsidRDefault="002955E7" w:rsidP="002955E7">
            <w:pPr>
              <w:pStyle w:val="BodyTextIndent"/>
              <w:tabs>
                <w:tab w:val="left" w:pos="8640"/>
              </w:tabs>
              <w:spacing w:line="480" w:lineRule="auto"/>
              <w:ind w:left="0" w:firstLine="0"/>
              <w:rPr>
                <w:b/>
                <w:bCs/>
                <w:i w:val="0"/>
                <w:iCs/>
                <w:sz w:val="24"/>
                <w:szCs w:val="24"/>
              </w:rPr>
            </w:pPr>
            <w:r w:rsidRPr="001717BA">
              <w:rPr>
                <w:b/>
                <w:bCs/>
                <w:i w:val="0"/>
                <w:iCs/>
                <w:sz w:val="24"/>
                <w:szCs w:val="24"/>
              </w:rPr>
              <w:t>Liberal Direction</w:t>
            </w:r>
          </w:p>
          <w:p w14:paraId="2593E0C6" w14:textId="0D96ED46"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High Case Sal.</w:t>
            </w:r>
          </w:p>
          <w:p w14:paraId="4F99B66D" w14:textId="1012C41A"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-MWC</w:t>
            </w:r>
          </w:p>
          <w:p w14:paraId="3522C9AC" w14:textId="77777777" w:rsidR="002955E7" w:rsidRDefault="002955E7" w:rsidP="002955E7">
            <w:pPr>
              <w:pStyle w:val="BodyTextIndent"/>
              <w:tabs>
                <w:tab w:val="left" w:pos="8640"/>
              </w:tabs>
              <w:spacing w:line="480" w:lineRule="auto"/>
              <w:ind w:left="0" w:firstLine="0"/>
              <w:rPr>
                <w:bCs/>
                <w:i w:val="0"/>
                <w:iCs/>
                <w:sz w:val="24"/>
                <w:szCs w:val="24"/>
              </w:rPr>
            </w:pPr>
            <w:r w:rsidRPr="001717BA">
              <w:rPr>
                <w:b/>
                <w:bCs/>
                <w:i w:val="0"/>
                <w:iCs/>
                <w:sz w:val="24"/>
                <w:szCs w:val="24"/>
              </w:rPr>
              <w:t>Conservative Dir</w:t>
            </w:r>
            <w:r>
              <w:rPr>
                <w:bCs/>
                <w:i w:val="0"/>
                <w:iCs/>
                <w:sz w:val="24"/>
                <w:szCs w:val="24"/>
              </w:rPr>
              <w:t>.</w:t>
            </w:r>
          </w:p>
          <w:p w14:paraId="3AF9D8E9" w14:textId="77777777"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High Case Sal.</w:t>
            </w:r>
          </w:p>
          <w:p w14:paraId="1C081AB9" w14:textId="1E0336B7" w:rsidR="001717BA" w:rsidRPr="00A72A72" w:rsidRDefault="001717BA" w:rsidP="002955E7">
            <w:pPr>
              <w:pStyle w:val="BodyTextIndent"/>
              <w:tabs>
                <w:tab w:val="left" w:pos="8640"/>
              </w:tabs>
              <w:spacing w:line="480" w:lineRule="auto"/>
              <w:ind w:left="0" w:firstLine="0"/>
              <w:rPr>
                <w:bCs/>
                <w:i w:val="0"/>
                <w:iCs/>
                <w:sz w:val="24"/>
                <w:szCs w:val="24"/>
              </w:rPr>
            </w:pPr>
            <w:r>
              <w:rPr>
                <w:bCs/>
                <w:i w:val="0"/>
                <w:iCs/>
                <w:sz w:val="24"/>
                <w:szCs w:val="24"/>
              </w:rPr>
              <w:t>-MWC</w:t>
            </w:r>
          </w:p>
        </w:tc>
        <w:tc>
          <w:tcPr>
            <w:tcW w:w="1446" w:type="dxa"/>
          </w:tcPr>
          <w:p w14:paraId="17FB0F3F" w14:textId="77777777" w:rsidR="002955E7" w:rsidRDefault="002955E7" w:rsidP="002955E7">
            <w:pPr>
              <w:pStyle w:val="BodyTextIndent"/>
              <w:tabs>
                <w:tab w:val="left" w:pos="8640"/>
              </w:tabs>
              <w:spacing w:line="480" w:lineRule="auto"/>
              <w:ind w:left="0" w:firstLine="0"/>
              <w:rPr>
                <w:bCs/>
                <w:i w:val="0"/>
                <w:iCs/>
                <w:sz w:val="24"/>
                <w:szCs w:val="24"/>
              </w:rPr>
            </w:pPr>
          </w:p>
          <w:p w14:paraId="6C792E25" w14:textId="77777777" w:rsidR="002955E7" w:rsidRDefault="002955E7" w:rsidP="002955E7">
            <w:pPr>
              <w:pStyle w:val="BodyTextIndent"/>
              <w:tabs>
                <w:tab w:val="left" w:pos="8640"/>
              </w:tabs>
              <w:spacing w:line="480" w:lineRule="auto"/>
              <w:ind w:left="0" w:firstLine="0"/>
              <w:rPr>
                <w:bCs/>
                <w:i w:val="0"/>
                <w:iCs/>
                <w:sz w:val="24"/>
                <w:szCs w:val="24"/>
              </w:rPr>
            </w:pPr>
          </w:p>
          <w:p w14:paraId="1F24C91E"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.04</w:t>
            </w:r>
          </w:p>
          <w:p w14:paraId="130438EB" w14:textId="61B9A369"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.0034</w:t>
            </w:r>
          </w:p>
          <w:p w14:paraId="7C56DCAC" w14:textId="77777777" w:rsidR="001717BA" w:rsidRDefault="001717BA" w:rsidP="002955E7">
            <w:pPr>
              <w:pStyle w:val="BodyTextIndent"/>
              <w:tabs>
                <w:tab w:val="left" w:pos="8640"/>
              </w:tabs>
              <w:spacing w:line="480" w:lineRule="auto"/>
              <w:ind w:left="0" w:firstLine="0"/>
              <w:rPr>
                <w:bCs/>
                <w:i w:val="0"/>
                <w:iCs/>
                <w:sz w:val="24"/>
                <w:szCs w:val="24"/>
              </w:rPr>
            </w:pPr>
          </w:p>
          <w:p w14:paraId="5D6DCC85"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.05</w:t>
            </w:r>
          </w:p>
          <w:p w14:paraId="0FC60837" w14:textId="065EEB0C"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.0057</w:t>
            </w:r>
          </w:p>
        </w:tc>
        <w:tc>
          <w:tcPr>
            <w:tcW w:w="1729" w:type="dxa"/>
          </w:tcPr>
          <w:p w14:paraId="6D1023F5" w14:textId="77777777" w:rsidR="002955E7" w:rsidRDefault="002955E7" w:rsidP="002955E7">
            <w:pPr>
              <w:pStyle w:val="BodyTextIndent"/>
              <w:tabs>
                <w:tab w:val="left" w:pos="8640"/>
              </w:tabs>
              <w:spacing w:line="480" w:lineRule="auto"/>
              <w:ind w:left="0" w:firstLine="0"/>
              <w:rPr>
                <w:bCs/>
                <w:i w:val="0"/>
                <w:iCs/>
                <w:sz w:val="24"/>
                <w:szCs w:val="24"/>
              </w:rPr>
            </w:pPr>
          </w:p>
          <w:p w14:paraId="1F405DA6" w14:textId="77777777" w:rsidR="002955E7" w:rsidRDefault="002955E7" w:rsidP="002955E7">
            <w:pPr>
              <w:pStyle w:val="BodyTextIndent"/>
              <w:tabs>
                <w:tab w:val="left" w:pos="8640"/>
              </w:tabs>
              <w:spacing w:line="480" w:lineRule="auto"/>
              <w:ind w:left="0" w:firstLine="0"/>
              <w:rPr>
                <w:bCs/>
                <w:i w:val="0"/>
                <w:iCs/>
                <w:sz w:val="24"/>
                <w:szCs w:val="24"/>
              </w:rPr>
            </w:pPr>
          </w:p>
          <w:p w14:paraId="7276E476"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.01</w:t>
            </w:r>
          </w:p>
          <w:p w14:paraId="1DD578CE" w14:textId="3827217E" w:rsidR="001717BA" w:rsidRPr="00A72A72" w:rsidRDefault="001717BA" w:rsidP="001717BA">
            <w:pPr>
              <w:pStyle w:val="BodyTextIndent"/>
              <w:tabs>
                <w:tab w:val="left" w:pos="8640"/>
              </w:tabs>
              <w:spacing w:line="480" w:lineRule="auto"/>
              <w:ind w:left="0" w:firstLine="0"/>
              <w:rPr>
                <w:bCs/>
                <w:i w:val="0"/>
                <w:iCs/>
                <w:sz w:val="24"/>
                <w:szCs w:val="24"/>
              </w:rPr>
            </w:pPr>
            <w:r>
              <w:rPr>
                <w:bCs/>
                <w:i w:val="0"/>
                <w:iCs/>
                <w:sz w:val="24"/>
                <w:szCs w:val="24"/>
              </w:rPr>
              <w:t>.0023</w:t>
            </w:r>
          </w:p>
        </w:tc>
        <w:tc>
          <w:tcPr>
            <w:tcW w:w="1729" w:type="dxa"/>
          </w:tcPr>
          <w:p w14:paraId="0089CBA8" w14:textId="77777777" w:rsidR="002955E7" w:rsidRDefault="002955E7" w:rsidP="002955E7">
            <w:pPr>
              <w:pStyle w:val="BodyTextIndent"/>
              <w:tabs>
                <w:tab w:val="left" w:pos="8640"/>
              </w:tabs>
              <w:spacing w:line="480" w:lineRule="auto"/>
              <w:ind w:left="0" w:firstLine="0"/>
              <w:rPr>
                <w:bCs/>
                <w:i w:val="0"/>
                <w:iCs/>
                <w:sz w:val="24"/>
                <w:szCs w:val="24"/>
              </w:rPr>
            </w:pPr>
          </w:p>
          <w:p w14:paraId="41568DD3" w14:textId="77777777" w:rsidR="002955E7" w:rsidRDefault="002955E7" w:rsidP="002955E7">
            <w:pPr>
              <w:pStyle w:val="BodyTextIndent"/>
              <w:tabs>
                <w:tab w:val="left" w:pos="8640"/>
              </w:tabs>
              <w:spacing w:line="480" w:lineRule="auto"/>
              <w:ind w:left="0" w:firstLine="0"/>
              <w:rPr>
                <w:bCs/>
                <w:i w:val="0"/>
                <w:iCs/>
                <w:sz w:val="24"/>
                <w:szCs w:val="24"/>
              </w:rPr>
            </w:pPr>
          </w:p>
          <w:p w14:paraId="308BAE6C" w14:textId="1E663955"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.20</w:t>
            </w:r>
          </w:p>
          <w:p w14:paraId="4047500D" w14:textId="43DC7835"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.06</w:t>
            </w:r>
          </w:p>
          <w:p w14:paraId="50FFC580" w14:textId="77777777" w:rsidR="002955E7" w:rsidRDefault="002955E7" w:rsidP="002955E7">
            <w:pPr>
              <w:pStyle w:val="BodyTextIndent"/>
              <w:tabs>
                <w:tab w:val="left" w:pos="8640"/>
              </w:tabs>
              <w:spacing w:line="480" w:lineRule="auto"/>
              <w:ind w:left="0" w:firstLine="0"/>
              <w:rPr>
                <w:bCs/>
                <w:i w:val="0"/>
                <w:iCs/>
                <w:sz w:val="24"/>
                <w:szCs w:val="24"/>
              </w:rPr>
            </w:pPr>
          </w:p>
          <w:p w14:paraId="6FD5721C"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.22</w:t>
            </w:r>
          </w:p>
          <w:p w14:paraId="7D9A750D" w14:textId="7BFC6B7B" w:rsidR="001717BA" w:rsidRPr="00A72A72" w:rsidRDefault="001717BA" w:rsidP="002955E7">
            <w:pPr>
              <w:pStyle w:val="BodyTextIndent"/>
              <w:tabs>
                <w:tab w:val="left" w:pos="8640"/>
              </w:tabs>
              <w:spacing w:line="480" w:lineRule="auto"/>
              <w:ind w:left="0" w:firstLine="0"/>
              <w:rPr>
                <w:bCs/>
                <w:i w:val="0"/>
                <w:iCs/>
                <w:sz w:val="24"/>
                <w:szCs w:val="24"/>
              </w:rPr>
            </w:pPr>
            <w:r>
              <w:rPr>
                <w:bCs/>
                <w:i w:val="0"/>
                <w:iCs/>
                <w:sz w:val="24"/>
                <w:szCs w:val="24"/>
              </w:rPr>
              <w:t>.07</w:t>
            </w:r>
          </w:p>
        </w:tc>
        <w:tc>
          <w:tcPr>
            <w:tcW w:w="1729" w:type="dxa"/>
          </w:tcPr>
          <w:p w14:paraId="52B238D6" w14:textId="77777777" w:rsidR="002955E7" w:rsidRDefault="002955E7" w:rsidP="002955E7">
            <w:pPr>
              <w:pStyle w:val="BodyTextIndent"/>
              <w:tabs>
                <w:tab w:val="left" w:pos="8640"/>
              </w:tabs>
              <w:spacing w:line="480" w:lineRule="auto"/>
              <w:ind w:left="0" w:firstLine="0"/>
              <w:rPr>
                <w:bCs/>
                <w:i w:val="0"/>
                <w:iCs/>
                <w:sz w:val="24"/>
                <w:szCs w:val="24"/>
              </w:rPr>
            </w:pPr>
          </w:p>
          <w:p w14:paraId="1A3B441C" w14:textId="77777777" w:rsidR="002955E7" w:rsidRDefault="002955E7" w:rsidP="002955E7">
            <w:pPr>
              <w:pStyle w:val="BodyTextIndent"/>
              <w:tabs>
                <w:tab w:val="left" w:pos="8640"/>
              </w:tabs>
              <w:spacing w:line="480" w:lineRule="auto"/>
              <w:ind w:left="0" w:firstLine="0"/>
              <w:rPr>
                <w:bCs/>
                <w:i w:val="0"/>
                <w:iCs/>
                <w:sz w:val="24"/>
                <w:szCs w:val="24"/>
              </w:rPr>
            </w:pPr>
          </w:p>
          <w:p w14:paraId="6EB09BE5" w14:textId="0859831A"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.02</w:t>
            </w:r>
          </w:p>
          <w:p w14:paraId="1DB452E9" w14:textId="29DD6679"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.01</w:t>
            </w:r>
          </w:p>
          <w:p w14:paraId="17934666" w14:textId="1BC0564A" w:rsidR="002955E7" w:rsidRPr="00A72A72" w:rsidRDefault="002955E7" w:rsidP="002955E7">
            <w:pPr>
              <w:pStyle w:val="BodyTextIndent"/>
              <w:tabs>
                <w:tab w:val="left" w:pos="8640"/>
              </w:tabs>
              <w:spacing w:line="480" w:lineRule="auto"/>
              <w:ind w:left="0" w:firstLine="0"/>
              <w:rPr>
                <w:bCs/>
                <w:i w:val="0"/>
                <w:iCs/>
                <w:sz w:val="24"/>
                <w:szCs w:val="24"/>
              </w:rPr>
            </w:pPr>
          </w:p>
        </w:tc>
      </w:tr>
      <w:tr w:rsidR="002955E7" w:rsidRPr="00A72A72" w14:paraId="723AA399" w14:textId="77777777" w:rsidTr="002955E7">
        <w:tc>
          <w:tcPr>
            <w:tcW w:w="2062" w:type="dxa"/>
          </w:tcPr>
          <w:p w14:paraId="14488678" w14:textId="79AF3135" w:rsidR="002955E7" w:rsidRPr="001717BA" w:rsidRDefault="002955E7" w:rsidP="002955E7">
            <w:pPr>
              <w:pStyle w:val="BodyTextIndent"/>
              <w:tabs>
                <w:tab w:val="left" w:pos="8640"/>
              </w:tabs>
              <w:spacing w:line="480" w:lineRule="auto"/>
              <w:ind w:left="0" w:firstLine="0"/>
              <w:rPr>
                <w:bCs/>
                <w:iCs/>
                <w:sz w:val="24"/>
                <w:szCs w:val="24"/>
                <w:u w:val="single"/>
              </w:rPr>
            </w:pPr>
            <w:r w:rsidRPr="001717BA">
              <w:rPr>
                <w:bCs/>
                <w:iCs/>
                <w:sz w:val="24"/>
                <w:szCs w:val="24"/>
                <w:u w:val="single"/>
              </w:rPr>
              <w:t>Ruth Ginsburg</w:t>
            </w:r>
          </w:p>
          <w:p w14:paraId="3D5B574D" w14:textId="77777777" w:rsidR="002955E7" w:rsidRPr="001717BA" w:rsidRDefault="002955E7" w:rsidP="002955E7">
            <w:pPr>
              <w:pStyle w:val="BodyTextIndent"/>
              <w:tabs>
                <w:tab w:val="left" w:pos="8640"/>
              </w:tabs>
              <w:spacing w:line="480" w:lineRule="auto"/>
              <w:ind w:left="0" w:firstLine="0"/>
              <w:rPr>
                <w:b/>
                <w:bCs/>
                <w:i w:val="0"/>
                <w:iCs/>
                <w:sz w:val="24"/>
                <w:szCs w:val="24"/>
              </w:rPr>
            </w:pPr>
            <w:r w:rsidRPr="001717BA">
              <w:rPr>
                <w:b/>
                <w:bCs/>
                <w:i w:val="0"/>
                <w:iCs/>
                <w:sz w:val="24"/>
                <w:szCs w:val="24"/>
              </w:rPr>
              <w:t>Liberal Direction</w:t>
            </w:r>
          </w:p>
          <w:p w14:paraId="6BF32468" w14:textId="1DD697BF"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High Case Sal.</w:t>
            </w:r>
          </w:p>
          <w:p w14:paraId="2DB101C8" w14:textId="4C8846E3"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-MWC</w:t>
            </w:r>
          </w:p>
          <w:p w14:paraId="46DF0E90" w14:textId="77777777" w:rsidR="002955E7" w:rsidRPr="001717BA" w:rsidRDefault="002955E7" w:rsidP="002955E7">
            <w:pPr>
              <w:pStyle w:val="BodyTextIndent"/>
              <w:tabs>
                <w:tab w:val="left" w:pos="8640"/>
              </w:tabs>
              <w:spacing w:line="480" w:lineRule="auto"/>
              <w:ind w:left="0" w:firstLine="0"/>
              <w:rPr>
                <w:b/>
                <w:bCs/>
                <w:i w:val="0"/>
                <w:iCs/>
                <w:sz w:val="24"/>
                <w:szCs w:val="24"/>
              </w:rPr>
            </w:pPr>
            <w:r w:rsidRPr="001717BA">
              <w:rPr>
                <w:b/>
                <w:bCs/>
                <w:i w:val="0"/>
                <w:iCs/>
                <w:sz w:val="24"/>
                <w:szCs w:val="24"/>
              </w:rPr>
              <w:t>Conservative Dir.</w:t>
            </w:r>
          </w:p>
          <w:p w14:paraId="2F626CA4" w14:textId="77777777" w:rsidR="002955E7" w:rsidRDefault="001717BA" w:rsidP="001717BA">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High Case Sal.</w:t>
            </w:r>
          </w:p>
          <w:p w14:paraId="7430F72B" w14:textId="6DEEA85E" w:rsidR="001717BA" w:rsidRPr="00A72A72" w:rsidRDefault="001717BA" w:rsidP="001717BA">
            <w:pPr>
              <w:pStyle w:val="BodyTextIndent"/>
              <w:tabs>
                <w:tab w:val="left" w:pos="8640"/>
              </w:tabs>
              <w:spacing w:line="480" w:lineRule="auto"/>
              <w:ind w:left="0" w:firstLine="0"/>
              <w:rPr>
                <w:bCs/>
                <w:i w:val="0"/>
                <w:iCs/>
                <w:sz w:val="24"/>
                <w:szCs w:val="24"/>
              </w:rPr>
            </w:pPr>
            <w:r>
              <w:rPr>
                <w:bCs/>
                <w:i w:val="0"/>
                <w:iCs/>
                <w:sz w:val="24"/>
                <w:szCs w:val="24"/>
              </w:rPr>
              <w:t>-MWC</w:t>
            </w:r>
          </w:p>
        </w:tc>
        <w:tc>
          <w:tcPr>
            <w:tcW w:w="1446" w:type="dxa"/>
          </w:tcPr>
          <w:p w14:paraId="74D28BC8" w14:textId="77777777" w:rsidR="002955E7" w:rsidRDefault="002955E7" w:rsidP="002955E7">
            <w:pPr>
              <w:pStyle w:val="BodyTextIndent"/>
              <w:tabs>
                <w:tab w:val="left" w:pos="8640"/>
              </w:tabs>
              <w:spacing w:line="480" w:lineRule="auto"/>
              <w:ind w:left="0" w:firstLine="0"/>
              <w:rPr>
                <w:bCs/>
                <w:i w:val="0"/>
                <w:iCs/>
                <w:sz w:val="24"/>
                <w:szCs w:val="24"/>
              </w:rPr>
            </w:pPr>
          </w:p>
          <w:p w14:paraId="4C497F33" w14:textId="77777777" w:rsidR="002955E7" w:rsidRDefault="002955E7" w:rsidP="002955E7">
            <w:pPr>
              <w:pStyle w:val="BodyTextIndent"/>
              <w:tabs>
                <w:tab w:val="left" w:pos="8640"/>
              </w:tabs>
              <w:spacing w:line="480" w:lineRule="auto"/>
              <w:ind w:left="0" w:firstLine="0"/>
              <w:rPr>
                <w:bCs/>
                <w:i w:val="0"/>
                <w:iCs/>
                <w:sz w:val="24"/>
                <w:szCs w:val="24"/>
              </w:rPr>
            </w:pPr>
          </w:p>
          <w:p w14:paraId="3AA1B7FF"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.04</w:t>
            </w:r>
          </w:p>
          <w:p w14:paraId="051190AA" w14:textId="6936BFED"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.04</w:t>
            </w:r>
          </w:p>
          <w:p w14:paraId="77BE015A" w14:textId="77777777" w:rsidR="001717BA" w:rsidRDefault="001717BA" w:rsidP="002955E7">
            <w:pPr>
              <w:pStyle w:val="BodyTextIndent"/>
              <w:tabs>
                <w:tab w:val="left" w:pos="8640"/>
              </w:tabs>
              <w:spacing w:line="480" w:lineRule="auto"/>
              <w:ind w:left="0" w:firstLine="0"/>
              <w:rPr>
                <w:bCs/>
                <w:i w:val="0"/>
                <w:iCs/>
                <w:sz w:val="24"/>
                <w:szCs w:val="24"/>
              </w:rPr>
            </w:pPr>
          </w:p>
          <w:p w14:paraId="746DC4C1"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.02</w:t>
            </w:r>
          </w:p>
          <w:p w14:paraId="50C436DF" w14:textId="32222244"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.02</w:t>
            </w:r>
          </w:p>
        </w:tc>
        <w:tc>
          <w:tcPr>
            <w:tcW w:w="1729" w:type="dxa"/>
          </w:tcPr>
          <w:p w14:paraId="02B3EFE1" w14:textId="77777777" w:rsidR="002955E7" w:rsidRDefault="002955E7" w:rsidP="002955E7">
            <w:pPr>
              <w:pStyle w:val="BodyTextIndent"/>
              <w:tabs>
                <w:tab w:val="left" w:pos="8640"/>
              </w:tabs>
              <w:spacing w:line="480" w:lineRule="auto"/>
              <w:ind w:left="0" w:firstLine="0"/>
              <w:rPr>
                <w:bCs/>
                <w:i w:val="0"/>
                <w:iCs/>
                <w:sz w:val="24"/>
                <w:szCs w:val="24"/>
              </w:rPr>
            </w:pPr>
          </w:p>
          <w:p w14:paraId="4C064EC6" w14:textId="77777777" w:rsidR="002955E7" w:rsidRDefault="002955E7" w:rsidP="002955E7">
            <w:pPr>
              <w:pStyle w:val="BodyTextIndent"/>
              <w:tabs>
                <w:tab w:val="left" w:pos="8640"/>
              </w:tabs>
              <w:spacing w:line="480" w:lineRule="auto"/>
              <w:ind w:left="0" w:firstLine="0"/>
              <w:rPr>
                <w:bCs/>
                <w:i w:val="0"/>
                <w:iCs/>
                <w:sz w:val="24"/>
                <w:szCs w:val="24"/>
              </w:rPr>
            </w:pPr>
          </w:p>
          <w:p w14:paraId="628951CF"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.02</w:t>
            </w:r>
          </w:p>
          <w:p w14:paraId="6B705ACD" w14:textId="49145A80" w:rsidR="001717BA" w:rsidRPr="00A72A72" w:rsidRDefault="001717BA" w:rsidP="002955E7">
            <w:pPr>
              <w:pStyle w:val="BodyTextIndent"/>
              <w:tabs>
                <w:tab w:val="left" w:pos="8640"/>
              </w:tabs>
              <w:spacing w:line="480" w:lineRule="auto"/>
              <w:ind w:left="0" w:firstLine="0"/>
              <w:rPr>
                <w:bCs/>
                <w:i w:val="0"/>
                <w:iCs/>
                <w:sz w:val="24"/>
                <w:szCs w:val="24"/>
              </w:rPr>
            </w:pPr>
            <w:r>
              <w:rPr>
                <w:bCs/>
                <w:i w:val="0"/>
                <w:iCs/>
                <w:sz w:val="24"/>
                <w:szCs w:val="24"/>
              </w:rPr>
              <w:t>.02</w:t>
            </w:r>
          </w:p>
        </w:tc>
        <w:tc>
          <w:tcPr>
            <w:tcW w:w="1729" w:type="dxa"/>
          </w:tcPr>
          <w:p w14:paraId="537C81E5" w14:textId="77777777" w:rsidR="002955E7" w:rsidRDefault="002955E7" w:rsidP="002955E7">
            <w:pPr>
              <w:pStyle w:val="BodyTextIndent"/>
              <w:tabs>
                <w:tab w:val="left" w:pos="8640"/>
              </w:tabs>
              <w:spacing w:line="480" w:lineRule="auto"/>
              <w:ind w:left="0" w:firstLine="0"/>
              <w:rPr>
                <w:bCs/>
                <w:i w:val="0"/>
                <w:iCs/>
                <w:sz w:val="24"/>
                <w:szCs w:val="24"/>
              </w:rPr>
            </w:pPr>
          </w:p>
          <w:p w14:paraId="6A901FC8" w14:textId="77777777" w:rsidR="002955E7" w:rsidRDefault="002955E7" w:rsidP="002955E7">
            <w:pPr>
              <w:pStyle w:val="BodyTextIndent"/>
              <w:tabs>
                <w:tab w:val="left" w:pos="8640"/>
              </w:tabs>
              <w:spacing w:line="480" w:lineRule="auto"/>
              <w:ind w:left="0" w:firstLine="0"/>
              <w:rPr>
                <w:bCs/>
                <w:i w:val="0"/>
                <w:iCs/>
                <w:sz w:val="24"/>
                <w:szCs w:val="24"/>
              </w:rPr>
            </w:pPr>
          </w:p>
          <w:p w14:paraId="36202395"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.19</w:t>
            </w:r>
          </w:p>
          <w:p w14:paraId="2CE0B459" w14:textId="437377A0"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.19</w:t>
            </w:r>
          </w:p>
          <w:p w14:paraId="4F46C66A" w14:textId="77777777" w:rsidR="001717BA" w:rsidRDefault="001717BA" w:rsidP="002955E7">
            <w:pPr>
              <w:pStyle w:val="BodyTextIndent"/>
              <w:tabs>
                <w:tab w:val="left" w:pos="8640"/>
              </w:tabs>
              <w:spacing w:line="480" w:lineRule="auto"/>
              <w:ind w:left="0" w:firstLine="0"/>
              <w:rPr>
                <w:bCs/>
                <w:i w:val="0"/>
                <w:iCs/>
                <w:sz w:val="24"/>
                <w:szCs w:val="24"/>
              </w:rPr>
            </w:pPr>
          </w:p>
          <w:p w14:paraId="3FC0FEEE"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.13</w:t>
            </w:r>
          </w:p>
          <w:p w14:paraId="16B2C7C0" w14:textId="6A00C713" w:rsidR="001717BA" w:rsidRPr="00A72A72" w:rsidRDefault="001717BA" w:rsidP="002955E7">
            <w:pPr>
              <w:pStyle w:val="BodyTextIndent"/>
              <w:tabs>
                <w:tab w:val="left" w:pos="8640"/>
              </w:tabs>
              <w:spacing w:line="480" w:lineRule="auto"/>
              <w:ind w:left="0" w:firstLine="0"/>
              <w:rPr>
                <w:bCs/>
                <w:i w:val="0"/>
                <w:iCs/>
                <w:sz w:val="24"/>
                <w:szCs w:val="24"/>
              </w:rPr>
            </w:pPr>
            <w:r>
              <w:rPr>
                <w:bCs/>
                <w:i w:val="0"/>
                <w:iCs/>
                <w:sz w:val="24"/>
                <w:szCs w:val="24"/>
              </w:rPr>
              <w:t>.13</w:t>
            </w:r>
          </w:p>
        </w:tc>
        <w:tc>
          <w:tcPr>
            <w:tcW w:w="1729" w:type="dxa"/>
          </w:tcPr>
          <w:p w14:paraId="6EAA1DC0" w14:textId="77777777" w:rsidR="002955E7" w:rsidRDefault="002955E7" w:rsidP="002955E7">
            <w:pPr>
              <w:pStyle w:val="BodyTextIndent"/>
              <w:tabs>
                <w:tab w:val="left" w:pos="8640"/>
              </w:tabs>
              <w:spacing w:line="480" w:lineRule="auto"/>
              <w:ind w:left="0" w:firstLine="0"/>
              <w:rPr>
                <w:bCs/>
                <w:i w:val="0"/>
                <w:iCs/>
                <w:sz w:val="24"/>
                <w:szCs w:val="24"/>
              </w:rPr>
            </w:pPr>
          </w:p>
          <w:p w14:paraId="0F4441FE" w14:textId="77777777" w:rsidR="002955E7" w:rsidRDefault="002955E7" w:rsidP="002955E7">
            <w:pPr>
              <w:pStyle w:val="BodyTextIndent"/>
              <w:tabs>
                <w:tab w:val="left" w:pos="8640"/>
              </w:tabs>
              <w:spacing w:line="480" w:lineRule="auto"/>
              <w:ind w:left="0" w:firstLine="0"/>
              <w:rPr>
                <w:bCs/>
                <w:i w:val="0"/>
                <w:iCs/>
                <w:sz w:val="24"/>
                <w:szCs w:val="24"/>
              </w:rPr>
            </w:pPr>
          </w:p>
          <w:p w14:paraId="3AE22335"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.06</w:t>
            </w:r>
          </w:p>
          <w:p w14:paraId="69E4310D" w14:textId="106D7309" w:rsidR="001717BA" w:rsidRPr="00A72A72" w:rsidRDefault="001717BA" w:rsidP="002955E7">
            <w:pPr>
              <w:pStyle w:val="BodyTextIndent"/>
              <w:tabs>
                <w:tab w:val="left" w:pos="8640"/>
              </w:tabs>
              <w:spacing w:line="480" w:lineRule="auto"/>
              <w:ind w:left="0" w:firstLine="0"/>
              <w:rPr>
                <w:bCs/>
                <w:i w:val="0"/>
                <w:iCs/>
                <w:sz w:val="24"/>
                <w:szCs w:val="24"/>
              </w:rPr>
            </w:pPr>
            <w:r>
              <w:rPr>
                <w:bCs/>
                <w:i w:val="0"/>
                <w:iCs/>
                <w:sz w:val="24"/>
                <w:szCs w:val="24"/>
              </w:rPr>
              <w:t>.06</w:t>
            </w:r>
          </w:p>
        </w:tc>
      </w:tr>
      <w:tr w:rsidR="002955E7" w:rsidRPr="00A72A72" w14:paraId="1FBDED49" w14:textId="77777777" w:rsidTr="002955E7">
        <w:tc>
          <w:tcPr>
            <w:tcW w:w="2062" w:type="dxa"/>
          </w:tcPr>
          <w:p w14:paraId="0D0AE9EA" w14:textId="77777777" w:rsidR="00153562" w:rsidRDefault="00153562" w:rsidP="002955E7">
            <w:pPr>
              <w:pStyle w:val="BodyTextIndent"/>
              <w:tabs>
                <w:tab w:val="left" w:pos="8640"/>
              </w:tabs>
              <w:spacing w:line="480" w:lineRule="auto"/>
              <w:ind w:left="0" w:firstLine="0"/>
              <w:rPr>
                <w:bCs/>
                <w:iCs/>
                <w:sz w:val="24"/>
                <w:szCs w:val="24"/>
                <w:u w:val="single"/>
              </w:rPr>
            </w:pPr>
          </w:p>
          <w:p w14:paraId="76BC5BFE" w14:textId="77777777" w:rsidR="00153562" w:rsidRDefault="00153562" w:rsidP="002955E7">
            <w:pPr>
              <w:pStyle w:val="BodyTextIndent"/>
              <w:tabs>
                <w:tab w:val="left" w:pos="8640"/>
              </w:tabs>
              <w:spacing w:line="480" w:lineRule="auto"/>
              <w:ind w:left="0" w:firstLine="0"/>
              <w:rPr>
                <w:bCs/>
                <w:iCs/>
                <w:sz w:val="24"/>
                <w:szCs w:val="24"/>
                <w:u w:val="single"/>
              </w:rPr>
            </w:pPr>
          </w:p>
          <w:p w14:paraId="4EA329A7" w14:textId="0A01E280" w:rsidR="002955E7" w:rsidRPr="001717BA" w:rsidRDefault="002955E7" w:rsidP="002955E7">
            <w:pPr>
              <w:pStyle w:val="BodyTextIndent"/>
              <w:tabs>
                <w:tab w:val="left" w:pos="8640"/>
              </w:tabs>
              <w:spacing w:line="480" w:lineRule="auto"/>
              <w:ind w:left="0" w:firstLine="0"/>
              <w:rPr>
                <w:bCs/>
                <w:iCs/>
                <w:sz w:val="24"/>
                <w:szCs w:val="24"/>
                <w:u w:val="single"/>
              </w:rPr>
            </w:pPr>
            <w:r w:rsidRPr="001717BA">
              <w:rPr>
                <w:bCs/>
                <w:iCs/>
                <w:sz w:val="24"/>
                <w:szCs w:val="24"/>
                <w:u w:val="single"/>
              </w:rPr>
              <w:lastRenderedPageBreak/>
              <w:t>Stephen Breyer</w:t>
            </w:r>
          </w:p>
          <w:p w14:paraId="6481DC49" w14:textId="77777777" w:rsidR="002955E7" w:rsidRPr="001717BA" w:rsidRDefault="002955E7" w:rsidP="002955E7">
            <w:pPr>
              <w:pStyle w:val="BodyTextIndent"/>
              <w:tabs>
                <w:tab w:val="left" w:pos="8640"/>
              </w:tabs>
              <w:spacing w:line="480" w:lineRule="auto"/>
              <w:ind w:left="0" w:firstLine="0"/>
              <w:rPr>
                <w:b/>
                <w:bCs/>
                <w:i w:val="0"/>
                <w:iCs/>
                <w:sz w:val="24"/>
                <w:szCs w:val="24"/>
              </w:rPr>
            </w:pPr>
            <w:r w:rsidRPr="001717BA">
              <w:rPr>
                <w:b/>
                <w:bCs/>
                <w:i w:val="0"/>
                <w:iCs/>
                <w:sz w:val="24"/>
                <w:szCs w:val="24"/>
              </w:rPr>
              <w:t>Liberal Direction</w:t>
            </w:r>
          </w:p>
          <w:p w14:paraId="4EA179D9" w14:textId="51E2DE62"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High Case Sal.</w:t>
            </w:r>
          </w:p>
          <w:p w14:paraId="077A45B3" w14:textId="78D08D4F"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-MWC</w:t>
            </w:r>
          </w:p>
          <w:p w14:paraId="73CA131F" w14:textId="77777777" w:rsidR="001717BA" w:rsidRDefault="001717BA" w:rsidP="002955E7">
            <w:pPr>
              <w:pStyle w:val="BodyTextIndent"/>
              <w:tabs>
                <w:tab w:val="left" w:pos="8640"/>
              </w:tabs>
              <w:spacing w:line="480" w:lineRule="auto"/>
              <w:ind w:left="0" w:firstLine="0"/>
              <w:rPr>
                <w:bCs/>
                <w:i w:val="0"/>
                <w:iCs/>
                <w:sz w:val="24"/>
                <w:szCs w:val="24"/>
              </w:rPr>
            </w:pPr>
          </w:p>
          <w:p w14:paraId="23CC540C" w14:textId="77777777" w:rsidR="002955E7" w:rsidRPr="001717BA" w:rsidRDefault="002955E7" w:rsidP="002955E7">
            <w:pPr>
              <w:pStyle w:val="BodyTextIndent"/>
              <w:tabs>
                <w:tab w:val="left" w:pos="8640"/>
              </w:tabs>
              <w:spacing w:line="480" w:lineRule="auto"/>
              <w:ind w:left="0" w:firstLine="0"/>
              <w:rPr>
                <w:b/>
                <w:bCs/>
                <w:i w:val="0"/>
                <w:iCs/>
                <w:sz w:val="24"/>
                <w:szCs w:val="24"/>
              </w:rPr>
            </w:pPr>
            <w:r w:rsidRPr="001717BA">
              <w:rPr>
                <w:b/>
                <w:bCs/>
                <w:i w:val="0"/>
                <w:iCs/>
                <w:sz w:val="24"/>
                <w:szCs w:val="24"/>
              </w:rPr>
              <w:t>Conservative Dir.</w:t>
            </w:r>
          </w:p>
          <w:p w14:paraId="53655D9E" w14:textId="77777777"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High Case Sal.</w:t>
            </w:r>
          </w:p>
          <w:p w14:paraId="64ECB695" w14:textId="72C55BB3" w:rsidR="001717BA" w:rsidRPr="00A72A72" w:rsidRDefault="001717BA" w:rsidP="002955E7">
            <w:pPr>
              <w:pStyle w:val="BodyTextIndent"/>
              <w:tabs>
                <w:tab w:val="left" w:pos="8640"/>
              </w:tabs>
              <w:spacing w:line="480" w:lineRule="auto"/>
              <w:ind w:left="0" w:firstLine="0"/>
              <w:rPr>
                <w:bCs/>
                <w:i w:val="0"/>
                <w:iCs/>
                <w:sz w:val="24"/>
                <w:szCs w:val="24"/>
              </w:rPr>
            </w:pPr>
            <w:r>
              <w:rPr>
                <w:bCs/>
                <w:i w:val="0"/>
                <w:iCs/>
                <w:sz w:val="24"/>
                <w:szCs w:val="24"/>
              </w:rPr>
              <w:t>-MWC</w:t>
            </w:r>
          </w:p>
        </w:tc>
        <w:tc>
          <w:tcPr>
            <w:tcW w:w="1446" w:type="dxa"/>
          </w:tcPr>
          <w:p w14:paraId="67371F5D" w14:textId="77777777" w:rsidR="002955E7" w:rsidRDefault="002955E7" w:rsidP="002955E7">
            <w:pPr>
              <w:pStyle w:val="BodyTextIndent"/>
              <w:tabs>
                <w:tab w:val="left" w:pos="8640"/>
              </w:tabs>
              <w:spacing w:line="480" w:lineRule="auto"/>
              <w:ind w:left="0" w:firstLine="0"/>
              <w:rPr>
                <w:bCs/>
                <w:i w:val="0"/>
                <w:iCs/>
                <w:sz w:val="24"/>
                <w:szCs w:val="24"/>
              </w:rPr>
            </w:pPr>
          </w:p>
          <w:p w14:paraId="48BB3349" w14:textId="77777777" w:rsidR="002955E7" w:rsidRDefault="002955E7" w:rsidP="002955E7">
            <w:pPr>
              <w:pStyle w:val="BodyTextIndent"/>
              <w:tabs>
                <w:tab w:val="left" w:pos="8640"/>
              </w:tabs>
              <w:spacing w:line="480" w:lineRule="auto"/>
              <w:ind w:left="0" w:firstLine="0"/>
              <w:rPr>
                <w:bCs/>
                <w:i w:val="0"/>
                <w:iCs/>
                <w:sz w:val="24"/>
                <w:szCs w:val="24"/>
              </w:rPr>
            </w:pPr>
          </w:p>
          <w:p w14:paraId="33222300" w14:textId="77777777" w:rsidR="00153562" w:rsidRDefault="00153562" w:rsidP="002955E7">
            <w:pPr>
              <w:pStyle w:val="BodyTextIndent"/>
              <w:tabs>
                <w:tab w:val="left" w:pos="8640"/>
              </w:tabs>
              <w:spacing w:line="480" w:lineRule="auto"/>
              <w:ind w:left="0" w:firstLine="0"/>
              <w:rPr>
                <w:bCs/>
                <w:i w:val="0"/>
                <w:iCs/>
                <w:sz w:val="24"/>
                <w:szCs w:val="24"/>
              </w:rPr>
            </w:pPr>
          </w:p>
          <w:p w14:paraId="3FA576EA" w14:textId="77777777" w:rsidR="00153562" w:rsidRDefault="00153562" w:rsidP="002955E7">
            <w:pPr>
              <w:pStyle w:val="BodyTextIndent"/>
              <w:tabs>
                <w:tab w:val="left" w:pos="8640"/>
              </w:tabs>
              <w:spacing w:line="480" w:lineRule="auto"/>
              <w:ind w:left="0" w:firstLine="0"/>
              <w:rPr>
                <w:bCs/>
                <w:i w:val="0"/>
                <w:iCs/>
                <w:sz w:val="24"/>
                <w:szCs w:val="24"/>
              </w:rPr>
            </w:pPr>
          </w:p>
          <w:p w14:paraId="5A510614"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.04</w:t>
            </w:r>
          </w:p>
          <w:p w14:paraId="7163235A" w14:textId="319D43B0"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.04</w:t>
            </w:r>
          </w:p>
          <w:p w14:paraId="185BD20C" w14:textId="77777777" w:rsidR="001717BA" w:rsidRDefault="001717BA" w:rsidP="002955E7">
            <w:pPr>
              <w:pStyle w:val="BodyTextIndent"/>
              <w:tabs>
                <w:tab w:val="left" w:pos="8640"/>
              </w:tabs>
              <w:spacing w:line="480" w:lineRule="auto"/>
              <w:ind w:left="0" w:firstLine="0"/>
              <w:rPr>
                <w:bCs/>
                <w:i w:val="0"/>
                <w:iCs/>
                <w:sz w:val="24"/>
                <w:szCs w:val="24"/>
              </w:rPr>
            </w:pPr>
          </w:p>
          <w:p w14:paraId="793A7CD8" w14:textId="77777777" w:rsidR="001717BA" w:rsidRDefault="001717BA" w:rsidP="002955E7">
            <w:pPr>
              <w:pStyle w:val="BodyTextIndent"/>
              <w:tabs>
                <w:tab w:val="left" w:pos="8640"/>
              </w:tabs>
              <w:spacing w:line="480" w:lineRule="auto"/>
              <w:ind w:left="0" w:firstLine="0"/>
              <w:rPr>
                <w:bCs/>
                <w:i w:val="0"/>
                <w:iCs/>
                <w:sz w:val="24"/>
                <w:szCs w:val="24"/>
              </w:rPr>
            </w:pPr>
          </w:p>
          <w:p w14:paraId="53D4565D"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.02</w:t>
            </w:r>
          </w:p>
          <w:p w14:paraId="64FD9C01" w14:textId="14021D35"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.02</w:t>
            </w:r>
          </w:p>
        </w:tc>
        <w:tc>
          <w:tcPr>
            <w:tcW w:w="1729" w:type="dxa"/>
          </w:tcPr>
          <w:p w14:paraId="32AB00EE" w14:textId="77777777" w:rsidR="002955E7" w:rsidRDefault="002955E7" w:rsidP="002955E7">
            <w:pPr>
              <w:pStyle w:val="BodyTextIndent"/>
              <w:tabs>
                <w:tab w:val="left" w:pos="8640"/>
              </w:tabs>
              <w:spacing w:line="480" w:lineRule="auto"/>
              <w:ind w:left="0" w:firstLine="0"/>
              <w:rPr>
                <w:bCs/>
                <w:i w:val="0"/>
                <w:iCs/>
                <w:sz w:val="24"/>
                <w:szCs w:val="24"/>
              </w:rPr>
            </w:pPr>
          </w:p>
          <w:p w14:paraId="654F7371" w14:textId="77777777" w:rsidR="002955E7" w:rsidRDefault="002955E7" w:rsidP="002955E7">
            <w:pPr>
              <w:pStyle w:val="BodyTextIndent"/>
              <w:tabs>
                <w:tab w:val="left" w:pos="8640"/>
              </w:tabs>
              <w:spacing w:line="480" w:lineRule="auto"/>
              <w:ind w:left="0" w:firstLine="0"/>
              <w:rPr>
                <w:bCs/>
                <w:i w:val="0"/>
                <w:iCs/>
                <w:sz w:val="24"/>
                <w:szCs w:val="24"/>
              </w:rPr>
            </w:pPr>
          </w:p>
          <w:p w14:paraId="49CFC686" w14:textId="77777777" w:rsidR="00153562" w:rsidRDefault="00153562" w:rsidP="002955E7">
            <w:pPr>
              <w:pStyle w:val="BodyTextIndent"/>
              <w:tabs>
                <w:tab w:val="left" w:pos="8640"/>
              </w:tabs>
              <w:spacing w:line="480" w:lineRule="auto"/>
              <w:ind w:left="0" w:firstLine="0"/>
              <w:rPr>
                <w:bCs/>
                <w:i w:val="0"/>
                <w:iCs/>
                <w:sz w:val="24"/>
                <w:szCs w:val="24"/>
              </w:rPr>
            </w:pPr>
          </w:p>
          <w:p w14:paraId="42FFE283" w14:textId="77777777" w:rsidR="00153562" w:rsidRDefault="00153562" w:rsidP="002955E7">
            <w:pPr>
              <w:pStyle w:val="BodyTextIndent"/>
              <w:tabs>
                <w:tab w:val="left" w:pos="8640"/>
              </w:tabs>
              <w:spacing w:line="480" w:lineRule="auto"/>
              <w:ind w:left="0" w:firstLine="0"/>
              <w:rPr>
                <w:bCs/>
                <w:i w:val="0"/>
                <w:iCs/>
                <w:sz w:val="24"/>
                <w:szCs w:val="24"/>
              </w:rPr>
            </w:pPr>
          </w:p>
          <w:p w14:paraId="3027318D"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.02</w:t>
            </w:r>
          </w:p>
          <w:p w14:paraId="4A2A00C4" w14:textId="6AA4CA02" w:rsidR="001717BA" w:rsidRPr="00A72A72" w:rsidRDefault="001717BA" w:rsidP="002955E7">
            <w:pPr>
              <w:pStyle w:val="BodyTextIndent"/>
              <w:tabs>
                <w:tab w:val="left" w:pos="8640"/>
              </w:tabs>
              <w:spacing w:line="480" w:lineRule="auto"/>
              <w:ind w:left="0" w:firstLine="0"/>
              <w:rPr>
                <w:bCs/>
                <w:i w:val="0"/>
                <w:iCs/>
                <w:sz w:val="24"/>
                <w:szCs w:val="24"/>
              </w:rPr>
            </w:pPr>
            <w:r>
              <w:rPr>
                <w:bCs/>
                <w:i w:val="0"/>
                <w:iCs/>
                <w:sz w:val="24"/>
                <w:szCs w:val="24"/>
              </w:rPr>
              <w:t>.02</w:t>
            </w:r>
          </w:p>
        </w:tc>
        <w:tc>
          <w:tcPr>
            <w:tcW w:w="1729" w:type="dxa"/>
          </w:tcPr>
          <w:p w14:paraId="63F2AD3A" w14:textId="77777777" w:rsidR="002955E7" w:rsidRDefault="002955E7" w:rsidP="002955E7">
            <w:pPr>
              <w:pStyle w:val="BodyTextIndent"/>
              <w:tabs>
                <w:tab w:val="left" w:pos="8640"/>
              </w:tabs>
              <w:spacing w:line="480" w:lineRule="auto"/>
              <w:ind w:left="0" w:firstLine="0"/>
              <w:rPr>
                <w:bCs/>
                <w:i w:val="0"/>
                <w:iCs/>
                <w:sz w:val="24"/>
                <w:szCs w:val="24"/>
              </w:rPr>
            </w:pPr>
          </w:p>
          <w:p w14:paraId="6FEC77EA" w14:textId="77777777" w:rsidR="002955E7" w:rsidRDefault="002955E7" w:rsidP="002955E7">
            <w:pPr>
              <w:pStyle w:val="BodyTextIndent"/>
              <w:tabs>
                <w:tab w:val="left" w:pos="8640"/>
              </w:tabs>
              <w:spacing w:line="480" w:lineRule="auto"/>
              <w:ind w:left="0" w:firstLine="0"/>
              <w:rPr>
                <w:bCs/>
                <w:i w:val="0"/>
                <w:iCs/>
                <w:sz w:val="24"/>
                <w:szCs w:val="24"/>
              </w:rPr>
            </w:pPr>
          </w:p>
          <w:p w14:paraId="6DA1A1A4" w14:textId="77777777" w:rsidR="00153562" w:rsidRDefault="00153562" w:rsidP="002955E7">
            <w:pPr>
              <w:pStyle w:val="BodyTextIndent"/>
              <w:tabs>
                <w:tab w:val="left" w:pos="8640"/>
              </w:tabs>
              <w:spacing w:line="480" w:lineRule="auto"/>
              <w:ind w:left="0" w:firstLine="0"/>
              <w:rPr>
                <w:bCs/>
                <w:i w:val="0"/>
                <w:iCs/>
                <w:sz w:val="24"/>
                <w:szCs w:val="24"/>
              </w:rPr>
            </w:pPr>
          </w:p>
          <w:p w14:paraId="6CC2F98D" w14:textId="77777777" w:rsidR="00153562" w:rsidRDefault="00153562" w:rsidP="002955E7">
            <w:pPr>
              <w:pStyle w:val="BodyTextIndent"/>
              <w:tabs>
                <w:tab w:val="left" w:pos="8640"/>
              </w:tabs>
              <w:spacing w:line="480" w:lineRule="auto"/>
              <w:ind w:left="0" w:firstLine="0"/>
              <w:rPr>
                <w:bCs/>
                <w:i w:val="0"/>
                <w:iCs/>
                <w:sz w:val="24"/>
                <w:szCs w:val="24"/>
              </w:rPr>
            </w:pPr>
          </w:p>
          <w:p w14:paraId="5DC130C9"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.19</w:t>
            </w:r>
          </w:p>
          <w:p w14:paraId="697EBD28" w14:textId="2AF3FE08"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.19</w:t>
            </w:r>
          </w:p>
          <w:p w14:paraId="1595DF1E" w14:textId="77777777" w:rsidR="001717BA" w:rsidRDefault="001717BA" w:rsidP="002955E7">
            <w:pPr>
              <w:pStyle w:val="BodyTextIndent"/>
              <w:tabs>
                <w:tab w:val="left" w:pos="8640"/>
              </w:tabs>
              <w:spacing w:line="480" w:lineRule="auto"/>
              <w:ind w:left="0" w:firstLine="0"/>
              <w:rPr>
                <w:bCs/>
                <w:i w:val="0"/>
                <w:iCs/>
                <w:sz w:val="24"/>
                <w:szCs w:val="24"/>
              </w:rPr>
            </w:pPr>
          </w:p>
          <w:p w14:paraId="4EE69C1F" w14:textId="77777777" w:rsidR="001717BA" w:rsidRDefault="001717BA" w:rsidP="002955E7">
            <w:pPr>
              <w:pStyle w:val="BodyTextIndent"/>
              <w:tabs>
                <w:tab w:val="left" w:pos="8640"/>
              </w:tabs>
              <w:spacing w:line="480" w:lineRule="auto"/>
              <w:ind w:left="0" w:firstLine="0"/>
              <w:rPr>
                <w:bCs/>
                <w:i w:val="0"/>
                <w:iCs/>
                <w:sz w:val="24"/>
                <w:szCs w:val="24"/>
              </w:rPr>
            </w:pPr>
          </w:p>
          <w:p w14:paraId="22A1C930"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.14</w:t>
            </w:r>
          </w:p>
          <w:p w14:paraId="7A7A9D0B" w14:textId="33AFF35B" w:rsidR="001717BA" w:rsidRPr="00A72A72" w:rsidRDefault="001717BA" w:rsidP="002955E7">
            <w:pPr>
              <w:pStyle w:val="BodyTextIndent"/>
              <w:tabs>
                <w:tab w:val="left" w:pos="8640"/>
              </w:tabs>
              <w:spacing w:line="480" w:lineRule="auto"/>
              <w:ind w:left="0" w:firstLine="0"/>
              <w:rPr>
                <w:bCs/>
                <w:i w:val="0"/>
                <w:iCs/>
                <w:sz w:val="24"/>
                <w:szCs w:val="24"/>
              </w:rPr>
            </w:pPr>
            <w:r>
              <w:rPr>
                <w:bCs/>
                <w:i w:val="0"/>
                <w:iCs/>
                <w:sz w:val="24"/>
                <w:szCs w:val="24"/>
              </w:rPr>
              <w:t>.14</w:t>
            </w:r>
          </w:p>
        </w:tc>
        <w:tc>
          <w:tcPr>
            <w:tcW w:w="1729" w:type="dxa"/>
          </w:tcPr>
          <w:p w14:paraId="2BE5A7F0" w14:textId="77777777" w:rsidR="002955E7" w:rsidRDefault="002955E7" w:rsidP="002955E7">
            <w:pPr>
              <w:pStyle w:val="BodyTextIndent"/>
              <w:tabs>
                <w:tab w:val="left" w:pos="8640"/>
              </w:tabs>
              <w:spacing w:line="480" w:lineRule="auto"/>
              <w:ind w:left="0" w:firstLine="0"/>
              <w:rPr>
                <w:bCs/>
                <w:i w:val="0"/>
                <w:iCs/>
                <w:sz w:val="24"/>
                <w:szCs w:val="24"/>
              </w:rPr>
            </w:pPr>
          </w:p>
          <w:p w14:paraId="24685A9C" w14:textId="77777777" w:rsidR="002955E7" w:rsidRDefault="002955E7" w:rsidP="002955E7">
            <w:pPr>
              <w:pStyle w:val="BodyTextIndent"/>
              <w:tabs>
                <w:tab w:val="left" w:pos="8640"/>
              </w:tabs>
              <w:spacing w:line="480" w:lineRule="auto"/>
              <w:ind w:left="0" w:firstLine="0"/>
              <w:rPr>
                <w:bCs/>
                <w:i w:val="0"/>
                <w:iCs/>
                <w:sz w:val="24"/>
                <w:szCs w:val="24"/>
              </w:rPr>
            </w:pPr>
          </w:p>
          <w:p w14:paraId="0EEC827F" w14:textId="77777777" w:rsidR="00153562" w:rsidRDefault="00153562" w:rsidP="002955E7">
            <w:pPr>
              <w:pStyle w:val="BodyTextIndent"/>
              <w:tabs>
                <w:tab w:val="left" w:pos="8640"/>
              </w:tabs>
              <w:spacing w:line="480" w:lineRule="auto"/>
              <w:ind w:left="0" w:firstLine="0"/>
              <w:rPr>
                <w:bCs/>
                <w:i w:val="0"/>
                <w:iCs/>
                <w:sz w:val="24"/>
                <w:szCs w:val="24"/>
              </w:rPr>
            </w:pPr>
          </w:p>
          <w:p w14:paraId="225707BF" w14:textId="77777777" w:rsidR="00153562" w:rsidRDefault="00153562" w:rsidP="002955E7">
            <w:pPr>
              <w:pStyle w:val="BodyTextIndent"/>
              <w:tabs>
                <w:tab w:val="left" w:pos="8640"/>
              </w:tabs>
              <w:spacing w:line="480" w:lineRule="auto"/>
              <w:ind w:left="0" w:firstLine="0"/>
              <w:rPr>
                <w:bCs/>
                <w:i w:val="0"/>
                <w:iCs/>
                <w:sz w:val="24"/>
                <w:szCs w:val="24"/>
              </w:rPr>
            </w:pPr>
          </w:p>
          <w:p w14:paraId="6D65329A"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.05</w:t>
            </w:r>
          </w:p>
          <w:p w14:paraId="6E2515B0" w14:textId="5E53202D" w:rsidR="001717BA" w:rsidRPr="00A72A72" w:rsidRDefault="001717BA" w:rsidP="002955E7">
            <w:pPr>
              <w:pStyle w:val="BodyTextIndent"/>
              <w:tabs>
                <w:tab w:val="left" w:pos="8640"/>
              </w:tabs>
              <w:spacing w:line="480" w:lineRule="auto"/>
              <w:ind w:left="0" w:firstLine="0"/>
              <w:rPr>
                <w:bCs/>
                <w:i w:val="0"/>
                <w:iCs/>
                <w:sz w:val="24"/>
                <w:szCs w:val="24"/>
              </w:rPr>
            </w:pPr>
            <w:r>
              <w:rPr>
                <w:bCs/>
                <w:i w:val="0"/>
                <w:iCs/>
                <w:sz w:val="24"/>
                <w:szCs w:val="24"/>
              </w:rPr>
              <w:t>.05</w:t>
            </w:r>
          </w:p>
        </w:tc>
      </w:tr>
      <w:tr w:rsidR="002955E7" w:rsidRPr="00A72A72" w14:paraId="34208B27" w14:textId="77777777" w:rsidTr="002955E7">
        <w:tc>
          <w:tcPr>
            <w:tcW w:w="2062" w:type="dxa"/>
          </w:tcPr>
          <w:p w14:paraId="1C745B93" w14:textId="7EB63B1F" w:rsidR="002955E7" w:rsidRPr="001717BA" w:rsidRDefault="001717BA" w:rsidP="002955E7">
            <w:pPr>
              <w:pStyle w:val="BodyTextIndent"/>
              <w:tabs>
                <w:tab w:val="left" w:pos="8640"/>
              </w:tabs>
              <w:spacing w:line="480" w:lineRule="auto"/>
              <w:ind w:left="0" w:firstLine="0"/>
              <w:rPr>
                <w:bCs/>
                <w:iCs/>
                <w:sz w:val="24"/>
                <w:szCs w:val="24"/>
                <w:u w:val="single"/>
              </w:rPr>
            </w:pPr>
            <w:r>
              <w:rPr>
                <w:bCs/>
                <w:iCs/>
                <w:sz w:val="24"/>
                <w:szCs w:val="24"/>
                <w:u w:val="single"/>
              </w:rPr>
              <w:lastRenderedPageBreak/>
              <w:t xml:space="preserve">CJ </w:t>
            </w:r>
            <w:r w:rsidR="002955E7" w:rsidRPr="001717BA">
              <w:rPr>
                <w:bCs/>
                <w:iCs/>
                <w:sz w:val="24"/>
                <w:szCs w:val="24"/>
                <w:u w:val="single"/>
              </w:rPr>
              <w:t>John  Roberts</w:t>
            </w:r>
          </w:p>
          <w:p w14:paraId="36E9C861" w14:textId="77777777" w:rsidR="002955E7" w:rsidRPr="001717BA" w:rsidRDefault="002955E7" w:rsidP="002955E7">
            <w:pPr>
              <w:pStyle w:val="BodyTextIndent"/>
              <w:tabs>
                <w:tab w:val="left" w:pos="8640"/>
              </w:tabs>
              <w:spacing w:line="480" w:lineRule="auto"/>
              <w:ind w:left="0" w:firstLine="0"/>
              <w:rPr>
                <w:b/>
                <w:bCs/>
                <w:i w:val="0"/>
                <w:iCs/>
                <w:sz w:val="24"/>
                <w:szCs w:val="24"/>
              </w:rPr>
            </w:pPr>
            <w:r w:rsidRPr="001717BA">
              <w:rPr>
                <w:b/>
                <w:bCs/>
                <w:i w:val="0"/>
                <w:iCs/>
                <w:sz w:val="24"/>
                <w:szCs w:val="24"/>
              </w:rPr>
              <w:t>Liberal Direction</w:t>
            </w:r>
          </w:p>
          <w:p w14:paraId="41CACEF9" w14:textId="30072254"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High Case Sal.</w:t>
            </w:r>
          </w:p>
          <w:p w14:paraId="1CBCB2FB" w14:textId="0E2AFF15"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-MWC</w:t>
            </w:r>
          </w:p>
          <w:p w14:paraId="1E86B4D1" w14:textId="77777777" w:rsidR="002955E7" w:rsidRPr="001717BA" w:rsidRDefault="002955E7" w:rsidP="002955E7">
            <w:pPr>
              <w:pStyle w:val="BodyTextIndent"/>
              <w:tabs>
                <w:tab w:val="left" w:pos="8640"/>
              </w:tabs>
              <w:spacing w:line="480" w:lineRule="auto"/>
              <w:ind w:left="0" w:firstLine="0"/>
              <w:rPr>
                <w:b/>
                <w:bCs/>
                <w:i w:val="0"/>
                <w:iCs/>
                <w:sz w:val="24"/>
                <w:szCs w:val="24"/>
              </w:rPr>
            </w:pPr>
            <w:r w:rsidRPr="001717BA">
              <w:rPr>
                <w:b/>
                <w:bCs/>
                <w:i w:val="0"/>
                <w:iCs/>
                <w:sz w:val="24"/>
                <w:szCs w:val="24"/>
              </w:rPr>
              <w:t>Conservative Dir.</w:t>
            </w:r>
          </w:p>
          <w:p w14:paraId="6BF3881D" w14:textId="77777777"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High Case Sal.</w:t>
            </w:r>
          </w:p>
          <w:p w14:paraId="41B910FF" w14:textId="78B9A4DC" w:rsidR="001717BA" w:rsidRPr="00A72A72" w:rsidRDefault="001717BA" w:rsidP="002955E7">
            <w:pPr>
              <w:pStyle w:val="BodyTextIndent"/>
              <w:tabs>
                <w:tab w:val="left" w:pos="8640"/>
              </w:tabs>
              <w:spacing w:line="480" w:lineRule="auto"/>
              <w:ind w:left="0" w:firstLine="0"/>
              <w:rPr>
                <w:bCs/>
                <w:i w:val="0"/>
                <w:iCs/>
                <w:sz w:val="24"/>
                <w:szCs w:val="24"/>
              </w:rPr>
            </w:pPr>
            <w:r>
              <w:rPr>
                <w:bCs/>
                <w:i w:val="0"/>
                <w:iCs/>
                <w:sz w:val="24"/>
                <w:szCs w:val="24"/>
              </w:rPr>
              <w:t>-MWC</w:t>
            </w:r>
          </w:p>
        </w:tc>
        <w:tc>
          <w:tcPr>
            <w:tcW w:w="1446" w:type="dxa"/>
          </w:tcPr>
          <w:p w14:paraId="70925C4F" w14:textId="77777777" w:rsidR="002955E7" w:rsidRDefault="002955E7" w:rsidP="002955E7">
            <w:pPr>
              <w:pStyle w:val="BodyTextIndent"/>
              <w:tabs>
                <w:tab w:val="left" w:pos="8640"/>
              </w:tabs>
              <w:spacing w:line="480" w:lineRule="auto"/>
              <w:ind w:left="0" w:firstLine="0"/>
              <w:rPr>
                <w:bCs/>
                <w:i w:val="0"/>
                <w:iCs/>
                <w:sz w:val="24"/>
                <w:szCs w:val="24"/>
              </w:rPr>
            </w:pPr>
          </w:p>
          <w:p w14:paraId="39EC448D" w14:textId="77777777" w:rsidR="002955E7" w:rsidRDefault="002955E7" w:rsidP="002955E7">
            <w:pPr>
              <w:pStyle w:val="BodyTextIndent"/>
              <w:tabs>
                <w:tab w:val="left" w:pos="8640"/>
              </w:tabs>
              <w:spacing w:line="480" w:lineRule="auto"/>
              <w:ind w:left="0" w:firstLine="0"/>
              <w:rPr>
                <w:bCs/>
                <w:i w:val="0"/>
                <w:iCs/>
                <w:sz w:val="24"/>
                <w:szCs w:val="24"/>
              </w:rPr>
            </w:pPr>
          </w:p>
          <w:p w14:paraId="380EB50F"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.03</w:t>
            </w:r>
          </w:p>
          <w:p w14:paraId="138BE7B1" w14:textId="04F69485"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.002</w:t>
            </w:r>
          </w:p>
          <w:p w14:paraId="02AC6AE4" w14:textId="77777777" w:rsidR="001717BA" w:rsidRDefault="001717BA" w:rsidP="002955E7">
            <w:pPr>
              <w:pStyle w:val="BodyTextIndent"/>
              <w:tabs>
                <w:tab w:val="left" w:pos="8640"/>
              </w:tabs>
              <w:spacing w:line="480" w:lineRule="auto"/>
              <w:ind w:left="0" w:firstLine="0"/>
              <w:rPr>
                <w:bCs/>
                <w:i w:val="0"/>
                <w:iCs/>
                <w:sz w:val="24"/>
                <w:szCs w:val="24"/>
              </w:rPr>
            </w:pPr>
          </w:p>
          <w:p w14:paraId="2B8D65A0"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.05</w:t>
            </w:r>
          </w:p>
          <w:p w14:paraId="0CF48C22" w14:textId="6A8078D3"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.006</w:t>
            </w:r>
          </w:p>
        </w:tc>
        <w:tc>
          <w:tcPr>
            <w:tcW w:w="1729" w:type="dxa"/>
          </w:tcPr>
          <w:p w14:paraId="3858AF68"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w:t>
            </w:r>
          </w:p>
          <w:p w14:paraId="7656ED74" w14:textId="77777777" w:rsidR="002955E7" w:rsidRDefault="002955E7" w:rsidP="002955E7">
            <w:pPr>
              <w:pStyle w:val="BodyTextIndent"/>
              <w:tabs>
                <w:tab w:val="left" w:pos="8640"/>
              </w:tabs>
              <w:spacing w:line="480" w:lineRule="auto"/>
              <w:ind w:left="0" w:firstLine="0"/>
              <w:rPr>
                <w:bCs/>
                <w:i w:val="0"/>
                <w:iCs/>
                <w:sz w:val="24"/>
                <w:szCs w:val="24"/>
              </w:rPr>
            </w:pPr>
          </w:p>
          <w:p w14:paraId="5DA8355B" w14:textId="1913C3D2"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02</w:t>
            </w:r>
          </w:p>
          <w:p w14:paraId="71BCB6FF" w14:textId="264C0803" w:rsidR="001717BA" w:rsidRPr="00A72A72" w:rsidRDefault="001717BA" w:rsidP="002955E7">
            <w:pPr>
              <w:pStyle w:val="BodyTextIndent"/>
              <w:tabs>
                <w:tab w:val="left" w:pos="8640"/>
              </w:tabs>
              <w:spacing w:line="480" w:lineRule="auto"/>
              <w:ind w:left="0" w:firstLine="0"/>
              <w:rPr>
                <w:bCs/>
                <w:i w:val="0"/>
                <w:iCs/>
                <w:sz w:val="24"/>
                <w:szCs w:val="24"/>
              </w:rPr>
            </w:pPr>
            <w:r>
              <w:rPr>
                <w:bCs/>
                <w:i w:val="0"/>
                <w:iCs/>
                <w:sz w:val="24"/>
                <w:szCs w:val="24"/>
              </w:rPr>
              <w:t>.04</w:t>
            </w:r>
          </w:p>
        </w:tc>
        <w:tc>
          <w:tcPr>
            <w:tcW w:w="1729" w:type="dxa"/>
          </w:tcPr>
          <w:p w14:paraId="7FE07D83" w14:textId="77777777" w:rsidR="002955E7" w:rsidRDefault="002955E7" w:rsidP="002955E7">
            <w:pPr>
              <w:pStyle w:val="BodyTextIndent"/>
              <w:tabs>
                <w:tab w:val="left" w:pos="8640"/>
              </w:tabs>
              <w:spacing w:line="480" w:lineRule="auto"/>
              <w:ind w:left="0" w:firstLine="0"/>
              <w:rPr>
                <w:bCs/>
                <w:i w:val="0"/>
                <w:iCs/>
                <w:sz w:val="24"/>
                <w:szCs w:val="24"/>
              </w:rPr>
            </w:pPr>
          </w:p>
          <w:p w14:paraId="623C0CE3" w14:textId="77777777" w:rsidR="002955E7" w:rsidRDefault="002955E7" w:rsidP="002955E7">
            <w:pPr>
              <w:pStyle w:val="BodyTextIndent"/>
              <w:tabs>
                <w:tab w:val="left" w:pos="8640"/>
              </w:tabs>
              <w:spacing w:line="480" w:lineRule="auto"/>
              <w:ind w:left="0" w:firstLine="0"/>
              <w:rPr>
                <w:bCs/>
                <w:i w:val="0"/>
                <w:iCs/>
                <w:sz w:val="24"/>
                <w:szCs w:val="24"/>
              </w:rPr>
            </w:pPr>
          </w:p>
          <w:p w14:paraId="34C75BDF"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.16</w:t>
            </w:r>
          </w:p>
          <w:p w14:paraId="4DDC21D2" w14:textId="110A611D"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.04</w:t>
            </w:r>
          </w:p>
          <w:p w14:paraId="5DB83922" w14:textId="77777777" w:rsidR="002955E7" w:rsidRDefault="002955E7" w:rsidP="002955E7">
            <w:pPr>
              <w:pStyle w:val="BodyTextIndent"/>
              <w:tabs>
                <w:tab w:val="left" w:pos="8640"/>
              </w:tabs>
              <w:spacing w:line="480" w:lineRule="auto"/>
              <w:ind w:left="0" w:firstLine="0"/>
              <w:rPr>
                <w:bCs/>
                <w:i w:val="0"/>
                <w:iCs/>
                <w:sz w:val="24"/>
                <w:szCs w:val="24"/>
              </w:rPr>
            </w:pPr>
          </w:p>
          <w:p w14:paraId="563C579F"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.23</w:t>
            </w:r>
          </w:p>
          <w:p w14:paraId="795B5444" w14:textId="63FA508B" w:rsidR="001717BA" w:rsidRPr="00A72A72" w:rsidRDefault="001717BA" w:rsidP="002955E7">
            <w:pPr>
              <w:pStyle w:val="BodyTextIndent"/>
              <w:tabs>
                <w:tab w:val="left" w:pos="8640"/>
              </w:tabs>
              <w:spacing w:line="480" w:lineRule="auto"/>
              <w:ind w:left="0" w:firstLine="0"/>
              <w:rPr>
                <w:bCs/>
                <w:i w:val="0"/>
                <w:iCs/>
                <w:sz w:val="24"/>
                <w:szCs w:val="24"/>
              </w:rPr>
            </w:pPr>
            <w:r>
              <w:rPr>
                <w:bCs/>
                <w:i w:val="0"/>
                <w:iCs/>
                <w:sz w:val="24"/>
                <w:szCs w:val="24"/>
              </w:rPr>
              <w:t>.07</w:t>
            </w:r>
          </w:p>
        </w:tc>
        <w:tc>
          <w:tcPr>
            <w:tcW w:w="1729" w:type="dxa"/>
          </w:tcPr>
          <w:p w14:paraId="39A92FB0" w14:textId="77777777" w:rsidR="002955E7" w:rsidRDefault="002955E7" w:rsidP="002955E7">
            <w:pPr>
              <w:pStyle w:val="BodyTextIndent"/>
              <w:tabs>
                <w:tab w:val="left" w:pos="8640"/>
              </w:tabs>
              <w:spacing w:line="480" w:lineRule="auto"/>
              <w:ind w:left="0" w:firstLine="0"/>
              <w:rPr>
                <w:bCs/>
                <w:i w:val="0"/>
                <w:iCs/>
                <w:sz w:val="24"/>
                <w:szCs w:val="24"/>
              </w:rPr>
            </w:pPr>
          </w:p>
          <w:p w14:paraId="2A974D61" w14:textId="77777777" w:rsidR="002955E7" w:rsidRDefault="002955E7" w:rsidP="002955E7">
            <w:pPr>
              <w:pStyle w:val="BodyTextIndent"/>
              <w:tabs>
                <w:tab w:val="left" w:pos="8640"/>
              </w:tabs>
              <w:spacing w:line="480" w:lineRule="auto"/>
              <w:ind w:left="0" w:firstLine="0"/>
              <w:rPr>
                <w:bCs/>
                <w:i w:val="0"/>
                <w:iCs/>
                <w:sz w:val="24"/>
                <w:szCs w:val="24"/>
              </w:rPr>
            </w:pPr>
          </w:p>
          <w:p w14:paraId="14F0BFE9"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.07</w:t>
            </w:r>
          </w:p>
          <w:p w14:paraId="136F691F" w14:textId="72FF1832" w:rsidR="001717BA" w:rsidRPr="00A72A72" w:rsidRDefault="001717BA" w:rsidP="002955E7">
            <w:pPr>
              <w:pStyle w:val="BodyTextIndent"/>
              <w:tabs>
                <w:tab w:val="left" w:pos="8640"/>
              </w:tabs>
              <w:spacing w:line="480" w:lineRule="auto"/>
              <w:ind w:left="0" w:firstLine="0"/>
              <w:rPr>
                <w:bCs/>
                <w:i w:val="0"/>
                <w:iCs/>
                <w:sz w:val="24"/>
                <w:szCs w:val="24"/>
              </w:rPr>
            </w:pPr>
            <w:r>
              <w:rPr>
                <w:bCs/>
                <w:i w:val="0"/>
                <w:iCs/>
                <w:sz w:val="24"/>
                <w:szCs w:val="24"/>
              </w:rPr>
              <w:t>.03</w:t>
            </w:r>
          </w:p>
        </w:tc>
      </w:tr>
      <w:tr w:rsidR="002955E7" w:rsidRPr="00A72A72" w14:paraId="3E47FC55" w14:textId="77777777" w:rsidTr="002955E7">
        <w:tc>
          <w:tcPr>
            <w:tcW w:w="2062" w:type="dxa"/>
          </w:tcPr>
          <w:p w14:paraId="5F87162E" w14:textId="5F1C5A11" w:rsidR="002955E7" w:rsidRPr="001717BA" w:rsidRDefault="002955E7" w:rsidP="002955E7">
            <w:pPr>
              <w:pStyle w:val="BodyTextIndent"/>
              <w:tabs>
                <w:tab w:val="left" w:pos="8640"/>
              </w:tabs>
              <w:spacing w:line="480" w:lineRule="auto"/>
              <w:ind w:left="0" w:firstLine="0"/>
              <w:rPr>
                <w:bCs/>
                <w:iCs/>
                <w:sz w:val="24"/>
                <w:szCs w:val="24"/>
                <w:u w:val="single"/>
              </w:rPr>
            </w:pPr>
            <w:r w:rsidRPr="001717BA">
              <w:rPr>
                <w:bCs/>
                <w:iCs/>
                <w:sz w:val="24"/>
                <w:szCs w:val="24"/>
                <w:u w:val="single"/>
              </w:rPr>
              <w:t>Samuel Alito</w:t>
            </w:r>
          </w:p>
          <w:p w14:paraId="5C6AD9B2" w14:textId="77777777" w:rsidR="002955E7" w:rsidRPr="001717BA" w:rsidRDefault="002955E7" w:rsidP="002955E7">
            <w:pPr>
              <w:pStyle w:val="BodyTextIndent"/>
              <w:tabs>
                <w:tab w:val="left" w:pos="8640"/>
              </w:tabs>
              <w:spacing w:line="480" w:lineRule="auto"/>
              <w:ind w:left="0" w:firstLine="0"/>
              <w:rPr>
                <w:b/>
                <w:bCs/>
                <w:i w:val="0"/>
                <w:iCs/>
                <w:sz w:val="24"/>
                <w:szCs w:val="24"/>
              </w:rPr>
            </w:pPr>
            <w:r>
              <w:rPr>
                <w:bCs/>
                <w:i w:val="0"/>
                <w:iCs/>
                <w:sz w:val="24"/>
                <w:szCs w:val="24"/>
              </w:rPr>
              <w:t xml:space="preserve"> </w:t>
            </w:r>
            <w:r w:rsidRPr="001717BA">
              <w:rPr>
                <w:b/>
                <w:bCs/>
                <w:i w:val="0"/>
                <w:iCs/>
                <w:sz w:val="24"/>
                <w:szCs w:val="24"/>
              </w:rPr>
              <w:t>Liberal Direction</w:t>
            </w:r>
          </w:p>
          <w:p w14:paraId="53404E09" w14:textId="3F502C1A"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High Case Sal.</w:t>
            </w:r>
          </w:p>
          <w:p w14:paraId="01B8B78B" w14:textId="2665F7A9" w:rsidR="001717BA" w:rsidRDefault="001717BA" w:rsidP="002955E7">
            <w:pPr>
              <w:pStyle w:val="BodyTextIndent"/>
              <w:tabs>
                <w:tab w:val="left" w:pos="8640"/>
              </w:tabs>
              <w:spacing w:line="480" w:lineRule="auto"/>
              <w:ind w:left="0" w:firstLine="0"/>
              <w:rPr>
                <w:bCs/>
                <w:i w:val="0"/>
                <w:iCs/>
                <w:sz w:val="24"/>
                <w:szCs w:val="24"/>
              </w:rPr>
            </w:pPr>
            <w:r>
              <w:rPr>
                <w:bCs/>
                <w:i w:val="0"/>
                <w:iCs/>
                <w:sz w:val="24"/>
                <w:szCs w:val="24"/>
              </w:rPr>
              <w:t>-MWC</w:t>
            </w:r>
          </w:p>
          <w:p w14:paraId="2155F83B" w14:textId="77777777" w:rsidR="002955E7" w:rsidRDefault="002955E7" w:rsidP="002955E7">
            <w:pPr>
              <w:pStyle w:val="BodyTextIndent"/>
              <w:tabs>
                <w:tab w:val="left" w:pos="8640"/>
              </w:tabs>
              <w:spacing w:line="480" w:lineRule="auto"/>
              <w:ind w:left="0" w:firstLine="0"/>
              <w:rPr>
                <w:bCs/>
                <w:i w:val="0"/>
                <w:iCs/>
                <w:sz w:val="24"/>
                <w:szCs w:val="24"/>
              </w:rPr>
            </w:pPr>
            <w:r w:rsidRPr="001717BA">
              <w:rPr>
                <w:b/>
                <w:bCs/>
                <w:i w:val="0"/>
                <w:iCs/>
                <w:sz w:val="24"/>
                <w:szCs w:val="24"/>
              </w:rPr>
              <w:t>Conservative Dir</w:t>
            </w:r>
            <w:r>
              <w:rPr>
                <w:bCs/>
                <w:i w:val="0"/>
                <w:iCs/>
                <w:sz w:val="24"/>
                <w:szCs w:val="24"/>
              </w:rPr>
              <w:t>.</w:t>
            </w:r>
            <w:r w:rsidRPr="00A72A72">
              <w:rPr>
                <w:bCs/>
                <w:i w:val="0"/>
                <w:iCs/>
                <w:sz w:val="24"/>
                <w:szCs w:val="24"/>
              </w:rPr>
              <w:t xml:space="preserve"> </w:t>
            </w:r>
          </w:p>
          <w:p w14:paraId="555D58E4" w14:textId="77777777" w:rsidR="002955E7" w:rsidRDefault="001717BA"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High Case Sal.</w:t>
            </w:r>
          </w:p>
          <w:p w14:paraId="0A2E6C97" w14:textId="7927FC24" w:rsidR="001717BA" w:rsidRPr="00A72A72" w:rsidRDefault="001717BA" w:rsidP="002955E7">
            <w:pPr>
              <w:pStyle w:val="BodyTextIndent"/>
              <w:tabs>
                <w:tab w:val="left" w:pos="8640"/>
              </w:tabs>
              <w:spacing w:line="480" w:lineRule="auto"/>
              <w:ind w:left="0" w:firstLine="0"/>
              <w:rPr>
                <w:bCs/>
                <w:i w:val="0"/>
                <w:iCs/>
                <w:sz w:val="24"/>
                <w:szCs w:val="24"/>
              </w:rPr>
            </w:pPr>
            <w:r>
              <w:rPr>
                <w:bCs/>
                <w:i w:val="0"/>
                <w:iCs/>
                <w:sz w:val="24"/>
                <w:szCs w:val="24"/>
              </w:rPr>
              <w:t>-MWC</w:t>
            </w:r>
          </w:p>
        </w:tc>
        <w:tc>
          <w:tcPr>
            <w:tcW w:w="1446" w:type="dxa"/>
          </w:tcPr>
          <w:p w14:paraId="77DA4517" w14:textId="77777777" w:rsidR="002955E7" w:rsidRDefault="002955E7" w:rsidP="002955E7">
            <w:pPr>
              <w:pStyle w:val="BodyTextIndent"/>
              <w:tabs>
                <w:tab w:val="left" w:pos="8640"/>
              </w:tabs>
              <w:spacing w:line="480" w:lineRule="auto"/>
              <w:ind w:left="0" w:firstLine="0"/>
              <w:rPr>
                <w:bCs/>
                <w:i w:val="0"/>
                <w:iCs/>
                <w:sz w:val="24"/>
                <w:szCs w:val="24"/>
              </w:rPr>
            </w:pPr>
          </w:p>
          <w:p w14:paraId="1BFE955F" w14:textId="77777777" w:rsidR="002955E7" w:rsidRDefault="002955E7" w:rsidP="002955E7">
            <w:pPr>
              <w:pStyle w:val="BodyTextIndent"/>
              <w:tabs>
                <w:tab w:val="left" w:pos="8640"/>
              </w:tabs>
              <w:spacing w:line="480" w:lineRule="auto"/>
              <w:ind w:left="0" w:firstLine="0"/>
              <w:rPr>
                <w:bCs/>
                <w:i w:val="0"/>
                <w:iCs/>
                <w:sz w:val="24"/>
                <w:szCs w:val="24"/>
              </w:rPr>
            </w:pPr>
          </w:p>
          <w:p w14:paraId="1BDA30CE" w14:textId="10999335"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.01</w:t>
            </w:r>
          </w:p>
          <w:p w14:paraId="363B9E85" w14:textId="38F4D597" w:rsidR="002955E7" w:rsidRDefault="00A22F2E" w:rsidP="002955E7">
            <w:pPr>
              <w:pStyle w:val="BodyTextIndent"/>
              <w:tabs>
                <w:tab w:val="left" w:pos="8640"/>
              </w:tabs>
              <w:spacing w:line="480" w:lineRule="auto"/>
              <w:ind w:left="0" w:firstLine="0"/>
              <w:rPr>
                <w:bCs/>
                <w:i w:val="0"/>
                <w:iCs/>
                <w:sz w:val="24"/>
                <w:szCs w:val="24"/>
              </w:rPr>
            </w:pPr>
            <w:r>
              <w:rPr>
                <w:bCs/>
                <w:i w:val="0"/>
                <w:iCs/>
                <w:sz w:val="24"/>
                <w:szCs w:val="24"/>
              </w:rPr>
              <w:t>.0011</w:t>
            </w:r>
          </w:p>
          <w:p w14:paraId="47DE6973" w14:textId="77777777" w:rsidR="00A22F2E" w:rsidRDefault="00A22F2E" w:rsidP="002955E7">
            <w:pPr>
              <w:pStyle w:val="BodyTextIndent"/>
              <w:tabs>
                <w:tab w:val="left" w:pos="8640"/>
              </w:tabs>
              <w:spacing w:line="480" w:lineRule="auto"/>
              <w:ind w:left="0" w:firstLine="0"/>
              <w:rPr>
                <w:bCs/>
                <w:i w:val="0"/>
                <w:iCs/>
                <w:sz w:val="24"/>
                <w:szCs w:val="24"/>
              </w:rPr>
            </w:pPr>
          </w:p>
          <w:p w14:paraId="3A804841"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.05</w:t>
            </w:r>
          </w:p>
          <w:p w14:paraId="27DC3B5A" w14:textId="23B2D8D9" w:rsidR="00A22F2E" w:rsidRDefault="00A22F2E" w:rsidP="002955E7">
            <w:pPr>
              <w:pStyle w:val="BodyTextIndent"/>
              <w:tabs>
                <w:tab w:val="left" w:pos="8640"/>
              </w:tabs>
              <w:spacing w:line="480" w:lineRule="auto"/>
              <w:ind w:left="0" w:firstLine="0"/>
              <w:rPr>
                <w:bCs/>
                <w:i w:val="0"/>
                <w:iCs/>
                <w:sz w:val="24"/>
                <w:szCs w:val="24"/>
              </w:rPr>
            </w:pPr>
            <w:r>
              <w:rPr>
                <w:bCs/>
                <w:i w:val="0"/>
                <w:iCs/>
                <w:sz w:val="24"/>
                <w:szCs w:val="24"/>
              </w:rPr>
              <w:t>.0055</w:t>
            </w:r>
          </w:p>
        </w:tc>
        <w:tc>
          <w:tcPr>
            <w:tcW w:w="1729" w:type="dxa"/>
          </w:tcPr>
          <w:p w14:paraId="4B43872E" w14:textId="77777777" w:rsidR="002955E7" w:rsidRDefault="002955E7" w:rsidP="002955E7">
            <w:pPr>
              <w:pStyle w:val="BodyTextIndent"/>
              <w:tabs>
                <w:tab w:val="left" w:pos="8640"/>
              </w:tabs>
              <w:spacing w:line="480" w:lineRule="auto"/>
              <w:ind w:left="0" w:firstLine="0"/>
              <w:rPr>
                <w:bCs/>
                <w:i w:val="0"/>
                <w:iCs/>
                <w:sz w:val="24"/>
                <w:szCs w:val="24"/>
              </w:rPr>
            </w:pPr>
          </w:p>
          <w:p w14:paraId="78A5D828" w14:textId="77777777" w:rsidR="002955E7" w:rsidRDefault="002955E7" w:rsidP="002955E7">
            <w:pPr>
              <w:pStyle w:val="BodyTextIndent"/>
              <w:tabs>
                <w:tab w:val="left" w:pos="8640"/>
              </w:tabs>
              <w:spacing w:line="480" w:lineRule="auto"/>
              <w:ind w:left="0" w:firstLine="0"/>
              <w:rPr>
                <w:bCs/>
                <w:i w:val="0"/>
                <w:iCs/>
                <w:sz w:val="24"/>
                <w:szCs w:val="24"/>
              </w:rPr>
            </w:pPr>
          </w:p>
          <w:p w14:paraId="1F35D241"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.04</w:t>
            </w:r>
          </w:p>
          <w:p w14:paraId="433AFE19" w14:textId="6ECFBDC9" w:rsidR="00A22F2E" w:rsidRPr="00A72A72" w:rsidRDefault="00A22F2E" w:rsidP="002955E7">
            <w:pPr>
              <w:pStyle w:val="BodyTextIndent"/>
              <w:tabs>
                <w:tab w:val="left" w:pos="8640"/>
              </w:tabs>
              <w:spacing w:line="480" w:lineRule="auto"/>
              <w:ind w:left="0" w:firstLine="0"/>
              <w:rPr>
                <w:bCs/>
                <w:i w:val="0"/>
                <w:iCs/>
                <w:sz w:val="24"/>
                <w:szCs w:val="24"/>
              </w:rPr>
            </w:pPr>
            <w:r>
              <w:rPr>
                <w:bCs/>
                <w:i w:val="0"/>
                <w:iCs/>
                <w:sz w:val="24"/>
                <w:szCs w:val="24"/>
              </w:rPr>
              <w:t>.0044</w:t>
            </w:r>
          </w:p>
        </w:tc>
        <w:tc>
          <w:tcPr>
            <w:tcW w:w="1729" w:type="dxa"/>
          </w:tcPr>
          <w:p w14:paraId="16A28E57" w14:textId="77777777" w:rsidR="002955E7" w:rsidRDefault="002955E7" w:rsidP="002955E7">
            <w:pPr>
              <w:pStyle w:val="BodyTextIndent"/>
              <w:tabs>
                <w:tab w:val="left" w:pos="8640"/>
              </w:tabs>
              <w:spacing w:line="480" w:lineRule="auto"/>
              <w:ind w:left="0" w:firstLine="0"/>
              <w:rPr>
                <w:bCs/>
                <w:i w:val="0"/>
                <w:iCs/>
                <w:sz w:val="24"/>
                <w:szCs w:val="24"/>
              </w:rPr>
            </w:pPr>
          </w:p>
          <w:p w14:paraId="753B4AC3" w14:textId="77777777" w:rsidR="002955E7" w:rsidRDefault="002955E7" w:rsidP="002955E7">
            <w:pPr>
              <w:pStyle w:val="BodyTextIndent"/>
              <w:tabs>
                <w:tab w:val="left" w:pos="8640"/>
              </w:tabs>
              <w:spacing w:line="480" w:lineRule="auto"/>
              <w:ind w:left="0" w:firstLine="0"/>
              <w:rPr>
                <w:bCs/>
                <w:i w:val="0"/>
                <w:iCs/>
                <w:sz w:val="24"/>
                <w:szCs w:val="24"/>
              </w:rPr>
            </w:pPr>
          </w:p>
          <w:p w14:paraId="7EB00CA7"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.12</w:t>
            </w:r>
          </w:p>
          <w:p w14:paraId="32B0AE5F" w14:textId="3F1E50FF" w:rsidR="00A22F2E" w:rsidRDefault="00A22F2E" w:rsidP="002955E7">
            <w:pPr>
              <w:pStyle w:val="BodyTextIndent"/>
              <w:tabs>
                <w:tab w:val="left" w:pos="8640"/>
              </w:tabs>
              <w:spacing w:line="480" w:lineRule="auto"/>
              <w:ind w:left="0" w:firstLine="0"/>
              <w:rPr>
                <w:bCs/>
                <w:i w:val="0"/>
                <w:iCs/>
                <w:sz w:val="24"/>
                <w:szCs w:val="24"/>
              </w:rPr>
            </w:pPr>
            <w:r>
              <w:rPr>
                <w:bCs/>
                <w:i w:val="0"/>
                <w:iCs/>
                <w:sz w:val="24"/>
                <w:szCs w:val="24"/>
              </w:rPr>
              <w:t>.03</w:t>
            </w:r>
          </w:p>
          <w:p w14:paraId="01795C74" w14:textId="77777777" w:rsidR="002955E7" w:rsidRDefault="002955E7" w:rsidP="002955E7">
            <w:pPr>
              <w:pStyle w:val="BodyTextIndent"/>
              <w:tabs>
                <w:tab w:val="left" w:pos="8640"/>
              </w:tabs>
              <w:spacing w:line="480" w:lineRule="auto"/>
              <w:ind w:left="0" w:firstLine="0"/>
              <w:rPr>
                <w:bCs/>
                <w:i w:val="0"/>
                <w:iCs/>
                <w:sz w:val="24"/>
                <w:szCs w:val="24"/>
              </w:rPr>
            </w:pPr>
          </w:p>
          <w:p w14:paraId="0916225A"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.22</w:t>
            </w:r>
          </w:p>
          <w:p w14:paraId="13FCD276" w14:textId="313096C3" w:rsidR="00A22F2E" w:rsidRPr="00A72A72" w:rsidRDefault="00A22F2E" w:rsidP="002955E7">
            <w:pPr>
              <w:pStyle w:val="BodyTextIndent"/>
              <w:tabs>
                <w:tab w:val="left" w:pos="8640"/>
              </w:tabs>
              <w:spacing w:line="480" w:lineRule="auto"/>
              <w:ind w:left="0" w:firstLine="0"/>
              <w:rPr>
                <w:bCs/>
                <w:i w:val="0"/>
                <w:iCs/>
                <w:sz w:val="24"/>
                <w:szCs w:val="24"/>
              </w:rPr>
            </w:pPr>
            <w:r>
              <w:rPr>
                <w:bCs/>
                <w:i w:val="0"/>
                <w:iCs/>
                <w:sz w:val="24"/>
                <w:szCs w:val="24"/>
              </w:rPr>
              <w:t>.07</w:t>
            </w:r>
          </w:p>
        </w:tc>
        <w:tc>
          <w:tcPr>
            <w:tcW w:w="1729" w:type="dxa"/>
          </w:tcPr>
          <w:p w14:paraId="50CD02ED" w14:textId="77777777" w:rsidR="002955E7" w:rsidRDefault="002955E7" w:rsidP="002955E7">
            <w:pPr>
              <w:pStyle w:val="BodyTextIndent"/>
              <w:tabs>
                <w:tab w:val="left" w:pos="8640"/>
              </w:tabs>
              <w:spacing w:line="480" w:lineRule="auto"/>
              <w:ind w:left="0" w:firstLine="0"/>
              <w:rPr>
                <w:bCs/>
                <w:i w:val="0"/>
                <w:iCs/>
                <w:sz w:val="24"/>
                <w:szCs w:val="24"/>
              </w:rPr>
            </w:pPr>
          </w:p>
          <w:p w14:paraId="63F61739" w14:textId="77777777" w:rsidR="002955E7" w:rsidRDefault="002955E7" w:rsidP="002955E7">
            <w:pPr>
              <w:pStyle w:val="BodyTextIndent"/>
              <w:tabs>
                <w:tab w:val="left" w:pos="8640"/>
              </w:tabs>
              <w:spacing w:line="480" w:lineRule="auto"/>
              <w:ind w:left="0" w:firstLine="0"/>
              <w:rPr>
                <w:bCs/>
                <w:i w:val="0"/>
                <w:iCs/>
                <w:sz w:val="24"/>
                <w:szCs w:val="24"/>
              </w:rPr>
            </w:pPr>
          </w:p>
          <w:p w14:paraId="301475EE"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.11</w:t>
            </w:r>
          </w:p>
          <w:p w14:paraId="7FD58B25" w14:textId="1BFD030E" w:rsidR="00A22F2E" w:rsidRPr="00A72A72" w:rsidRDefault="00A22F2E" w:rsidP="002955E7">
            <w:pPr>
              <w:pStyle w:val="BodyTextIndent"/>
              <w:tabs>
                <w:tab w:val="left" w:pos="8640"/>
              </w:tabs>
              <w:spacing w:line="480" w:lineRule="auto"/>
              <w:ind w:left="0" w:firstLine="0"/>
              <w:rPr>
                <w:bCs/>
                <w:i w:val="0"/>
                <w:iCs/>
                <w:sz w:val="24"/>
                <w:szCs w:val="24"/>
              </w:rPr>
            </w:pPr>
            <w:r>
              <w:rPr>
                <w:bCs/>
                <w:i w:val="0"/>
                <w:iCs/>
                <w:sz w:val="24"/>
                <w:szCs w:val="24"/>
              </w:rPr>
              <w:t>.04</w:t>
            </w:r>
          </w:p>
        </w:tc>
      </w:tr>
      <w:tr w:rsidR="002955E7" w:rsidRPr="00A72A72" w14:paraId="05915F13" w14:textId="77777777" w:rsidTr="002955E7">
        <w:tc>
          <w:tcPr>
            <w:tcW w:w="2062" w:type="dxa"/>
          </w:tcPr>
          <w:p w14:paraId="0C47F3CF" w14:textId="77777777" w:rsidR="00A22F2E" w:rsidRDefault="00A22F2E" w:rsidP="002955E7">
            <w:pPr>
              <w:pStyle w:val="BodyTextIndent"/>
              <w:tabs>
                <w:tab w:val="left" w:pos="8640"/>
              </w:tabs>
              <w:spacing w:line="480" w:lineRule="auto"/>
              <w:ind w:left="0" w:firstLine="0"/>
              <w:rPr>
                <w:bCs/>
                <w:iCs/>
                <w:sz w:val="24"/>
                <w:szCs w:val="24"/>
                <w:u w:val="single"/>
              </w:rPr>
            </w:pPr>
          </w:p>
          <w:p w14:paraId="3F61122F" w14:textId="77777777" w:rsidR="00A22F2E" w:rsidRDefault="00A22F2E" w:rsidP="002955E7">
            <w:pPr>
              <w:pStyle w:val="BodyTextIndent"/>
              <w:tabs>
                <w:tab w:val="left" w:pos="8640"/>
              </w:tabs>
              <w:spacing w:line="480" w:lineRule="auto"/>
              <w:ind w:left="0" w:firstLine="0"/>
              <w:rPr>
                <w:bCs/>
                <w:iCs/>
                <w:sz w:val="24"/>
                <w:szCs w:val="24"/>
                <w:u w:val="single"/>
              </w:rPr>
            </w:pPr>
          </w:p>
          <w:p w14:paraId="6AA82650" w14:textId="42E25F93" w:rsidR="002955E7" w:rsidRPr="007A2F5C" w:rsidRDefault="002955E7" w:rsidP="002955E7">
            <w:pPr>
              <w:pStyle w:val="BodyTextIndent"/>
              <w:tabs>
                <w:tab w:val="left" w:pos="8640"/>
              </w:tabs>
              <w:spacing w:line="480" w:lineRule="auto"/>
              <w:ind w:left="0" w:firstLine="0"/>
              <w:rPr>
                <w:bCs/>
                <w:iCs/>
                <w:sz w:val="24"/>
                <w:szCs w:val="24"/>
                <w:u w:val="single"/>
              </w:rPr>
            </w:pPr>
            <w:r w:rsidRPr="007A2F5C">
              <w:rPr>
                <w:bCs/>
                <w:iCs/>
                <w:sz w:val="24"/>
                <w:szCs w:val="24"/>
                <w:u w:val="single"/>
              </w:rPr>
              <w:t>Sonia Sotomayor</w:t>
            </w:r>
          </w:p>
          <w:p w14:paraId="4FD2B84F" w14:textId="77777777" w:rsidR="002955E7" w:rsidRPr="007A2F5C" w:rsidRDefault="002955E7" w:rsidP="002955E7">
            <w:pPr>
              <w:pStyle w:val="BodyTextIndent"/>
              <w:tabs>
                <w:tab w:val="left" w:pos="8640"/>
              </w:tabs>
              <w:spacing w:line="480" w:lineRule="auto"/>
              <w:ind w:left="0" w:firstLine="0"/>
              <w:rPr>
                <w:b/>
                <w:bCs/>
                <w:i w:val="0"/>
                <w:iCs/>
                <w:sz w:val="24"/>
                <w:szCs w:val="24"/>
              </w:rPr>
            </w:pPr>
            <w:r w:rsidRPr="007A2F5C">
              <w:rPr>
                <w:b/>
                <w:bCs/>
                <w:i w:val="0"/>
                <w:iCs/>
                <w:sz w:val="24"/>
                <w:szCs w:val="24"/>
              </w:rPr>
              <w:t>Liberal Direction</w:t>
            </w:r>
          </w:p>
          <w:p w14:paraId="3AFA4793" w14:textId="0DFF4997" w:rsidR="002955E7" w:rsidRDefault="007A2F5C"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High Case Sal.</w:t>
            </w:r>
          </w:p>
          <w:p w14:paraId="15B6E71F" w14:textId="24CD4BC2" w:rsidR="007A2F5C" w:rsidRDefault="007A2F5C" w:rsidP="002955E7">
            <w:pPr>
              <w:pStyle w:val="BodyTextIndent"/>
              <w:tabs>
                <w:tab w:val="left" w:pos="8640"/>
              </w:tabs>
              <w:spacing w:line="480" w:lineRule="auto"/>
              <w:ind w:left="0" w:firstLine="0"/>
              <w:rPr>
                <w:bCs/>
                <w:i w:val="0"/>
                <w:iCs/>
                <w:sz w:val="24"/>
                <w:szCs w:val="24"/>
              </w:rPr>
            </w:pPr>
            <w:r>
              <w:rPr>
                <w:bCs/>
                <w:i w:val="0"/>
                <w:iCs/>
                <w:sz w:val="24"/>
                <w:szCs w:val="24"/>
              </w:rPr>
              <w:t>-MWC</w:t>
            </w:r>
          </w:p>
          <w:p w14:paraId="512A53FC" w14:textId="77777777" w:rsidR="002955E7" w:rsidRPr="007A2F5C" w:rsidRDefault="002955E7" w:rsidP="002955E7">
            <w:pPr>
              <w:pStyle w:val="BodyTextIndent"/>
              <w:tabs>
                <w:tab w:val="left" w:pos="8640"/>
              </w:tabs>
              <w:spacing w:line="480" w:lineRule="auto"/>
              <w:ind w:left="0" w:firstLine="0"/>
              <w:rPr>
                <w:b/>
                <w:bCs/>
                <w:i w:val="0"/>
                <w:iCs/>
                <w:sz w:val="24"/>
                <w:szCs w:val="24"/>
              </w:rPr>
            </w:pPr>
            <w:r w:rsidRPr="007A2F5C">
              <w:rPr>
                <w:b/>
                <w:bCs/>
                <w:i w:val="0"/>
                <w:iCs/>
                <w:sz w:val="24"/>
                <w:szCs w:val="24"/>
              </w:rPr>
              <w:t>Conservative Dir.</w:t>
            </w:r>
          </w:p>
          <w:p w14:paraId="18728792" w14:textId="77777777" w:rsidR="002955E7" w:rsidRDefault="007A2F5C"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High Case Sal.</w:t>
            </w:r>
          </w:p>
          <w:p w14:paraId="61F58218" w14:textId="7CC7BBFC" w:rsidR="007A2F5C" w:rsidRPr="00A72A72" w:rsidRDefault="007A2F5C" w:rsidP="002955E7">
            <w:pPr>
              <w:pStyle w:val="BodyTextIndent"/>
              <w:tabs>
                <w:tab w:val="left" w:pos="8640"/>
              </w:tabs>
              <w:spacing w:line="480" w:lineRule="auto"/>
              <w:ind w:left="0" w:firstLine="0"/>
              <w:rPr>
                <w:bCs/>
                <w:i w:val="0"/>
                <w:iCs/>
                <w:sz w:val="24"/>
                <w:szCs w:val="24"/>
              </w:rPr>
            </w:pPr>
            <w:r>
              <w:rPr>
                <w:bCs/>
                <w:i w:val="0"/>
                <w:iCs/>
                <w:sz w:val="24"/>
                <w:szCs w:val="24"/>
              </w:rPr>
              <w:t>-MWC</w:t>
            </w:r>
          </w:p>
        </w:tc>
        <w:tc>
          <w:tcPr>
            <w:tcW w:w="1446" w:type="dxa"/>
          </w:tcPr>
          <w:p w14:paraId="762E0A48" w14:textId="77777777" w:rsidR="002955E7" w:rsidRDefault="002955E7" w:rsidP="002955E7">
            <w:pPr>
              <w:pStyle w:val="BodyTextIndent"/>
              <w:tabs>
                <w:tab w:val="left" w:pos="8640"/>
              </w:tabs>
              <w:spacing w:line="480" w:lineRule="auto"/>
              <w:ind w:left="0" w:firstLine="0"/>
              <w:rPr>
                <w:bCs/>
                <w:i w:val="0"/>
                <w:iCs/>
                <w:sz w:val="24"/>
                <w:szCs w:val="24"/>
              </w:rPr>
            </w:pPr>
          </w:p>
          <w:p w14:paraId="5F4D6E4E" w14:textId="77777777" w:rsidR="002955E7" w:rsidRDefault="002955E7" w:rsidP="002955E7">
            <w:pPr>
              <w:pStyle w:val="BodyTextIndent"/>
              <w:tabs>
                <w:tab w:val="left" w:pos="8640"/>
              </w:tabs>
              <w:spacing w:line="480" w:lineRule="auto"/>
              <w:ind w:left="0" w:firstLine="0"/>
              <w:rPr>
                <w:bCs/>
                <w:i w:val="0"/>
                <w:iCs/>
                <w:sz w:val="24"/>
                <w:szCs w:val="24"/>
              </w:rPr>
            </w:pPr>
          </w:p>
          <w:p w14:paraId="7E6A5C25" w14:textId="77777777" w:rsidR="00A22F2E" w:rsidRDefault="00A22F2E" w:rsidP="002955E7">
            <w:pPr>
              <w:pStyle w:val="BodyTextIndent"/>
              <w:tabs>
                <w:tab w:val="left" w:pos="8640"/>
              </w:tabs>
              <w:spacing w:line="480" w:lineRule="auto"/>
              <w:ind w:left="0" w:firstLine="0"/>
              <w:rPr>
                <w:bCs/>
                <w:i w:val="0"/>
                <w:iCs/>
                <w:sz w:val="24"/>
                <w:szCs w:val="24"/>
              </w:rPr>
            </w:pPr>
          </w:p>
          <w:p w14:paraId="7FD0FA68" w14:textId="77777777" w:rsidR="00153562" w:rsidRDefault="00153562" w:rsidP="002955E7">
            <w:pPr>
              <w:pStyle w:val="BodyTextIndent"/>
              <w:tabs>
                <w:tab w:val="left" w:pos="8640"/>
              </w:tabs>
              <w:spacing w:line="480" w:lineRule="auto"/>
              <w:ind w:left="0" w:firstLine="0"/>
              <w:rPr>
                <w:bCs/>
                <w:i w:val="0"/>
                <w:iCs/>
                <w:sz w:val="24"/>
                <w:szCs w:val="24"/>
              </w:rPr>
            </w:pPr>
          </w:p>
          <w:p w14:paraId="388D93CF"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.03</w:t>
            </w:r>
          </w:p>
          <w:p w14:paraId="1332C890" w14:textId="2C699822" w:rsidR="002955E7" w:rsidRDefault="00A22F2E" w:rsidP="002955E7">
            <w:pPr>
              <w:pStyle w:val="BodyTextIndent"/>
              <w:tabs>
                <w:tab w:val="left" w:pos="8640"/>
              </w:tabs>
              <w:spacing w:line="480" w:lineRule="auto"/>
              <w:ind w:left="0" w:firstLine="0"/>
              <w:rPr>
                <w:bCs/>
                <w:i w:val="0"/>
                <w:iCs/>
                <w:sz w:val="24"/>
                <w:szCs w:val="24"/>
              </w:rPr>
            </w:pPr>
            <w:r>
              <w:rPr>
                <w:bCs/>
                <w:i w:val="0"/>
                <w:iCs/>
                <w:sz w:val="24"/>
                <w:szCs w:val="24"/>
              </w:rPr>
              <w:t>.0002</w:t>
            </w:r>
          </w:p>
          <w:p w14:paraId="25C81806" w14:textId="77777777" w:rsidR="00A22F2E" w:rsidRDefault="00A22F2E" w:rsidP="002955E7">
            <w:pPr>
              <w:pStyle w:val="BodyTextIndent"/>
              <w:tabs>
                <w:tab w:val="left" w:pos="8640"/>
              </w:tabs>
              <w:spacing w:line="480" w:lineRule="auto"/>
              <w:ind w:left="0" w:firstLine="0"/>
              <w:rPr>
                <w:bCs/>
                <w:i w:val="0"/>
                <w:iCs/>
                <w:sz w:val="24"/>
                <w:szCs w:val="24"/>
              </w:rPr>
            </w:pPr>
          </w:p>
          <w:p w14:paraId="084E607F"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.00</w:t>
            </w:r>
          </w:p>
          <w:p w14:paraId="78BFC4DB" w14:textId="4F739B0D" w:rsidR="00A22F2E" w:rsidRDefault="00A22F2E" w:rsidP="002955E7">
            <w:pPr>
              <w:pStyle w:val="BodyTextIndent"/>
              <w:tabs>
                <w:tab w:val="left" w:pos="8640"/>
              </w:tabs>
              <w:spacing w:line="480" w:lineRule="auto"/>
              <w:ind w:left="0" w:firstLine="0"/>
              <w:rPr>
                <w:bCs/>
                <w:i w:val="0"/>
                <w:iCs/>
                <w:sz w:val="24"/>
                <w:szCs w:val="24"/>
              </w:rPr>
            </w:pPr>
            <w:r>
              <w:rPr>
                <w:bCs/>
                <w:i w:val="0"/>
                <w:iCs/>
                <w:sz w:val="24"/>
                <w:szCs w:val="24"/>
              </w:rPr>
              <w:t>.0020</w:t>
            </w:r>
          </w:p>
        </w:tc>
        <w:tc>
          <w:tcPr>
            <w:tcW w:w="1729" w:type="dxa"/>
          </w:tcPr>
          <w:p w14:paraId="5728791D" w14:textId="77777777" w:rsidR="002955E7" w:rsidRDefault="002955E7" w:rsidP="002955E7">
            <w:pPr>
              <w:pStyle w:val="BodyTextIndent"/>
              <w:tabs>
                <w:tab w:val="left" w:pos="8640"/>
              </w:tabs>
              <w:spacing w:line="480" w:lineRule="auto"/>
              <w:ind w:left="0" w:firstLine="0"/>
              <w:rPr>
                <w:bCs/>
                <w:i w:val="0"/>
                <w:iCs/>
                <w:sz w:val="24"/>
                <w:szCs w:val="24"/>
              </w:rPr>
            </w:pPr>
          </w:p>
          <w:p w14:paraId="46BB2427" w14:textId="77777777" w:rsidR="002955E7" w:rsidRDefault="002955E7" w:rsidP="002955E7">
            <w:pPr>
              <w:pStyle w:val="BodyTextIndent"/>
              <w:tabs>
                <w:tab w:val="left" w:pos="8640"/>
              </w:tabs>
              <w:spacing w:line="480" w:lineRule="auto"/>
              <w:ind w:left="0" w:firstLine="0"/>
              <w:rPr>
                <w:bCs/>
                <w:i w:val="0"/>
                <w:iCs/>
                <w:sz w:val="24"/>
                <w:szCs w:val="24"/>
              </w:rPr>
            </w:pPr>
          </w:p>
          <w:p w14:paraId="3A604063" w14:textId="77777777" w:rsidR="00A22F2E" w:rsidRDefault="00A22F2E" w:rsidP="002955E7">
            <w:pPr>
              <w:pStyle w:val="BodyTextIndent"/>
              <w:tabs>
                <w:tab w:val="left" w:pos="8640"/>
              </w:tabs>
              <w:spacing w:line="480" w:lineRule="auto"/>
              <w:ind w:left="0" w:firstLine="0"/>
              <w:rPr>
                <w:bCs/>
                <w:i w:val="0"/>
                <w:iCs/>
                <w:sz w:val="24"/>
                <w:szCs w:val="24"/>
              </w:rPr>
            </w:pPr>
          </w:p>
          <w:p w14:paraId="515E008F" w14:textId="77777777" w:rsidR="00A22F2E" w:rsidRDefault="00A22F2E" w:rsidP="002955E7">
            <w:pPr>
              <w:pStyle w:val="BodyTextIndent"/>
              <w:tabs>
                <w:tab w:val="left" w:pos="8640"/>
              </w:tabs>
              <w:spacing w:line="480" w:lineRule="auto"/>
              <w:ind w:left="0" w:firstLine="0"/>
              <w:rPr>
                <w:bCs/>
                <w:i w:val="0"/>
                <w:iCs/>
                <w:sz w:val="24"/>
                <w:szCs w:val="24"/>
              </w:rPr>
            </w:pPr>
          </w:p>
          <w:p w14:paraId="211019EA"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.03</w:t>
            </w:r>
          </w:p>
          <w:p w14:paraId="63623AE2" w14:textId="01BEF7D5" w:rsidR="00A22F2E" w:rsidRPr="00A72A72" w:rsidRDefault="00A22F2E" w:rsidP="002955E7">
            <w:pPr>
              <w:pStyle w:val="BodyTextIndent"/>
              <w:tabs>
                <w:tab w:val="left" w:pos="8640"/>
              </w:tabs>
              <w:spacing w:line="480" w:lineRule="auto"/>
              <w:ind w:left="0" w:firstLine="0"/>
              <w:rPr>
                <w:bCs/>
                <w:i w:val="0"/>
                <w:iCs/>
                <w:sz w:val="24"/>
                <w:szCs w:val="24"/>
              </w:rPr>
            </w:pPr>
            <w:r>
              <w:rPr>
                <w:bCs/>
                <w:i w:val="0"/>
                <w:iCs/>
                <w:sz w:val="24"/>
                <w:szCs w:val="24"/>
              </w:rPr>
              <w:t>.0018</w:t>
            </w:r>
          </w:p>
        </w:tc>
        <w:tc>
          <w:tcPr>
            <w:tcW w:w="1729" w:type="dxa"/>
          </w:tcPr>
          <w:p w14:paraId="45A48DF3" w14:textId="77777777" w:rsidR="002955E7" w:rsidRDefault="002955E7" w:rsidP="002955E7">
            <w:pPr>
              <w:pStyle w:val="BodyTextIndent"/>
              <w:tabs>
                <w:tab w:val="left" w:pos="8640"/>
              </w:tabs>
              <w:spacing w:line="480" w:lineRule="auto"/>
              <w:ind w:left="0" w:firstLine="0"/>
              <w:rPr>
                <w:bCs/>
                <w:i w:val="0"/>
                <w:iCs/>
                <w:sz w:val="24"/>
                <w:szCs w:val="24"/>
              </w:rPr>
            </w:pPr>
          </w:p>
          <w:p w14:paraId="54E687C1" w14:textId="77777777" w:rsidR="002955E7" w:rsidRDefault="002955E7" w:rsidP="002955E7">
            <w:pPr>
              <w:pStyle w:val="BodyTextIndent"/>
              <w:tabs>
                <w:tab w:val="left" w:pos="8640"/>
              </w:tabs>
              <w:spacing w:line="480" w:lineRule="auto"/>
              <w:ind w:left="0" w:firstLine="0"/>
              <w:rPr>
                <w:bCs/>
                <w:i w:val="0"/>
                <w:iCs/>
                <w:sz w:val="24"/>
                <w:szCs w:val="24"/>
              </w:rPr>
            </w:pPr>
          </w:p>
          <w:p w14:paraId="181CD6BC" w14:textId="77777777" w:rsidR="00A22F2E" w:rsidRDefault="00A22F2E" w:rsidP="002955E7">
            <w:pPr>
              <w:pStyle w:val="BodyTextIndent"/>
              <w:tabs>
                <w:tab w:val="left" w:pos="8640"/>
              </w:tabs>
              <w:spacing w:line="480" w:lineRule="auto"/>
              <w:ind w:left="0" w:firstLine="0"/>
              <w:rPr>
                <w:bCs/>
                <w:i w:val="0"/>
                <w:iCs/>
                <w:sz w:val="24"/>
                <w:szCs w:val="24"/>
              </w:rPr>
            </w:pPr>
          </w:p>
          <w:p w14:paraId="0F2367B0" w14:textId="77777777" w:rsidR="00153562" w:rsidRDefault="00153562" w:rsidP="002955E7">
            <w:pPr>
              <w:pStyle w:val="BodyTextIndent"/>
              <w:tabs>
                <w:tab w:val="left" w:pos="8640"/>
              </w:tabs>
              <w:spacing w:line="480" w:lineRule="auto"/>
              <w:ind w:left="0" w:firstLine="0"/>
              <w:rPr>
                <w:bCs/>
                <w:i w:val="0"/>
                <w:iCs/>
                <w:sz w:val="24"/>
                <w:szCs w:val="24"/>
              </w:rPr>
            </w:pPr>
          </w:p>
          <w:p w14:paraId="2AF2E735"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.16</w:t>
            </w:r>
          </w:p>
          <w:p w14:paraId="6C7B99FA" w14:textId="3092FC51" w:rsidR="002955E7" w:rsidRDefault="00A22F2E" w:rsidP="002955E7">
            <w:pPr>
              <w:pStyle w:val="BodyTextIndent"/>
              <w:tabs>
                <w:tab w:val="left" w:pos="8640"/>
              </w:tabs>
              <w:spacing w:line="480" w:lineRule="auto"/>
              <w:ind w:left="0" w:firstLine="0"/>
              <w:rPr>
                <w:bCs/>
                <w:i w:val="0"/>
                <w:iCs/>
                <w:sz w:val="24"/>
                <w:szCs w:val="24"/>
              </w:rPr>
            </w:pPr>
            <w:r>
              <w:rPr>
                <w:bCs/>
                <w:i w:val="0"/>
                <w:iCs/>
                <w:sz w:val="24"/>
                <w:szCs w:val="24"/>
              </w:rPr>
              <w:t>.04</w:t>
            </w:r>
          </w:p>
          <w:p w14:paraId="11E67EA1" w14:textId="77777777" w:rsidR="00A22F2E" w:rsidRDefault="00A22F2E" w:rsidP="002955E7">
            <w:pPr>
              <w:pStyle w:val="BodyTextIndent"/>
              <w:tabs>
                <w:tab w:val="left" w:pos="8640"/>
              </w:tabs>
              <w:spacing w:line="480" w:lineRule="auto"/>
              <w:ind w:left="0" w:firstLine="0"/>
              <w:rPr>
                <w:bCs/>
                <w:i w:val="0"/>
                <w:iCs/>
                <w:sz w:val="24"/>
                <w:szCs w:val="24"/>
              </w:rPr>
            </w:pPr>
          </w:p>
          <w:p w14:paraId="529499BD"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.10</w:t>
            </w:r>
          </w:p>
          <w:p w14:paraId="25019AB2" w14:textId="29DACACB" w:rsidR="00A22F2E" w:rsidRPr="00A72A72" w:rsidRDefault="00A22F2E" w:rsidP="002955E7">
            <w:pPr>
              <w:pStyle w:val="BodyTextIndent"/>
              <w:tabs>
                <w:tab w:val="left" w:pos="8640"/>
              </w:tabs>
              <w:spacing w:line="480" w:lineRule="auto"/>
              <w:ind w:left="0" w:firstLine="0"/>
              <w:rPr>
                <w:bCs/>
                <w:i w:val="0"/>
                <w:iCs/>
                <w:sz w:val="24"/>
                <w:szCs w:val="24"/>
              </w:rPr>
            </w:pPr>
            <w:r>
              <w:rPr>
                <w:bCs/>
                <w:i w:val="0"/>
                <w:iCs/>
                <w:sz w:val="24"/>
                <w:szCs w:val="24"/>
              </w:rPr>
              <w:t>.01</w:t>
            </w:r>
          </w:p>
        </w:tc>
        <w:tc>
          <w:tcPr>
            <w:tcW w:w="1729" w:type="dxa"/>
          </w:tcPr>
          <w:p w14:paraId="0BBCEE92" w14:textId="77777777" w:rsidR="002955E7" w:rsidRDefault="002955E7" w:rsidP="002955E7">
            <w:pPr>
              <w:pStyle w:val="BodyTextIndent"/>
              <w:tabs>
                <w:tab w:val="left" w:pos="8640"/>
              </w:tabs>
              <w:spacing w:line="480" w:lineRule="auto"/>
              <w:ind w:left="0" w:firstLine="0"/>
              <w:rPr>
                <w:bCs/>
                <w:i w:val="0"/>
                <w:iCs/>
                <w:sz w:val="24"/>
                <w:szCs w:val="24"/>
              </w:rPr>
            </w:pPr>
          </w:p>
          <w:p w14:paraId="6A1915FA" w14:textId="77777777" w:rsidR="002955E7" w:rsidRDefault="002955E7" w:rsidP="002955E7">
            <w:pPr>
              <w:pStyle w:val="BodyTextIndent"/>
              <w:tabs>
                <w:tab w:val="left" w:pos="8640"/>
              </w:tabs>
              <w:spacing w:line="480" w:lineRule="auto"/>
              <w:ind w:left="0" w:firstLine="0"/>
              <w:rPr>
                <w:bCs/>
                <w:i w:val="0"/>
                <w:iCs/>
                <w:sz w:val="24"/>
                <w:szCs w:val="24"/>
              </w:rPr>
            </w:pPr>
          </w:p>
          <w:p w14:paraId="1AA96AA5" w14:textId="77777777" w:rsidR="00A22F2E" w:rsidRDefault="00A22F2E" w:rsidP="002955E7">
            <w:pPr>
              <w:pStyle w:val="BodyTextIndent"/>
              <w:tabs>
                <w:tab w:val="left" w:pos="8640"/>
              </w:tabs>
              <w:spacing w:line="480" w:lineRule="auto"/>
              <w:ind w:left="0" w:firstLine="0"/>
              <w:rPr>
                <w:bCs/>
                <w:i w:val="0"/>
                <w:iCs/>
                <w:sz w:val="24"/>
                <w:szCs w:val="24"/>
              </w:rPr>
            </w:pPr>
          </w:p>
          <w:p w14:paraId="706CEE37" w14:textId="77777777" w:rsidR="00A22F2E" w:rsidRDefault="00A22F2E" w:rsidP="002955E7">
            <w:pPr>
              <w:pStyle w:val="BodyTextIndent"/>
              <w:tabs>
                <w:tab w:val="left" w:pos="8640"/>
              </w:tabs>
              <w:spacing w:line="480" w:lineRule="auto"/>
              <w:ind w:left="0" w:firstLine="0"/>
              <w:rPr>
                <w:bCs/>
                <w:i w:val="0"/>
                <w:iCs/>
                <w:sz w:val="24"/>
                <w:szCs w:val="24"/>
              </w:rPr>
            </w:pPr>
          </w:p>
          <w:p w14:paraId="49A28D23"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.06</w:t>
            </w:r>
          </w:p>
          <w:p w14:paraId="76AA7D2F" w14:textId="7C0D44D0" w:rsidR="00A22F2E" w:rsidRPr="00A72A72" w:rsidRDefault="00A22F2E" w:rsidP="002955E7">
            <w:pPr>
              <w:pStyle w:val="BodyTextIndent"/>
              <w:tabs>
                <w:tab w:val="left" w:pos="8640"/>
              </w:tabs>
              <w:spacing w:line="480" w:lineRule="auto"/>
              <w:ind w:left="0" w:firstLine="0"/>
              <w:rPr>
                <w:bCs/>
                <w:i w:val="0"/>
                <w:iCs/>
                <w:sz w:val="24"/>
                <w:szCs w:val="24"/>
              </w:rPr>
            </w:pPr>
            <w:r>
              <w:rPr>
                <w:bCs/>
                <w:i w:val="0"/>
                <w:iCs/>
                <w:sz w:val="24"/>
                <w:szCs w:val="24"/>
              </w:rPr>
              <w:t>.03</w:t>
            </w:r>
          </w:p>
        </w:tc>
      </w:tr>
      <w:tr w:rsidR="002955E7" w:rsidRPr="00A72A72" w14:paraId="22C1DB34" w14:textId="77777777" w:rsidTr="002955E7">
        <w:tc>
          <w:tcPr>
            <w:tcW w:w="2062" w:type="dxa"/>
          </w:tcPr>
          <w:p w14:paraId="34F91E11" w14:textId="439CABE7" w:rsidR="002955E7" w:rsidRPr="007A2F5C" w:rsidRDefault="002955E7" w:rsidP="002955E7">
            <w:pPr>
              <w:pStyle w:val="BodyTextIndent"/>
              <w:tabs>
                <w:tab w:val="left" w:pos="8640"/>
              </w:tabs>
              <w:spacing w:line="480" w:lineRule="auto"/>
              <w:ind w:left="0" w:firstLine="0"/>
              <w:rPr>
                <w:bCs/>
                <w:iCs/>
                <w:sz w:val="24"/>
                <w:szCs w:val="24"/>
                <w:u w:val="single"/>
              </w:rPr>
            </w:pPr>
            <w:r w:rsidRPr="007A2F5C">
              <w:rPr>
                <w:bCs/>
                <w:iCs/>
                <w:sz w:val="24"/>
                <w:szCs w:val="24"/>
                <w:u w:val="single"/>
              </w:rPr>
              <w:lastRenderedPageBreak/>
              <w:t>Elena Kagan</w:t>
            </w:r>
          </w:p>
          <w:p w14:paraId="54033490" w14:textId="77777777" w:rsidR="002955E7" w:rsidRPr="007A2F5C" w:rsidRDefault="002955E7" w:rsidP="002955E7">
            <w:pPr>
              <w:pStyle w:val="BodyTextIndent"/>
              <w:tabs>
                <w:tab w:val="left" w:pos="8640"/>
              </w:tabs>
              <w:spacing w:line="480" w:lineRule="auto"/>
              <w:ind w:left="0" w:firstLine="0"/>
              <w:rPr>
                <w:b/>
                <w:bCs/>
                <w:i w:val="0"/>
                <w:iCs/>
                <w:sz w:val="24"/>
                <w:szCs w:val="24"/>
              </w:rPr>
            </w:pPr>
            <w:r w:rsidRPr="007A2F5C">
              <w:rPr>
                <w:b/>
                <w:bCs/>
                <w:i w:val="0"/>
                <w:iCs/>
                <w:sz w:val="24"/>
                <w:szCs w:val="24"/>
              </w:rPr>
              <w:t>Liberal Direction</w:t>
            </w:r>
          </w:p>
          <w:p w14:paraId="7096B16E" w14:textId="1583AB7C" w:rsidR="002955E7" w:rsidRDefault="007A2F5C"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High Case Sal.</w:t>
            </w:r>
          </w:p>
          <w:p w14:paraId="77566DF7" w14:textId="49C5863B" w:rsidR="007A2F5C" w:rsidRDefault="007A2F5C" w:rsidP="002955E7">
            <w:pPr>
              <w:pStyle w:val="BodyTextIndent"/>
              <w:tabs>
                <w:tab w:val="left" w:pos="8640"/>
              </w:tabs>
              <w:spacing w:line="480" w:lineRule="auto"/>
              <w:ind w:left="0" w:firstLine="0"/>
              <w:rPr>
                <w:bCs/>
                <w:i w:val="0"/>
                <w:iCs/>
                <w:sz w:val="24"/>
                <w:szCs w:val="24"/>
              </w:rPr>
            </w:pPr>
            <w:r>
              <w:rPr>
                <w:bCs/>
                <w:i w:val="0"/>
                <w:iCs/>
                <w:sz w:val="24"/>
                <w:szCs w:val="24"/>
              </w:rPr>
              <w:t>-MWC</w:t>
            </w:r>
          </w:p>
          <w:p w14:paraId="6021CC29" w14:textId="77777777" w:rsidR="002955E7" w:rsidRPr="007A2F5C" w:rsidRDefault="002955E7" w:rsidP="002955E7">
            <w:pPr>
              <w:pStyle w:val="BodyTextIndent"/>
              <w:tabs>
                <w:tab w:val="left" w:pos="8640"/>
              </w:tabs>
              <w:spacing w:line="480" w:lineRule="auto"/>
              <w:ind w:left="0" w:firstLine="0"/>
              <w:rPr>
                <w:b/>
                <w:bCs/>
                <w:i w:val="0"/>
                <w:iCs/>
                <w:sz w:val="24"/>
                <w:szCs w:val="24"/>
              </w:rPr>
            </w:pPr>
            <w:r w:rsidRPr="007A2F5C">
              <w:rPr>
                <w:b/>
                <w:bCs/>
                <w:i w:val="0"/>
                <w:iCs/>
                <w:sz w:val="24"/>
                <w:szCs w:val="24"/>
              </w:rPr>
              <w:t>Conservative Dir.</w:t>
            </w:r>
          </w:p>
          <w:p w14:paraId="62D2E2A7" w14:textId="77777777" w:rsidR="002955E7" w:rsidRDefault="007A2F5C" w:rsidP="002955E7">
            <w:pPr>
              <w:pStyle w:val="BodyTextIndent"/>
              <w:tabs>
                <w:tab w:val="left" w:pos="8640"/>
              </w:tabs>
              <w:spacing w:line="480" w:lineRule="auto"/>
              <w:ind w:left="0" w:firstLine="0"/>
              <w:rPr>
                <w:bCs/>
                <w:i w:val="0"/>
                <w:iCs/>
                <w:sz w:val="24"/>
                <w:szCs w:val="24"/>
              </w:rPr>
            </w:pPr>
            <w:r>
              <w:rPr>
                <w:bCs/>
                <w:i w:val="0"/>
                <w:iCs/>
                <w:sz w:val="24"/>
                <w:szCs w:val="24"/>
              </w:rPr>
              <w:t>-</w:t>
            </w:r>
            <w:r w:rsidR="002955E7">
              <w:rPr>
                <w:bCs/>
                <w:i w:val="0"/>
                <w:iCs/>
                <w:sz w:val="24"/>
                <w:szCs w:val="24"/>
              </w:rPr>
              <w:t>High Case Sal.</w:t>
            </w:r>
          </w:p>
          <w:p w14:paraId="1A044F9B" w14:textId="4F4E16D4" w:rsidR="007A2F5C" w:rsidRPr="00A72A72" w:rsidRDefault="007A2F5C" w:rsidP="002955E7">
            <w:pPr>
              <w:pStyle w:val="BodyTextIndent"/>
              <w:tabs>
                <w:tab w:val="left" w:pos="8640"/>
              </w:tabs>
              <w:spacing w:line="480" w:lineRule="auto"/>
              <w:ind w:left="0" w:firstLine="0"/>
              <w:rPr>
                <w:bCs/>
                <w:i w:val="0"/>
                <w:iCs/>
                <w:sz w:val="24"/>
                <w:szCs w:val="24"/>
              </w:rPr>
            </w:pPr>
            <w:r>
              <w:rPr>
                <w:bCs/>
                <w:i w:val="0"/>
                <w:iCs/>
                <w:sz w:val="24"/>
                <w:szCs w:val="24"/>
              </w:rPr>
              <w:t>-MWC</w:t>
            </w:r>
          </w:p>
        </w:tc>
        <w:tc>
          <w:tcPr>
            <w:tcW w:w="1446" w:type="dxa"/>
          </w:tcPr>
          <w:p w14:paraId="53CFEB6C" w14:textId="77777777" w:rsidR="002955E7" w:rsidRDefault="002955E7" w:rsidP="002955E7">
            <w:pPr>
              <w:pStyle w:val="BodyTextIndent"/>
              <w:tabs>
                <w:tab w:val="left" w:pos="8640"/>
              </w:tabs>
              <w:spacing w:line="480" w:lineRule="auto"/>
              <w:ind w:left="0" w:firstLine="0"/>
              <w:rPr>
                <w:bCs/>
                <w:i w:val="0"/>
                <w:iCs/>
                <w:sz w:val="24"/>
                <w:szCs w:val="24"/>
              </w:rPr>
            </w:pPr>
          </w:p>
          <w:p w14:paraId="6A8766F2" w14:textId="77777777" w:rsidR="002955E7" w:rsidRDefault="002955E7" w:rsidP="002955E7">
            <w:pPr>
              <w:pStyle w:val="BodyTextIndent"/>
              <w:tabs>
                <w:tab w:val="left" w:pos="8640"/>
              </w:tabs>
              <w:spacing w:line="480" w:lineRule="auto"/>
              <w:ind w:left="0" w:firstLine="0"/>
              <w:rPr>
                <w:bCs/>
                <w:i w:val="0"/>
                <w:iCs/>
                <w:sz w:val="24"/>
                <w:szCs w:val="24"/>
              </w:rPr>
            </w:pPr>
          </w:p>
          <w:p w14:paraId="01081670"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.02</w:t>
            </w:r>
          </w:p>
          <w:p w14:paraId="2415DC3F" w14:textId="598380E7" w:rsidR="00A22F2E" w:rsidRDefault="00A22F2E" w:rsidP="002955E7">
            <w:pPr>
              <w:pStyle w:val="BodyTextIndent"/>
              <w:tabs>
                <w:tab w:val="left" w:pos="8640"/>
              </w:tabs>
              <w:spacing w:line="480" w:lineRule="auto"/>
              <w:ind w:left="0" w:firstLine="0"/>
              <w:rPr>
                <w:bCs/>
                <w:i w:val="0"/>
                <w:iCs/>
                <w:sz w:val="24"/>
                <w:szCs w:val="24"/>
              </w:rPr>
            </w:pPr>
            <w:r>
              <w:rPr>
                <w:bCs/>
                <w:i w:val="0"/>
                <w:iCs/>
                <w:sz w:val="24"/>
                <w:szCs w:val="24"/>
              </w:rPr>
              <w:t>.0017</w:t>
            </w:r>
          </w:p>
          <w:p w14:paraId="16366758" w14:textId="77777777" w:rsidR="00A22F2E" w:rsidRDefault="00A22F2E" w:rsidP="002955E7">
            <w:pPr>
              <w:pStyle w:val="BodyTextIndent"/>
              <w:tabs>
                <w:tab w:val="left" w:pos="8640"/>
              </w:tabs>
              <w:spacing w:line="480" w:lineRule="auto"/>
              <w:ind w:left="0" w:firstLine="0"/>
              <w:rPr>
                <w:bCs/>
                <w:i w:val="0"/>
                <w:iCs/>
                <w:sz w:val="24"/>
                <w:szCs w:val="24"/>
              </w:rPr>
            </w:pPr>
          </w:p>
          <w:p w14:paraId="24F500E6"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.01</w:t>
            </w:r>
          </w:p>
          <w:p w14:paraId="5273A778" w14:textId="66304F5E" w:rsidR="00A22F2E" w:rsidRDefault="00A22F2E" w:rsidP="002955E7">
            <w:pPr>
              <w:pStyle w:val="BodyTextIndent"/>
              <w:tabs>
                <w:tab w:val="left" w:pos="8640"/>
              </w:tabs>
              <w:spacing w:line="480" w:lineRule="auto"/>
              <w:ind w:left="0" w:firstLine="0"/>
              <w:rPr>
                <w:bCs/>
                <w:i w:val="0"/>
                <w:iCs/>
                <w:sz w:val="24"/>
                <w:szCs w:val="24"/>
              </w:rPr>
            </w:pPr>
            <w:r>
              <w:rPr>
                <w:bCs/>
                <w:i w:val="0"/>
                <w:iCs/>
                <w:sz w:val="24"/>
                <w:szCs w:val="24"/>
              </w:rPr>
              <w:t>.0003</w:t>
            </w:r>
          </w:p>
        </w:tc>
        <w:tc>
          <w:tcPr>
            <w:tcW w:w="1729" w:type="dxa"/>
          </w:tcPr>
          <w:p w14:paraId="3F116280" w14:textId="77777777" w:rsidR="002955E7" w:rsidRDefault="002955E7" w:rsidP="002955E7">
            <w:pPr>
              <w:pStyle w:val="BodyTextIndent"/>
              <w:tabs>
                <w:tab w:val="left" w:pos="8640"/>
              </w:tabs>
              <w:spacing w:line="480" w:lineRule="auto"/>
              <w:ind w:left="0" w:firstLine="0"/>
              <w:rPr>
                <w:bCs/>
                <w:i w:val="0"/>
                <w:iCs/>
                <w:sz w:val="24"/>
                <w:szCs w:val="24"/>
              </w:rPr>
            </w:pPr>
          </w:p>
          <w:p w14:paraId="18FC9BEF" w14:textId="77777777" w:rsidR="002955E7" w:rsidRDefault="002955E7" w:rsidP="002955E7">
            <w:pPr>
              <w:pStyle w:val="BodyTextIndent"/>
              <w:tabs>
                <w:tab w:val="left" w:pos="8640"/>
              </w:tabs>
              <w:spacing w:line="480" w:lineRule="auto"/>
              <w:ind w:left="0" w:firstLine="0"/>
              <w:rPr>
                <w:bCs/>
                <w:i w:val="0"/>
                <w:iCs/>
                <w:sz w:val="24"/>
                <w:szCs w:val="24"/>
              </w:rPr>
            </w:pPr>
          </w:p>
          <w:p w14:paraId="548623EA"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.01</w:t>
            </w:r>
          </w:p>
          <w:p w14:paraId="6661C4DA" w14:textId="4FC9DB20" w:rsidR="00A22F2E" w:rsidRDefault="00A22F2E" w:rsidP="002955E7">
            <w:pPr>
              <w:pStyle w:val="BodyTextIndent"/>
              <w:tabs>
                <w:tab w:val="left" w:pos="8640"/>
              </w:tabs>
              <w:spacing w:line="480" w:lineRule="auto"/>
              <w:ind w:left="0" w:firstLine="0"/>
              <w:rPr>
                <w:bCs/>
                <w:i w:val="0"/>
                <w:iCs/>
                <w:sz w:val="24"/>
                <w:szCs w:val="24"/>
              </w:rPr>
            </w:pPr>
            <w:r>
              <w:rPr>
                <w:bCs/>
                <w:i w:val="0"/>
                <w:iCs/>
                <w:sz w:val="24"/>
                <w:szCs w:val="24"/>
              </w:rPr>
              <w:t>.0014</w:t>
            </w:r>
          </w:p>
          <w:p w14:paraId="3F9DC44B" w14:textId="640BF1AC" w:rsidR="00A22F2E" w:rsidRPr="00A72A72" w:rsidRDefault="00A22F2E" w:rsidP="00A22F2E">
            <w:pPr>
              <w:pStyle w:val="BodyTextIndent"/>
              <w:tabs>
                <w:tab w:val="left" w:pos="8640"/>
              </w:tabs>
              <w:spacing w:line="480" w:lineRule="auto"/>
              <w:ind w:left="0" w:firstLine="0"/>
              <w:rPr>
                <w:bCs/>
                <w:i w:val="0"/>
                <w:iCs/>
                <w:sz w:val="24"/>
                <w:szCs w:val="24"/>
              </w:rPr>
            </w:pPr>
          </w:p>
        </w:tc>
        <w:tc>
          <w:tcPr>
            <w:tcW w:w="1729" w:type="dxa"/>
          </w:tcPr>
          <w:p w14:paraId="75705077" w14:textId="77777777" w:rsidR="002955E7" w:rsidRDefault="002955E7" w:rsidP="002955E7">
            <w:pPr>
              <w:pStyle w:val="BodyTextIndent"/>
              <w:tabs>
                <w:tab w:val="left" w:pos="8640"/>
              </w:tabs>
              <w:spacing w:line="480" w:lineRule="auto"/>
              <w:ind w:left="0" w:firstLine="0"/>
              <w:rPr>
                <w:bCs/>
                <w:i w:val="0"/>
                <w:iCs/>
                <w:sz w:val="24"/>
                <w:szCs w:val="24"/>
              </w:rPr>
            </w:pPr>
          </w:p>
          <w:p w14:paraId="70CBCAE8" w14:textId="77777777" w:rsidR="002955E7" w:rsidRDefault="002955E7" w:rsidP="002955E7">
            <w:pPr>
              <w:pStyle w:val="BodyTextIndent"/>
              <w:tabs>
                <w:tab w:val="left" w:pos="8640"/>
              </w:tabs>
              <w:spacing w:line="480" w:lineRule="auto"/>
              <w:ind w:left="0" w:firstLine="0"/>
              <w:rPr>
                <w:bCs/>
                <w:i w:val="0"/>
                <w:iCs/>
                <w:sz w:val="24"/>
                <w:szCs w:val="24"/>
              </w:rPr>
            </w:pPr>
          </w:p>
          <w:p w14:paraId="553412DA"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.14</w:t>
            </w:r>
          </w:p>
          <w:p w14:paraId="0DE8451A" w14:textId="22AFAE32" w:rsidR="00A22F2E" w:rsidRDefault="00A22F2E" w:rsidP="002955E7">
            <w:pPr>
              <w:pStyle w:val="BodyTextIndent"/>
              <w:tabs>
                <w:tab w:val="left" w:pos="8640"/>
              </w:tabs>
              <w:spacing w:line="480" w:lineRule="auto"/>
              <w:ind w:left="0" w:firstLine="0"/>
              <w:rPr>
                <w:bCs/>
                <w:i w:val="0"/>
                <w:iCs/>
                <w:sz w:val="24"/>
                <w:szCs w:val="24"/>
              </w:rPr>
            </w:pPr>
            <w:r>
              <w:rPr>
                <w:bCs/>
                <w:i w:val="0"/>
                <w:iCs/>
                <w:sz w:val="24"/>
                <w:szCs w:val="24"/>
              </w:rPr>
              <w:t>.04</w:t>
            </w:r>
          </w:p>
          <w:p w14:paraId="1C26203D" w14:textId="306420B8" w:rsidR="00A22F2E" w:rsidRDefault="00A22F2E" w:rsidP="002955E7">
            <w:pPr>
              <w:pStyle w:val="BodyTextIndent"/>
              <w:tabs>
                <w:tab w:val="left" w:pos="8640"/>
              </w:tabs>
              <w:spacing w:line="480" w:lineRule="auto"/>
              <w:ind w:left="0" w:firstLine="0"/>
              <w:rPr>
                <w:bCs/>
                <w:i w:val="0"/>
                <w:iCs/>
                <w:sz w:val="24"/>
                <w:szCs w:val="24"/>
              </w:rPr>
            </w:pPr>
          </w:p>
          <w:p w14:paraId="48BA6D09"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.10</w:t>
            </w:r>
          </w:p>
          <w:p w14:paraId="7C4BD1D2" w14:textId="32F5C6F1" w:rsidR="00A22F2E" w:rsidRPr="00A72A72" w:rsidRDefault="00A22F2E" w:rsidP="002955E7">
            <w:pPr>
              <w:pStyle w:val="BodyTextIndent"/>
              <w:tabs>
                <w:tab w:val="left" w:pos="8640"/>
              </w:tabs>
              <w:spacing w:line="480" w:lineRule="auto"/>
              <w:ind w:left="0" w:firstLine="0"/>
              <w:rPr>
                <w:bCs/>
                <w:i w:val="0"/>
                <w:iCs/>
                <w:sz w:val="24"/>
                <w:szCs w:val="24"/>
              </w:rPr>
            </w:pPr>
            <w:r>
              <w:rPr>
                <w:bCs/>
                <w:i w:val="0"/>
                <w:iCs/>
                <w:sz w:val="24"/>
                <w:szCs w:val="24"/>
              </w:rPr>
              <w:t>.02</w:t>
            </w:r>
          </w:p>
        </w:tc>
        <w:tc>
          <w:tcPr>
            <w:tcW w:w="1729" w:type="dxa"/>
          </w:tcPr>
          <w:p w14:paraId="1D271AB0" w14:textId="77777777" w:rsidR="002955E7" w:rsidRDefault="002955E7" w:rsidP="002955E7">
            <w:pPr>
              <w:pStyle w:val="BodyTextIndent"/>
              <w:tabs>
                <w:tab w:val="left" w:pos="8640"/>
              </w:tabs>
              <w:spacing w:line="480" w:lineRule="auto"/>
              <w:ind w:left="0" w:firstLine="0"/>
              <w:rPr>
                <w:bCs/>
                <w:i w:val="0"/>
                <w:iCs/>
                <w:sz w:val="24"/>
                <w:szCs w:val="24"/>
              </w:rPr>
            </w:pPr>
          </w:p>
          <w:p w14:paraId="00379D18" w14:textId="77777777" w:rsidR="002955E7" w:rsidRDefault="002955E7" w:rsidP="002955E7">
            <w:pPr>
              <w:pStyle w:val="BodyTextIndent"/>
              <w:tabs>
                <w:tab w:val="left" w:pos="8640"/>
              </w:tabs>
              <w:spacing w:line="480" w:lineRule="auto"/>
              <w:ind w:left="0" w:firstLine="0"/>
              <w:rPr>
                <w:bCs/>
                <w:i w:val="0"/>
                <w:iCs/>
                <w:sz w:val="24"/>
                <w:szCs w:val="24"/>
              </w:rPr>
            </w:pPr>
          </w:p>
          <w:p w14:paraId="19DDC8C5" w14:textId="77777777" w:rsidR="002955E7" w:rsidRDefault="002955E7" w:rsidP="002955E7">
            <w:pPr>
              <w:pStyle w:val="BodyTextIndent"/>
              <w:tabs>
                <w:tab w:val="left" w:pos="8640"/>
              </w:tabs>
              <w:spacing w:line="480" w:lineRule="auto"/>
              <w:ind w:left="0" w:firstLine="0"/>
              <w:rPr>
                <w:bCs/>
                <w:i w:val="0"/>
                <w:iCs/>
                <w:sz w:val="24"/>
                <w:szCs w:val="24"/>
              </w:rPr>
            </w:pPr>
            <w:r>
              <w:rPr>
                <w:bCs/>
                <w:i w:val="0"/>
                <w:iCs/>
                <w:sz w:val="24"/>
                <w:szCs w:val="24"/>
              </w:rPr>
              <w:t>.04</w:t>
            </w:r>
          </w:p>
          <w:p w14:paraId="15BA2FA0" w14:textId="6C6BF066" w:rsidR="00A22F2E" w:rsidRPr="00A72A72" w:rsidRDefault="00A22F2E" w:rsidP="002955E7">
            <w:pPr>
              <w:pStyle w:val="BodyTextIndent"/>
              <w:tabs>
                <w:tab w:val="left" w:pos="8640"/>
              </w:tabs>
              <w:spacing w:line="480" w:lineRule="auto"/>
              <w:ind w:left="0" w:firstLine="0"/>
              <w:rPr>
                <w:bCs/>
                <w:i w:val="0"/>
                <w:iCs/>
                <w:sz w:val="24"/>
                <w:szCs w:val="24"/>
              </w:rPr>
            </w:pPr>
            <w:r>
              <w:rPr>
                <w:bCs/>
                <w:i w:val="0"/>
                <w:iCs/>
                <w:sz w:val="24"/>
                <w:szCs w:val="24"/>
              </w:rPr>
              <w:t>.02</w:t>
            </w:r>
          </w:p>
        </w:tc>
      </w:tr>
    </w:tbl>
    <w:p w14:paraId="0B080E1E" w14:textId="77777777" w:rsidR="00952B82" w:rsidRDefault="00952B82" w:rsidP="00952B82">
      <w:pPr>
        <w:pStyle w:val="BodyTextIndent"/>
        <w:tabs>
          <w:tab w:val="left" w:pos="8640"/>
        </w:tabs>
        <w:spacing w:line="480" w:lineRule="auto"/>
        <w:ind w:left="0" w:firstLine="0"/>
        <w:rPr>
          <w:b/>
          <w:bCs/>
          <w:i w:val="0"/>
          <w:iCs/>
          <w:sz w:val="24"/>
          <w:szCs w:val="24"/>
        </w:rPr>
      </w:pPr>
      <w:r>
        <w:rPr>
          <w:b/>
          <w:bCs/>
          <w:i w:val="0"/>
          <w:iCs/>
          <w:sz w:val="24"/>
          <w:szCs w:val="24"/>
        </w:rPr>
        <w:t>Source: U.S. Supreme Court Database</w:t>
      </w:r>
    </w:p>
    <w:p w14:paraId="62DC9DDC" w14:textId="5ACBD009" w:rsidR="005A5036" w:rsidRDefault="005A5036" w:rsidP="00577B18">
      <w:pPr>
        <w:tabs>
          <w:tab w:val="left" w:pos="360"/>
        </w:tabs>
        <w:spacing w:line="480" w:lineRule="auto"/>
        <w:rPr>
          <w:rFonts w:ascii="Times New Roman" w:hAnsi="Times New Roman"/>
          <w:sz w:val="24"/>
          <w:szCs w:val="24"/>
        </w:rPr>
      </w:pPr>
      <w:bookmarkStart w:id="0" w:name="_GoBack"/>
      <w:bookmarkEnd w:id="0"/>
      <w:r>
        <w:rPr>
          <w:rFonts w:ascii="Times New Roman" w:hAnsi="Times New Roman"/>
          <w:sz w:val="24"/>
          <w:szCs w:val="24"/>
        </w:rPr>
        <w:t xml:space="preserve">     </w:t>
      </w:r>
      <w:r w:rsidR="00743E09">
        <w:rPr>
          <w:rFonts w:ascii="Times New Roman" w:hAnsi="Times New Roman"/>
          <w:sz w:val="24"/>
          <w:szCs w:val="24"/>
        </w:rPr>
        <w:t xml:space="preserve">According to </w:t>
      </w:r>
      <w:r w:rsidR="002955E7">
        <w:rPr>
          <w:rFonts w:ascii="Times New Roman" w:hAnsi="Times New Roman"/>
          <w:sz w:val="24"/>
          <w:szCs w:val="24"/>
        </w:rPr>
        <w:t xml:space="preserve">the descriptive statistical results in Table </w:t>
      </w:r>
      <w:r w:rsidR="00743E09">
        <w:rPr>
          <w:rFonts w:ascii="Times New Roman" w:hAnsi="Times New Roman"/>
          <w:sz w:val="24"/>
          <w:szCs w:val="24"/>
        </w:rPr>
        <w:t>1</w:t>
      </w:r>
      <w:r w:rsidR="002955E7">
        <w:rPr>
          <w:rFonts w:ascii="Times New Roman" w:hAnsi="Times New Roman"/>
          <w:sz w:val="24"/>
          <w:szCs w:val="24"/>
        </w:rPr>
        <w:t xml:space="preserve">, </w:t>
      </w:r>
      <w:r w:rsidR="00743E09">
        <w:rPr>
          <w:rFonts w:ascii="Times New Roman" w:hAnsi="Times New Roman"/>
          <w:sz w:val="24"/>
          <w:szCs w:val="24"/>
        </w:rPr>
        <w:t xml:space="preserve">Justices Breyer, Ginsburg and Kagan ideological percentage differences on the Roberts Court were ten percent or less. When analyzing the parameters of the model in Table 2, Justices Stevens, Kennedy and Kagan’s comparison of mean differences most closely resembles the parameters of the moderate judicial decision-making model. The mean ideological difference for the aforementioned justices when comparing the High Case Salience (HCS) variable is only .01. The Minimum Winning Coalition (MWC) variable mean difference is only .0014 when comparing ideological direction for both </w:t>
      </w:r>
      <w:r w:rsidR="00743E09">
        <w:rPr>
          <w:rFonts w:ascii="Times New Roman" w:hAnsi="Times New Roman"/>
          <w:sz w:val="24"/>
          <w:szCs w:val="24"/>
        </w:rPr>
        <w:lastRenderedPageBreak/>
        <w:t xml:space="preserve">Justices Kagan and Stevens. </w:t>
      </w:r>
      <w:r>
        <w:rPr>
          <w:rFonts w:ascii="Times New Roman" w:hAnsi="Times New Roman"/>
          <w:sz w:val="24"/>
          <w:szCs w:val="24"/>
        </w:rPr>
        <w:t xml:space="preserve">According to the standard deviation differences between the HCS and MWC variables, the ideological gap difference is lesser for Justice Kennedy than Justices Kagan and Stevens. The lesser standard deviation of the mean indicates that Kennedy’s ideological voting difference is more consistent in cases of high salience and closely divided votes than the other justices on the Roberts Court. However, Kennedy has a slightly greater tendency to uphold precedent when voting in a conservative direction in highly salient and minimum winning coalitions. </w:t>
      </w:r>
      <w:r w:rsidR="0055119B">
        <w:rPr>
          <w:rFonts w:ascii="Times New Roman" w:hAnsi="Times New Roman"/>
          <w:sz w:val="24"/>
          <w:szCs w:val="24"/>
        </w:rPr>
        <w:t>In contrast, both</w:t>
      </w:r>
      <w:r>
        <w:rPr>
          <w:rFonts w:ascii="Times New Roman" w:hAnsi="Times New Roman"/>
          <w:sz w:val="24"/>
          <w:szCs w:val="24"/>
        </w:rPr>
        <w:t xml:space="preserve"> Kagan and Stevens are more likely to vote in a liberal direction to support precedent in high salient and closely divided cases.      </w:t>
      </w:r>
    </w:p>
    <w:p w14:paraId="60979467" w14:textId="7E362CE5" w:rsidR="0055119B" w:rsidRDefault="005A5036" w:rsidP="00577B18">
      <w:pPr>
        <w:tabs>
          <w:tab w:val="left" w:pos="360"/>
        </w:tabs>
        <w:spacing w:line="480" w:lineRule="auto"/>
        <w:rPr>
          <w:rFonts w:ascii="Times New Roman" w:hAnsi="Times New Roman"/>
          <w:sz w:val="24"/>
          <w:szCs w:val="24"/>
        </w:rPr>
      </w:pPr>
      <w:r>
        <w:rPr>
          <w:rFonts w:ascii="Times New Roman" w:hAnsi="Times New Roman"/>
          <w:sz w:val="24"/>
          <w:szCs w:val="24"/>
        </w:rPr>
        <w:t xml:space="preserve">     </w:t>
      </w:r>
      <w:r w:rsidR="00743E09">
        <w:rPr>
          <w:rFonts w:ascii="Times New Roman" w:hAnsi="Times New Roman"/>
          <w:sz w:val="24"/>
          <w:szCs w:val="24"/>
        </w:rPr>
        <w:t xml:space="preserve">Surprisingly, Tables 1 and 2 indicate that Justice Kagan ideological differences best approximate moderate decision-making. Some Court observers consider Justice Kagan to be a liberal on the Roberts Court (Winkler 2013). Tushnet argues that Kagan is the justice most likely to reach across the aisle and become a true leader of the Roberts Court (2013, 94). In Table 2, both Justices Breyer and Ginsburg display only a .02 mean ideological difference for both the HCS and MWC variables. </w:t>
      </w:r>
      <w:r w:rsidR="0055119B">
        <w:rPr>
          <w:rFonts w:ascii="Times New Roman" w:hAnsi="Times New Roman"/>
          <w:sz w:val="24"/>
          <w:szCs w:val="24"/>
        </w:rPr>
        <w:t xml:space="preserve">Unlike the other justices in Table 2, Breyer and Ginsburg’s mean and standard deviation value difference gap is the same number. This may indicate that the data have a skewed distribution and the standard deviation is grossly inflated and is not a valid measure of variability to use. </w:t>
      </w:r>
    </w:p>
    <w:p w14:paraId="52523075" w14:textId="77777777" w:rsidR="0055119B" w:rsidRDefault="0055119B" w:rsidP="00577B18">
      <w:pPr>
        <w:tabs>
          <w:tab w:val="left" w:pos="360"/>
        </w:tabs>
        <w:spacing w:line="480" w:lineRule="auto"/>
        <w:rPr>
          <w:rFonts w:ascii="Times New Roman" w:hAnsi="Times New Roman"/>
          <w:sz w:val="24"/>
          <w:szCs w:val="24"/>
        </w:rPr>
      </w:pPr>
    </w:p>
    <w:p w14:paraId="3619E53A" w14:textId="77777777" w:rsidR="0055119B" w:rsidRDefault="0055119B" w:rsidP="00577B18">
      <w:pPr>
        <w:tabs>
          <w:tab w:val="left" w:pos="360"/>
        </w:tabs>
        <w:spacing w:line="480" w:lineRule="auto"/>
        <w:rPr>
          <w:rFonts w:ascii="Times New Roman" w:hAnsi="Times New Roman"/>
          <w:sz w:val="24"/>
          <w:szCs w:val="24"/>
        </w:rPr>
      </w:pPr>
    </w:p>
    <w:p w14:paraId="5875682C" w14:textId="77777777" w:rsidR="0055119B" w:rsidRDefault="0055119B" w:rsidP="00577B18">
      <w:pPr>
        <w:tabs>
          <w:tab w:val="left" w:pos="360"/>
        </w:tabs>
        <w:spacing w:line="480" w:lineRule="auto"/>
        <w:rPr>
          <w:rFonts w:ascii="Times New Roman" w:hAnsi="Times New Roman"/>
          <w:sz w:val="24"/>
          <w:szCs w:val="24"/>
        </w:rPr>
      </w:pPr>
    </w:p>
    <w:p w14:paraId="2B2A56E6" w14:textId="77777777" w:rsidR="0055119B" w:rsidRDefault="0055119B" w:rsidP="00577B18">
      <w:pPr>
        <w:tabs>
          <w:tab w:val="left" w:pos="360"/>
        </w:tabs>
        <w:spacing w:line="480" w:lineRule="auto"/>
        <w:rPr>
          <w:rFonts w:ascii="Times New Roman" w:hAnsi="Times New Roman"/>
          <w:sz w:val="24"/>
          <w:szCs w:val="24"/>
        </w:rPr>
      </w:pPr>
    </w:p>
    <w:p w14:paraId="12547326" w14:textId="77777777" w:rsidR="0055119B" w:rsidRDefault="0055119B" w:rsidP="00577B18">
      <w:pPr>
        <w:tabs>
          <w:tab w:val="left" w:pos="360"/>
        </w:tabs>
        <w:spacing w:line="480" w:lineRule="auto"/>
        <w:rPr>
          <w:rFonts w:ascii="Times New Roman" w:hAnsi="Times New Roman"/>
          <w:sz w:val="24"/>
          <w:szCs w:val="24"/>
        </w:rPr>
      </w:pPr>
    </w:p>
    <w:p w14:paraId="580634B0" w14:textId="32250C36" w:rsidR="0055119B" w:rsidRDefault="0055119B" w:rsidP="00577B18">
      <w:pPr>
        <w:tabs>
          <w:tab w:val="left" w:pos="360"/>
        </w:tabs>
        <w:spacing w:line="480" w:lineRule="auto"/>
        <w:rPr>
          <w:rFonts w:ascii="Times New Roman" w:hAnsi="Times New Roman"/>
          <w:sz w:val="24"/>
          <w:szCs w:val="24"/>
        </w:rPr>
      </w:pPr>
      <w:r>
        <w:rPr>
          <w:rFonts w:ascii="Times New Roman" w:hAnsi="Times New Roman"/>
          <w:sz w:val="24"/>
          <w:szCs w:val="24"/>
        </w:rPr>
        <w:t xml:space="preserve">   </w:t>
      </w:r>
    </w:p>
    <w:p w14:paraId="5B2C35D9" w14:textId="0120225A" w:rsidR="00577B18" w:rsidRPr="00264116" w:rsidRDefault="0055119B" w:rsidP="00577B18">
      <w:pPr>
        <w:tabs>
          <w:tab w:val="left" w:pos="360"/>
        </w:tabs>
        <w:spacing w:line="480" w:lineRule="auto"/>
        <w:rPr>
          <w:rFonts w:ascii="Times New Roman" w:hAnsi="Times New Roman"/>
          <w:sz w:val="24"/>
          <w:szCs w:val="24"/>
          <w:u w:val="single"/>
        </w:rPr>
      </w:pPr>
      <w:r>
        <w:rPr>
          <w:rFonts w:ascii="Times New Roman" w:hAnsi="Times New Roman"/>
          <w:sz w:val="24"/>
          <w:szCs w:val="24"/>
        </w:rPr>
        <w:lastRenderedPageBreak/>
        <w:t>T</w:t>
      </w:r>
      <w:r w:rsidR="00577B18" w:rsidRPr="00264116">
        <w:rPr>
          <w:rFonts w:ascii="Times New Roman" w:hAnsi="Times New Roman"/>
          <w:sz w:val="24"/>
          <w:szCs w:val="24"/>
          <w:u w:val="single"/>
        </w:rPr>
        <w:t xml:space="preserve">able </w:t>
      </w:r>
      <w:r w:rsidR="005A5036">
        <w:rPr>
          <w:rFonts w:ascii="Times New Roman" w:hAnsi="Times New Roman"/>
          <w:sz w:val="24"/>
          <w:szCs w:val="24"/>
          <w:u w:val="single"/>
        </w:rPr>
        <w:t>3</w:t>
      </w:r>
      <w:r w:rsidR="00577B18" w:rsidRPr="00264116">
        <w:rPr>
          <w:rFonts w:ascii="Times New Roman" w:hAnsi="Times New Roman"/>
          <w:sz w:val="24"/>
          <w:szCs w:val="24"/>
          <w:u w:val="single"/>
        </w:rPr>
        <w:t xml:space="preserve">: </w:t>
      </w:r>
      <w:r w:rsidR="00577B18">
        <w:rPr>
          <w:rFonts w:ascii="Times New Roman" w:hAnsi="Times New Roman"/>
          <w:sz w:val="24"/>
          <w:szCs w:val="24"/>
          <w:u w:val="single"/>
        </w:rPr>
        <w:t xml:space="preserve">Chief </w:t>
      </w:r>
      <w:r w:rsidR="00577B18" w:rsidRPr="00264116">
        <w:rPr>
          <w:rFonts w:ascii="Times New Roman" w:hAnsi="Times New Roman"/>
          <w:sz w:val="24"/>
          <w:szCs w:val="24"/>
          <w:u w:val="single"/>
        </w:rPr>
        <w:t>Justice R</w:t>
      </w:r>
      <w:r w:rsidR="00577B18">
        <w:rPr>
          <w:rFonts w:ascii="Times New Roman" w:hAnsi="Times New Roman"/>
          <w:sz w:val="24"/>
          <w:szCs w:val="24"/>
          <w:u w:val="single"/>
        </w:rPr>
        <w:t>oberts</w:t>
      </w:r>
      <w:r w:rsidR="00577B18" w:rsidRPr="00264116">
        <w:rPr>
          <w:rFonts w:ascii="Times New Roman" w:hAnsi="Times New Roman"/>
          <w:sz w:val="24"/>
          <w:szCs w:val="24"/>
          <w:u w:val="single"/>
        </w:rPr>
        <w:t xml:space="preserve"> vote </w:t>
      </w:r>
      <w:r w:rsidR="00252D7A">
        <w:rPr>
          <w:rFonts w:ascii="Times New Roman" w:hAnsi="Times New Roman"/>
          <w:sz w:val="24"/>
          <w:szCs w:val="24"/>
          <w:u w:val="single"/>
        </w:rPr>
        <w:t xml:space="preserve">to join the Majority to Uphold Precedent </w:t>
      </w:r>
      <w:r w:rsidR="00577B18" w:rsidRPr="00264116">
        <w:rPr>
          <w:rFonts w:ascii="Times New Roman" w:hAnsi="Times New Roman"/>
          <w:sz w:val="24"/>
          <w:szCs w:val="24"/>
          <w:u w:val="single"/>
        </w:rPr>
        <w:t xml:space="preserve">in Salient </w:t>
      </w:r>
      <w:r w:rsidR="000B5716">
        <w:rPr>
          <w:rFonts w:ascii="Times New Roman" w:hAnsi="Times New Roman"/>
          <w:sz w:val="24"/>
          <w:szCs w:val="24"/>
          <w:u w:val="single"/>
        </w:rPr>
        <w:t xml:space="preserve">versus Non-salient </w:t>
      </w:r>
      <w:r w:rsidR="00577B18" w:rsidRPr="00264116">
        <w:rPr>
          <w:rFonts w:ascii="Times New Roman" w:hAnsi="Times New Roman"/>
          <w:sz w:val="24"/>
          <w:szCs w:val="24"/>
          <w:u w:val="single"/>
        </w:rPr>
        <w:t>Cases (</w:t>
      </w:r>
      <w:r w:rsidR="00577B18">
        <w:rPr>
          <w:rFonts w:ascii="Times New Roman" w:hAnsi="Times New Roman"/>
          <w:sz w:val="24"/>
          <w:szCs w:val="24"/>
          <w:u w:val="single"/>
        </w:rPr>
        <w:t>2005-2014</w:t>
      </w:r>
      <w:r w:rsidR="00577B18" w:rsidRPr="00264116">
        <w:rPr>
          <w:rFonts w:ascii="Times New Roman" w:hAnsi="Times New Roman"/>
          <w:sz w:val="24"/>
          <w:szCs w:val="24"/>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6"/>
        <w:gridCol w:w="1990"/>
        <w:gridCol w:w="1472"/>
        <w:gridCol w:w="1620"/>
        <w:gridCol w:w="1350"/>
      </w:tblGrid>
      <w:tr w:rsidR="00577B18" w:rsidRPr="00264116" w14:paraId="11D0B040" w14:textId="77777777" w:rsidTr="00577B18">
        <w:trPr>
          <w:trHeight w:val="953"/>
        </w:trPr>
        <w:tc>
          <w:tcPr>
            <w:tcW w:w="2226" w:type="dxa"/>
            <w:tcBorders>
              <w:top w:val="single" w:sz="4" w:space="0" w:color="000000"/>
              <w:left w:val="single" w:sz="4" w:space="0" w:color="000000"/>
              <w:bottom w:val="single" w:sz="4" w:space="0" w:color="000000"/>
              <w:right w:val="single" w:sz="4" w:space="0" w:color="000000"/>
            </w:tcBorders>
            <w:hideMark/>
          </w:tcPr>
          <w:p w14:paraId="4A1A9FAC" w14:textId="77777777" w:rsidR="00577B18" w:rsidRPr="00264116" w:rsidRDefault="00577B18" w:rsidP="000741AB">
            <w:pPr>
              <w:tabs>
                <w:tab w:val="left" w:pos="1593"/>
                <w:tab w:val="left" w:pos="3222"/>
                <w:tab w:val="left" w:pos="4743"/>
                <w:tab w:val="left" w:pos="6444"/>
                <w:tab w:val="left" w:pos="8154"/>
              </w:tabs>
              <w:jc w:val="center"/>
              <w:rPr>
                <w:rFonts w:ascii="Times New Roman" w:hAnsi="Times New Roman"/>
                <w:b/>
                <w:sz w:val="24"/>
                <w:szCs w:val="24"/>
              </w:rPr>
            </w:pPr>
            <w:r w:rsidRPr="00264116">
              <w:rPr>
                <w:rFonts w:ascii="Times New Roman" w:hAnsi="Times New Roman"/>
                <w:b/>
                <w:sz w:val="24"/>
                <w:szCs w:val="24"/>
              </w:rPr>
              <w:t>Independent</w:t>
            </w:r>
          </w:p>
        </w:tc>
        <w:tc>
          <w:tcPr>
            <w:tcW w:w="1990" w:type="dxa"/>
            <w:tcBorders>
              <w:top w:val="single" w:sz="4" w:space="0" w:color="000000"/>
              <w:left w:val="single" w:sz="4" w:space="0" w:color="000000"/>
              <w:bottom w:val="single" w:sz="4" w:space="0" w:color="000000"/>
              <w:right w:val="single" w:sz="4" w:space="0" w:color="000000"/>
            </w:tcBorders>
            <w:hideMark/>
          </w:tcPr>
          <w:p w14:paraId="7A6C5B27" w14:textId="30F23938"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Roberts’s</w:t>
            </w:r>
            <w:r w:rsidRPr="00264116">
              <w:rPr>
                <w:rFonts w:ascii="Times New Roman" w:hAnsi="Times New Roman"/>
                <w:sz w:val="24"/>
                <w:szCs w:val="24"/>
              </w:rPr>
              <w:t xml:space="preserve"> Conservative Voting</w:t>
            </w:r>
          </w:p>
        </w:tc>
        <w:tc>
          <w:tcPr>
            <w:tcW w:w="1472" w:type="dxa"/>
            <w:tcBorders>
              <w:top w:val="single" w:sz="4" w:space="0" w:color="000000"/>
              <w:left w:val="single" w:sz="4" w:space="0" w:color="000000"/>
              <w:bottom w:val="single" w:sz="4" w:space="0" w:color="000000"/>
              <w:right w:val="single" w:sz="4" w:space="0" w:color="000000"/>
            </w:tcBorders>
            <w:hideMark/>
          </w:tcPr>
          <w:p w14:paraId="29F1E6EC" w14:textId="77777777"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c>
          <w:tcPr>
            <w:tcW w:w="1620" w:type="dxa"/>
            <w:tcBorders>
              <w:top w:val="single" w:sz="4" w:space="0" w:color="000000"/>
              <w:left w:val="single" w:sz="4" w:space="0" w:color="000000"/>
              <w:bottom w:val="single" w:sz="4" w:space="0" w:color="000000"/>
              <w:right w:val="single" w:sz="4" w:space="0" w:color="000000"/>
            </w:tcBorders>
            <w:hideMark/>
          </w:tcPr>
          <w:p w14:paraId="4034BA09" w14:textId="659C1EDA"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R</w:t>
            </w:r>
            <w:r>
              <w:rPr>
                <w:rFonts w:ascii="Times New Roman" w:hAnsi="Times New Roman"/>
                <w:sz w:val="24"/>
                <w:szCs w:val="24"/>
              </w:rPr>
              <w:t>oberts’s</w:t>
            </w:r>
          </w:p>
          <w:p w14:paraId="41D1BDFE" w14:textId="77777777"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Liberal Voting</w:t>
            </w:r>
          </w:p>
        </w:tc>
        <w:tc>
          <w:tcPr>
            <w:tcW w:w="1350" w:type="dxa"/>
            <w:tcBorders>
              <w:top w:val="single" w:sz="4" w:space="0" w:color="000000"/>
              <w:left w:val="single" w:sz="4" w:space="0" w:color="000000"/>
              <w:bottom w:val="single" w:sz="4" w:space="0" w:color="000000"/>
              <w:right w:val="single" w:sz="4" w:space="0" w:color="000000"/>
            </w:tcBorders>
            <w:hideMark/>
          </w:tcPr>
          <w:p w14:paraId="26728122" w14:textId="77777777"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r>
      <w:tr w:rsidR="00577B18" w:rsidRPr="00264116" w14:paraId="7A58AFBC" w14:textId="77777777" w:rsidTr="00577B18">
        <w:tc>
          <w:tcPr>
            <w:tcW w:w="2226" w:type="dxa"/>
            <w:tcBorders>
              <w:top w:val="single" w:sz="4" w:space="0" w:color="000000"/>
              <w:left w:val="single" w:sz="4" w:space="0" w:color="000000"/>
              <w:bottom w:val="single" w:sz="4" w:space="0" w:color="000000"/>
              <w:right w:val="single" w:sz="4" w:space="0" w:color="000000"/>
            </w:tcBorders>
            <w:hideMark/>
          </w:tcPr>
          <w:p w14:paraId="0E0631E3" w14:textId="77777777"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Constant</w:t>
            </w:r>
          </w:p>
        </w:tc>
        <w:tc>
          <w:tcPr>
            <w:tcW w:w="1990" w:type="dxa"/>
            <w:tcBorders>
              <w:top w:val="single" w:sz="4" w:space="0" w:color="000000"/>
              <w:left w:val="single" w:sz="4" w:space="0" w:color="000000"/>
              <w:bottom w:val="single" w:sz="4" w:space="0" w:color="000000"/>
              <w:right w:val="single" w:sz="4" w:space="0" w:color="000000"/>
            </w:tcBorders>
          </w:tcPr>
          <w:p w14:paraId="10652BD1" w14:textId="311514B9"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-6.013</w:t>
            </w:r>
          </w:p>
        </w:tc>
        <w:tc>
          <w:tcPr>
            <w:tcW w:w="1472" w:type="dxa"/>
            <w:tcBorders>
              <w:top w:val="single" w:sz="4" w:space="0" w:color="000000"/>
              <w:left w:val="single" w:sz="4" w:space="0" w:color="000000"/>
              <w:bottom w:val="single" w:sz="4" w:space="0" w:color="000000"/>
              <w:right w:val="single" w:sz="4" w:space="0" w:color="000000"/>
            </w:tcBorders>
          </w:tcPr>
          <w:p w14:paraId="144EB94F" w14:textId="77777777"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318A143E" w14:textId="10C8C12C"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-6.332</w:t>
            </w:r>
          </w:p>
        </w:tc>
        <w:tc>
          <w:tcPr>
            <w:tcW w:w="1350" w:type="dxa"/>
            <w:tcBorders>
              <w:top w:val="single" w:sz="4" w:space="0" w:color="000000"/>
              <w:left w:val="single" w:sz="4" w:space="0" w:color="000000"/>
              <w:bottom w:val="single" w:sz="4" w:space="0" w:color="000000"/>
              <w:right w:val="single" w:sz="4" w:space="0" w:color="000000"/>
            </w:tcBorders>
          </w:tcPr>
          <w:p w14:paraId="19375230" w14:textId="77777777"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p>
        </w:tc>
      </w:tr>
      <w:tr w:rsidR="00577B18" w:rsidRPr="00264116" w14:paraId="5FD2D584" w14:textId="77777777" w:rsidTr="00577B18">
        <w:tc>
          <w:tcPr>
            <w:tcW w:w="2226" w:type="dxa"/>
            <w:tcBorders>
              <w:top w:val="single" w:sz="4" w:space="0" w:color="000000"/>
              <w:left w:val="single" w:sz="4" w:space="0" w:color="000000"/>
              <w:bottom w:val="single" w:sz="4" w:space="0" w:color="000000"/>
              <w:right w:val="single" w:sz="4" w:space="0" w:color="000000"/>
            </w:tcBorders>
            <w:hideMark/>
          </w:tcPr>
          <w:p w14:paraId="375AB742" w14:textId="77777777"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High Case Salience</w:t>
            </w:r>
          </w:p>
        </w:tc>
        <w:tc>
          <w:tcPr>
            <w:tcW w:w="1990" w:type="dxa"/>
            <w:tcBorders>
              <w:top w:val="single" w:sz="4" w:space="0" w:color="000000"/>
              <w:left w:val="single" w:sz="4" w:space="0" w:color="000000"/>
              <w:bottom w:val="single" w:sz="4" w:space="0" w:color="000000"/>
              <w:right w:val="single" w:sz="4" w:space="0" w:color="000000"/>
            </w:tcBorders>
          </w:tcPr>
          <w:p w14:paraId="00A75ECC" w14:textId="77777777" w:rsidR="00577B18"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.350</w:t>
            </w:r>
          </w:p>
          <w:p w14:paraId="49B7C845" w14:textId="1DF353A1"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(.425)</w:t>
            </w:r>
          </w:p>
        </w:tc>
        <w:tc>
          <w:tcPr>
            <w:tcW w:w="1472" w:type="dxa"/>
            <w:tcBorders>
              <w:top w:val="single" w:sz="4" w:space="0" w:color="000000"/>
              <w:left w:val="single" w:sz="4" w:space="0" w:color="000000"/>
              <w:bottom w:val="single" w:sz="4" w:space="0" w:color="000000"/>
              <w:right w:val="single" w:sz="4" w:space="0" w:color="000000"/>
            </w:tcBorders>
          </w:tcPr>
          <w:p w14:paraId="2A8AECB0" w14:textId="0D5FCD54" w:rsidR="00577B18"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c>
          <w:tcPr>
            <w:tcW w:w="1620" w:type="dxa"/>
            <w:tcBorders>
              <w:top w:val="single" w:sz="4" w:space="0" w:color="000000"/>
              <w:left w:val="single" w:sz="4" w:space="0" w:color="000000"/>
              <w:bottom w:val="single" w:sz="4" w:space="0" w:color="000000"/>
              <w:right w:val="single" w:sz="4" w:space="0" w:color="000000"/>
            </w:tcBorders>
          </w:tcPr>
          <w:p w14:paraId="0874C696" w14:textId="77777777" w:rsidR="00577B18"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 xml:space="preserve">-.404 </w:t>
            </w:r>
          </w:p>
          <w:p w14:paraId="54B1562A" w14:textId="02F31989"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(.451)</w:t>
            </w:r>
          </w:p>
        </w:tc>
        <w:tc>
          <w:tcPr>
            <w:tcW w:w="1350" w:type="dxa"/>
            <w:tcBorders>
              <w:top w:val="single" w:sz="4" w:space="0" w:color="000000"/>
              <w:left w:val="single" w:sz="4" w:space="0" w:color="000000"/>
              <w:bottom w:val="single" w:sz="4" w:space="0" w:color="000000"/>
              <w:right w:val="single" w:sz="4" w:space="0" w:color="000000"/>
            </w:tcBorders>
          </w:tcPr>
          <w:p w14:paraId="32436DAA" w14:textId="2F54CE62" w:rsidR="00577B18"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r>
      <w:tr w:rsidR="00577B18" w:rsidRPr="00264116" w14:paraId="21BF2EEB" w14:textId="77777777" w:rsidTr="000741AB">
        <w:tc>
          <w:tcPr>
            <w:tcW w:w="2226" w:type="dxa"/>
            <w:tcBorders>
              <w:top w:val="single" w:sz="4" w:space="0" w:color="000000"/>
              <w:left w:val="single" w:sz="4" w:space="0" w:color="000000"/>
              <w:bottom w:val="single" w:sz="4" w:space="0" w:color="000000"/>
              <w:right w:val="single" w:sz="4" w:space="0" w:color="000000"/>
            </w:tcBorders>
          </w:tcPr>
          <w:p w14:paraId="36562316" w14:textId="2FEC7939"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Low Case Salience</w:t>
            </w:r>
          </w:p>
        </w:tc>
        <w:tc>
          <w:tcPr>
            <w:tcW w:w="1990" w:type="dxa"/>
            <w:tcBorders>
              <w:top w:val="single" w:sz="4" w:space="0" w:color="000000"/>
              <w:left w:val="single" w:sz="4" w:space="0" w:color="000000"/>
              <w:bottom w:val="single" w:sz="4" w:space="0" w:color="000000"/>
              <w:right w:val="single" w:sz="4" w:space="0" w:color="000000"/>
            </w:tcBorders>
          </w:tcPr>
          <w:p w14:paraId="43275EF8" w14:textId="406769A9" w:rsidR="00577B18"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.870*</w:t>
            </w:r>
          </w:p>
          <w:p w14:paraId="346DE423" w14:textId="7997676B" w:rsidR="00577B18" w:rsidRPr="00264116" w:rsidRDefault="00577B18" w:rsidP="00577B18">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(.394)</w:t>
            </w:r>
          </w:p>
        </w:tc>
        <w:tc>
          <w:tcPr>
            <w:tcW w:w="1472" w:type="dxa"/>
            <w:tcBorders>
              <w:top w:val="single" w:sz="4" w:space="0" w:color="000000"/>
              <w:left w:val="single" w:sz="4" w:space="0" w:color="000000"/>
              <w:bottom w:val="single" w:sz="4" w:space="0" w:color="000000"/>
              <w:right w:val="single" w:sz="4" w:space="0" w:color="000000"/>
            </w:tcBorders>
          </w:tcPr>
          <w:p w14:paraId="76D5E8F4" w14:textId="637E4849" w:rsidR="00577B18"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.003</w:t>
            </w:r>
          </w:p>
        </w:tc>
        <w:tc>
          <w:tcPr>
            <w:tcW w:w="1620" w:type="dxa"/>
            <w:tcBorders>
              <w:top w:val="single" w:sz="4" w:space="0" w:color="000000"/>
              <w:left w:val="single" w:sz="4" w:space="0" w:color="000000"/>
              <w:bottom w:val="single" w:sz="4" w:space="0" w:color="000000"/>
              <w:right w:val="single" w:sz="4" w:space="0" w:color="000000"/>
            </w:tcBorders>
          </w:tcPr>
          <w:p w14:paraId="71D942A0" w14:textId="5A4D408D" w:rsidR="00577B18"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 xml:space="preserve">1.251** </w:t>
            </w:r>
          </w:p>
          <w:p w14:paraId="2A2E439E" w14:textId="36DDE498"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(.381)</w:t>
            </w:r>
          </w:p>
        </w:tc>
        <w:tc>
          <w:tcPr>
            <w:tcW w:w="1350" w:type="dxa"/>
            <w:tcBorders>
              <w:top w:val="single" w:sz="4" w:space="0" w:color="000000"/>
              <w:left w:val="single" w:sz="4" w:space="0" w:color="000000"/>
              <w:bottom w:val="single" w:sz="4" w:space="0" w:color="000000"/>
              <w:right w:val="single" w:sz="4" w:space="0" w:color="000000"/>
            </w:tcBorders>
          </w:tcPr>
          <w:p w14:paraId="4BE4C0A4" w14:textId="7EA80BAE" w:rsidR="00577B18"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.004</w:t>
            </w:r>
          </w:p>
        </w:tc>
      </w:tr>
      <w:tr w:rsidR="00577B18" w:rsidRPr="00264116" w14:paraId="1C0D90AD" w14:textId="77777777" w:rsidTr="00577B18">
        <w:tc>
          <w:tcPr>
            <w:tcW w:w="2226" w:type="dxa"/>
            <w:tcBorders>
              <w:top w:val="single" w:sz="4" w:space="0" w:color="000000"/>
              <w:left w:val="single" w:sz="4" w:space="0" w:color="000000"/>
              <w:bottom w:val="single" w:sz="4" w:space="0" w:color="000000"/>
              <w:right w:val="single" w:sz="4" w:space="0" w:color="000000"/>
            </w:tcBorders>
            <w:hideMark/>
          </w:tcPr>
          <w:p w14:paraId="3E77B0F5" w14:textId="58732926"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Minimum Winning Coalition</w:t>
            </w:r>
          </w:p>
        </w:tc>
        <w:tc>
          <w:tcPr>
            <w:tcW w:w="1990" w:type="dxa"/>
            <w:tcBorders>
              <w:top w:val="single" w:sz="4" w:space="0" w:color="000000"/>
              <w:left w:val="single" w:sz="4" w:space="0" w:color="000000"/>
              <w:bottom w:val="single" w:sz="4" w:space="0" w:color="000000"/>
              <w:right w:val="single" w:sz="4" w:space="0" w:color="000000"/>
            </w:tcBorders>
          </w:tcPr>
          <w:p w14:paraId="5EC40A99" w14:textId="77777777" w:rsidR="00577B18" w:rsidRDefault="00577B18" w:rsidP="00577B18">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 xml:space="preserve">.108 </w:t>
            </w:r>
          </w:p>
          <w:p w14:paraId="0F8BFAC0" w14:textId="21D778A2" w:rsidR="00577B18" w:rsidRPr="00264116" w:rsidRDefault="00577B18" w:rsidP="00577B18">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(.119)</w:t>
            </w:r>
          </w:p>
        </w:tc>
        <w:tc>
          <w:tcPr>
            <w:tcW w:w="1472" w:type="dxa"/>
            <w:tcBorders>
              <w:top w:val="single" w:sz="4" w:space="0" w:color="000000"/>
              <w:left w:val="single" w:sz="4" w:space="0" w:color="000000"/>
              <w:bottom w:val="single" w:sz="4" w:space="0" w:color="000000"/>
              <w:right w:val="single" w:sz="4" w:space="0" w:color="000000"/>
            </w:tcBorders>
          </w:tcPr>
          <w:p w14:paraId="081F4370" w14:textId="0FD51963" w:rsidR="00577B18"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c>
          <w:tcPr>
            <w:tcW w:w="1620" w:type="dxa"/>
            <w:tcBorders>
              <w:top w:val="single" w:sz="4" w:space="0" w:color="000000"/>
              <w:left w:val="single" w:sz="4" w:space="0" w:color="000000"/>
              <w:bottom w:val="single" w:sz="4" w:space="0" w:color="000000"/>
              <w:right w:val="single" w:sz="4" w:space="0" w:color="000000"/>
            </w:tcBorders>
          </w:tcPr>
          <w:p w14:paraId="2635067A" w14:textId="31A69BC7" w:rsidR="00577B18"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 xml:space="preserve">-1.113*** </w:t>
            </w:r>
          </w:p>
          <w:p w14:paraId="469B6AC9" w14:textId="5B4643DF"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(.204)</w:t>
            </w:r>
          </w:p>
        </w:tc>
        <w:tc>
          <w:tcPr>
            <w:tcW w:w="1350" w:type="dxa"/>
            <w:tcBorders>
              <w:top w:val="single" w:sz="4" w:space="0" w:color="000000"/>
              <w:left w:val="single" w:sz="4" w:space="0" w:color="000000"/>
              <w:bottom w:val="single" w:sz="4" w:space="0" w:color="000000"/>
              <w:right w:val="single" w:sz="4" w:space="0" w:color="000000"/>
            </w:tcBorders>
          </w:tcPr>
          <w:p w14:paraId="535C6EA5" w14:textId="7D3B9226" w:rsidR="00577B18"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r>
      <w:tr w:rsidR="00577B18" w:rsidRPr="00264116" w14:paraId="5EB9C09B" w14:textId="77777777" w:rsidTr="00577B18">
        <w:tc>
          <w:tcPr>
            <w:tcW w:w="2226" w:type="dxa"/>
            <w:tcBorders>
              <w:top w:val="single" w:sz="4" w:space="0" w:color="000000"/>
              <w:left w:val="single" w:sz="4" w:space="0" w:color="000000"/>
              <w:bottom w:val="single" w:sz="4" w:space="0" w:color="000000"/>
              <w:right w:val="single" w:sz="4" w:space="0" w:color="000000"/>
            </w:tcBorders>
            <w:hideMark/>
          </w:tcPr>
          <w:p w14:paraId="4F74036E" w14:textId="77777777"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Constitutional Cases</w:t>
            </w:r>
          </w:p>
        </w:tc>
        <w:tc>
          <w:tcPr>
            <w:tcW w:w="1990" w:type="dxa"/>
            <w:tcBorders>
              <w:top w:val="single" w:sz="4" w:space="0" w:color="000000"/>
              <w:left w:val="single" w:sz="4" w:space="0" w:color="000000"/>
              <w:bottom w:val="single" w:sz="4" w:space="0" w:color="000000"/>
              <w:right w:val="single" w:sz="4" w:space="0" w:color="000000"/>
            </w:tcBorders>
          </w:tcPr>
          <w:p w14:paraId="5FB2EBFF" w14:textId="03AD6A62" w:rsidR="00577B18"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2.409***</w:t>
            </w:r>
          </w:p>
          <w:p w14:paraId="1559FF2A" w14:textId="219246A8"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(.234)</w:t>
            </w:r>
          </w:p>
        </w:tc>
        <w:tc>
          <w:tcPr>
            <w:tcW w:w="1472" w:type="dxa"/>
            <w:tcBorders>
              <w:top w:val="single" w:sz="4" w:space="0" w:color="000000"/>
              <w:left w:val="single" w:sz="4" w:space="0" w:color="000000"/>
              <w:bottom w:val="single" w:sz="4" w:space="0" w:color="000000"/>
              <w:right w:val="single" w:sz="4" w:space="0" w:color="000000"/>
            </w:tcBorders>
          </w:tcPr>
          <w:p w14:paraId="389EA8ED" w14:textId="7162BBEE" w:rsidR="00577B18"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.026</w:t>
            </w:r>
          </w:p>
        </w:tc>
        <w:tc>
          <w:tcPr>
            <w:tcW w:w="1620" w:type="dxa"/>
            <w:tcBorders>
              <w:top w:val="single" w:sz="4" w:space="0" w:color="000000"/>
              <w:left w:val="single" w:sz="4" w:space="0" w:color="000000"/>
              <w:bottom w:val="single" w:sz="4" w:space="0" w:color="000000"/>
              <w:right w:val="single" w:sz="4" w:space="0" w:color="000000"/>
            </w:tcBorders>
          </w:tcPr>
          <w:p w14:paraId="2ED6F2CA" w14:textId="3E60AA19" w:rsidR="00577B18"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3.458***</w:t>
            </w:r>
          </w:p>
          <w:p w14:paraId="19750AFD" w14:textId="65EFDF91"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(.234)</w:t>
            </w:r>
          </w:p>
        </w:tc>
        <w:tc>
          <w:tcPr>
            <w:tcW w:w="1350" w:type="dxa"/>
            <w:tcBorders>
              <w:top w:val="single" w:sz="4" w:space="0" w:color="000000"/>
              <w:left w:val="single" w:sz="4" w:space="0" w:color="000000"/>
              <w:bottom w:val="single" w:sz="4" w:space="0" w:color="000000"/>
              <w:right w:val="single" w:sz="4" w:space="0" w:color="000000"/>
            </w:tcBorders>
          </w:tcPr>
          <w:p w14:paraId="3A3357BD" w14:textId="73D08A86" w:rsidR="00577B18"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.047</w:t>
            </w:r>
          </w:p>
        </w:tc>
      </w:tr>
      <w:tr w:rsidR="00577B18" w:rsidRPr="00264116" w14:paraId="5B52A686" w14:textId="77777777" w:rsidTr="00577B18">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171ED713" w14:textId="072D0A46"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Federal Statute Cases</w:t>
            </w:r>
          </w:p>
        </w:tc>
        <w:tc>
          <w:tcPr>
            <w:tcW w:w="1990" w:type="dxa"/>
            <w:tcBorders>
              <w:top w:val="single" w:sz="4" w:space="0" w:color="000000"/>
              <w:left w:val="single" w:sz="4" w:space="0" w:color="000000"/>
              <w:bottom w:val="single" w:sz="4" w:space="0" w:color="000000"/>
              <w:right w:val="single" w:sz="4" w:space="0" w:color="000000"/>
            </w:tcBorders>
          </w:tcPr>
          <w:p w14:paraId="1D6A548E" w14:textId="77777777" w:rsidR="00577B18"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2.709***</w:t>
            </w:r>
          </w:p>
          <w:p w14:paraId="12BD4E73" w14:textId="48290377"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(.128)</w:t>
            </w:r>
          </w:p>
        </w:tc>
        <w:tc>
          <w:tcPr>
            <w:tcW w:w="1472" w:type="dxa"/>
            <w:tcBorders>
              <w:top w:val="single" w:sz="4" w:space="0" w:color="000000"/>
              <w:left w:val="single" w:sz="4" w:space="0" w:color="000000"/>
              <w:bottom w:val="single" w:sz="4" w:space="0" w:color="000000"/>
              <w:right w:val="single" w:sz="4" w:space="0" w:color="000000"/>
            </w:tcBorders>
          </w:tcPr>
          <w:p w14:paraId="03774841" w14:textId="225F3AA1" w:rsidR="00577B18"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.034</w:t>
            </w:r>
          </w:p>
        </w:tc>
        <w:tc>
          <w:tcPr>
            <w:tcW w:w="1620" w:type="dxa"/>
            <w:tcBorders>
              <w:top w:val="single" w:sz="4" w:space="0" w:color="000000"/>
              <w:left w:val="single" w:sz="4" w:space="0" w:color="000000"/>
              <w:bottom w:val="single" w:sz="4" w:space="0" w:color="000000"/>
              <w:right w:val="single" w:sz="4" w:space="0" w:color="000000"/>
            </w:tcBorders>
          </w:tcPr>
          <w:p w14:paraId="6876C0F9" w14:textId="77777777" w:rsidR="00577B18"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3.051***</w:t>
            </w:r>
          </w:p>
          <w:p w14:paraId="481A7589" w14:textId="620B3A71"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(.145)</w:t>
            </w:r>
          </w:p>
        </w:tc>
        <w:tc>
          <w:tcPr>
            <w:tcW w:w="1350" w:type="dxa"/>
            <w:tcBorders>
              <w:top w:val="single" w:sz="4" w:space="0" w:color="000000"/>
              <w:left w:val="single" w:sz="4" w:space="0" w:color="000000"/>
              <w:bottom w:val="single" w:sz="4" w:space="0" w:color="000000"/>
              <w:right w:val="single" w:sz="4" w:space="0" w:color="000000"/>
            </w:tcBorders>
          </w:tcPr>
          <w:p w14:paraId="3A1BE5FB" w14:textId="3A590762" w:rsidR="00577B18"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.029</w:t>
            </w:r>
          </w:p>
        </w:tc>
      </w:tr>
      <w:tr w:rsidR="00577B18" w:rsidRPr="00264116" w14:paraId="579F8C3D" w14:textId="77777777" w:rsidTr="000741AB">
        <w:trPr>
          <w:trHeight w:val="467"/>
        </w:trPr>
        <w:tc>
          <w:tcPr>
            <w:tcW w:w="2226" w:type="dxa"/>
            <w:tcBorders>
              <w:top w:val="single" w:sz="4" w:space="0" w:color="000000"/>
              <w:left w:val="single" w:sz="4" w:space="0" w:color="000000"/>
              <w:bottom w:val="single" w:sz="4" w:space="0" w:color="000000"/>
              <w:right w:val="single" w:sz="4" w:space="0" w:color="000000"/>
            </w:tcBorders>
          </w:tcPr>
          <w:p w14:paraId="0CCB4271" w14:textId="2ED5FB02"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Civil Rights cases</w:t>
            </w:r>
          </w:p>
        </w:tc>
        <w:tc>
          <w:tcPr>
            <w:tcW w:w="1990" w:type="dxa"/>
            <w:tcBorders>
              <w:top w:val="single" w:sz="4" w:space="0" w:color="000000"/>
              <w:left w:val="single" w:sz="4" w:space="0" w:color="000000"/>
              <w:bottom w:val="single" w:sz="4" w:space="0" w:color="000000"/>
              <w:right w:val="single" w:sz="4" w:space="0" w:color="000000"/>
            </w:tcBorders>
          </w:tcPr>
          <w:p w14:paraId="63CDDC29" w14:textId="6E31F57F" w:rsidR="00577B18"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.767***</w:t>
            </w:r>
          </w:p>
          <w:p w14:paraId="350AEFAA" w14:textId="43D8C608"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(.164)</w:t>
            </w:r>
          </w:p>
        </w:tc>
        <w:tc>
          <w:tcPr>
            <w:tcW w:w="1472" w:type="dxa"/>
            <w:tcBorders>
              <w:top w:val="single" w:sz="4" w:space="0" w:color="000000"/>
              <w:left w:val="single" w:sz="4" w:space="0" w:color="000000"/>
              <w:bottom w:val="single" w:sz="4" w:space="0" w:color="000000"/>
              <w:right w:val="single" w:sz="4" w:space="0" w:color="000000"/>
            </w:tcBorders>
          </w:tcPr>
          <w:p w14:paraId="7F991236" w14:textId="047D0CBA" w:rsidR="00577B18"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.003</w:t>
            </w:r>
          </w:p>
        </w:tc>
        <w:tc>
          <w:tcPr>
            <w:tcW w:w="1620" w:type="dxa"/>
            <w:tcBorders>
              <w:top w:val="single" w:sz="4" w:space="0" w:color="000000"/>
              <w:left w:val="single" w:sz="4" w:space="0" w:color="000000"/>
              <w:bottom w:val="single" w:sz="4" w:space="0" w:color="000000"/>
              <w:right w:val="single" w:sz="4" w:space="0" w:color="000000"/>
            </w:tcBorders>
          </w:tcPr>
          <w:p w14:paraId="0DA40C1D" w14:textId="77777777" w:rsidR="00577B18"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.681***</w:t>
            </w:r>
          </w:p>
          <w:p w14:paraId="34E94DBE" w14:textId="419B6B23"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(.189)</w:t>
            </w:r>
          </w:p>
        </w:tc>
        <w:tc>
          <w:tcPr>
            <w:tcW w:w="1350" w:type="dxa"/>
            <w:tcBorders>
              <w:top w:val="single" w:sz="4" w:space="0" w:color="000000"/>
              <w:left w:val="single" w:sz="4" w:space="0" w:color="000000"/>
              <w:bottom w:val="single" w:sz="4" w:space="0" w:color="000000"/>
              <w:right w:val="single" w:sz="4" w:space="0" w:color="000000"/>
            </w:tcBorders>
          </w:tcPr>
          <w:p w14:paraId="75584D6F" w14:textId="4C5DF20B" w:rsidR="00577B18"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r>
      <w:tr w:rsidR="00577B18" w:rsidRPr="00264116" w14:paraId="349D8B2A" w14:textId="77777777" w:rsidTr="00577B18">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26F4B29D" w14:textId="69717B7D"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Chi-Square</w:t>
            </w:r>
          </w:p>
        </w:tc>
        <w:tc>
          <w:tcPr>
            <w:tcW w:w="1990" w:type="dxa"/>
            <w:tcBorders>
              <w:top w:val="single" w:sz="4" w:space="0" w:color="000000"/>
              <w:left w:val="single" w:sz="4" w:space="0" w:color="000000"/>
              <w:bottom w:val="single" w:sz="4" w:space="0" w:color="000000"/>
              <w:right w:val="single" w:sz="4" w:space="0" w:color="000000"/>
            </w:tcBorders>
          </w:tcPr>
          <w:p w14:paraId="1474F0CD" w14:textId="0269F9CE"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694.3</w:t>
            </w:r>
          </w:p>
        </w:tc>
        <w:tc>
          <w:tcPr>
            <w:tcW w:w="1472" w:type="dxa"/>
            <w:tcBorders>
              <w:top w:val="single" w:sz="4" w:space="0" w:color="000000"/>
              <w:left w:val="single" w:sz="4" w:space="0" w:color="000000"/>
              <w:bottom w:val="single" w:sz="4" w:space="0" w:color="000000"/>
              <w:right w:val="single" w:sz="4" w:space="0" w:color="000000"/>
            </w:tcBorders>
            <w:hideMark/>
          </w:tcPr>
          <w:p w14:paraId="6546B20D" w14:textId="77777777"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642984CC" w14:textId="36A11061"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626.9</w:t>
            </w:r>
          </w:p>
        </w:tc>
        <w:tc>
          <w:tcPr>
            <w:tcW w:w="1350" w:type="dxa"/>
            <w:tcBorders>
              <w:top w:val="single" w:sz="4" w:space="0" w:color="000000"/>
              <w:left w:val="single" w:sz="4" w:space="0" w:color="000000"/>
              <w:bottom w:val="single" w:sz="4" w:space="0" w:color="000000"/>
              <w:right w:val="single" w:sz="4" w:space="0" w:color="000000"/>
            </w:tcBorders>
            <w:hideMark/>
          </w:tcPr>
          <w:p w14:paraId="27D86B6A" w14:textId="77777777"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p>
        </w:tc>
      </w:tr>
      <w:tr w:rsidR="00577B18" w:rsidRPr="00264116" w14:paraId="252D4272" w14:textId="77777777" w:rsidTr="00577B18">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1AF092F1" w14:textId="77777777"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Log Likelihood</w:t>
            </w:r>
          </w:p>
        </w:tc>
        <w:tc>
          <w:tcPr>
            <w:tcW w:w="1990" w:type="dxa"/>
            <w:tcBorders>
              <w:top w:val="single" w:sz="4" w:space="0" w:color="000000"/>
              <w:left w:val="single" w:sz="4" w:space="0" w:color="000000"/>
              <w:bottom w:val="single" w:sz="4" w:space="0" w:color="000000"/>
              <w:right w:val="single" w:sz="4" w:space="0" w:color="000000"/>
            </w:tcBorders>
          </w:tcPr>
          <w:p w14:paraId="1A41E25F" w14:textId="0E7D40FF" w:rsidR="00577B18" w:rsidRPr="00264116" w:rsidRDefault="00577B18" w:rsidP="00577B18">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5236.9</w:t>
            </w:r>
          </w:p>
        </w:tc>
        <w:tc>
          <w:tcPr>
            <w:tcW w:w="1472" w:type="dxa"/>
            <w:tcBorders>
              <w:top w:val="single" w:sz="4" w:space="0" w:color="000000"/>
              <w:left w:val="single" w:sz="4" w:space="0" w:color="000000"/>
              <w:bottom w:val="single" w:sz="4" w:space="0" w:color="000000"/>
              <w:right w:val="single" w:sz="4" w:space="0" w:color="000000"/>
            </w:tcBorders>
            <w:hideMark/>
          </w:tcPr>
          <w:p w14:paraId="6C96208A" w14:textId="77777777"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66B39A7" w14:textId="76333F17"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3750.3</w:t>
            </w:r>
          </w:p>
        </w:tc>
        <w:tc>
          <w:tcPr>
            <w:tcW w:w="1350" w:type="dxa"/>
            <w:tcBorders>
              <w:top w:val="single" w:sz="4" w:space="0" w:color="000000"/>
              <w:left w:val="single" w:sz="4" w:space="0" w:color="000000"/>
              <w:bottom w:val="single" w:sz="4" w:space="0" w:color="000000"/>
              <w:right w:val="single" w:sz="4" w:space="0" w:color="000000"/>
            </w:tcBorders>
            <w:hideMark/>
          </w:tcPr>
          <w:p w14:paraId="6A8FAEAE" w14:textId="77777777" w:rsidR="00577B18" w:rsidRPr="00264116" w:rsidRDefault="00577B18" w:rsidP="000741AB">
            <w:pPr>
              <w:tabs>
                <w:tab w:val="left" w:pos="1593"/>
                <w:tab w:val="left" w:pos="3222"/>
                <w:tab w:val="left" w:pos="4743"/>
                <w:tab w:val="left" w:pos="6444"/>
                <w:tab w:val="left" w:pos="8154"/>
              </w:tabs>
              <w:jc w:val="center"/>
              <w:rPr>
                <w:rFonts w:ascii="Times New Roman" w:hAnsi="Times New Roman"/>
                <w:sz w:val="24"/>
                <w:szCs w:val="24"/>
              </w:rPr>
            </w:pPr>
          </w:p>
        </w:tc>
      </w:tr>
    </w:tbl>
    <w:p w14:paraId="545AE535" w14:textId="48CADF6C" w:rsidR="00577B18" w:rsidRPr="00264116" w:rsidRDefault="00577B18" w:rsidP="00577B18">
      <w:pPr>
        <w:rPr>
          <w:rFonts w:ascii="Times New Roman" w:hAnsi="Times New Roman"/>
          <w:sz w:val="24"/>
          <w:szCs w:val="24"/>
        </w:rPr>
      </w:pPr>
      <w:r w:rsidRPr="00264116">
        <w:rPr>
          <w:rFonts w:ascii="Times New Roman" w:hAnsi="Times New Roman"/>
          <w:sz w:val="24"/>
          <w:szCs w:val="24"/>
        </w:rPr>
        <w:t xml:space="preserve">Dependent variable: Justice voted with majority to uphold precedent; *: p&lt;0. 05; **: p&lt;0. 01; ***: p&lt;0.001 </w:t>
      </w:r>
      <w:r w:rsidR="00252D7A">
        <w:rPr>
          <w:rFonts w:ascii="Times New Roman" w:hAnsi="Times New Roman"/>
          <w:sz w:val="24"/>
          <w:szCs w:val="24"/>
        </w:rPr>
        <w:t xml:space="preserve">     </w:t>
      </w:r>
      <w:r w:rsidR="00252D7A" w:rsidRPr="001F4ABB">
        <w:rPr>
          <w:rFonts w:ascii="Times New Roman" w:hAnsi="Times New Roman"/>
          <w:b/>
          <w:sz w:val="24"/>
          <w:szCs w:val="24"/>
        </w:rPr>
        <w:t>N=770</w:t>
      </w:r>
    </w:p>
    <w:p w14:paraId="390F57D0" w14:textId="5594937D" w:rsidR="00577B18" w:rsidRPr="00264116" w:rsidRDefault="00577B18" w:rsidP="00577B18">
      <w:pPr>
        <w:pStyle w:val="BodyTextIndent"/>
        <w:tabs>
          <w:tab w:val="left" w:pos="8640"/>
        </w:tabs>
        <w:ind w:left="0" w:firstLine="0"/>
        <w:rPr>
          <w:i w:val="0"/>
          <w:iCs/>
          <w:sz w:val="24"/>
          <w:szCs w:val="24"/>
        </w:rPr>
      </w:pPr>
      <w:r w:rsidRPr="00264116">
        <w:rPr>
          <w:i w:val="0"/>
          <w:iCs/>
          <w:sz w:val="24"/>
          <w:szCs w:val="24"/>
        </w:rPr>
        <w:t>Probabilities represent the increase (or decline) in the probability that the justice joined the majority</w:t>
      </w:r>
      <w:r w:rsidR="0055119B">
        <w:rPr>
          <w:i w:val="0"/>
          <w:iCs/>
          <w:sz w:val="24"/>
          <w:szCs w:val="24"/>
        </w:rPr>
        <w:t xml:space="preserve"> </w:t>
      </w:r>
      <w:r w:rsidRPr="00264116">
        <w:rPr>
          <w:i w:val="0"/>
          <w:iCs/>
          <w:sz w:val="24"/>
          <w:szCs w:val="24"/>
        </w:rPr>
        <w:t xml:space="preserve">to uphold precedent for every one standard deviation change in the independent variable from 0 to 1 for dummy variables, holding all the other independent variables at their respective means. SPSS and Excel </w:t>
      </w:r>
    </w:p>
    <w:p w14:paraId="60E21BE6" w14:textId="29EA1105" w:rsidR="00515E51" w:rsidRDefault="00577B18" w:rsidP="000B5716">
      <w:pPr>
        <w:tabs>
          <w:tab w:val="left" w:pos="360"/>
        </w:tabs>
        <w:spacing w:line="480" w:lineRule="auto"/>
        <w:rPr>
          <w:rFonts w:ascii="Times New Roman" w:hAnsi="Times New Roman"/>
          <w:sz w:val="24"/>
          <w:szCs w:val="24"/>
        </w:rPr>
      </w:pPr>
      <w:r>
        <w:rPr>
          <w:rFonts w:ascii="Times New Roman" w:hAnsi="Times New Roman"/>
          <w:sz w:val="24"/>
          <w:szCs w:val="24"/>
        </w:rPr>
        <w:t xml:space="preserve"> </w:t>
      </w:r>
    </w:p>
    <w:p w14:paraId="7F6539C2" w14:textId="77777777" w:rsidR="0055119B" w:rsidRDefault="0055119B" w:rsidP="000B5716">
      <w:pPr>
        <w:tabs>
          <w:tab w:val="left" w:pos="360"/>
        </w:tabs>
        <w:spacing w:line="480" w:lineRule="auto"/>
        <w:rPr>
          <w:rFonts w:ascii="Times New Roman" w:hAnsi="Times New Roman"/>
          <w:sz w:val="24"/>
          <w:szCs w:val="24"/>
        </w:rPr>
      </w:pPr>
    </w:p>
    <w:p w14:paraId="6965CF52" w14:textId="77777777" w:rsidR="0055119B" w:rsidRDefault="0055119B" w:rsidP="000B5716">
      <w:pPr>
        <w:tabs>
          <w:tab w:val="left" w:pos="360"/>
        </w:tabs>
        <w:spacing w:line="480" w:lineRule="auto"/>
        <w:rPr>
          <w:rFonts w:ascii="Times New Roman" w:hAnsi="Times New Roman"/>
          <w:sz w:val="24"/>
          <w:szCs w:val="24"/>
        </w:rPr>
      </w:pPr>
    </w:p>
    <w:p w14:paraId="01CF62C5" w14:textId="77777777" w:rsidR="0055119B" w:rsidRDefault="0055119B" w:rsidP="000B5716">
      <w:pPr>
        <w:tabs>
          <w:tab w:val="left" w:pos="360"/>
        </w:tabs>
        <w:spacing w:line="480" w:lineRule="auto"/>
        <w:rPr>
          <w:rFonts w:ascii="Times New Roman" w:hAnsi="Times New Roman"/>
          <w:sz w:val="24"/>
          <w:szCs w:val="24"/>
        </w:rPr>
      </w:pPr>
    </w:p>
    <w:p w14:paraId="0C0CDB36" w14:textId="77777777" w:rsidR="0055119B" w:rsidRDefault="0055119B" w:rsidP="000B5716">
      <w:pPr>
        <w:tabs>
          <w:tab w:val="left" w:pos="360"/>
        </w:tabs>
        <w:spacing w:line="480" w:lineRule="auto"/>
        <w:rPr>
          <w:rFonts w:ascii="Times New Roman" w:hAnsi="Times New Roman"/>
          <w:sz w:val="24"/>
          <w:szCs w:val="24"/>
        </w:rPr>
      </w:pPr>
    </w:p>
    <w:p w14:paraId="64427092" w14:textId="77777777" w:rsidR="0055119B" w:rsidRDefault="0055119B" w:rsidP="000B5716">
      <w:pPr>
        <w:tabs>
          <w:tab w:val="left" w:pos="360"/>
        </w:tabs>
        <w:spacing w:line="480" w:lineRule="auto"/>
        <w:rPr>
          <w:rFonts w:ascii="Times New Roman" w:hAnsi="Times New Roman"/>
          <w:sz w:val="24"/>
          <w:szCs w:val="24"/>
        </w:rPr>
      </w:pPr>
    </w:p>
    <w:p w14:paraId="25BD14E2" w14:textId="77777777" w:rsidR="00515E51" w:rsidRDefault="00515E51" w:rsidP="000B5716">
      <w:pPr>
        <w:tabs>
          <w:tab w:val="left" w:pos="360"/>
        </w:tabs>
        <w:spacing w:line="480" w:lineRule="auto"/>
        <w:rPr>
          <w:rFonts w:ascii="Times New Roman" w:hAnsi="Times New Roman"/>
          <w:sz w:val="24"/>
          <w:szCs w:val="24"/>
        </w:rPr>
      </w:pPr>
    </w:p>
    <w:p w14:paraId="3D61727C" w14:textId="57230E36" w:rsidR="000B5716" w:rsidRPr="00264116" w:rsidRDefault="000B5716" w:rsidP="000B5716">
      <w:pPr>
        <w:tabs>
          <w:tab w:val="left" w:pos="360"/>
        </w:tabs>
        <w:spacing w:line="480" w:lineRule="auto"/>
        <w:rPr>
          <w:rFonts w:ascii="Times New Roman" w:hAnsi="Times New Roman"/>
          <w:sz w:val="24"/>
          <w:szCs w:val="24"/>
          <w:u w:val="single"/>
        </w:rPr>
      </w:pPr>
      <w:r w:rsidRPr="00264116">
        <w:rPr>
          <w:rFonts w:ascii="Times New Roman" w:hAnsi="Times New Roman"/>
          <w:sz w:val="24"/>
          <w:szCs w:val="24"/>
          <w:u w:val="single"/>
        </w:rPr>
        <w:lastRenderedPageBreak/>
        <w:t xml:space="preserve">Table </w:t>
      </w:r>
      <w:r w:rsidR="005A5036">
        <w:rPr>
          <w:rFonts w:ascii="Times New Roman" w:hAnsi="Times New Roman"/>
          <w:sz w:val="24"/>
          <w:szCs w:val="24"/>
          <w:u w:val="single"/>
        </w:rPr>
        <w:t>4</w:t>
      </w:r>
      <w:r w:rsidRPr="00264116">
        <w:rPr>
          <w:rFonts w:ascii="Times New Roman" w:hAnsi="Times New Roman"/>
          <w:sz w:val="24"/>
          <w:szCs w:val="24"/>
          <w:u w:val="single"/>
        </w:rPr>
        <w:t xml:space="preserve">: Justice </w:t>
      </w:r>
      <w:r>
        <w:rPr>
          <w:rFonts w:ascii="Times New Roman" w:hAnsi="Times New Roman"/>
          <w:sz w:val="24"/>
          <w:szCs w:val="24"/>
          <w:u w:val="single"/>
        </w:rPr>
        <w:t>Kennedy’s</w:t>
      </w:r>
      <w:r w:rsidRPr="00264116">
        <w:rPr>
          <w:rFonts w:ascii="Times New Roman" w:hAnsi="Times New Roman"/>
          <w:sz w:val="24"/>
          <w:szCs w:val="24"/>
          <w:u w:val="single"/>
        </w:rPr>
        <w:t xml:space="preserve"> vote </w:t>
      </w:r>
      <w:r w:rsidR="00252D7A">
        <w:rPr>
          <w:rFonts w:ascii="Times New Roman" w:hAnsi="Times New Roman"/>
          <w:sz w:val="24"/>
          <w:szCs w:val="24"/>
          <w:u w:val="single"/>
        </w:rPr>
        <w:t xml:space="preserve">to join the Majority to Uphold Precedent </w:t>
      </w:r>
      <w:r w:rsidRPr="00264116">
        <w:rPr>
          <w:rFonts w:ascii="Times New Roman" w:hAnsi="Times New Roman"/>
          <w:sz w:val="24"/>
          <w:szCs w:val="24"/>
          <w:u w:val="single"/>
        </w:rPr>
        <w:t xml:space="preserve">in Salient </w:t>
      </w:r>
      <w:r>
        <w:rPr>
          <w:rFonts w:ascii="Times New Roman" w:hAnsi="Times New Roman"/>
          <w:sz w:val="24"/>
          <w:szCs w:val="24"/>
          <w:u w:val="single"/>
        </w:rPr>
        <w:t xml:space="preserve">versus Non-salient </w:t>
      </w:r>
      <w:r w:rsidRPr="00264116">
        <w:rPr>
          <w:rFonts w:ascii="Times New Roman" w:hAnsi="Times New Roman"/>
          <w:sz w:val="24"/>
          <w:szCs w:val="24"/>
          <w:u w:val="single"/>
        </w:rPr>
        <w:t xml:space="preserve">Cases </w:t>
      </w:r>
      <w:r w:rsidR="00D931D9">
        <w:rPr>
          <w:rFonts w:ascii="Times New Roman" w:hAnsi="Times New Roman"/>
          <w:sz w:val="24"/>
          <w:szCs w:val="24"/>
          <w:u w:val="single"/>
        </w:rPr>
        <w:t xml:space="preserve">on the Roberts Court </w:t>
      </w:r>
      <w:r w:rsidRPr="00264116">
        <w:rPr>
          <w:rFonts w:ascii="Times New Roman" w:hAnsi="Times New Roman"/>
          <w:sz w:val="24"/>
          <w:szCs w:val="24"/>
          <w:u w:val="single"/>
        </w:rPr>
        <w:t>(</w:t>
      </w:r>
      <w:r>
        <w:rPr>
          <w:rFonts w:ascii="Times New Roman" w:hAnsi="Times New Roman"/>
          <w:sz w:val="24"/>
          <w:szCs w:val="24"/>
          <w:u w:val="single"/>
        </w:rPr>
        <w:t>2005-2014</w:t>
      </w:r>
      <w:r w:rsidRPr="00264116">
        <w:rPr>
          <w:rFonts w:ascii="Times New Roman" w:hAnsi="Times New Roman"/>
          <w:sz w:val="24"/>
          <w:szCs w:val="24"/>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6"/>
        <w:gridCol w:w="1990"/>
        <w:gridCol w:w="1472"/>
        <w:gridCol w:w="1620"/>
        <w:gridCol w:w="1350"/>
      </w:tblGrid>
      <w:tr w:rsidR="000B5716" w:rsidRPr="00264116" w14:paraId="18E24D3D" w14:textId="77777777" w:rsidTr="000741AB">
        <w:trPr>
          <w:trHeight w:val="953"/>
        </w:trPr>
        <w:tc>
          <w:tcPr>
            <w:tcW w:w="2226" w:type="dxa"/>
            <w:tcBorders>
              <w:top w:val="single" w:sz="4" w:space="0" w:color="000000"/>
              <w:left w:val="single" w:sz="4" w:space="0" w:color="000000"/>
              <w:bottom w:val="single" w:sz="4" w:space="0" w:color="000000"/>
              <w:right w:val="single" w:sz="4" w:space="0" w:color="000000"/>
            </w:tcBorders>
            <w:hideMark/>
          </w:tcPr>
          <w:p w14:paraId="5E71CCAC" w14:textId="77777777" w:rsidR="000B5716" w:rsidRPr="00264116" w:rsidRDefault="000B5716" w:rsidP="000741AB">
            <w:pPr>
              <w:tabs>
                <w:tab w:val="left" w:pos="1593"/>
                <w:tab w:val="left" w:pos="3222"/>
                <w:tab w:val="left" w:pos="4743"/>
                <w:tab w:val="left" w:pos="6444"/>
                <w:tab w:val="left" w:pos="8154"/>
              </w:tabs>
              <w:jc w:val="center"/>
              <w:rPr>
                <w:rFonts w:ascii="Times New Roman" w:hAnsi="Times New Roman"/>
                <w:b/>
                <w:sz w:val="24"/>
                <w:szCs w:val="24"/>
              </w:rPr>
            </w:pPr>
            <w:r w:rsidRPr="00264116">
              <w:rPr>
                <w:rFonts w:ascii="Times New Roman" w:hAnsi="Times New Roman"/>
                <w:b/>
                <w:sz w:val="24"/>
                <w:szCs w:val="24"/>
              </w:rPr>
              <w:t>Independent</w:t>
            </w:r>
          </w:p>
        </w:tc>
        <w:tc>
          <w:tcPr>
            <w:tcW w:w="1990" w:type="dxa"/>
            <w:tcBorders>
              <w:top w:val="single" w:sz="4" w:space="0" w:color="000000"/>
              <w:left w:val="single" w:sz="4" w:space="0" w:color="000000"/>
              <w:bottom w:val="single" w:sz="4" w:space="0" w:color="000000"/>
              <w:right w:val="single" w:sz="4" w:space="0" w:color="000000"/>
            </w:tcBorders>
            <w:hideMark/>
          </w:tcPr>
          <w:p w14:paraId="4EC5C337" w14:textId="34F71551"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Kennedy’s</w:t>
            </w:r>
            <w:r w:rsidRPr="00264116">
              <w:rPr>
                <w:rFonts w:ascii="Times New Roman" w:hAnsi="Times New Roman"/>
                <w:sz w:val="24"/>
                <w:szCs w:val="24"/>
              </w:rPr>
              <w:t xml:space="preserve"> Conservative Voting</w:t>
            </w:r>
          </w:p>
        </w:tc>
        <w:tc>
          <w:tcPr>
            <w:tcW w:w="1472" w:type="dxa"/>
            <w:tcBorders>
              <w:top w:val="single" w:sz="4" w:space="0" w:color="000000"/>
              <w:left w:val="single" w:sz="4" w:space="0" w:color="000000"/>
              <w:bottom w:val="single" w:sz="4" w:space="0" w:color="000000"/>
              <w:right w:val="single" w:sz="4" w:space="0" w:color="000000"/>
            </w:tcBorders>
            <w:hideMark/>
          </w:tcPr>
          <w:p w14:paraId="13DF01EE" w14:textId="77777777"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c>
          <w:tcPr>
            <w:tcW w:w="1620" w:type="dxa"/>
            <w:tcBorders>
              <w:top w:val="single" w:sz="4" w:space="0" w:color="000000"/>
              <w:left w:val="single" w:sz="4" w:space="0" w:color="000000"/>
              <w:bottom w:val="single" w:sz="4" w:space="0" w:color="000000"/>
              <w:right w:val="single" w:sz="4" w:space="0" w:color="000000"/>
            </w:tcBorders>
            <w:hideMark/>
          </w:tcPr>
          <w:p w14:paraId="6D59BEFB" w14:textId="336B2CFD"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Kennedy’s</w:t>
            </w:r>
          </w:p>
          <w:p w14:paraId="270093E1" w14:textId="77777777"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Liberal Voting</w:t>
            </w:r>
          </w:p>
        </w:tc>
        <w:tc>
          <w:tcPr>
            <w:tcW w:w="1350" w:type="dxa"/>
            <w:tcBorders>
              <w:top w:val="single" w:sz="4" w:space="0" w:color="000000"/>
              <w:left w:val="single" w:sz="4" w:space="0" w:color="000000"/>
              <w:bottom w:val="single" w:sz="4" w:space="0" w:color="000000"/>
              <w:right w:val="single" w:sz="4" w:space="0" w:color="000000"/>
            </w:tcBorders>
            <w:hideMark/>
          </w:tcPr>
          <w:p w14:paraId="5C35D968" w14:textId="77777777"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r>
      <w:tr w:rsidR="000B5716" w:rsidRPr="00264116" w14:paraId="169A3D8A" w14:textId="77777777" w:rsidTr="000741AB">
        <w:tc>
          <w:tcPr>
            <w:tcW w:w="2226" w:type="dxa"/>
            <w:tcBorders>
              <w:top w:val="single" w:sz="4" w:space="0" w:color="000000"/>
              <w:left w:val="single" w:sz="4" w:space="0" w:color="000000"/>
              <w:bottom w:val="single" w:sz="4" w:space="0" w:color="000000"/>
              <w:right w:val="single" w:sz="4" w:space="0" w:color="000000"/>
            </w:tcBorders>
            <w:hideMark/>
          </w:tcPr>
          <w:p w14:paraId="3CB9EA90" w14:textId="77777777"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Constant</w:t>
            </w:r>
          </w:p>
        </w:tc>
        <w:tc>
          <w:tcPr>
            <w:tcW w:w="1990" w:type="dxa"/>
            <w:tcBorders>
              <w:top w:val="single" w:sz="4" w:space="0" w:color="000000"/>
              <w:left w:val="single" w:sz="4" w:space="0" w:color="000000"/>
              <w:bottom w:val="single" w:sz="4" w:space="0" w:color="000000"/>
              <w:right w:val="single" w:sz="4" w:space="0" w:color="000000"/>
            </w:tcBorders>
          </w:tcPr>
          <w:p w14:paraId="43686224" w14:textId="3A0640E0" w:rsidR="000B5716" w:rsidRPr="002641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-6.000</w:t>
            </w:r>
          </w:p>
        </w:tc>
        <w:tc>
          <w:tcPr>
            <w:tcW w:w="1472" w:type="dxa"/>
            <w:tcBorders>
              <w:top w:val="single" w:sz="4" w:space="0" w:color="000000"/>
              <w:left w:val="single" w:sz="4" w:space="0" w:color="000000"/>
              <w:bottom w:val="single" w:sz="4" w:space="0" w:color="000000"/>
              <w:right w:val="single" w:sz="4" w:space="0" w:color="000000"/>
            </w:tcBorders>
          </w:tcPr>
          <w:p w14:paraId="1689D207" w14:textId="77777777"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404B0CF1" w14:textId="1CF39783" w:rsidR="000B5716" w:rsidRPr="002641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-6.286</w:t>
            </w:r>
          </w:p>
        </w:tc>
        <w:tc>
          <w:tcPr>
            <w:tcW w:w="1350" w:type="dxa"/>
            <w:tcBorders>
              <w:top w:val="single" w:sz="4" w:space="0" w:color="000000"/>
              <w:left w:val="single" w:sz="4" w:space="0" w:color="000000"/>
              <w:bottom w:val="single" w:sz="4" w:space="0" w:color="000000"/>
              <w:right w:val="single" w:sz="4" w:space="0" w:color="000000"/>
            </w:tcBorders>
          </w:tcPr>
          <w:p w14:paraId="1A3C4E72" w14:textId="77777777"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p>
        </w:tc>
      </w:tr>
      <w:tr w:rsidR="000B5716" w:rsidRPr="00264116" w14:paraId="74B7B533" w14:textId="77777777" w:rsidTr="000741AB">
        <w:tc>
          <w:tcPr>
            <w:tcW w:w="2226" w:type="dxa"/>
            <w:tcBorders>
              <w:top w:val="single" w:sz="4" w:space="0" w:color="000000"/>
              <w:left w:val="single" w:sz="4" w:space="0" w:color="000000"/>
              <w:bottom w:val="single" w:sz="4" w:space="0" w:color="000000"/>
              <w:right w:val="single" w:sz="4" w:space="0" w:color="000000"/>
            </w:tcBorders>
            <w:hideMark/>
          </w:tcPr>
          <w:p w14:paraId="36378D9B" w14:textId="77777777"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High Case Salience</w:t>
            </w:r>
          </w:p>
        </w:tc>
        <w:tc>
          <w:tcPr>
            <w:tcW w:w="1990" w:type="dxa"/>
            <w:tcBorders>
              <w:top w:val="single" w:sz="4" w:space="0" w:color="000000"/>
              <w:left w:val="single" w:sz="4" w:space="0" w:color="000000"/>
              <w:bottom w:val="single" w:sz="4" w:space="0" w:color="000000"/>
              <w:right w:val="single" w:sz="4" w:space="0" w:color="000000"/>
            </w:tcBorders>
          </w:tcPr>
          <w:p w14:paraId="480830AA" w14:textId="77777777" w:rsidR="000B57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.168</w:t>
            </w:r>
          </w:p>
          <w:p w14:paraId="1A2A18FD" w14:textId="13A1265A" w:rsidR="00ED6B20" w:rsidRPr="002641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(.409)</w:t>
            </w:r>
          </w:p>
        </w:tc>
        <w:tc>
          <w:tcPr>
            <w:tcW w:w="1472" w:type="dxa"/>
            <w:tcBorders>
              <w:top w:val="single" w:sz="4" w:space="0" w:color="000000"/>
              <w:left w:val="single" w:sz="4" w:space="0" w:color="000000"/>
              <w:bottom w:val="single" w:sz="4" w:space="0" w:color="000000"/>
              <w:right w:val="single" w:sz="4" w:space="0" w:color="000000"/>
            </w:tcBorders>
          </w:tcPr>
          <w:p w14:paraId="5C0D58C2" w14:textId="4B1B6BDC" w:rsidR="000B5716"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c>
          <w:tcPr>
            <w:tcW w:w="1620" w:type="dxa"/>
            <w:tcBorders>
              <w:top w:val="single" w:sz="4" w:space="0" w:color="000000"/>
              <w:left w:val="single" w:sz="4" w:space="0" w:color="000000"/>
              <w:bottom w:val="single" w:sz="4" w:space="0" w:color="000000"/>
              <w:right w:val="single" w:sz="4" w:space="0" w:color="000000"/>
            </w:tcBorders>
          </w:tcPr>
          <w:p w14:paraId="2848F5A2" w14:textId="77777777" w:rsidR="000B57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-.056</w:t>
            </w:r>
          </w:p>
          <w:p w14:paraId="7A944BAE" w14:textId="3E4371E3" w:rsidR="00ED6B20" w:rsidRPr="002641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(.406)</w:t>
            </w:r>
          </w:p>
        </w:tc>
        <w:tc>
          <w:tcPr>
            <w:tcW w:w="1350" w:type="dxa"/>
            <w:tcBorders>
              <w:top w:val="single" w:sz="4" w:space="0" w:color="000000"/>
              <w:left w:val="single" w:sz="4" w:space="0" w:color="000000"/>
              <w:bottom w:val="single" w:sz="4" w:space="0" w:color="000000"/>
              <w:right w:val="single" w:sz="4" w:space="0" w:color="000000"/>
            </w:tcBorders>
          </w:tcPr>
          <w:p w14:paraId="262857A9" w14:textId="7605A4EB" w:rsidR="000B5716"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r>
      <w:tr w:rsidR="000B5716" w:rsidRPr="00264116" w14:paraId="1B425183" w14:textId="77777777" w:rsidTr="000741AB">
        <w:tc>
          <w:tcPr>
            <w:tcW w:w="2226" w:type="dxa"/>
            <w:tcBorders>
              <w:top w:val="single" w:sz="4" w:space="0" w:color="000000"/>
              <w:left w:val="single" w:sz="4" w:space="0" w:color="000000"/>
              <w:bottom w:val="single" w:sz="4" w:space="0" w:color="000000"/>
              <w:right w:val="single" w:sz="4" w:space="0" w:color="000000"/>
            </w:tcBorders>
          </w:tcPr>
          <w:p w14:paraId="46AF5851" w14:textId="1203FE67"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Low Case Salience</w:t>
            </w:r>
          </w:p>
        </w:tc>
        <w:tc>
          <w:tcPr>
            <w:tcW w:w="1990" w:type="dxa"/>
            <w:tcBorders>
              <w:top w:val="single" w:sz="4" w:space="0" w:color="000000"/>
              <w:left w:val="single" w:sz="4" w:space="0" w:color="000000"/>
              <w:bottom w:val="single" w:sz="4" w:space="0" w:color="000000"/>
              <w:right w:val="single" w:sz="4" w:space="0" w:color="000000"/>
            </w:tcBorders>
          </w:tcPr>
          <w:p w14:paraId="3C74DB58" w14:textId="71719B93" w:rsidR="000B57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1.030*</w:t>
            </w:r>
          </w:p>
          <w:p w14:paraId="45EF7145" w14:textId="73F5C867" w:rsidR="00ED6B20" w:rsidRPr="002641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(.376)</w:t>
            </w:r>
          </w:p>
        </w:tc>
        <w:tc>
          <w:tcPr>
            <w:tcW w:w="1472" w:type="dxa"/>
            <w:tcBorders>
              <w:top w:val="single" w:sz="4" w:space="0" w:color="000000"/>
              <w:left w:val="single" w:sz="4" w:space="0" w:color="000000"/>
              <w:bottom w:val="single" w:sz="4" w:space="0" w:color="000000"/>
              <w:right w:val="single" w:sz="4" w:space="0" w:color="000000"/>
            </w:tcBorders>
          </w:tcPr>
          <w:p w14:paraId="0DD93BF6" w14:textId="5194CEF2" w:rsidR="000B5716"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.005</w:t>
            </w:r>
          </w:p>
        </w:tc>
        <w:tc>
          <w:tcPr>
            <w:tcW w:w="1620" w:type="dxa"/>
            <w:tcBorders>
              <w:top w:val="single" w:sz="4" w:space="0" w:color="000000"/>
              <w:left w:val="single" w:sz="4" w:space="0" w:color="000000"/>
              <w:bottom w:val="single" w:sz="4" w:space="0" w:color="000000"/>
              <w:right w:val="single" w:sz="4" w:space="0" w:color="000000"/>
            </w:tcBorders>
          </w:tcPr>
          <w:p w14:paraId="75A2A8EF" w14:textId="77777777" w:rsidR="000B57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1.310***</w:t>
            </w:r>
          </w:p>
          <w:p w14:paraId="1D0BAEE0" w14:textId="027FD678" w:rsidR="00ED6B20" w:rsidRPr="002641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(.364)</w:t>
            </w:r>
          </w:p>
        </w:tc>
        <w:tc>
          <w:tcPr>
            <w:tcW w:w="1350" w:type="dxa"/>
            <w:tcBorders>
              <w:top w:val="single" w:sz="4" w:space="0" w:color="000000"/>
              <w:left w:val="single" w:sz="4" w:space="0" w:color="000000"/>
              <w:bottom w:val="single" w:sz="4" w:space="0" w:color="000000"/>
              <w:right w:val="single" w:sz="4" w:space="0" w:color="000000"/>
            </w:tcBorders>
          </w:tcPr>
          <w:p w14:paraId="64408BDC" w14:textId="54D3F241" w:rsidR="000B5716"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.005</w:t>
            </w:r>
          </w:p>
        </w:tc>
      </w:tr>
      <w:tr w:rsidR="000B5716" w:rsidRPr="00264116" w14:paraId="69C10D78" w14:textId="77777777" w:rsidTr="000741AB">
        <w:tc>
          <w:tcPr>
            <w:tcW w:w="2226" w:type="dxa"/>
            <w:tcBorders>
              <w:top w:val="single" w:sz="4" w:space="0" w:color="000000"/>
              <w:left w:val="single" w:sz="4" w:space="0" w:color="000000"/>
              <w:bottom w:val="single" w:sz="4" w:space="0" w:color="000000"/>
              <w:right w:val="single" w:sz="4" w:space="0" w:color="000000"/>
            </w:tcBorders>
            <w:hideMark/>
          </w:tcPr>
          <w:p w14:paraId="5A3DD938" w14:textId="7C37C4A5"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Minimum Winning Coalition</w:t>
            </w:r>
          </w:p>
        </w:tc>
        <w:tc>
          <w:tcPr>
            <w:tcW w:w="1990" w:type="dxa"/>
            <w:tcBorders>
              <w:top w:val="single" w:sz="4" w:space="0" w:color="000000"/>
              <w:left w:val="single" w:sz="4" w:space="0" w:color="000000"/>
              <w:bottom w:val="single" w:sz="4" w:space="0" w:color="000000"/>
              <w:right w:val="single" w:sz="4" w:space="0" w:color="000000"/>
            </w:tcBorders>
          </w:tcPr>
          <w:p w14:paraId="371608EF" w14:textId="77777777" w:rsidR="000B57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.137</w:t>
            </w:r>
          </w:p>
          <w:p w14:paraId="03454971" w14:textId="32584904" w:rsidR="00ED6B20" w:rsidRPr="002641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(.118)</w:t>
            </w:r>
          </w:p>
        </w:tc>
        <w:tc>
          <w:tcPr>
            <w:tcW w:w="1472" w:type="dxa"/>
            <w:tcBorders>
              <w:top w:val="single" w:sz="4" w:space="0" w:color="000000"/>
              <w:left w:val="single" w:sz="4" w:space="0" w:color="000000"/>
              <w:bottom w:val="single" w:sz="4" w:space="0" w:color="000000"/>
              <w:right w:val="single" w:sz="4" w:space="0" w:color="000000"/>
            </w:tcBorders>
          </w:tcPr>
          <w:p w14:paraId="141F1C97" w14:textId="6201875F" w:rsidR="000B5716"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c>
          <w:tcPr>
            <w:tcW w:w="1620" w:type="dxa"/>
            <w:tcBorders>
              <w:top w:val="single" w:sz="4" w:space="0" w:color="000000"/>
              <w:left w:val="single" w:sz="4" w:space="0" w:color="000000"/>
              <w:bottom w:val="single" w:sz="4" w:space="0" w:color="000000"/>
              <w:right w:val="single" w:sz="4" w:space="0" w:color="000000"/>
            </w:tcBorders>
          </w:tcPr>
          <w:p w14:paraId="06CB035A" w14:textId="77777777" w:rsidR="000B57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-.289</w:t>
            </w:r>
          </w:p>
          <w:p w14:paraId="5F09F3D6" w14:textId="4868DCCF" w:rsidR="00ED6B20" w:rsidRPr="00264116" w:rsidRDefault="00ED6B20" w:rsidP="00ED6B20">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(.149)</w:t>
            </w:r>
          </w:p>
        </w:tc>
        <w:tc>
          <w:tcPr>
            <w:tcW w:w="1350" w:type="dxa"/>
            <w:tcBorders>
              <w:top w:val="single" w:sz="4" w:space="0" w:color="000000"/>
              <w:left w:val="single" w:sz="4" w:space="0" w:color="000000"/>
              <w:bottom w:val="single" w:sz="4" w:space="0" w:color="000000"/>
              <w:right w:val="single" w:sz="4" w:space="0" w:color="000000"/>
            </w:tcBorders>
          </w:tcPr>
          <w:p w14:paraId="1BDC33EF" w14:textId="6FB32698" w:rsidR="000B5716"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r>
      <w:tr w:rsidR="000B5716" w:rsidRPr="00264116" w14:paraId="5546DFFC" w14:textId="77777777" w:rsidTr="000741AB">
        <w:tc>
          <w:tcPr>
            <w:tcW w:w="2226" w:type="dxa"/>
            <w:tcBorders>
              <w:top w:val="single" w:sz="4" w:space="0" w:color="000000"/>
              <w:left w:val="single" w:sz="4" w:space="0" w:color="000000"/>
              <w:bottom w:val="single" w:sz="4" w:space="0" w:color="000000"/>
              <w:right w:val="single" w:sz="4" w:space="0" w:color="000000"/>
            </w:tcBorders>
            <w:hideMark/>
          </w:tcPr>
          <w:p w14:paraId="2E2EB6E5" w14:textId="636199DB"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Constitutional Cases</w:t>
            </w:r>
          </w:p>
        </w:tc>
        <w:tc>
          <w:tcPr>
            <w:tcW w:w="1990" w:type="dxa"/>
            <w:tcBorders>
              <w:top w:val="single" w:sz="4" w:space="0" w:color="000000"/>
              <w:left w:val="single" w:sz="4" w:space="0" w:color="000000"/>
              <w:bottom w:val="single" w:sz="4" w:space="0" w:color="000000"/>
              <w:right w:val="single" w:sz="4" w:space="0" w:color="000000"/>
            </w:tcBorders>
          </w:tcPr>
          <w:p w14:paraId="7FF5EBDA" w14:textId="064AAB69" w:rsidR="000B57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2.350***</w:t>
            </w:r>
          </w:p>
          <w:p w14:paraId="03E2B1FD" w14:textId="1B9034EA" w:rsidR="00ED6B20" w:rsidRPr="002641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(.238)</w:t>
            </w:r>
          </w:p>
        </w:tc>
        <w:tc>
          <w:tcPr>
            <w:tcW w:w="1472" w:type="dxa"/>
            <w:tcBorders>
              <w:top w:val="single" w:sz="4" w:space="0" w:color="000000"/>
              <w:left w:val="single" w:sz="4" w:space="0" w:color="000000"/>
              <w:bottom w:val="single" w:sz="4" w:space="0" w:color="000000"/>
              <w:right w:val="single" w:sz="4" w:space="0" w:color="000000"/>
            </w:tcBorders>
          </w:tcPr>
          <w:p w14:paraId="2AD2E943" w14:textId="46DC8250" w:rsidR="000B5716"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.025</w:t>
            </w:r>
          </w:p>
        </w:tc>
        <w:tc>
          <w:tcPr>
            <w:tcW w:w="1620" w:type="dxa"/>
            <w:tcBorders>
              <w:top w:val="single" w:sz="4" w:space="0" w:color="000000"/>
              <w:left w:val="single" w:sz="4" w:space="0" w:color="000000"/>
              <w:bottom w:val="single" w:sz="4" w:space="0" w:color="000000"/>
              <w:right w:val="single" w:sz="4" w:space="0" w:color="000000"/>
            </w:tcBorders>
          </w:tcPr>
          <w:p w14:paraId="79EBBFDF" w14:textId="77777777" w:rsidR="000B57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2.876***</w:t>
            </w:r>
          </w:p>
          <w:p w14:paraId="05367740" w14:textId="2457B818" w:rsidR="00ED6B20" w:rsidRPr="002641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(.239)</w:t>
            </w:r>
          </w:p>
        </w:tc>
        <w:tc>
          <w:tcPr>
            <w:tcW w:w="1350" w:type="dxa"/>
            <w:tcBorders>
              <w:top w:val="single" w:sz="4" w:space="0" w:color="000000"/>
              <w:left w:val="single" w:sz="4" w:space="0" w:color="000000"/>
              <w:bottom w:val="single" w:sz="4" w:space="0" w:color="000000"/>
              <w:right w:val="single" w:sz="4" w:space="0" w:color="000000"/>
            </w:tcBorders>
          </w:tcPr>
          <w:p w14:paraId="1589747F" w14:textId="148022E3" w:rsidR="000B5716"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.030</w:t>
            </w:r>
          </w:p>
        </w:tc>
      </w:tr>
      <w:tr w:rsidR="000B5716" w:rsidRPr="00264116" w14:paraId="16AF5B28" w14:textId="77777777" w:rsidTr="000741AB">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1B0BBB10" w14:textId="642CC393"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Federal Statute Cases</w:t>
            </w:r>
          </w:p>
        </w:tc>
        <w:tc>
          <w:tcPr>
            <w:tcW w:w="1990" w:type="dxa"/>
            <w:tcBorders>
              <w:top w:val="single" w:sz="4" w:space="0" w:color="000000"/>
              <w:left w:val="single" w:sz="4" w:space="0" w:color="000000"/>
              <w:bottom w:val="single" w:sz="4" w:space="0" w:color="000000"/>
              <w:right w:val="single" w:sz="4" w:space="0" w:color="000000"/>
            </w:tcBorders>
          </w:tcPr>
          <w:p w14:paraId="799E89AC" w14:textId="77777777" w:rsidR="000B57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2.709***</w:t>
            </w:r>
          </w:p>
          <w:p w14:paraId="1A26D2AF" w14:textId="78179DED" w:rsidR="00ED6B20" w:rsidRPr="002641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(.127)</w:t>
            </w:r>
          </w:p>
        </w:tc>
        <w:tc>
          <w:tcPr>
            <w:tcW w:w="1472" w:type="dxa"/>
            <w:tcBorders>
              <w:top w:val="single" w:sz="4" w:space="0" w:color="000000"/>
              <w:left w:val="single" w:sz="4" w:space="0" w:color="000000"/>
              <w:bottom w:val="single" w:sz="4" w:space="0" w:color="000000"/>
              <w:right w:val="single" w:sz="4" w:space="0" w:color="000000"/>
            </w:tcBorders>
          </w:tcPr>
          <w:p w14:paraId="5E6D3DB8" w14:textId="12C7208E" w:rsidR="000B5716"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.035</w:t>
            </w:r>
          </w:p>
        </w:tc>
        <w:tc>
          <w:tcPr>
            <w:tcW w:w="1620" w:type="dxa"/>
            <w:tcBorders>
              <w:top w:val="single" w:sz="4" w:space="0" w:color="000000"/>
              <w:left w:val="single" w:sz="4" w:space="0" w:color="000000"/>
              <w:bottom w:val="single" w:sz="4" w:space="0" w:color="000000"/>
              <w:right w:val="single" w:sz="4" w:space="0" w:color="000000"/>
            </w:tcBorders>
          </w:tcPr>
          <w:p w14:paraId="543E3474" w14:textId="77777777" w:rsidR="000B57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2.832***</w:t>
            </w:r>
          </w:p>
          <w:p w14:paraId="45672F5A" w14:textId="5055A468" w:rsidR="00ED6B20" w:rsidRPr="002641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(.143)</w:t>
            </w:r>
          </w:p>
        </w:tc>
        <w:tc>
          <w:tcPr>
            <w:tcW w:w="1350" w:type="dxa"/>
            <w:tcBorders>
              <w:top w:val="single" w:sz="4" w:space="0" w:color="000000"/>
              <w:left w:val="single" w:sz="4" w:space="0" w:color="000000"/>
              <w:bottom w:val="single" w:sz="4" w:space="0" w:color="000000"/>
              <w:right w:val="single" w:sz="4" w:space="0" w:color="000000"/>
            </w:tcBorders>
          </w:tcPr>
          <w:p w14:paraId="229058E7" w14:textId="7C38A300" w:rsidR="000B5716"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.027</w:t>
            </w:r>
          </w:p>
        </w:tc>
      </w:tr>
      <w:tr w:rsidR="000B5716" w:rsidRPr="00264116" w14:paraId="048B614A" w14:textId="77777777" w:rsidTr="000741AB">
        <w:trPr>
          <w:trHeight w:val="467"/>
        </w:trPr>
        <w:tc>
          <w:tcPr>
            <w:tcW w:w="2226" w:type="dxa"/>
            <w:tcBorders>
              <w:top w:val="single" w:sz="4" w:space="0" w:color="000000"/>
              <w:left w:val="single" w:sz="4" w:space="0" w:color="000000"/>
              <w:bottom w:val="single" w:sz="4" w:space="0" w:color="000000"/>
              <w:right w:val="single" w:sz="4" w:space="0" w:color="000000"/>
            </w:tcBorders>
          </w:tcPr>
          <w:p w14:paraId="6048BAB6" w14:textId="716F27C5"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Civil Rights cases</w:t>
            </w:r>
          </w:p>
        </w:tc>
        <w:tc>
          <w:tcPr>
            <w:tcW w:w="1990" w:type="dxa"/>
            <w:tcBorders>
              <w:top w:val="single" w:sz="4" w:space="0" w:color="000000"/>
              <w:left w:val="single" w:sz="4" w:space="0" w:color="000000"/>
              <w:bottom w:val="single" w:sz="4" w:space="0" w:color="000000"/>
              <w:right w:val="single" w:sz="4" w:space="0" w:color="000000"/>
            </w:tcBorders>
          </w:tcPr>
          <w:p w14:paraId="3D128F53" w14:textId="77777777" w:rsidR="000B57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.706***</w:t>
            </w:r>
          </w:p>
          <w:p w14:paraId="00D5D2A2" w14:textId="0A978262" w:rsidR="00ED6B20" w:rsidRPr="002641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(.166)</w:t>
            </w:r>
          </w:p>
        </w:tc>
        <w:tc>
          <w:tcPr>
            <w:tcW w:w="1472" w:type="dxa"/>
            <w:tcBorders>
              <w:top w:val="single" w:sz="4" w:space="0" w:color="000000"/>
              <w:left w:val="single" w:sz="4" w:space="0" w:color="000000"/>
              <w:bottom w:val="single" w:sz="4" w:space="0" w:color="000000"/>
              <w:right w:val="single" w:sz="4" w:space="0" w:color="000000"/>
            </w:tcBorders>
          </w:tcPr>
          <w:p w14:paraId="25FE3F9C" w14:textId="23D238C7" w:rsidR="000B5716"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.003</w:t>
            </w:r>
          </w:p>
        </w:tc>
        <w:tc>
          <w:tcPr>
            <w:tcW w:w="1620" w:type="dxa"/>
            <w:tcBorders>
              <w:top w:val="single" w:sz="4" w:space="0" w:color="000000"/>
              <w:left w:val="single" w:sz="4" w:space="0" w:color="000000"/>
              <w:bottom w:val="single" w:sz="4" w:space="0" w:color="000000"/>
              <w:right w:val="single" w:sz="4" w:space="0" w:color="000000"/>
            </w:tcBorders>
          </w:tcPr>
          <w:p w14:paraId="0090FC95" w14:textId="77777777" w:rsidR="000B57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.849***</w:t>
            </w:r>
          </w:p>
          <w:p w14:paraId="5E423337" w14:textId="2822E5FF" w:rsidR="00ED6B20" w:rsidRPr="002641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(.178)</w:t>
            </w:r>
          </w:p>
        </w:tc>
        <w:tc>
          <w:tcPr>
            <w:tcW w:w="1350" w:type="dxa"/>
            <w:tcBorders>
              <w:top w:val="single" w:sz="4" w:space="0" w:color="000000"/>
              <w:left w:val="single" w:sz="4" w:space="0" w:color="000000"/>
              <w:bottom w:val="single" w:sz="4" w:space="0" w:color="000000"/>
              <w:right w:val="single" w:sz="4" w:space="0" w:color="000000"/>
            </w:tcBorders>
          </w:tcPr>
          <w:p w14:paraId="2CB3B09E" w14:textId="52D8F4D9" w:rsidR="000B5716" w:rsidRPr="00264116" w:rsidRDefault="00515E51"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.002</w:t>
            </w:r>
          </w:p>
        </w:tc>
      </w:tr>
      <w:tr w:rsidR="000B5716" w:rsidRPr="00264116" w14:paraId="1E444FF3" w14:textId="77777777" w:rsidTr="000B5716">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721FF6B9" w14:textId="55368897"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Chi-Square</w:t>
            </w:r>
          </w:p>
        </w:tc>
        <w:tc>
          <w:tcPr>
            <w:tcW w:w="1990" w:type="dxa"/>
            <w:tcBorders>
              <w:top w:val="single" w:sz="4" w:space="0" w:color="000000"/>
              <w:left w:val="single" w:sz="4" w:space="0" w:color="000000"/>
              <w:bottom w:val="single" w:sz="4" w:space="0" w:color="000000"/>
              <w:right w:val="single" w:sz="4" w:space="0" w:color="000000"/>
            </w:tcBorders>
          </w:tcPr>
          <w:p w14:paraId="4F4902CE" w14:textId="2E6A5C86" w:rsidR="000B5716" w:rsidRPr="002641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682.8</w:t>
            </w:r>
          </w:p>
        </w:tc>
        <w:tc>
          <w:tcPr>
            <w:tcW w:w="1472" w:type="dxa"/>
            <w:tcBorders>
              <w:top w:val="single" w:sz="4" w:space="0" w:color="000000"/>
              <w:left w:val="single" w:sz="4" w:space="0" w:color="000000"/>
              <w:bottom w:val="single" w:sz="4" w:space="0" w:color="000000"/>
              <w:right w:val="single" w:sz="4" w:space="0" w:color="000000"/>
            </w:tcBorders>
          </w:tcPr>
          <w:p w14:paraId="3EFD6C62" w14:textId="77777777"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B33B363" w14:textId="5DDE1E1C" w:rsidR="000B5716" w:rsidRPr="002641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647.5</w:t>
            </w:r>
          </w:p>
        </w:tc>
        <w:tc>
          <w:tcPr>
            <w:tcW w:w="1350" w:type="dxa"/>
            <w:tcBorders>
              <w:top w:val="single" w:sz="4" w:space="0" w:color="000000"/>
              <w:left w:val="single" w:sz="4" w:space="0" w:color="000000"/>
              <w:bottom w:val="single" w:sz="4" w:space="0" w:color="000000"/>
              <w:right w:val="single" w:sz="4" w:space="0" w:color="000000"/>
            </w:tcBorders>
            <w:hideMark/>
          </w:tcPr>
          <w:p w14:paraId="297590E4" w14:textId="77777777"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p>
        </w:tc>
      </w:tr>
      <w:tr w:rsidR="000B5716" w:rsidRPr="00264116" w14:paraId="0A4C5D1C" w14:textId="77777777" w:rsidTr="000B5716">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3DBBDDF1" w14:textId="77777777"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Log Likelihood</w:t>
            </w:r>
          </w:p>
        </w:tc>
        <w:tc>
          <w:tcPr>
            <w:tcW w:w="1990" w:type="dxa"/>
            <w:tcBorders>
              <w:top w:val="single" w:sz="4" w:space="0" w:color="000000"/>
              <w:left w:val="single" w:sz="4" w:space="0" w:color="000000"/>
              <w:bottom w:val="single" w:sz="4" w:space="0" w:color="000000"/>
              <w:right w:val="single" w:sz="4" w:space="0" w:color="000000"/>
            </w:tcBorders>
          </w:tcPr>
          <w:p w14:paraId="6B3E3705" w14:textId="416C5FC4" w:rsidR="000B5716" w:rsidRPr="002641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5292.75</w:t>
            </w:r>
          </w:p>
        </w:tc>
        <w:tc>
          <w:tcPr>
            <w:tcW w:w="1472" w:type="dxa"/>
            <w:tcBorders>
              <w:top w:val="single" w:sz="4" w:space="0" w:color="000000"/>
              <w:left w:val="single" w:sz="4" w:space="0" w:color="000000"/>
              <w:bottom w:val="single" w:sz="4" w:space="0" w:color="000000"/>
              <w:right w:val="single" w:sz="4" w:space="0" w:color="000000"/>
            </w:tcBorders>
          </w:tcPr>
          <w:p w14:paraId="4CD1BE2A" w14:textId="77777777"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25793B22" w14:textId="2D35F409" w:rsidR="000B5716" w:rsidRPr="00264116" w:rsidRDefault="00ED6B20" w:rsidP="000741AB">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4115.95</w:t>
            </w:r>
          </w:p>
        </w:tc>
        <w:tc>
          <w:tcPr>
            <w:tcW w:w="1350" w:type="dxa"/>
            <w:tcBorders>
              <w:top w:val="single" w:sz="4" w:space="0" w:color="000000"/>
              <w:left w:val="single" w:sz="4" w:space="0" w:color="000000"/>
              <w:bottom w:val="single" w:sz="4" w:space="0" w:color="000000"/>
              <w:right w:val="single" w:sz="4" w:space="0" w:color="000000"/>
            </w:tcBorders>
            <w:hideMark/>
          </w:tcPr>
          <w:p w14:paraId="36DE5414" w14:textId="77777777" w:rsidR="000B5716" w:rsidRPr="00264116" w:rsidRDefault="000B5716" w:rsidP="000741AB">
            <w:pPr>
              <w:tabs>
                <w:tab w:val="left" w:pos="1593"/>
                <w:tab w:val="left" w:pos="3222"/>
                <w:tab w:val="left" w:pos="4743"/>
                <w:tab w:val="left" w:pos="6444"/>
                <w:tab w:val="left" w:pos="8154"/>
              </w:tabs>
              <w:jc w:val="center"/>
              <w:rPr>
                <w:rFonts w:ascii="Times New Roman" w:hAnsi="Times New Roman"/>
                <w:sz w:val="24"/>
                <w:szCs w:val="24"/>
              </w:rPr>
            </w:pPr>
          </w:p>
        </w:tc>
      </w:tr>
    </w:tbl>
    <w:p w14:paraId="2E9CA67B" w14:textId="58D65B93" w:rsidR="000B5716" w:rsidRPr="00264116" w:rsidRDefault="000B5716" w:rsidP="000B5716">
      <w:pPr>
        <w:rPr>
          <w:rFonts w:ascii="Times New Roman" w:hAnsi="Times New Roman"/>
          <w:sz w:val="24"/>
          <w:szCs w:val="24"/>
        </w:rPr>
      </w:pPr>
      <w:r w:rsidRPr="00264116">
        <w:rPr>
          <w:rFonts w:ascii="Times New Roman" w:hAnsi="Times New Roman"/>
          <w:sz w:val="24"/>
          <w:szCs w:val="24"/>
        </w:rPr>
        <w:t xml:space="preserve">Dependent variable: Justice voted with majority to uphold precedent; *: p&lt;0.05; **: p&lt;0.01; ***: p&lt;0.001 </w:t>
      </w:r>
      <w:r w:rsidR="00252D7A">
        <w:rPr>
          <w:rFonts w:ascii="Times New Roman" w:hAnsi="Times New Roman"/>
          <w:sz w:val="24"/>
          <w:szCs w:val="24"/>
        </w:rPr>
        <w:t xml:space="preserve">     </w:t>
      </w:r>
      <w:r w:rsidR="00252D7A" w:rsidRPr="001F4ABB">
        <w:rPr>
          <w:rFonts w:ascii="Times New Roman" w:hAnsi="Times New Roman"/>
          <w:b/>
          <w:sz w:val="24"/>
          <w:szCs w:val="24"/>
        </w:rPr>
        <w:t>N=807</w:t>
      </w:r>
    </w:p>
    <w:p w14:paraId="4AAB9613" w14:textId="6C335E6B" w:rsidR="000B5716" w:rsidRPr="00264116" w:rsidRDefault="000B5716" w:rsidP="000B5716">
      <w:pPr>
        <w:pStyle w:val="BodyTextIndent"/>
        <w:tabs>
          <w:tab w:val="left" w:pos="8640"/>
        </w:tabs>
        <w:ind w:left="0" w:firstLine="0"/>
        <w:rPr>
          <w:i w:val="0"/>
          <w:iCs/>
          <w:sz w:val="24"/>
          <w:szCs w:val="24"/>
        </w:rPr>
      </w:pPr>
      <w:r w:rsidRPr="00264116">
        <w:rPr>
          <w:i w:val="0"/>
          <w:iCs/>
          <w:sz w:val="24"/>
          <w:szCs w:val="24"/>
        </w:rPr>
        <w:t xml:space="preserve">Probabilities represent the increase (or decline) in the probability that the justice joined the majority to uphold precedent for every one standard deviation change in the independent variable from 0 to 1 for dummy variables, holding all the other independent variables at their respective means. SPSS and Excel </w:t>
      </w:r>
    </w:p>
    <w:p w14:paraId="6B2030F3" w14:textId="5A42CCC7" w:rsidR="00264116" w:rsidRPr="00515E51" w:rsidRDefault="00264116" w:rsidP="00264116">
      <w:pPr>
        <w:tabs>
          <w:tab w:val="left" w:pos="360"/>
        </w:tabs>
        <w:spacing w:line="480" w:lineRule="auto"/>
        <w:rPr>
          <w:rFonts w:ascii="Times New Roman" w:hAnsi="Times New Roman"/>
          <w:sz w:val="24"/>
          <w:szCs w:val="24"/>
        </w:rPr>
      </w:pPr>
    </w:p>
    <w:p w14:paraId="78DCB091" w14:textId="12416572" w:rsidR="00515E51" w:rsidRDefault="00F06994" w:rsidP="00515E51">
      <w:pPr>
        <w:tabs>
          <w:tab w:val="left" w:pos="360"/>
        </w:tabs>
        <w:spacing w:line="480" w:lineRule="auto"/>
        <w:rPr>
          <w:rFonts w:ascii="Times New Roman" w:hAnsi="Times New Roman"/>
          <w:sz w:val="24"/>
          <w:szCs w:val="24"/>
        </w:rPr>
      </w:pPr>
      <w:r w:rsidRPr="00515E51">
        <w:rPr>
          <w:rFonts w:ascii="Times New Roman" w:hAnsi="Times New Roman"/>
          <w:sz w:val="24"/>
          <w:szCs w:val="24"/>
        </w:rPr>
        <w:t xml:space="preserve">     </w:t>
      </w:r>
      <w:r w:rsidR="00515E51" w:rsidRPr="00515E51">
        <w:rPr>
          <w:rFonts w:ascii="Times New Roman" w:hAnsi="Times New Roman"/>
          <w:sz w:val="24"/>
          <w:szCs w:val="24"/>
        </w:rPr>
        <w:t xml:space="preserve">In comparison, </w:t>
      </w:r>
      <w:r w:rsidR="00252D7A">
        <w:rPr>
          <w:rFonts w:ascii="Times New Roman" w:hAnsi="Times New Roman"/>
          <w:sz w:val="24"/>
          <w:szCs w:val="24"/>
        </w:rPr>
        <w:t>t</w:t>
      </w:r>
      <w:r w:rsidR="00515E51" w:rsidRPr="00515E51">
        <w:rPr>
          <w:rFonts w:ascii="Times New Roman" w:hAnsi="Times New Roman"/>
          <w:sz w:val="24"/>
          <w:szCs w:val="24"/>
        </w:rPr>
        <w:t xml:space="preserve">ables </w:t>
      </w:r>
      <w:r w:rsidR="0055119B">
        <w:rPr>
          <w:rFonts w:ascii="Times New Roman" w:hAnsi="Times New Roman"/>
          <w:sz w:val="24"/>
          <w:szCs w:val="24"/>
        </w:rPr>
        <w:t>3</w:t>
      </w:r>
      <w:r w:rsidR="00515E51" w:rsidRPr="00515E51">
        <w:rPr>
          <w:rFonts w:ascii="Times New Roman" w:hAnsi="Times New Roman"/>
          <w:sz w:val="24"/>
          <w:szCs w:val="24"/>
        </w:rPr>
        <w:t xml:space="preserve"> and </w:t>
      </w:r>
      <w:r w:rsidR="0055119B">
        <w:rPr>
          <w:rFonts w:ascii="Times New Roman" w:hAnsi="Times New Roman"/>
          <w:sz w:val="24"/>
          <w:szCs w:val="24"/>
        </w:rPr>
        <w:t>4</w:t>
      </w:r>
      <w:r w:rsidR="00972E35" w:rsidRPr="00515E51">
        <w:rPr>
          <w:rFonts w:ascii="Times New Roman" w:hAnsi="Times New Roman"/>
          <w:sz w:val="24"/>
          <w:szCs w:val="24"/>
        </w:rPr>
        <w:t xml:space="preserve"> </w:t>
      </w:r>
      <w:r w:rsidR="00DB3042">
        <w:rPr>
          <w:rFonts w:ascii="Times New Roman" w:hAnsi="Times New Roman"/>
          <w:sz w:val="24"/>
          <w:szCs w:val="24"/>
        </w:rPr>
        <w:t xml:space="preserve">illustrate that </w:t>
      </w:r>
      <w:r w:rsidR="00515E51" w:rsidRPr="00515E51">
        <w:rPr>
          <w:rFonts w:ascii="Times New Roman" w:hAnsi="Times New Roman"/>
          <w:sz w:val="24"/>
          <w:szCs w:val="24"/>
        </w:rPr>
        <w:t xml:space="preserve">neither Chief Justice Roberts’ nor Kennedy followed the </w:t>
      </w:r>
      <w:r w:rsidR="00252D7A">
        <w:rPr>
          <w:rFonts w:ascii="Times New Roman" w:hAnsi="Times New Roman"/>
          <w:sz w:val="24"/>
          <w:szCs w:val="24"/>
        </w:rPr>
        <w:t>dictates</w:t>
      </w:r>
      <w:r w:rsidR="00515E51" w:rsidRPr="00515E51">
        <w:rPr>
          <w:rFonts w:ascii="Times New Roman" w:hAnsi="Times New Roman"/>
          <w:sz w:val="24"/>
          <w:szCs w:val="24"/>
        </w:rPr>
        <w:t xml:space="preserve"> of the first </w:t>
      </w:r>
      <w:r w:rsidR="009615B4">
        <w:rPr>
          <w:rFonts w:ascii="Times New Roman" w:hAnsi="Times New Roman"/>
          <w:sz w:val="24"/>
          <w:szCs w:val="24"/>
        </w:rPr>
        <w:t xml:space="preserve">and second </w:t>
      </w:r>
      <w:r w:rsidR="00515E51" w:rsidRPr="00515E51">
        <w:rPr>
          <w:rFonts w:ascii="Times New Roman" w:hAnsi="Times New Roman"/>
          <w:sz w:val="24"/>
          <w:szCs w:val="24"/>
        </w:rPr>
        <w:t>hypothes</w:t>
      </w:r>
      <w:r w:rsidR="009615B4">
        <w:rPr>
          <w:rFonts w:ascii="Times New Roman" w:hAnsi="Times New Roman"/>
          <w:sz w:val="24"/>
          <w:szCs w:val="24"/>
        </w:rPr>
        <w:t>e</w:t>
      </w:r>
      <w:r w:rsidR="00515E51" w:rsidRPr="00515E51">
        <w:rPr>
          <w:rFonts w:ascii="Times New Roman" w:hAnsi="Times New Roman"/>
          <w:sz w:val="24"/>
          <w:szCs w:val="24"/>
        </w:rPr>
        <w:t xml:space="preserve">s. </w:t>
      </w:r>
      <w:r w:rsidR="00515E51" w:rsidRPr="00515E51">
        <w:rPr>
          <w:rFonts w:ascii="Times New Roman" w:hAnsi="Times New Roman"/>
          <w:iCs/>
          <w:sz w:val="24"/>
          <w:szCs w:val="24"/>
        </w:rPr>
        <w:t>Both justices are more likely to uphold precedent in lower rather than highly salient cases when voting in a conservative direction within a minimum winning coalition.</w:t>
      </w:r>
      <w:r w:rsidR="00515E51">
        <w:rPr>
          <w:iCs/>
          <w:sz w:val="24"/>
          <w:szCs w:val="24"/>
        </w:rPr>
        <w:t xml:space="preserve"> </w:t>
      </w:r>
      <w:r w:rsidR="00972E35" w:rsidRPr="00264116">
        <w:rPr>
          <w:rFonts w:ascii="Times New Roman" w:hAnsi="Times New Roman"/>
          <w:sz w:val="24"/>
          <w:szCs w:val="24"/>
        </w:rPr>
        <w:t xml:space="preserve"> </w:t>
      </w:r>
      <w:r w:rsidR="00515E51">
        <w:rPr>
          <w:rFonts w:ascii="Times New Roman" w:hAnsi="Times New Roman"/>
          <w:sz w:val="24"/>
          <w:szCs w:val="24"/>
        </w:rPr>
        <w:t xml:space="preserve">Although not statistically significant, both justices’ are more likely to support precedent and join a minimum winning coalition in highly salient cases when voting in a conservative rather than a liberal direction. </w:t>
      </w:r>
      <w:r w:rsidR="00DB3042">
        <w:rPr>
          <w:rFonts w:ascii="Times New Roman" w:hAnsi="Times New Roman"/>
          <w:sz w:val="24"/>
          <w:szCs w:val="24"/>
        </w:rPr>
        <w:t xml:space="preserve">In table </w:t>
      </w:r>
      <w:r w:rsidR="0055119B">
        <w:rPr>
          <w:rFonts w:ascii="Times New Roman" w:hAnsi="Times New Roman"/>
          <w:sz w:val="24"/>
          <w:szCs w:val="24"/>
        </w:rPr>
        <w:t>3</w:t>
      </w:r>
      <w:r w:rsidR="00DB3042">
        <w:rPr>
          <w:rFonts w:ascii="Times New Roman" w:hAnsi="Times New Roman"/>
          <w:sz w:val="24"/>
          <w:szCs w:val="24"/>
        </w:rPr>
        <w:t xml:space="preserve">, Chief Justice Roberts predicted probabilities statistic for high case salience when voting in a conservative direction demonstrates </w:t>
      </w:r>
      <w:r w:rsidR="00DB3042">
        <w:rPr>
          <w:rFonts w:ascii="Times New Roman" w:hAnsi="Times New Roman"/>
          <w:sz w:val="24"/>
          <w:szCs w:val="24"/>
        </w:rPr>
        <w:lastRenderedPageBreak/>
        <w:t xml:space="preserve">only a slight positive increase for every one standard deviation change in the independent variable. </w:t>
      </w:r>
      <w:r w:rsidR="00252D7A">
        <w:rPr>
          <w:rFonts w:ascii="Times New Roman" w:hAnsi="Times New Roman"/>
          <w:sz w:val="24"/>
          <w:szCs w:val="24"/>
        </w:rPr>
        <w:t>While i</w:t>
      </w:r>
      <w:r w:rsidR="00DB3042">
        <w:rPr>
          <w:rFonts w:ascii="Times New Roman" w:hAnsi="Times New Roman"/>
          <w:sz w:val="24"/>
          <w:szCs w:val="24"/>
        </w:rPr>
        <w:t xml:space="preserve">n Table </w:t>
      </w:r>
      <w:r w:rsidR="0055119B">
        <w:rPr>
          <w:rFonts w:ascii="Times New Roman" w:hAnsi="Times New Roman"/>
          <w:sz w:val="24"/>
          <w:szCs w:val="24"/>
        </w:rPr>
        <w:t>4</w:t>
      </w:r>
      <w:r w:rsidR="00DB3042">
        <w:rPr>
          <w:rFonts w:ascii="Times New Roman" w:hAnsi="Times New Roman"/>
          <w:sz w:val="24"/>
          <w:szCs w:val="24"/>
        </w:rPr>
        <w:t xml:space="preserve"> the predicted probabilities statistical change for </w:t>
      </w:r>
      <w:r w:rsidR="00252D7A">
        <w:rPr>
          <w:rFonts w:ascii="Times New Roman" w:hAnsi="Times New Roman"/>
          <w:sz w:val="24"/>
          <w:szCs w:val="24"/>
        </w:rPr>
        <w:t xml:space="preserve">the </w:t>
      </w:r>
      <w:r w:rsidR="00DB3042">
        <w:rPr>
          <w:rFonts w:ascii="Times New Roman" w:hAnsi="Times New Roman"/>
          <w:sz w:val="24"/>
          <w:szCs w:val="24"/>
        </w:rPr>
        <w:t>high case salience</w:t>
      </w:r>
      <w:r w:rsidR="00252D7A">
        <w:rPr>
          <w:rFonts w:ascii="Times New Roman" w:hAnsi="Times New Roman"/>
          <w:sz w:val="24"/>
          <w:szCs w:val="24"/>
        </w:rPr>
        <w:t xml:space="preserve"> variable</w:t>
      </w:r>
      <w:r w:rsidR="00DB3042">
        <w:rPr>
          <w:rFonts w:ascii="Times New Roman" w:hAnsi="Times New Roman"/>
          <w:sz w:val="24"/>
          <w:szCs w:val="24"/>
        </w:rPr>
        <w:t xml:space="preserve"> is nonexistent for Kennedy as compared to Roberts under similar conditions.</w:t>
      </w:r>
    </w:p>
    <w:p w14:paraId="48EC9EDA" w14:textId="4F021B25" w:rsidR="00902401" w:rsidRPr="00264116" w:rsidRDefault="00902401" w:rsidP="00902401">
      <w:pPr>
        <w:tabs>
          <w:tab w:val="left" w:pos="360"/>
        </w:tabs>
        <w:spacing w:line="480" w:lineRule="auto"/>
        <w:rPr>
          <w:rFonts w:ascii="Times New Roman" w:hAnsi="Times New Roman"/>
          <w:sz w:val="24"/>
          <w:szCs w:val="24"/>
          <w:u w:val="single"/>
        </w:rPr>
      </w:pPr>
      <w:r w:rsidRPr="00264116">
        <w:rPr>
          <w:rFonts w:ascii="Times New Roman" w:hAnsi="Times New Roman"/>
          <w:sz w:val="24"/>
          <w:szCs w:val="24"/>
          <w:u w:val="single"/>
        </w:rPr>
        <w:t xml:space="preserve">Table </w:t>
      </w:r>
      <w:r w:rsidR="005A5036">
        <w:rPr>
          <w:rFonts w:ascii="Times New Roman" w:hAnsi="Times New Roman"/>
          <w:sz w:val="24"/>
          <w:szCs w:val="24"/>
          <w:u w:val="single"/>
        </w:rPr>
        <w:t>5</w:t>
      </w:r>
      <w:r w:rsidRPr="00264116">
        <w:rPr>
          <w:rFonts w:ascii="Times New Roman" w:hAnsi="Times New Roman"/>
          <w:sz w:val="24"/>
          <w:szCs w:val="24"/>
          <w:u w:val="single"/>
        </w:rPr>
        <w:t xml:space="preserve">: Justice </w:t>
      </w:r>
      <w:r>
        <w:rPr>
          <w:rFonts w:ascii="Times New Roman" w:hAnsi="Times New Roman"/>
          <w:sz w:val="24"/>
          <w:szCs w:val="24"/>
          <w:u w:val="single"/>
        </w:rPr>
        <w:t>Stevens’s</w:t>
      </w:r>
      <w:r w:rsidRPr="00264116">
        <w:rPr>
          <w:rFonts w:ascii="Times New Roman" w:hAnsi="Times New Roman"/>
          <w:sz w:val="24"/>
          <w:szCs w:val="24"/>
          <w:u w:val="single"/>
        </w:rPr>
        <w:t xml:space="preserve"> vote </w:t>
      </w:r>
      <w:r>
        <w:rPr>
          <w:rFonts w:ascii="Times New Roman" w:hAnsi="Times New Roman"/>
          <w:sz w:val="24"/>
          <w:szCs w:val="24"/>
          <w:u w:val="single"/>
        </w:rPr>
        <w:t xml:space="preserve">to join the Majority to Uphold Precedent </w:t>
      </w:r>
      <w:r w:rsidRPr="00264116">
        <w:rPr>
          <w:rFonts w:ascii="Times New Roman" w:hAnsi="Times New Roman"/>
          <w:sz w:val="24"/>
          <w:szCs w:val="24"/>
          <w:u w:val="single"/>
        </w:rPr>
        <w:t xml:space="preserve">in Salient </w:t>
      </w:r>
      <w:r>
        <w:rPr>
          <w:rFonts w:ascii="Times New Roman" w:hAnsi="Times New Roman"/>
          <w:sz w:val="24"/>
          <w:szCs w:val="24"/>
          <w:u w:val="single"/>
        </w:rPr>
        <w:t xml:space="preserve">versus Non-salient </w:t>
      </w:r>
      <w:r w:rsidRPr="00264116">
        <w:rPr>
          <w:rFonts w:ascii="Times New Roman" w:hAnsi="Times New Roman"/>
          <w:sz w:val="24"/>
          <w:szCs w:val="24"/>
          <w:u w:val="single"/>
        </w:rPr>
        <w:t xml:space="preserve">Cases </w:t>
      </w:r>
      <w:r w:rsidR="00D931D9">
        <w:rPr>
          <w:rFonts w:ascii="Times New Roman" w:hAnsi="Times New Roman"/>
          <w:sz w:val="24"/>
          <w:szCs w:val="24"/>
          <w:u w:val="single"/>
        </w:rPr>
        <w:t xml:space="preserve">on the Roberts Court </w:t>
      </w:r>
      <w:r w:rsidRPr="00264116">
        <w:rPr>
          <w:rFonts w:ascii="Times New Roman" w:hAnsi="Times New Roman"/>
          <w:sz w:val="24"/>
          <w:szCs w:val="24"/>
          <w:u w:val="single"/>
        </w:rPr>
        <w:t>(</w:t>
      </w:r>
      <w:r>
        <w:rPr>
          <w:rFonts w:ascii="Times New Roman" w:hAnsi="Times New Roman"/>
          <w:sz w:val="24"/>
          <w:szCs w:val="24"/>
          <w:u w:val="single"/>
        </w:rPr>
        <w:t>2005-2014</w:t>
      </w:r>
      <w:r w:rsidRPr="00264116">
        <w:rPr>
          <w:rFonts w:ascii="Times New Roman" w:hAnsi="Times New Roman"/>
          <w:sz w:val="24"/>
          <w:szCs w:val="24"/>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6"/>
        <w:gridCol w:w="1990"/>
        <w:gridCol w:w="1472"/>
        <w:gridCol w:w="1620"/>
        <w:gridCol w:w="1350"/>
      </w:tblGrid>
      <w:tr w:rsidR="00902401" w:rsidRPr="00264116" w14:paraId="0B6A30CF" w14:textId="77777777" w:rsidTr="002955E7">
        <w:trPr>
          <w:trHeight w:val="953"/>
        </w:trPr>
        <w:tc>
          <w:tcPr>
            <w:tcW w:w="2226" w:type="dxa"/>
            <w:tcBorders>
              <w:top w:val="single" w:sz="4" w:space="0" w:color="000000"/>
              <w:left w:val="single" w:sz="4" w:space="0" w:color="000000"/>
              <w:bottom w:val="single" w:sz="4" w:space="0" w:color="000000"/>
              <w:right w:val="single" w:sz="4" w:space="0" w:color="000000"/>
            </w:tcBorders>
            <w:hideMark/>
          </w:tcPr>
          <w:p w14:paraId="3896FCCB"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b/>
                <w:sz w:val="24"/>
                <w:szCs w:val="24"/>
              </w:rPr>
            </w:pPr>
            <w:r w:rsidRPr="00264116">
              <w:rPr>
                <w:rFonts w:ascii="Times New Roman" w:hAnsi="Times New Roman"/>
                <w:b/>
                <w:sz w:val="24"/>
                <w:szCs w:val="24"/>
              </w:rPr>
              <w:t>Independent</w:t>
            </w:r>
          </w:p>
        </w:tc>
        <w:tc>
          <w:tcPr>
            <w:tcW w:w="1990" w:type="dxa"/>
            <w:tcBorders>
              <w:top w:val="single" w:sz="4" w:space="0" w:color="000000"/>
              <w:left w:val="single" w:sz="4" w:space="0" w:color="000000"/>
              <w:bottom w:val="single" w:sz="4" w:space="0" w:color="000000"/>
              <w:right w:val="single" w:sz="4" w:space="0" w:color="000000"/>
            </w:tcBorders>
            <w:hideMark/>
          </w:tcPr>
          <w:p w14:paraId="136CCB4B" w14:textId="0112FF2A"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Stevens’s</w:t>
            </w:r>
            <w:r w:rsidRPr="00264116">
              <w:rPr>
                <w:rFonts w:ascii="Times New Roman" w:hAnsi="Times New Roman"/>
                <w:sz w:val="24"/>
                <w:szCs w:val="24"/>
              </w:rPr>
              <w:t xml:space="preserve"> Conservative Voting</w:t>
            </w:r>
          </w:p>
        </w:tc>
        <w:tc>
          <w:tcPr>
            <w:tcW w:w="1472" w:type="dxa"/>
            <w:tcBorders>
              <w:top w:val="single" w:sz="4" w:space="0" w:color="000000"/>
              <w:left w:val="single" w:sz="4" w:space="0" w:color="000000"/>
              <w:bottom w:val="single" w:sz="4" w:space="0" w:color="000000"/>
              <w:right w:val="single" w:sz="4" w:space="0" w:color="000000"/>
            </w:tcBorders>
            <w:hideMark/>
          </w:tcPr>
          <w:p w14:paraId="4FBFC407"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c>
          <w:tcPr>
            <w:tcW w:w="1620" w:type="dxa"/>
            <w:tcBorders>
              <w:top w:val="single" w:sz="4" w:space="0" w:color="000000"/>
              <w:left w:val="single" w:sz="4" w:space="0" w:color="000000"/>
              <w:bottom w:val="single" w:sz="4" w:space="0" w:color="000000"/>
              <w:right w:val="single" w:sz="4" w:space="0" w:color="000000"/>
            </w:tcBorders>
            <w:hideMark/>
          </w:tcPr>
          <w:p w14:paraId="0AD01AD6" w14:textId="788049A2"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Stevens’s</w:t>
            </w:r>
          </w:p>
          <w:p w14:paraId="6CA2327F"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Liberal Voting</w:t>
            </w:r>
          </w:p>
        </w:tc>
        <w:tc>
          <w:tcPr>
            <w:tcW w:w="1350" w:type="dxa"/>
            <w:tcBorders>
              <w:top w:val="single" w:sz="4" w:space="0" w:color="000000"/>
              <w:left w:val="single" w:sz="4" w:space="0" w:color="000000"/>
              <w:bottom w:val="single" w:sz="4" w:space="0" w:color="000000"/>
              <w:right w:val="single" w:sz="4" w:space="0" w:color="000000"/>
            </w:tcBorders>
            <w:hideMark/>
          </w:tcPr>
          <w:p w14:paraId="2578192A"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r>
      <w:tr w:rsidR="00902401" w:rsidRPr="00264116" w14:paraId="1557088A"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03DF32CB"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Constant</w:t>
            </w:r>
          </w:p>
        </w:tc>
        <w:tc>
          <w:tcPr>
            <w:tcW w:w="1990" w:type="dxa"/>
            <w:tcBorders>
              <w:top w:val="single" w:sz="4" w:space="0" w:color="000000"/>
              <w:left w:val="single" w:sz="4" w:space="0" w:color="000000"/>
              <w:bottom w:val="single" w:sz="4" w:space="0" w:color="000000"/>
              <w:right w:val="single" w:sz="4" w:space="0" w:color="000000"/>
            </w:tcBorders>
          </w:tcPr>
          <w:p w14:paraId="24AC5510" w14:textId="1A89593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-6.834</w:t>
            </w:r>
          </w:p>
        </w:tc>
        <w:tc>
          <w:tcPr>
            <w:tcW w:w="1472" w:type="dxa"/>
            <w:tcBorders>
              <w:top w:val="single" w:sz="4" w:space="0" w:color="000000"/>
              <w:left w:val="single" w:sz="4" w:space="0" w:color="000000"/>
              <w:bottom w:val="single" w:sz="4" w:space="0" w:color="000000"/>
              <w:right w:val="single" w:sz="4" w:space="0" w:color="000000"/>
            </w:tcBorders>
          </w:tcPr>
          <w:p w14:paraId="02480CF3"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21257A5B" w14:textId="39D04354"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-6.906</w:t>
            </w:r>
          </w:p>
        </w:tc>
        <w:tc>
          <w:tcPr>
            <w:tcW w:w="1350" w:type="dxa"/>
            <w:tcBorders>
              <w:top w:val="single" w:sz="4" w:space="0" w:color="000000"/>
              <w:left w:val="single" w:sz="4" w:space="0" w:color="000000"/>
              <w:bottom w:val="single" w:sz="4" w:space="0" w:color="000000"/>
              <w:right w:val="single" w:sz="4" w:space="0" w:color="000000"/>
            </w:tcBorders>
          </w:tcPr>
          <w:p w14:paraId="35D3B1C1"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p>
        </w:tc>
      </w:tr>
      <w:tr w:rsidR="00902401" w:rsidRPr="00264116" w14:paraId="3A2ECA0E"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46EF5E4A"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High Case Salience</w:t>
            </w:r>
          </w:p>
        </w:tc>
        <w:tc>
          <w:tcPr>
            <w:tcW w:w="1990" w:type="dxa"/>
            <w:tcBorders>
              <w:top w:val="single" w:sz="4" w:space="0" w:color="000000"/>
              <w:left w:val="single" w:sz="4" w:space="0" w:color="000000"/>
              <w:bottom w:val="single" w:sz="4" w:space="0" w:color="000000"/>
              <w:right w:val="single" w:sz="4" w:space="0" w:color="000000"/>
            </w:tcBorders>
          </w:tcPr>
          <w:p w14:paraId="22305A2A" w14:textId="77777777"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.605</w:t>
            </w:r>
          </w:p>
          <w:p w14:paraId="0C5BAE2F" w14:textId="766208FB"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(.684)</w:t>
            </w:r>
          </w:p>
        </w:tc>
        <w:tc>
          <w:tcPr>
            <w:tcW w:w="1472" w:type="dxa"/>
            <w:tcBorders>
              <w:top w:val="single" w:sz="4" w:space="0" w:color="000000"/>
              <w:left w:val="single" w:sz="4" w:space="0" w:color="000000"/>
              <w:bottom w:val="single" w:sz="4" w:space="0" w:color="000000"/>
              <w:right w:val="single" w:sz="4" w:space="0" w:color="000000"/>
            </w:tcBorders>
          </w:tcPr>
          <w:p w14:paraId="3436039D" w14:textId="4E252FD6"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c>
          <w:tcPr>
            <w:tcW w:w="1620" w:type="dxa"/>
            <w:tcBorders>
              <w:top w:val="single" w:sz="4" w:space="0" w:color="000000"/>
              <w:left w:val="single" w:sz="4" w:space="0" w:color="000000"/>
              <w:bottom w:val="single" w:sz="4" w:space="0" w:color="000000"/>
              <w:right w:val="single" w:sz="4" w:space="0" w:color="000000"/>
            </w:tcBorders>
          </w:tcPr>
          <w:p w14:paraId="05B3C93B" w14:textId="77777777"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-.951</w:t>
            </w:r>
          </w:p>
          <w:p w14:paraId="7539CC9A" w14:textId="52EF999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(.484)</w:t>
            </w:r>
          </w:p>
        </w:tc>
        <w:tc>
          <w:tcPr>
            <w:tcW w:w="1350" w:type="dxa"/>
            <w:tcBorders>
              <w:top w:val="single" w:sz="4" w:space="0" w:color="000000"/>
              <w:left w:val="single" w:sz="4" w:space="0" w:color="000000"/>
              <w:bottom w:val="single" w:sz="4" w:space="0" w:color="000000"/>
              <w:right w:val="single" w:sz="4" w:space="0" w:color="000000"/>
            </w:tcBorders>
          </w:tcPr>
          <w:p w14:paraId="456B231C" w14:textId="50C7A500"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r>
      <w:tr w:rsidR="00902401" w:rsidRPr="00264116" w14:paraId="1528322E" w14:textId="77777777" w:rsidTr="002955E7">
        <w:tc>
          <w:tcPr>
            <w:tcW w:w="2226" w:type="dxa"/>
            <w:tcBorders>
              <w:top w:val="single" w:sz="4" w:space="0" w:color="000000"/>
              <w:left w:val="single" w:sz="4" w:space="0" w:color="000000"/>
              <w:bottom w:val="single" w:sz="4" w:space="0" w:color="000000"/>
              <w:right w:val="single" w:sz="4" w:space="0" w:color="000000"/>
            </w:tcBorders>
          </w:tcPr>
          <w:p w14:paraId="300A4F9B" w14:textId="5D3B9C7F"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Low Case Salience</w:t>
            </w:r>
          </w:p>
        </w:tc>
        <w:tc>
          <w:tcPr>
            <w:tcW w:w="1990" w:type="dxa"/>
            <w:tcBorders>
              <w:top w:val="single" w:sz="4" w:space="0" w:color="000000"/>
              <w:left w:val="single" w:sz="4" w:space="0" w:color="000000"/>
              <w:bottom w:val="single" w:sz="4" w:space="0" w:color="000000"/>
              <w:right w:val="single" w:sz="4" w:space="0" w:color="000000"/>
            </w:tcBorders>
          </w:tcPr>
          <w:p w14:paraId="29FF6937" w14:textId="77777777"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1.144</w:t>
            </w:r>
          </w:p>
          <w:p w14:paraId="16EFD5B9" w14:textId="7162B795"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(.622)</w:t>
            </w:r>
          </w:p>
        </w:tc>
        <w:tc>
          <w:tcPr>
            <w:tcW w:w="1472" w:type="dxa"/>
            <w:tcBorders>
              <w:top w:val="single" w:sz="4" w:space="0" w:color="000000"/>
              <w:left w:val="single" w:sz="4" w:space="0" w:color="000000"/>
              <w:bottom w:val="single" w:sz="4" w:space="0" w:color="000000"/>
              <w:right w:val="single" w:sz="4" w:space="0" w:color="000000"/>
            </w:tcBorders>
          </w:tcPr>
          <w:p w14:paraId="09E6CDD6" w14:textId="03A9075A"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.002</w:t>
            </w:r>
          </w:p>
        </w:tc>
        <w:tc>
          <w:tcPr>
            <w:tcW w:w="1620" w:type="dxa"/>
            <w:tcBorders>
              <w:top w:val="single" w:sz="4" w:space="0" w:color="000000"/>
              <w:left w:val="single" w:sz="4" w:space="0" w:color="000000"/>
              <w:bottom w:val="single" w:sz="4" w:space="0" w:color="000000"/>
              <w:right w:val="single" w:sz="4" w:space="0" w:color="000000"/>
            </w:tcBorders>
          </w:tcPr>
          <w:p w14:paraId="4CE40D72" w14:textId="77777777"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1.654***</w:t>
            </w:r>
          </w:p>
          <w:p w14:paraId="3F04120F" w14:textId="5808E0E9"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(.391)</w:t>
            </w:r>
          </w:p>
        </w:tc>
        <w:tc>
          <w:tcPr>
            <w:tcW w:w="1350" w:type="dxa"/>
            <w:tcBorders>
              <w:top w:val="single" w:sz="4" w:space="0" w:color="000000"/>
              <w:left w:val="single" w:sz="4" w:space="0" w:color="000000"/>
              <w:bottom w:val="single" w:sz="4" w:space="0" w:color="000000"/>
              <w:right w:val="single" w:sz="4" w:space="0" w:color="000000"/>
            </w:tcBorders>
          </w:tcPr>
          <w:p w14:paraId="1A359880" w14:textId="1611C6DF"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.004</w:t>
            </w:r>
          </w:p>
        </w:tc>
      </w:tr>
      <w:tr w:rsidR="00902401" w:rsidRPr="00264116" w14:paraId="23EED2B8"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4219D3B8" w14:textId="63E4B53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Minimum Winning Coalition</w:t>
            </w:r>
          </w:p>
        </w:tc>
        <w:tc>
          <w:tcPr>
            <w:tcW w:w="1990" w:type="dxa"/>
            <w:tcBorders>
              <w:top w:val="single" w:sz="4" w:space="0" w:color="000000"/>
              <w:left w:val="single" w:sz="4" w:space="0" w:color="000000"/>
              <w:bottom w:val="single" w:sz="4" w:space="0" w:color="000000"/>
              <w:right w:val="single" w:sz="4" w:space="0" w:color="000000"/>
            </w:tcBorders>
          </w:tcPr>
          <w:p w14:paraId="7329CC2E" w14:textId="02CBD182"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-1.449***</w:t>
            </w:r>
          </w:p>
          <w:p w14:paraId="5E983EFA" w14:textId="619A9826"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(.343)</w:t>
            </w:r>
          </w:p>
        </w:tc>
        <w:tc>
          <w:tcPr>
            <w:tcW w:w="1472" w:type="dxa"/>
            <w:tcBorders>
              <w:top w:val="single" w:sz="4" w:space="0" w:color="000000"/>
              <w:left w:val="single" w:sz="4" w:space="0" w:color="000000"/>
              <w:bottom w:val="single" w:sz="4" w:space="0" w:color="000000"/>
              <w:right w:val="single" w:sz="4" w:space="0" w:color="000000"/>
            </w:tcBorders>
          </w:tcPr>
          <w:p w14:paraId="11B4D610" w14:textId="068BBCAC"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c>
          <w:tcPr>
            <w:tcW w:w="1620" w:type="dxa"/>
            <w:tcBorders>
              <w:top w:val="single" w:sz="4" w:space="0" w:color="000000"/>
              <w:left w:val="single" w:sz="4" w:space="0" w:color="000000"/>
              <w:bottom w:val="single" w:sz="4" w:space="0" w:color="000000"/>
              <w:right w:val="single" w:sz="4" w:space="0" w:color="000000"/>
            </w:tcBorders>
          </w:tcPr>
          <w:p w14:paraId="67A933FE" w14:textId="77777777"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-.189</w:t>
            </w:r>
          </w:p>
          <w:p w14:paraId="422F8D71" w14:textId="69055D99"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(.196)</w:t>
            </w:r>
          </w:p>
        </w:tc>
        <w:tc>
          <w:tcPr>
            <w:tcW w:w="1350" w:type="dxa"/>
            <w:tcBorders>
              <w:top w:val="single" w:sz="4" w:space="0" w:color="000000"/>
              <w:left w:val="single" w:sz="4" w:space="0" w:color="000000"/>
              <w:bottom w:val="single" w:sz="4" w:space="0" w:color="000000"/>
              <w:right w:val="single" w:sz="4" w:space="0" w:color="000000"/>
            </w:tcBorders>
          </w:tcPr>
          <w:p w14:paraId="3551F348" w14:textId="430712A2"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r>
      <w:tr w:rsidR="00902401" w:rsidRPr="00264116" w14:paraId="5BAAC02B"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1C16B436" w14:textId="613C7FF2"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Constitutional Cases</w:t>
            </w:r>
          </w:p>
        </w:tc>
        <w:tc>
          <w:tcPr>
            <w:tcW w:w="1990" w:type="dxa"/>
            <w:tcBorders>
              <w:top w:val="single" w:sz="4" w:space="0" w:color="000000"/>
              <w:left w:val="single" w:sz="4" w:space="0" w:color="000000"/>
              <w:bottom w:val="single" w:sz="4" w:space="0" w:color="000000"/>
              <w:right w:val="single" w:sz="4" w:space="0" w:color="000000"/>
            </w:tcBorders>
          </w:tcPr>
          <w:p w14:paraId="60312AB0" w14:textId="77777777"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1.799**</w:t>
            </w:r>
          </w:p>
          <w:p w14:paraId="290688E3" w14:textId="74260256"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(.541)</w:t>
            </w:r>
          </w:p>
        </w:tc>
        <w:tc>
          <w:tcPr>
            <w:tcW w:w="1472" w:type="dxa"/>
            <w:tcBorders>
              <w:top w:val="single" w:sz="4" w:space="0" w:color="000000"/>
              <w:left w:val="single" w:sz="4" w:space="0" w:color="000000"/>
              <w:bottom w:val="single" w:sz="4" w:space="0" w:color="000000"/>
              <w:right w:val="single" w:sz="4" w:space="0" w:color="000000"/>
            </w:tcBorders>
          </w:tcPr>
          <w:p w14:paraId="7ABE2E53" w14:textId="39D1D612"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.004</w:t>
            </w:r>
          </w:p>
        </w:tc>
        <w:tc>
          <w:tcPr>
            <w:tcW w:w="1620" w:type="dxa"/>
            <w:tcBorders>
              <w:top w:val="single" w:sz="4" w:space="0" w:color="000000"/>
              <w:left w:val="single" w:sz="4" w:space="0" w:color="000000"/>
              <w:bottom w:val="single" w:sz="4" w:space="0" w:color="000000"/>
              <w:right w:val="single" w:sz="4" w:space="0" w:color="000000"/>
            </w:tcBorders>
          </w:tcPr>
          <w:p w14:paraId="0DE4ABFF" w14:textId="454B43AD"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2.616***</w:t>
            </w:r>
          </w:p>
          <w:p w14:paraId="514EF91A" w14:textId="5EB5E56F"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(.366)</w:t>
            </w:r>
          </w:p>
        </w:tc>
        <w:tc>
          <w:tcPr>
            <w:tcW w:w="1350" w:type="dxa"/>
            <w:tcBorders>
              <w:top w:val="single" w:sz="4" w:space="0" w:color="000000"/>
              <w:left w:val="single" w:sz="4" w:space="0" w:color="000000"/>
              <w:bottom w:val="single" w:sz="4" w:space="0" w:color="000000"/>
              <w:right w:val="single" w:sz="4" w:space="0" w:color="000000"/>
            </w:tcBorders>
          </w:tcPr>
          <w:p w14:paraId="5DB74A50" w14:textId="01629E7B"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.013</w:t>
            </w:r>
          </w:p>
        </w:tc>
      </w:tr>
      <w:tr w:rsidR="00902401" w:rsidRPr="00264116" w14:paraId="1CEE0818"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409B1B0C" w14:textId="18A72151"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Federal Statute Cases</w:t>
            </w:r>
          </w:p>
        </w:tc>
        <w:tc>
          <w:tcPr>
            <w:tcW w:w="1990" w:type="dxa"/>
            <w:tcBorders>
              <w:top w:val="single" w:sz="4" w:space="0" w:color="000000"/>
              <w:left w:val="single" w:sz="4" w:space="0" w:color="000000"/>
              <w:bottom w:val="single" w:sz="4" w:space="0" w:color="000000"/>
              <w:right w:val="single" w:sz="4" w:space="0" w:color="000000"/>
            </w:tcBorders>
          </w:tcPr>
          <w:p w14:paraId="713486F7" w14:textId="77777777"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2.307***</w:t>
            </w:r>
          </w:p>
          <w:p w14:paraId="7B46B3C7" w14:textId="07EE1E22"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(.239)</w:t>
            </w:r>
          </w:p>
        </w:tc>
        <w:tc>
          <w:tcPr>
            <w:tcW w:w="1472" w:type="dxa"/>
            <w:tcBorders>
              <w:top w:val="single" w:sz="4" w:space="0" w:color="000000"/>
              <w:left w:val="single" w:sz="4" w:space="0" w:color="000000"/>
              <w:bottom w:val="single" w:sz="4" w:space="0" w:color="000000"/>
              <w:right w:val="single" w:sz="4" w:space="0" w:color="000000"/>
            </w:tcBorders>
          </w:tcPr>
          <w:p w14:paraId="626BCF14" w14:textId="420E443C"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.008</w:t>
            </w:r>
          </w:p>
        </w:tc>
        <w:tc>
          <w:tcPr>
            <w:tcW w:w="1620" w:type="dxa"/>
            <w:tcBorders>
              <w:top w:val="single" w:sz="4" w:space="0" w:color="000000"/>
              <w:left w:val="single" w:sz="4" w:space="0" w:color="000000"/>
              <w:bottom w:val="single" w:sz="4" w:space="0" w:color="000000"/>
              <w:right w:val="single" w:sz="4" w:space="0" w:color="000000"/>
            </w:tcBorders>
          </w:tcPr>
          <w:p w14:paraId="032FB855" w14:textId="77777777"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2.898</w:t>
            </w:r>
          </w:p>
          <w:p w14:paraId="1C9A95CA" w14:textId="3C6D2690"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(.189)</w:t>
            </w:r>
          </w:p>
        </w:tc>
        <w:tc>
          <w:tcPr>
            <w:tcW w:w="1350" w:type="dxa"/>
            <w:tcBorders>
              <w:top w:val="single" w:sz="4" w:space="0" w:color="000000"/>
              <w:left w:val="single" w:sz="4" w:space="0" w:color="000000"/>
              <w:bottom w:val="single" w:sz="4" w:space="0" w:color="000000"/>
              <w:right w:val="single" w:sz="4" w:space="0" w:color="000000"/>
            </w:tcBorders>
          </w:tcPr>
          <w:p w14:paraId="717126E5" w14:textId="3F668F0E"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.017</w:t>
            </w:r>
          </w:p>
        </w:tc>
      </w:tr>
      <w:tr w:rsidR="00902401" w:rsidRPr="00264116" w14:paraId="168B8FD2"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tcPr>
          <w:p w14:paraId="72B93F95" w14:textId="58BF42A9"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Civil Rights cases</w:t>
            </w:r>
          </w:p>
        </w:tc>
        <w:tc>
          <w:tcPr>
            <w:tcW w:w="1990" w:type="dxa"/>
            <w:tcBorders>
              <w:top w:val="single" w:sz="4" w:space="0" w:color="000000"/>
              <w:left w:val="single" w:sz="4" w:space="0" w:color="000000"/>
              <w:bottom w:val="single" w:sz="4" w:space="0" w:color="000000"/>
              <w:right w:val="single" w:sz="4" w:space="0" w:color="000000"/>
            </w:tcBorders>
          </w:tcPr>
          <w:p w14:paraId="5506ABC2" w14:textId="77777777"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.804**</w:t>
            </w:r>
          </w:p>
          <w:p w14:paraId="09E45184" w14:textId="76442F2E"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(.310)</w:t>
            </w:r>
          </w:p>
        </w:tc>
        <w:tc>
          <w:tcPr>
            <w:tcW w:w="1472" w:type="dxa"/>
            <w:tcBorders>
              <w:top w:val="single" w:sz="4" w:space="0" w:color="000000"/>
              <w:left w:val="single" w:sz="4" w:space="0" w:color="000000"/>
              <w:bottom w:val="single" w:sz="4" w:space="0" w:color="000000"/>
              <w:right w:val="single" w:sz="4" w:space="0" w:color="000000"/>
            </w:tcBorders>
          </w:tcPr>
          <w:p w14:paraId="1717EF66" w14:textId="385C8784"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c>
          <w:tcPr>
            <w:tcW w:w="1620" w:type="dxa"/>
            <w:tcBorders>
              <w:top w:val="single" w:sz="4" w:space="0" w:color="000000"/>
              <w:left w:val="single" w:sz="4" w:space="0" w:color="000000"/>
              <w:bottom w:val="single" w:sz="4" w:space="0" w:color="000000"/>
              <w:right w:val="single" w:sz="4" w:space="0" w:color="000000"/>
            </w:tcBorders>
          </w:tcPr>
          <w:p w14:paraId="426D32A3" w14:textId="3E97169C"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.949***</w:t>
            </w:r>
          </w:p>
          <w:p w14:paraId="3DD9B913" w14:textId="122C0A62"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(.229)</w:t>
            </w:r>
          </w:p>
        </w:tc>
        <w:tc>
          <w:tcPr>
            <w:tcW w:w="1350" w:type="dxa"/>
            <w:tcBorders>
              <w:top w:val="single" w:sz="4" w:space="0" w:color="000000"/>
              <w:left w:val="single" w:sz="4" w:space="0" w:color="000000"/>
              <w:bottom w:val="single" w:sz="4" w:space="0" w:color="000000"/>
              <w:right w:val="single" w:sz="4" w:space="0" w:color="000000"/>
            </w:tcBorders>
          </w:tcPr>
          <w:p w14:paraId="649DD89B" w14:textId="5C8AD2AB"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.002</w:t>
            </w:r>
          </w:p>
        </w:tc>
      </w:tr>
      <w:tr w:rsidR="00902401" w:rsidRPr="00264116" w14:paraId="267A5BF6" w14:textId="77777777" w:rsidTr="00902401">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03193925" w14:textId="723C6643"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Chi-Square</w:t>
            </w:r>
          </w:p>
        </w:tc>
        <w:tc>
          <w:tcPr>
            <w:tcW w:w="1990" w:type="dxa"/>
            <w:tcBorders>
              <w:top w:val="single" w:sz="4" w:space="0" w:color="000000"/>
              <w:left w:val="single" w:sz="4" w:space="0" w:color="000000"/>
              <w:bottom w:val="single" w:sz="4" w:space="0" w:color="000000"/>
              <w:right w:val="single" w:sz="4" w:space="0" w:color="000000"/>
            </w:tcBorders>
          </w:tcPr>
          <w:p w14:paraId="79B1E959" w14:textId="30D2F451"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180.2</w:t>
            </w:r>
          </w:p>
        </w:tc>
        <w:tc>
          <w:tcPr>
            <w:tcW w:w="1472" w:type="dxa"/>
            <w:tcBorders>
              <w:top w:val="single" w:sz="4" w:space="0" w:color="000000"/>
              <w:left w:val="single" w:sz="4" w:space="0" w:color="000000"/>
              <w:bottom w:val="single" w:sz="4" w:space="0" w:color="000000"/>
              <w:right w:val="single" w:sz="4" w:space="0" w:color="000000"/>
            </w:tcBorders>
          </w:tcPr>
          <w:p w14:paraId="39520248"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A2E53CF" w14:textId="737017FD"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377.03</w:t>
            </w:r>
          </w:p>
        </w:tc>
        <w:tc>
          <w:tcPr>
            <w:tcW w:w="1350" w:type="dxa"/>
            <w:tcBorders>
              <w:top w:val="single" w:sz="4" w:space="0" w:color="000000"/>
              <w:left w:val="single" w:sz="4" w:space="0" w:color="000000"/>
              <w:bottom w:val="single" w:sz="4" w:space="0" w:color="000000"/>
              <w:right w:val="single" w:sz="4" w:space="0" w:color="000000"/>
            </w:tcBorders>
          </w:tcPr>
          <w:p w14:paraId="7E51E2E5"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p>
        </w:tc>
      </w:tr>
      <w:tr w:rsidR="00902401" w:rsidRPr="00264116" w14:paraId="6A363832" w14:textId="77777777" w:rsidTr="00902401">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3F26AE14"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Log Likelihood</w:t>
            </w:r>
          </w:p>
        </w:tc>
        <w:tc>
          <w:tcPr>
            <w:tcW w:w="1990" w:type="dxa"/>
            <w:tcBorders>
              <w:top w:val="single" w:sz="4" w:space="0" w:color="000000"/>
              <w:left w:val="single" w:sz="4" w:space="0" w:color="000000"/>
              <w:bottom w:val="single" w:sz="4" w:space="0" w:color="000000"/>
              <w:right w:val="single" w:sz="4" w:space="0" w:color="000000"/>
            </w:tcBorders>
          </w:tcPr>
          <w:p w14:paraId="49F11A92" w14:textId="48E5FAB8"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2129.06</w:t>
            </w:r>
          </w:p>
        </w:tc>
        <w:tc>
          <w:tcPr>
            <w:tcW w:w="1472" w:type="dxa"/>
            <w:tcBorders>
              <w:top w:val="single" w:sz="4" w:space="0" w:color="000000"/>
              <w:left w:val="single" w:sz="4" w:space="0" w:color="000000"/>
              <w:bottom w:val="single" w:sz="4" w:space="0" w:color="000000"/>
              <w:right w:val="single" w:sz="4" w:space="0" w:color="000000"/>
            </w:tcBorders>
          </w:tcPr>
          <w:p w14:paraId="41951CB2"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07AA159" w14:textId="2E554471"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2492.5</w:t>
            </w:r>
          </w:p>
        </w:tc>
        <w:tc>
          <w:tcPr>
            <w:tcW w:w="1350" w:type="dxa"/>
            <w:tcBorders>
              <w:top w:val="single" w:sz="4" w:space="0" w:color="000000"/>
              <w:left w:val="single" w:sz="4" w:space="0" w:color="000000"/>
              <w:bottom w:val="single" w:sz="4" w:space="0" w:color="000000"/>
              <w:right w:val="single" w:sz="4" w:space="0" w:color="000000"/>
            </w:tcBorders>
          </w:tcPr>
          <w:p w14:paraId="4B8C8E26"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p>
        </w:tc>
      </w:tr>
    </w:tbl>
    <w:p w14:paraId="3D16C1B0" w14:textId="5E5695A5" w:rsidR="00902401" w:rsidRPr="00264116" w:rsidRDefault="00902401" w:rsidP="00902401">
      <w:pPr>
        <w:rPr>
          <w:rFonts w:ascii="Times New Roman" w:hAnsi="Times New Roman"/>
          <w:sz w:val="24"/>
          <w:szCs w:val="24"/>
        </w:rPr>
      </w:pPr>
      <w:r w:rsidRPr="00264116">
        <w:rPr>
          <w:rFonts w:ascii="Times New Roman" w:hAnsi="Times New Roman"/>
          <w:sz w:val="24"/>
          <w:szCs w:val="24"/>
        </w:rPr>
        <w:t xml:space="preserve">Dependent variable: Justice voted with majority to uphold precedent; *: p&lt;0.05; **: p&lt;0.01; ***: p&lt;0.001 </w:t>
      </w:r>
      <w:r>
        <w:rPr>
          <w:rFonts w:ascii="Times New Roman" w:hAnsi="Times New Roman"/>
          <w:sz w:val="24"/>
          <w:szCs w:val="24"/>
        </w:rPr>
        <w:t xml:space="preserve">     </w:t>
      </w:r>
      <w:r w:rsidR="001F4ABB" w:rsidRPr="001F4ABB">
        <w:rPr>
          <w:rFonts w:ascii="Times New Roman" w:hAnsi="Times New Roman"/>
          <w:b/>
          <w:sz w:val="24"/>
          <w:szCs w:val="24"/>
        </w:rPr>
        <w:t>N=345</w:t>
      </w:r>
    </w:p>
    <w:p w14:paraId="2D114984" w14:textId="2CD46CBD" w:rsidR="00902401" w:rsidRPr="00264116" w:rsidRDefault="00902401" w:rsidP="00902401">
      <w:pPr>
        <w:pStyle w:val="BodyTextIndent"/>
        <w:tabs>
          <w:tab w:val="left" w:pos="8640"/>
        </w:tabs>
        <w:ind w:left="0" w:firstLine="0"/>
        <w:rPr>
          <w:i w:val="0"/>
          <w:iCs/>
          <w:sz w:val="24"/>
          <w:szCs w:val="24"/>
        </w:rPr>
      </w:pPr>
      <w:r w:rsidRPr="00264116">
        <w:rPr>
          <w:i w:val="0"/>
          <w:iCs/>
          <w:sz w:val="24"/>
          <w:szCs w:val="24"/>
        </w:rPr>
        <w:t xml:space="preserve">Probabilities represent the increase (or decline) in the probability that the justice joined the majority to uphold precedent for every one standard deviation change in the independent variable from 0 to 1 for dummy variables, holding all the other independent variables at their respective means. SPSS and Excel </w:t>
      </w:r>
    </w:p>
    <w:p w14:paraId="7D2738E1" w14:textId="77777777" w:rsidR="00902401" w:rsidRDefault="00902401" w:rsidP="007577DD">
      <w:pPr>
        <w:tabs>
          <w:tab w:val="left" w:pos="360"/>
        </w:tabs>
        <w:spacing w:line="480" w:lineRule="auto"/>
        <w:rPr>
          <w:rFonts w:ascii="Times New Roman" w:hAnsi="Times New Roman"/>
          <w:sz w:val="24"/>
          <w:szCs w:val="24"/>
        </w:rPr>
      </w:pPr>
    </w:p>
    <w:p w14:paraId="726A2DC7" w14:textId="0211315D" w:rsidR="0055119B" w:rsidRDefault="0055119B" w:rsidP="007577DD">
      <w:pPr>
        <w:tabs>
          <w:tab w:val="left" w:pos="360"/>
        </w:tabs>
        <w:spacing w:line="480" w:lineRule="auto"/>
        <w:rPr>
          <w:rFonts w:ascii="Times New Roman" w:hAnsi="Times New Roman"/>
          <w:sz w:val="24"/>
          <w:szCs w:val="24"/>
        </w:rPr>
      </w:pPr>
      <w:r>
        <w:rPr>
          <w:rFonts w:ascii="Times New Roman" w:hAnsi="Times New Roman"/>
          <w:sz w:val="24"/>
          <w:szCs w:val="24"/>
        </w:rPr>
        <w:t xml:space="preserve">Although Table 2 provided descriptive evidence for Stevens’s moderation on the Roberts Court, the logit regression results in Table 5 do not support that contention. The statistical results demonstrate that Stevens’s is more likely to join the majority to uphold precedent when voting in a conservative rather than liberal direction in highly salient cases that are not minimum winning </w:t>
      </w:r>
      <w:r>
        <w:rPr>
          <w:rFonts w:ascii="Times New Roman" w:hAnsi="Times New Roman"/>
          <w:sz w:val="24"/>
          <w:szCs w:val="24"/>
        </w:rPr>
        <w:lastRenderedPageBreak/>
        <w:t xml:space="preserve">coalitions. The change in predicated probabilities illustrate that Stevens’s has only a slightly greater chance to support precedent when voting conservative rather than liberal in highly salient cases.       </w:t>
      </w:r>
    </w:p>
    <w:p w14:paraId="54548D85" w14:textId="54C0D378" w:rsidR="00902401" w:rsidRPr="00264116" w:rsidRDefault="00902401" w:rsidP="00902401">
      <w:pPr>
        <w:tabs>
          <w:tab w:val="left" w:pos="360"/>
        </w:tabs>
        <w:spacing w:line="480" w:lineRule="auto"/>
        <w:rPr>
          <w:rFonts w:ascii="Times New Roman" w:hAnsi="Times New Roman"/>
          <w:sz w:val="24"/>
          <w:szCs w:val="24"/>
          <w:u w:val="single"/>
        </w:rPr>
      </w:pPr>
      <w:r w:rsidRPr="00264116">
        <w:rPr>
          <w:rFonts w:ascii="Times New Roman" w:hAnsi="Times New Roman"/>
          <w:sz w:val="24"/>
          <w:szCs w:val="24"/>
          <w:u w:val="single"/>
        </w:rPr>
        <w:t xml:space="preserve">Table </w:t>
      </w:r>
      <w:r w:rsidR="005A5036">
        <w:rPr>
          <w:rFonts w:ascii="Times New Roman" w:hAnsi="Times New Roman"/>
          <w:sz w:val="24"/>
          <w:szCs w:val="24"/>
          <w:u w:val="single"/>
        </w:rPr>
        <w:t>6</w:t>
      </w:r>
      <w:r w:rsidRPr="00264116">
        <w:rPr>
          <w:rFonts w:ascii="Times New Roman" w:hAnsi="Times New Roman"/>
          <w:sz w:val="24"/>
          <w:szCs w:val="24"/>
          <w:u w:val="single"/>
        </w:rPr>
        <w:t xml:space="preserve">: Justice </w:t>
      </w:r>
      <w:r>
        <w:rPr>
          <w:rFonts w:ascii="Times New Roman" w:hAnsi="Times New Roman"/>
          <w:sz w:val="24"/>
          <w:szCs w:val="24"/>
          <w:u w:val="single"/>
        </w:rPr>
        <w:t xml:space="preserve">Scalia’s </w:t>
      </w:r>
      <w:r w:rsidRPr="00264116">
        <w:rPr>
          <w:rFonts w:ascii="Times New Roman" w:hAnsi="Times New Roman"/>
          <w:sz w:val="24"/>
          <w:szCs w:val="24"/>
          <w:u w:val="single"/>
        </w:rPr>
        <w:t xml:space="preserve">vote </w:t>
      </w:r>
      <w:r>
        <w:rPr>
          <w:rFonts w:ascii="Times New Roman" w:hAnsi="Times New Roman"/>
          <w:sz w:val="24"/>
          <w:szCs w:val="24"/>
          <w:u w:val="single"/>
        </w:rPr>
        <w:t xml:space="preserve">to join the Majority to Uphold Precedent </w:t>
      </w:r>
      <w:r w:rsidRPr="00264116">
        <w:rPr>
          <w:rFonts w:ascii="Times New Roman" w:hAnsi="Times New Roman"/>
          <w:sz w:val="24"/>
          <w:szCs w:val="24"/>
          <w:u w:val="single"/>
        </w:rPr>
        <w:t xml:space="preserve">in Salient </w:t>
      </w:r>
      <w:r>
        <w:rPr>
          <w:rFonts w:ascii="Times New Roman" w:hAnsi="Times New Roman"/>
          <w:sz w:val="24"/>
          <w:szCs w:val="24"/>
          <w:u w:val="single"/>
        </w:rPr>
        <w:t xml:space="preserve">versus Non-salient </w:t>
      </w:r>
      <w:r w:rsidRPr="00264116">
        <w:rPr>
          <w:rFonts w:ascii="Times New Roman" w:hAnsi="Times New Roman"/>
          <w:sz w:val="24"/>
          <w:szCs w:val="24"/>
          <w:u w:val="single"/>
        </w:rPr>
        <w:t>Cases</w:t>
      </w:r>
      <w:r w:rsidR="00D931D9">
        <w:rPr>
          <w:rFonts w:ascii="Times New Roman" w:hAnsi="Times New Roman"/>
          <w:sz w:val="24"/>
          <w:szCs w:val="24"/>
          <w:u w:val="single"/>
        </w:rPr>
        <w:t xml:space="preserve"> on the Roberts Court</w:t>
      </w:r>
      <w:r w:rsidRPr="00264116">
        <w:rPr>
          <w:rFonts w:ascii="Times New Roman" w:hAnsi="Times New Roman"/>
          <w:sz w:val="24"/>
          <w:szCs w:val="24"/>
          <w:u w:val="single"/>
        </w:rPr>
        <w:t xml:space="preserve"> (</w:t>
      </w:r>
      <w:r>
        <w:rPr>
          <w:rFonts w:ascii="Times New Roman" w:hAnsi="Times New Roman"/>
          <w:sz w:val="24"/>
          <w:szCs w:val="24"/>
          <w:u w:val="single"/>
        </w:rPr>
        <w:t>2005-2014</w:t>
      </w:r>
      <w:r w:rsidRPr="00264116">
        <w:rPr>
          <w:rFonts w:ascii="Times New Roman" w:hAnsi="Times New Roman"/>
          <w:sz w:val="24"/>
          <w:szCs w:val="24"/>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6"/>
        <w:gridCol w:w="1990"/>
        <w:gridCol w:w="1472"/>
        <w:gridCol w:w="1620"/>
        <w:gridCol w:w="1350"/>
      </w:tblGrid>
      <w:tr w:rsidR="00902401" w:rsidRPr="00264116" w14:paraId="0B2C0FB5" w14:textId="77777777" w:rsidTr="002955E7">
        <w:trPr>
          <w:trHeight w:val="953"/>
        </w:trPr>
        <w:tc>
          <w:tcPr>
            <w:tcW w:w="2226" w:type="dxa"/>
            <w:tcBorders>
              <w:top w:val="single" w:sz="4" w:space="0" w:color="000000"/>
              <w:left w:val="single" w:sz="4" w:space="0" w:color="000000"/>
              <w:bottom w:val="single" w:sz="4" w:space="0" w:color="000000"/>
              <w:right w:val="single" w:sz="4" w:space="0" w:color="000000"/>
            </w:tcBorders>
            <w:hideMark/>
          </w:tcPr>
          <w:p w14:paraId="4AC615C3"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b/>
                <w:sz w:val="24"/>
                <w:szCs w:val="24"/>
              </w:rPr>
            </w:pPr>
            <w:r w:rsidRPr="00264116">
              <w:rPr>
                <w:rFonts w:ascii="Times New Roman" w:hAnsi="Times New Roman"/>
                <w:b/>
                <w:sz w:val="24"/>
                <w:szCs w:val="24"/>
              </w:rPr>
              <w:t>Independent</w:t>
            </w:r>
          </w:p>
        </w:tc>
        <w:tc>
          <w:tcPr>
            <w:tcW w:w="1990" w:type="dxa"/>
            <w:tcBorders>
              <w:top w:val="single" w:sz="4" w:space="0" w:color="000000"/>
              <w:left w:val="single" w:sz="4" w:space="0" w:color="000000"/>
              <w:bottom w:val="single" w:sz="4" w:space="0" w:color="000000"/>
              <w:right w:val="single" w:sz="4" w:space="0" w:color="000000"/>
            </w:tcBorders>
            <w:hideMark/>
          </w:tcPr>
          <w:p w14:paraId="2C3DA9A4" w14:textId="11FE4700" w:rsidR="00902401" w:rsidRPr="00264116" w:rsidRDefault="00902401" w:rsidP="00902401">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Scalia’s</w:t>
            </w:r>
            <w:r w:rsidRPr="00264116">
              <w:rPr>
                <w:rFonts w:ascii="Times New Roman" w:hAnsi="Times New Roman"/>
                <w:sz w:val="24"/>
                <w:szCs w:val="24"/>
              </w:rPr>
              <w:t xml:space="preserve"> Conservative Voting</w:t>
            </w:r>
          </w:p>
        </w:tc>
        <w:tc>
          <w:tcPr>
            <w:tcW w:w="1472" w:type="dxa"/>
            <w:tcBorders>
              <w:top w:val="single" w:sz="4" w:space="0" w:color="000000"/>
              <w:left w:val="single" w:sz="4" w:space="0" w:color="000000"/>
              <w:bottom w:val="single" w:sz="4" w:space="0" w:color="000000"/>
              <w:right w:val="single" w:sz="4" w:space="0" w:color="000000"/>
            </w:tcBorders>
            <w:hideMark/>
          </w:tcPr>
          <w:p w14:paraId="54A1BD36"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c>
          <w:tcPr>
            <w:tcW w:w="1620" w:type="dxa"/>
            <w:tcBorders>
              <w:top w:val="single" w:sz="4" w:space="0" w:color="000000"/>
              <w:left w:val="single" w:sz="4" w:space="0" w:color="000000"/>
              <w:bottom w:val="single" w:sz="4" w:space="0" w:color="000000"/>
              <w:right w:val="single" w:sz="4" w:space="0" w:color="000000"/>
            </w:tcBorders>
            <w:hideMark/>
          </w:tcPr>
          <w:p w14:paraId="5BE4A924" w14:textId="0A0A822A"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Scalia’s</w:t>
            </w:r>
          </w:p>
          <w:p w14:paraId="6E39B2D3"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Liberal Voting</w:t>
            </w:r>
          </w:p>
        </w:tc>
        <w:tc>
          <w:tcPr>
            <w:tcW w:w="1350" w:type="dxa"/>
            <w:tcBorders>
              <w:top w:val="single" w:sz="4" w:space="0" w:color="000000"/>
              <w:left w:val="single" w:sz="4" w:space="0" w:color="000000"/>
              <w:bottom w:val="single" w:sz="4" w:space="0" w:color="000000"/>
              <w:right w:val="single" w:sz="4" w:space="0" w:color="000000"/>
            </w:tcBorders>
            <w:hideMark/>
          </w:tcPr>
          <w:p w14:paraId="368E464F"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r>
      <w:tr w:rsidR="00902401" w:rsidRPr="00264116" w14:paraId="3F978524"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34633F6A"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Constant</w:t>
            </w:r>
          </w:p>
        </w:tc>
        <w:tc>
          <w:tcPr>
            <w:tcW w:w="1990" w:type="dxa"/>
            <w:tcBorders>
              <w:top w:val="single" w:sz="4" w:space="0" w:color="000000"/>
              <w:left w:val="single" w:sz="4" w:space="0" w:color="000000"/>
              <w:bottom w:val="single" w:sz="4" w:space="0" w:color="000000"/>
              <w:right w:val="single" w:sz="4" w:space="0" w:color="000000"/>
            </w:tcBorders>
          </w:tcPr>
          <w:p w14:paraId="5E8482DF" w14:textId="40870204"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-6.008</w:t>
            </w:r>
          </w:p>
        </w:tc>
        <w:tc>
          <w:tcPr>
            <w:tcW w:w="1472" w:type="dxa"/>
            <w:tcBorders>
              <w:top w:val="single" w:sz="4" w:space="0" w:color="000000"/>
              <w:left w:val="single" w:sz="4" w:space="0" w:color="000000"/>
              <w:bottom w:val="single" w:sz="4" w:space="0" w:color="000000"/>
              <w:right w:val="single" w:sz="4" w:space="0" w:color="000000"/>
            </w:tcBorders>
          </w:tcPr>
          <w:p w14:paraId="1C9D9C26"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657C304C" w14:textId="39877C45"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-6.403</w:t>
            </w:r>
          </w:p>
        </w:tc>
        <w:tc>
          <w:tcPr>
            <w:tcW w:w="1350" w:type="dxa"/>
            <w:tcBorders>
              <w:top w:val="single" w:sz="4" w:space="0" w:color="000000"/>
              <w:left w:val="single" w:sz="4" w:space="0" w:color="000000"/>
              <w:bottom w:val="single" w:sz="4" w:space="0" w:color="000000"/>
              <w:right w:val="single" w:sz="4" w:space="0" w:color="000000"/>
            </w:tcBorders>
          </w:tcPr>
          <w:p w14:paraId="6855D349"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p>
        </w:tc>
      </w:tr>
      <w:tr w:rsidR="00902401" w:rsidRPr="00264116" w14:paraId="60B7A9E9"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32DB85F4"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High Case Salience</w:t>
            </w:r>
          </w:p>
        </w:tc>
        <w:tc>
          <w:tcPr>
            <w:tcW w:w="1990" w:type="dxa"/>
            <w:tcBorders>
              <w:top w:val="single" w:sz="4" w:space="0" w:color="000000"/>
              <w:left w:val="single" w:sz="4" w:space="0" w:color="000000"/>
              <w:bottom w:val="single" w:sz="4" w:space="0" w:color="000000"/>
              <w:right w:val="single" w:sz="4" w:space="0" w:color="000000"/>
            </w:tcBorders>
          </w:tcPr>
          <w:p w14:paraId="1665220E" w14:textId="77777777"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.353</w:t>
            </w:r>
          </w:p>
          <w:p w14:paraId="0A3907EE" w14:textId="42687029"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(.426)</w:t>
            </w:r>
          </w:p>
        </w:tc>
        <w:tc>
          <w:tcPr>
            <w:tcW w:w="1472" w:type="dxa"/>
            <w:tcBorders>
              <w:top w:val="single" w:sz="4" w:space="0" w:color="000000"/>
              <w:left w:val="single" w:sz="4" w:space="0" w:color="000000"/>
              <w:bottom w:val="single" w:sz="4" w:space="0" w:color="000000"/>
              <w:right w:val="single" w:sz="4" w:space="0" w:color="000000"/>
            </w:tcBorders>
          </w:tcPr>
          <w:p w14:paraId="48F1F839" w14:textId="047D8B46"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c>
          <w:tcPr>
            <w:tcW w:w="1620" w:type="dxa"/>
            <w:tcBorders>
              <w:top w:val="single" w:sz="4" w:space="0" w:color="000000"/>
              <w:left w:val="single" w:sz="4" w:space="0" w:color="000000"/>
              <w:bottom w:val="single" w:sz="4" w:space="0" w:color="000000"/>
              <w:right w:val="single" w:sz="4" w:space="0" w:color="000000"/>
            </w:tcBorders>
          </w:tcPr>
          <w:p w14:paraId="1DB73052" w14:textId="77777777"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-.373</w:t>
            </w:r>
          </w:p>
          <w:p w14:paraId="0FEA0303" w14:textId="0D8D296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(.471)</w:t>
            </w:r>
          </w:p>
        </w:tc>
        <w:tc>
          <w:tcPr>
            <w:tcW w:w="1350" w:type="dxa"/>
            <w:tcBorders>
              <w:top w:val="single" w:sz="4" w:space="0" w:color="000000"/>
              <w:left w:val="single" w:sz="4" w:space="0" w:color="000000"/>
              <w:bottom w:val="single" w:sz="4" w:space="0" w:color="000000"/>
              <w:right w:val="single" w:sz="4" w:space="0" w:color="000000"/>
            </w:tcBorders>
          </w:tcPr>
          <w:p w14:paraId="1F8231A7" w14:textId="5CE5FDAB"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r>
      <w:tr w:rsidR="00902401" w:rsidRPr="00264116" w14:paraId="6B4FD4F8" w14:textId="77777777" w:rsidTr="002955E7">
        <w:tc>
          <w:tcPr>
            <w:tcW w:w="2226" w:type="dxa"/>
            <w:tcBorders>
              <w:top w:val="single" w:sz="4" w:space="0" w:color="000000"/>
              <w:left w:val="single" w:sz="4" w:space="0" w:color="000000"/>
              <w:bottom w:val="single" w:sz="4" w:space="0" w:color="000000"/>
              <w:right w:val="single" w:sz="4" w:space="0" w:color="000000"/>
            </w:tcBorders>
          </w:tcPr>
          <w:p w14:paraId="00FE2C1C" w14:textId="17C577AF"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Low Case Salience</w:t>
            </w:r>
          </w:p>
        </w:tc>
        <w:tc>
          <w:tcPr>
            <w:tcW w:w="1990" w:type="dxa"/>
            <w:tcBorders>
              <w:top w:val="single" w:sz="4" w:space="0" w:color="000000"/>
              <w:left w:val="single" w:sz="4" w:space="0" w:color="000000"/>
              <w:bottom w:val="single" w:sz="4" w:space="0" w:color="000000"/>
              <w:right w:val="single" w:sz="4" w:space="0" w:color="000000"/>
            </w:tcBorders>
          </w:tcPr>
          <w:p w14:paraId="3BA3B7A7" w14:textId="3E4FCD67"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.865*</w:t>
            </w:r>
          </w:p>
          <w:p w14:paraId="35282569" w14:textId="4E58C379"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(.393)</w:t>
            </w:r>
          </w:p>
        </w:tc>
        <w:tc>
          <w:tcPr>
            <w:tcW w:w="1472" w:type="dxa"/>
            <w:tcBorders>
              <w:top w:val="single" w:sz="4" w:space="0" w:color="000000"/>
              <w:left w:val="single" w:sz="4" w:space="0" w:color="000000"/>
              <w:bottom w:val="single" w:sz="4" w:space="0" w:color="000000"/>
              <w:right w:val="single" w:sz="4" w:space="0" w:color="000000"/>
            </w:tcBorders>
          </w:tcPr>
          <w:p w14:paraId="602FED9E" w14:textId="5F54A663"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.003</w:t>
            </w:r>
          </w:p>
        </w:tc>
        <w:tc>
          <w:tcPr>
            <w:tcW w:w="1620" w:type="dxa"/>
            <w:tcBorders>
              <w:top w:val="single" w:sz="4" w:space="0" w:color="000000"/>
              <w:left w:val="single" w:sz="4" w:space="0" w:color="000000"/>
              <w:bottom w:val="single" w:sz="4" w:space="0" w:color="000000"/>
              <w:right w:val="single" w:sz="4" w:space="0" w:color="000000"/>
            </w:tcBorders>
          </w:tcPr>
          <w:p w14:paraId="7B7A0A10" w14:textId="332140D3"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1.298**</w:t>
            </w:r>
          </w:p>
          <w:p w14:paraId="229B10C9" w14:textId="3B4DCF94"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(.399)</w:t>
            </w:r>
          </w:p>
        </w:tc>
        <w:tc>
          <w:tcPr>
            <w:tcW w:w="1350" w:type="dxa"/>
            <w:tcBorders>
              <w:top w:val="single" w:sz="4" w:space="0" w:color="000000"/>
              <w:left w:val="single" w:sz="4" w:space="0" w:color="000000"/>
              <w:bottom w:val="single" w:sz="4" w:space="0" w:color="000000"/>
              <w:right w:val="single" w:sz="4" w:space="0" w:color="000000"/>
            </w:tcBorders>
          </w:tcPr>
          <w:p w14:paraId="31DFA1D2" w14:textId="7E41625B"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.004</w:t>
            </w:r>
          </w:p>
        </w:tc>
      </w:tr>
      <w:tr w:rsidR="00902401" w:rsidRPr="00264116" w14:paraId="782D2750"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70AA2C92" w14:textId="13E10A1E"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Minimum Winning Coalition</w:t>
            </w:r>
          </w:p>
        </w:tc>
        <w:tc>
          <w:tcPr>
            <w:tcW w:w="1990" w:type="dxa"/>
            <w:tcBorders>
              <w:top w:val="single" w:sz="4" w:space="0" w:color="000000"/>
              <w:left w:val="single" w:sz="4" w:space="0" w:color="000000"/>
              <w:bottom w:val="single" w:sz="4" w:space="0" w:color="000000"/>
              <w:right w:val="single" w:sz="4" w:space="0" w:color="000000"/>
            </w:tcBorders>
          </w:tcPr>
          <w:p w14:paraId="1687B718" w14:textId="77777777"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.047</w:t>
            </w:r>
          </w:p>
          <w:p w14:paraId="0E017F24" w14:textId="4B192AFC"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(.121)</w:t>
            </w:r>
          </w:p>
        </w:tc>
        <w:tc>
          <w:tcPr>
            <w:tcW w:w="1472" w:type="dxa"/>
            <w:tcBorders>
              <w:top w:val="single" w:sz="4" w:space="0" w:color="000000"/>
              <w:left w:val="single" w:sz="4" w:space="0" w:color="000000"/>
              <w:bottom w:val="single" w:sz="4" w:space="0" w:color="000000"/>
              <w:right w:val="single" w:sz="4" w:space="0" w:color="000000"/>
            </w:tcBorders>
          </w:tcPr>
          <w:p w14:paraId="6A772E4A" w14:textId="4D801961"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c>
          <w:tcPr>
            <w:tcW w:w="1620" w:type="dxa"/>
            <w:tcBorders>
              <w:top w:val="single" w:sz="4" w:space="0" w:color="000000"/>
              <w:left w:val="single" w:sz="4" w:space="0" w:color="000000"/>
              <w:bottom w:val="single" w:sz="4" w:space="0" w:color="000000"/>
              <w:right w:val="single" w:sz="4" w:space="0" w:color="000000"/>
            </w:tcBorders>
          </w:tcPr>
          <w:p w14:paraId="1DC0B340" w14:textId="0C0F57DF"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-.895***</w:t>
            </w:r>
          </w:p>
          <w:p w14:paraId="6AACEEB7" w14:textId="6F1B7974"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(.201)</w:t>
            </w:r>
          </w:p>
        </w:tc>
        <w:tc>
          <w:tcPr>
            <w:tcW w:w="1350" w:type="dxa"/>
            <w:tcBorders>
              <w:top w:val="single" w:sz="4" w:space="0" w:color="000000"/>
              <w:left w:val="single" w:sz="4" w:space="0" w:color="000000"/>
              <w:bottom w:val="single" w:sz="4" w:space="0" w:color="000000"/>
              <w:right w:val="single" w:sz="4" w:space="0" w:color="000000"/>
            </w:tcBorders>
          </w:tcPr>
          <w:p w14:paraId="074EE17D" w14:textId="2D674A13"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r>
      <w:tr w:rsidR="00902401" w:rsidRPr="00264116" w14:paraId="0F3149E8"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774A1D06" w14:textId="04A95481"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Constitutional Cases</w:t>
            </w:r>
          </w:p>
        </w:tc>
        <w:tc>
          <w:tcPr>
            <w:tcW w:w="1990" w:type="dxa"/>
            <w:tcBorders>
              <w:top w:val="single" w:sz="4" w:space="0" w:color="000000"/>
              <w:left w:val="single" w:sz="4" w:space="0" w:color="000000"/>
              <w:bottom w:val="single" w:sz="4" w:space="0" w:color="000000"/>
              <w:right w:val="single" w:sz="4" w:space="0" w:color="000000"/>
            </w:tcBorders>
          </w:tcPr>
          <w:p w14:paraId="1F92E8AE" w14:textId="77777777"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2.400***</w:t>
            </w:r>
          </w:p>
          <w:p w14:paraId="0045329D" w14:textId="130A530D"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(.238)</w:t>
            </w:r>
          </w:p>
        </w:tc>
        <w:tc>
          <w:tcPr>
            <w:tcW w:w="1472" w:type="dxa"/>
            <w:tcBorders>
              <w:top w:val="single" w:sz="4" w:space="0" w:color="000000"/>
              <w:left w:val="single" w:sz="4" w:space="0" w:color="000000"/>
              <w:bottom w:val="single" w:sz="4" w:space="0" w:color="000000"/>
              <w:right w:val="single" w:sz="4" w:space="0" w:color="000000"/>
            </w:tcBorders>
          </w:tcPr>
          <w:p w14:paraId="79B37059" w14:textId="465A69EA"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.026</w:t>
            </w:r>
          </w:p>
        </w:tc>
        <w:tc>
          <w:tcPr>
            <w:tcW w:w="1620" w:type="dxa"/>
            <w:tcBorders>
              <w:top w:val="single" w:sz="4" w:space="0" w:color="000000"/>
              <w:left w:val="single" w:sz="4" w:space="0" w:color="000000"/>
              <w:bottom w:val="single" w:sz="4" w:space="0" w:color="000000"/>
              <w:right w:val="single" w:sz="4" w:space="0" w:color="000000"/>
            </w:tcBorders>
          </w:tcPr>
          <w:p w14:paraId="43AABBBC" w14:textId="7C5045D1"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3.044***</w:t>
            </w:r>
          </w:p>
          <w:p w14:paraId="711597D6" w14:textId="4354E1BD"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(.276)</w:t>
            </w:r>
          </w:p>
        </w:tc>
        <w:tc>
          <w:tcPr>
            <w:tcW w:w="1350" w:type="dxa"/>
            <w:tcBorders>
              <w:top w:val="single" w:sz="4" w:space="0" w:color="000000"/>
              <w:left w:val="single" w:sz="4" w:space="0" w:color="000000"/>
              <w:bottom w:val="single" w:sz="4" w:space="0" w:color="000000"/>
              <w:right w:val="single" w:sz="4" w:space="0" w:color="000000"/>
            </w:tcBorders>
          </w:tcPr>
          <w:p w14:paraId="646EF170" w14:textId="6E918EE5"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.029</w:t>
            </w:r>
          </w:p>
        </w:tc>
      </w:tr>
      <w:tr w:rsidR="00902401" w:rsidRPr="00264116" w14:paraId="2324CC12"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70ECF230" w14:textId="07F0FE35"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Federal Statute Cases</w:t>
            </w:r>
          </w:p>
        </w:tc>
        <w:tc>
          <w:tcPr>
            <w:tcW w:w="1990" w:type="dxa"/>
            <w:tcBorders>
              <w:top w:val="single" w:sz="4" w:space="0" w:color="000000"/>
              <w:left w:val="single" w:sz="4" w:space="0" w:color="000000"/>
              <w:bottom w:val="single" w:sz="4" w:space="0" w:color="000000"/>
              <w:right w:val="single" w:sz="4" w:space="0" w:color="000000"/>
            </w:tcBorders>
          </w:tcPr>
          <w:p w14:paraId="0E20C9AE" w14:textId="77777777"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2.754***</w:t>
            </w:r>
          </w:p>
          <w:p w14:paraId="1877E8B0" w14:textId="7E33E00D"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(.126)</w:t>
            </w:r>
          </w:p>
        </w:tc>
        <w:tc>
          <w:tcPr>
            <w:tcW w:w="1472" w:type="dxa"/>
            <w:tcBorders>
              <w:top w:val="single" w:sz="4" w:space="0" w:color="000000"/>
              <w:left w:val="single" w:sz="4" w:space="0" w:color="000000"/>
              <w:bottom w:val="single" w:sz="4" w:space="0" w:color="000000"/>
              <w:right w:val="single" w:sz="4" w:space="0" w:color="000000"/>
            </w:tcBorders>
          </w:tcPr>
          <w:p w14:paraId="4B266EAB" w14:textId="159E2162"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.035</w:t>
            </w:r>
          </w:p>
        </w:tc>
        <w:tc>
          <w:tcPr>
            <w:tcW w:w="1620" w:type="dxa"/>
            <w:tcBorders>
              <w:top w:val="single" w:sz="4" w:space="0" w:color="000000"/>
              <w:left w:val="single" w:sz="4" w:space="0" w:color="000000"/>
              <w:bottom w:val="single" w:sz="4" w:space="0" w:color="000000"/>
              <w:right w:val="single" w:sz="4" w:space="0" w:color="000000"/>
            </w:tcBorders>
          </w:tcPr>
          <w:p w14:paraId="2E9350EC" w14:textId="0342D1FA"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3.039***</w:t>
            </w:r>
          </w:p>
          <w:p w14:paraId="2335E301" w14:textId="25853B5B"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(.150)</w:t>
            </w:r>
          </w:p>
        </w:tc>
        <w:tc>
          <w:tcPr>
            <w:tcW w:w="1350" w:type="dxa"/>
            <w:tcBorders>
              <w:top w:val="single" w:sz="4" w:space="0" w:color="000000"/>
              <w:left w:val="single" w:sz="4" w:space="0" w:color="000000"/>
              <w:bottom w:val="single" w:sz="4" w:space="0" w:color="000000"/>
              <w:right w:val="single" w:sz="4" w:space="0" w:color="000000"/>
            </w:tcBorders>
          </w:tcPr>
          <w:p w14:paraId="655258C8" w14:textId="6123D8C8"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.028</w:t>
            </w:r>
          </w:p>
        </w:tc>
      </w:tr>
      <w:tr w:rsidR="00902401" w:rsidRPr="00264116" w14:paraId="59CF2020"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tcPr>
          <w:p w14:paraId="55B59917" w14:textId="64943A16"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Civil Rights cases</w:t>
            </w:r>
          </w:p>
        </w:tc>
        <w:tc>
          <w:tcPr>
            <w:tcW w:w="1990" w:type="dxa"/>
            <w:tcBorders>
              <w:top w:val="single" w:sz="4" w:space="0" w:color="000000"/>
              <w:left w:val="single" w:sz="4" w:space="0" w:color="000000"/>
              <w:bottom w:val="single" w:sz="4" w:space="0" w:color="000000"/>
              <w:right w:val="single" w:sz="4" w:space="0" w:color="000000"/>
            </w:tcBorders>
          </w:tcPr>
          <w:p w14:paraId="27275C11" w14:textId="48B6A4DB"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.727***</w:t>
            </w:r>
          </w:p>
          <w:p w14:paraId="6407FC56" w14:textId="2951F87D"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(.165)</w:t>
            </w:r>
          </w:p>
        </w:tc>
        <w:tc>
          <w:tcPr>
            <w:tcW w:w="1472" w:type="dxa"/>
            <w:tcBorders>
              <w:top w:val="single" w:sz="4" w:space="0" w:color="000000"/>
              <w:left w:val="single" w:sz="4" w:space="0" w:color="000000"/>
              <w:bottom w:val="single" w:sz="4" w:space="0" w:color="000000"/>
              <w:right w:val="single" w:sz="4" w:space="0" w:color="000000"/>
            </w:tcBorders>
          </w:tcPr>
          <w:p w14:paraId="21686422" w14:textId="6E736B3D"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.002</w:t>
            </w:r>
          </w:p>
        </w:tc>
        <w:tc>
          <w:tcPr>
            <w:tcW w:w="1620" w:type="dxa"/>
            <w:tcBorders>
              <w:top w:val="single" w:sz="4" w:space="0" w:color="000000"/>
              <w:left w:val="single" w:sz="4" w:space="0" w:color="000000"/>
              <w:bottom w:val="single" w:sz="4" w:space="0" w:color="000000"/>
              <w:right w:val="single" w:sz="4" w:space="0" w:color="000000"/>
            </w:tcBorders>
          </w:tcPr>
          <w:p w14:paraId="357E14F9" w14:textId="44AFD219" w:rsidR="00902401"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.491*</w:t>
            </w:r>
          </w:p>
          <w:p w14:paraId="7FA0C1E3" w14:textId="703537EF"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(.205)</w:t>
            </w:r>
          </w:p>
        </w:tc>
        <w:tc>
          <w:tcPr>
            <w:tcW w:w="1350" w:type="dxa"/>
            <w:tcBorders>
              <w:top w:val="single" w:sz="4" w:space="0" w:color="000000"/>
              <w:left w:val="single" w:sz="4" w:space="0" w:color="000000"/>
              <w:bottom w:val="single" w:sz="4" w:space="0" w:color="000000"/>
              <w:right w:val="single" w:sz="4" w:space="0" w:color="000000"/>
            </w:tcBorders>
          </w:tcPr>
          <w:p w14:paraId="553B2A35" w14:textId="37405895" w:rsidR="0090240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r>
      <w:tr w:rsidR="00902401" w:rsidRPr="00264116" w14:paraId="3B09C706"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7A10428A" w14:textId="40F7744B"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Chi-Square</w:t>
            </w:r>
          </w:p>
        </w:tc>
        <w:tc>
          <w:tcPr>
            <w:tcW w:w="1990" w:type="dxa"/>
            <w:tcBorders>
              <w:top w:val="single" w:sz="4" w:space="0" w:color="000000"/>
              <w:left w:val="single" w:sz="4" w:space="0" w:color="000000"/>
              <w:bottom w:val="single" w:sz="4" w:space="0" w:color="000000"/>
              <w:right w:val="single" w:sz="4" w:space="0" w:color="000000"/>
            </w:tcBorders>
          </w:tcPr>
          <w:p w14:paraId="5CD59CF2" w14:textId="21DF5069"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696.597</w:t>
            </w:r>
          </w:p>
        </w:tc>
        <w:tc>
          <w:tcPr>
            <w:tcW w:w="1472" w:type="dxa"/>
            <w:tcBorders>
              <w:top w:val="single" w:sz="4" w:space="0" w:color="000000"/>
              <w:left w:val="single" w:sz="4" w:space="0" w:color="000000"/>
              <w:bottom w:val="single" w:sz="4" w:space="0" w:color="000000"/>
              <w:right w:val="single" w:sz="4" w:space="0" w:color="000000"/>
            </w:tcBorders>
          </w:tcPr>
          <w:p w14:paraId="09F2D0A6"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433B36E3" w14:textId="2A7813BC" w:rsidR="00902401" w:rsidRPr="00264116" w:rsidRDefault="00902401" w:rsidP="00902401">
            <w:pPr>
              <w:tabs>
                <w:tab w:val="left" w:pos="1245"/>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506.7</w:t>
            </w:r>
          </w:p>
        </w:tc>
        <w:tc>
          <w:tcPr>
            <w:tcW w:w="1350" w:type="dxa"/>
            <w:tcBorders>
              <w:top w:val="single" w:sz="4" w:space="0" w:color="000000"/>
              <w:left w:val="single" w:sz="4" w:space="0" w:color="000000"/>
              <w:bottom w:val="single" w:sz="4" w:space="0" w:color="000000"/>
              <w:right w:val="single" w:sz="4" w:space="0" w:color="000000"/>
            </w:tcBorders>
          </w:tcPr>
          <w:p w14:paraId="51B58059"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p>
        </w:tc>
      </w:tr>
      <w:tr w:rsidR="00902401" w:rsidRPr="00264116" w14:paraId="28B7D9CE"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01251237"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Log Likelihood</w:t>
            </w:r>
          </w:p>
        </w:tc>
        <w:tc>
          <w:tcPr>
            <w:tcW w:w="1990" w:type="dxa"/>
            <w:tcBorders>
              <w:top w:val="single" w:sz="4" w:space="0" w:color="000000"/>
              <w:left w:val="single" w:sz="4" w:space="0" w:color="000000"/>
              <w:bottom w:val="single" w:sz="4" w:space="0" w:color="000000"/>
              <w:right w:val="single" w:sz="4" w:space="0" w:color="000000"/>
            </w:tcBorders>
          </w:tcPr>
          <w:p w14:paraId="06388414" w14:textId="0F1C805F"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5223.55</w:t>
            </w:r>
          </w:p>
        </w:tc>
        <w:tc>
          <w:tcPr>
            <w:tcW w:w="1472" w:type="dxa"/>
            <w:tcBorders>
              <w:top w:val="single" w:sz="4" w:space="0" w:color="000000"/>
              <w:left w:val="single" w:sz="4" w:space="0" w:color="000000"/>
              <w:bottom w:val="single" w:sz="4" w:space="0" w:color="000000"/>
              <w:right w:val="single" w:sz="4" w:space="0" w:color="000000"/>
            </w:tcBorders>
          </w:tcPr>
          <w:p w14:paraId="412F9A4E"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A3F79AA" w14:textId="5B99E232"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3513.44</w:t>
            </w:r>
          </w:p>
        </w:tc>
        <w:tc>
          <w:tcPr>
            <w:tcW w:w="1350" w:type="dxa"/>
            <w:tcBorders>
              <w:top w:val="single" w:sz="4" w:space="0" w:color="000000"/>
              <w:left w:val="single" w:sz="4" w:space="0" w:color="000000"/>
              <w:bottom w:val="single" w:sz="4" w:space="0" w:color="000000"/>
              <w:right w:val="single" w:sz="4" w:space="0" w:color="000000"/>
            </w:tcBorders>
          </w:tcPr>
          <w:p w14:paraId="502B5064" w14:textId="77777777" w:rsidR="00902401" w:rsidRPr="00264116" w:rsidRDefault="00902401" w:rsidP="002955E7">
            <w:pPr>
              <w:tabs>
                <w:tab w:val="left" w:pos="1593"/>
                <w:tab w:val="left" w:pos="3222"/>
                <w:tab w:val="left" w:pos="4743"/>
                <w:tab w:val="left" w:pos="6444"/>
                <w:tab w:val="left" w:pos="8154"/>
              </w:tabs>
              <w:jc w:val="center"/>
              <w:rPr>
                <w:rFonts w:ascii="Times New Roman" w:hAnsi="Times New Roman"/>
                <w:sz w:val="24"/>
                <w:szCs w:val="24"/>
              </w:rPr>
            </w:pPr>
          </w:p>
        </w:tc>
      </w:tr>
    </w:tbl>
    <w:p w14:paraId="302B86A2" w14:textId="37AD0B27" w:rsidR="00902401" w:rsidRPr="00264116" w:rsidRDefault="00902401" w:rsidP="0055119B">
      <w:pPr>
        <w:rPr>
          <w:rFonts w:ascii="Times New Roman" w:hAnsi="Times New Roman"/>
          <w:sz w:val="24"/>
          <w:szCs w:val="24"/>
        </w:rPr>
      </w:pPr>
      <w:r w:rsidRPr="00264116">
        <w:rPr>
          <w:rFonts w:ascii="Times New Roman" w:hAnsi="Times New Roman"/>
          <w:sz w:val="24"/>
          <w:szCs w:val="24"/>
        </w:rPr>
        <w:t xml:space="preserve">Dependent variable: Justice voted with majority to uphold precedent; *: p&lt;0.05; **: p&lt;0.01; ***: p&lt;0.001 </w:t>
      </w:r>
      <w:r>
        <w:rPr>
          <w:rFonts w:ascii="Times New Roman" w:hAnsi="Times New Roman"/>
          <w:sz w:val="24"/>
          <w:szCs w:val="24"/>
        </w:rPr>
        <w:t xml:space="preserve">     </w:t>
      </w:r>
      <w:r w:rsidR="001F4ABB" w:rsidRPr="001F4ABB">
        <w:rPr>
          <w:rFonts w:ascii="Times New Roman" w:hAnsi="Times New Roman"/>
          <w:b/>
          <w:sz w:val="24"/>
          <w:szCs w:val="24"/>
        </w:rPr>
        <w:t>N=739</w:t>
      </w:r>
    </w:p>
    <w:p w14:paraId="64BE121D" w14:textId="3F4984D5" w:rsidR="00902401" w:rsidRPr="00D931D9" w:rsidRDefault="00902401" w:rsidP="0055119B">
      <w:pPr>
        <w:tabs>
          <w:tab w:val="left" w:pos="360"/>
        </w:tabs>
        <w:rPr>
          <w:rFonts w:ascii="Times New Roman" w:hAnsi="Times New Roman"/>
          <w:sz w:val="24"/>
          <w:szCs w:val="24"/>
        </w:rPr>
      </w:pPr>
      <w:r w:rsidRPr="00D931D9">
        <w:rPr>
          <w:rFonts w:ascii="Times New Roman" w:hAnsi="Times New Roman"/>
          <w:iCs/>
          <w:sz w:val="24"/>
          <w:szCs w:val="24"/>
        </w:rPr>
        <w:t>Probabilities represent the increase (or decline) in the probability that the justice joined the majority to uphold precedent for every one standard deviation change in the independent variable from 0 to 1 for dummy variables, holding all the other independent variables at their respective means. SPSS and Excel</w:t>
      </w:r>
    </w:p>
    <w:p w14:paraId="6AC9BE78" w14:textId="77777777" w:rsidR="00902401" w:rsidRDefault="00902401" w:rsidP="007577DD">
      <w:pPr>
        <w:tabs>
          <w:tab w:val="left" w:pos="360"/>
        </w:tabs>
        <w:spacing w:line="480" w:lineRule="auto"/>
        <w:rPr>
          <w:rFonts w:ascii="Times New Roman" w:hAnsi="Times New Roman"/>
          <w:sz w:val="24"/>
          <w:szCs w:val="24"/>
        </w:rPr>
      </w:pPr>
    </w:p>
    <w:p w14:paraId="589CFCED" w14:textId="77777777" w:rsidR="00902401" w:rsidRDefault="00902401" w:rsidP="007577DD">
      <w:pPr>
        <w:tabs>
          <w:tab w:val="left" w:pos="360"/>
        </w:tabs>
        <w:spacing w:line="480" w:lineRule="auto"/>
        <w:rPr>
          <w:rFonts w:ascii="Times New Roman" w:hAnsi="Times New Roman"/>
          <w:sz w:val="24"/>
          <w:szCs w:val="24"/>
        </w:rPr>
      </w:pPr>
    </w:p>
    <w:p w14:paraId="71DD917D" w14:textId="77777777" w:rsidR="009615B4" w:rsidRDefault="009615B4" w:rsidP="007577DD">
      <w:pPr>
        <w:tabs>
          <w:tab w:val="left" w:pos="360"/>
        </w:tabs>
        <w:spacing w:line="480" w:lineRule="auto"/>
        <w:rPr>
          <w:rFonts w:ascii="Times New Roman" w:hAnsi="Times New Roman"/>
          <w:sz w:val="24"/>
          <w:szCs w:val="24"/>
        </w:rPr>
      </w:pPr>
    </w:p>
    <w:p w14:paraId="5C2368C3" w14:textId="77777777" w:rsidR="009615B4" w:rsidRDefault="009615B4" w:rsidP="007577DD">
      <w:pPr>
        <w:tabs>
          <w:tab w:val="left" w:pos="360"/>
        </w:tabs>
        <w:spacing w:line="480" w:lineRule="auto"/>
        <w:rPr>
          <w:rFonts w:ascii="Times New Roman" w:hAnsi="Times New Roman"/>
          <w:sz w:val="24"/>
          <w:szCs w:val="24"/>
        </w:rPr>
      </w:pPr>
    </w:p>
    <w:p w14:paraId="5ADA10BF" w14:textId="5483091E" w:rsidR="00D931D9" w:rsidRPr="00264116" w:rsidRDefault="00D931D9" w:rsidP="00D931D9">
      <w:pPr>
        <w:tabs>
          <w:tab w:val="left" w:pos="360"/>
        </w:tabs>
        <w:spacing w:line="480" w:lineRule="auto"/>
        <w:rPr>
          <w:rFonts w:ascii="Times New Roman" w:hAnsi="Times New Roman"/>
          <w:sz w:val="24"/>
          <w:szCs w:val="24"/>
          <w:u w:val="single"/>
        </w:rPr>
      </w:pPr>
      <w:r w:rsidRPr="00264116">
        <w:rPr>
          <w:rFonts w:ascii="Times New Roman" w:hAnsi="Times New Roman"/>
          <w:sz w:val="24"/>
          <w:szCs w:val="24"/>
          <w:u w:val="single"/>
        </w:rPr>
        <w:lastRenderedPageBreak/>
        <w:t xml:space="preserve">Table </w:t>
      </w:r>
      <w:r w:rsidR="005A5036">
        <w:rPr>
          <w:rFonts w:ascii="Times New Roman" w:hAnsi="Times New Roman"/>
          <w:sz w:val="24"/>
          <w:szCs w:val="24"/>
          <w:u w:val="single"/>
        </w:rPr>
        <w:t>7</w:t>
      </w:r>
      <w:r w:rsidRPr="00264116">
        <w:rPr>
          <w:rFonts w:ascii="Times New Roman" w:hAnsi="Times New Roman"/>
          <w:sz w:val="24"/>
          <w:szCs w:val="24"/>
          <w:u w:val="single"/>
        </w:rPr>
        <w:t xml:space="preserve">: Justice </w:t>
      </w:r>
      <w:r>
        <w:rPr>
          <w:rFonts w:ascii="Times New Roman" w:hAnsi="Times New Roman"/>
          <w:sz w:val="24"/>
          <w:szCs w:val="24"/>
          <w:u w:val="single"/>
        </w:rPr>
        <w:t xml:space="preserve">Thomas’s </w:t>
      </w:r>
      <w:r w:rsidRPr="00264116">
        <w:rPr>
          <w:rFonts w:ascii="Times New Roman" w:hAnsi="Times New Roman"/>
          <w:sz w:val="24"/>
          <w:szCs w:val="24"/>
          <w:u w:val="single"/>
        </w:rPr>
        <w:t xml:space="preserve">vote </w:t>
      </w:r>
      <w:r>
        <w:rPr>
          <w:rFonts w:ascii="Times New Roman" w:hAnsi="Times New Roman"/>
          <w:sz w:val="24"/>
          <w:szCs w:val="24"/>
          <w:u w:val="single"/>
        </w:rPr>
        <w:t xml:space="preserve">to join the Majority to Uphold Precedent </w:t>
      </w:r>
      <w:r w:rsidRPr="00264116">
        <w:rPr>
          <w:rFonts w:ascii="Times New Roman" w:hAnsi="Times New Roman"/>
          <w:sz w:val="24"/>
          <w:szCs w:val="24"/>
          <w:u w:val="single"/>
        </w:rPr>
        <w:t xml:space="preserve">in Salient </w:t>
      </w:r>
      <w:r>
        <w:rPr>
          <w:rFonts w:ascii="Times New Roman" w:hAnsi="Times New Roman"/>
          <w:sz w:val="24"/>
          <w:szCs w:val="24"/>
          <w:u w:val="single"/>
        </w:rPr>
        <w:t xml:space="preserve">versus Non-salient </w:t>
      </w:r>
      <w:r w:rsidRPr="00264116">
        <w:rPr>
          <w:rFonts w:ascii="Times New Roman" w:hAnsi="Times New Roman"/>
          <w:sz w:val="24"/>
          <w:szCs w:val="24"/>
          <w:u w:val="single"/>
        </w:rPr>
        <w:t xml:space="preserve">Cases </w:t>
      </w:r>
      <w:r>
        <w:rPr>
          <w:rFonts w:ascii="Times New Roman" w:hAnsi="Times New Roman"/>
          <w:sz w:val="24"/>
          <w:szCs w:val="24"/>
          <w:u w:val="single"/>
        </w:rPr>
        <w:t xml:space="preserve">on the Roberts Court </w:t>
      </w:r>
      <w:r w:rsidRPr="00264116">
        <w:rPr>
          <w:rFonts w:ascii="Times New Roman" w:hAnsi="Times New Roman"/>
          <w:sz w:val="24"/>
          <w:szCs w:val="24"/>
          <w:u w:val="single"/>
        </w:rPr>
        <w:t>(</w:t>
      </w:r>
      <w:r>
        <w:rPr>
          <w:rFonts w:ascii="Times New Roman" w:hAnsi="Times New Roman"/>
          <w:sz w:val="24"/>
          <w:szCs w:val="24"/>
          <w:u w:val="single"/>
        </w:rPr>
        <w:t>2005-2014</w:t>
      </w:r>
      <w:r w:rsidRPr="00264116">
        <w:rPr>
          <w:rFonts w:ascii="Times New Roman" w:hAnsi="Times New Roman"/>
          <w:sz w:val="24"/>
          <w:szCs w:val="24"/>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6"/>
        <w:gridCol w:w="1990"/>
        <w:gridCol w:w="1472"/>
        <w:gridCol w:w="1620"/>
        <w:gridCol w:w="1350"/>
      </w:tblGrid>
      <w:tr w:rsidR="00D931D9" w:rsidRPr="00264116" w14:paraId="64BA77AF" w14:textId="77777777" w:rsidTr="002955E7">
        <w:trPr>
          <w:trHeight w:val="953"/>
        </w:trPr>
        <w:tc>
          <w:tcPr>
            <w:tcW w:w="2226" w:type="dxa"/>
            <w:tcBorders>
              <w:top w:val="single" w:sz="4" w:space="0" w:color="000000"/>
              <w:left w:val="single" w:sz="4" w:space="0" w:color="000000"/>
              <w:bottom w:val="single" w:sz="4" w:space="0" w:color="000000"/>
              <w:right w:val="single" w:sz="4" w:space="0" w:color="000000"/>
            </w:tcBorders>
            <w:hideMark/>
          </w:tcPr>
          <w:p w14:paraId="7AC15D01" w14:textId="77777777" w:rsidR="00D931D9" w:rsidRPr="00264116" w:rsidRDefault="00D931D9" w:rsidP="002955E7">
            <w:pPr>
              <w:tabs>
                <w:tab w:val="left" w:pos="1593"/>
                <w:tab w:val="left" w:pos="3222"/>
                <w:tab w:val="left" w:pos="4743"/>
                <w:tab w:val="left" w:pos="6444"/>
                <w:tab w:val="left" w:pos="8154"/>
              </w:tabs>
              <w:jc w:val="center"/>
              <w:rPr>
                <w:rFonts w:ascii="Times New Roman" w:hAnsi="Times New Roman"/>
                <w:b/>
                <w:sz w:val="24"/>
                <w:szCs w:val="24"/>
              </w:rPr>
            </w:pPr>
            <w:r w:rsidRPr="00264116">
              <w:rPr>
                <w:rFonts w:ascii="Times New Roman" w:hAnsi="Times New Roman"/>
                <w:b/>
                <w:sz w:val="24"/>
                <w:szCs w:val="24"/>
              </w:rPr>
              <w:t>Independent</w:t>
            </w:r>
          </w:p>
        </w:tc>
        <w:tc>
          <w:tcPr>
            <w:tcW w:w="1990" w:type="dxa"/>
            <w:tcBorders>
              <w:top w:val="single" w:sz="4" w:space="0" w:color="000000"/>
              <w:left w:val="single" w:sz="4" w:space="0" w:color="000000"/>
              <w:bottom w:val="single" w:sz="4" w:space="0" w:color="000000"/>
              <w:right w:val="single" w:sz="4" w:space="0" w:color="000000"/>
            </w:tcBorders>
            <w:hideMark/>
          </w:tcPr>
          <w:p w14:paraId="6719E599" w14:textId="378F24B6"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Thomas’s</w:t>
            </w:r>
            <w:r w:rsidRPr="00264116">
              <w:rPr>
                <w:rFonts w:ascii="Times New Roman" w:hAnsi="Times New Roman"/>
                <w:sz w:val="24"/>
                <w:szCs w:val="24"/>
              </w:rPr>
              <w:t xml:space="preserve"> Conservative Voting</w:t>
            </w:r>
          </w:p>
        </w:tc>
        <w:tc>
          <w:tcPr>
            <w:tcW w:w="1472" w:type="dxa"/>
            <w:tcBorders>
              <w:top w:val="single" w:sz="4" w:space="0" w:color="000000"/>
              <w:left w:val="single" w:sz="4" w:space="0" w:color="000000"/>
              <w:bottom w:val="single" w:sz="4" w:space="0" w:color="000000"/>
              <w:right w:val="single" w:sz="4" w:space="0" w:color="000000"/>
            </w:tcBorders>
            <w:hideMark/>
          </w:tcPr>
          <w:p w14:paraId="678A108C" w14:textId="77777777"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c>
          <w:tcPr>
            <w:tcW w:w="1620" w:type="dxa"/>
            <w:tcBorders>
              <w:top w:val="single" w:sz="4" w:space="0" w:color="000000"/>
              <w:left w:val="single" w:sz="4" w:space="0" w:color="000000"/>
              <w:bottom w:val="single" w:sz="4" w:space="0" w:color="000000"/>
              <w:right w:val="single" w:sz="4" w:space="0" w:color="000000"/>
            </w:tcBorders>
            <w:hideMark/>
          </w:tcPr>
          <w:p w14:paraId="36A9AF44" w14:textId="6508E3E9"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Thomas’s</w:t>
            </w:r>
          </w:p>
          <w:p w14:paraId="26B58677" w14:textId="77777777"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Liberal Voting</w:t>
            </w:r>
          </w:p>
        </w:tc>
        <w:tc>
          <w:tcPr>
            <w:tcW w:w="1350" w:type="dxa"/>
            <w:tcBorders>
              <w:top w:val="single" w:sz="4" w:space="0" w:color="000000"/>
              <w:left w:val="single" w:sz="4" w:space="0" w:color="000000"/>
              <w:bottom w:val="single" w:sz="4" w:space="0" w:color="000000"/>
              <w:right w:val="single" w:sz="4" w:space="0" w:color="000000"/>
            </w:tcBorders>
            <w:hideMark/>
          </w:tcPr>
          <w:p w14:paraId="1CF45701" w14:textId="77777777"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r>
      <w:tr w:rsidR="00D931D9" w:rsidRPr="00264116" w14:paraId="4DBEA71C"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608E68DC" w14:textId="77777777"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Constant</w:t>
            </w:r>
          </w:p>
        </w:tc>
        <w:tc>
          <w:tcPr>
            <w:tcW w:w="1990" w:type="dxa"/>
            <w:tcBorders>
              <w:top w:val="single" w:sz="4" w:space="0" w:color="000000"/>
              <w:left w:val="single" w:sz="4" w:space="0" w:color="000000"/>
              <w:bottom w:val="single" w:sz="4" w:space="0" w:color="000000"/>
              <w:right w:val="single" w:sz="4" w:space="0" w:color="000000"/>
            </w:tcBorders>
          </w:tcPr>
          <w:p w14:paraId="5259BC87" w14:textId="144F45BB"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-6.011</w:t>
            </w:r>
          </w:p>
        </w:tc>
        <w:tc>
          <w:tcPr>
            <w:tcW w:w="1472" w:type="dxa"/>
            <w:tcBorders>
              <w:top w:val="single" w:sz="4" w:space="0" w:color="000000"/>
              <w:left w:val="single" w:sz="4" w:space="0" w:color="000000"/>
              <w:bottom w:val="single" w:sz="4" w:space="0" w:color="000000"/>
              <w:right w:val="single" w:sz="4" w:space="0" w:color="000000"/>
            </w:tcBorders>
          </w:tcPr>
          <w:p w14:paraId="57A26381" w14:textId="77777777"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0BD02B40" w14:textId="3A9570C3"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-6.533</w:t>
            </w:r>
          </w:p>
        </w:tc>
        <w:tc>
          <w:tcPr>
            <w:tcW w:w="1350" w:type="dxa"/>
            <w:tcBorders>
              <w:top w:val="single" w:sz="4" w:space="0" w:color="000000"/>
              <w:left w:val="single" w:sz="4" w:space="0" w:color="000000"/>
              <w:bottom w:val="single" w:sz="4" w:space="0" w:color="000000"/>
              <w:right w:val="single" w:sz="4" w:space="0" w:color="000000"/>
            </w:tcBorders>
          </w:tcPr>
          <w:p w14:paraId="4C17F27E" w14:textId="77777777"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p>
        </w:tc>
      </w:tr>
      <w:tr w:rsidR="00D931D9" w:rsidRPr="00264116" w14:paraId="2C873811"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261DC71F" w14:textId="77777777"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High Case Salience</w:t>
            </w:r>
          </w:p>
        </w:tc>
        <w:tc>
          <w:tcPr>
            <w:tcW w:w="1990" w:type="dxa"/>
            <w:tcBorders>
              <w:top w:val="single" w:sz="4" w:space="0" w:color="000000"/>
              <w:left w:val="single" w:sz="4" w:space="0" w:color="000000"/>
              <w:bottom w:val="single" w:sz="4" w:space="0" w:color="000000"/>
              <w:right w:val="single" w:sz="4" w:space="0" w:color="000000"/>
            </w:tcBorders>
          </w:tcPr>
          <w:p w14:paraId="22EE9406" w14:textId="77777777" w:rsidR="00D931D9"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.208</w:t>
            </w:r>
          </w:p>
          <w:p w14:paraId="6AA663B8" w14:textId="759B6B90"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(.409)</w:t>
            </w:r>
          </w:p>
        </w:tc>
        <w:tc>
          <w:tcPr>
            <w:tcW w:w="1472" w:type="dxa"/>
            <w:tcBorders>
              <w:top w:val="single" w:sz="4" w:space="0" w:color="000000"/>
              <w:left w:val="single" w:sz="4" w:space="0" w:color="000000"/>
              <w:bottom w:val="single" w:sz="4" w:space="0" w:color="000000"/>
              <w:right w:val="single" w:sz="4" w:space="0" w:color="000000"/>
            </w:tcBorders>
          </w:tcPr>
          <w:p w14:paraId="0C4C8242" w14:textId="3A93237F" w:rsidR="00D931D9"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c>
          <w:tcPr>
            <w:tcW w:w="1620" w:type="dxa"/>
            <w:tcBorders>
              <w:top w:val="single" w:sz="4" w:space="0" w:color="000000"/>
              <w:left w:val="single" w:sz="4" w:space="0" w:color="000000"/>
              <w:bottom w:val="single" w:sz="4" w:space="0" w:color="000000"/>
              <w:right w:val="single" w:sz="4" w:space="0" w:color="000000"/>
            </w:tcBorders>
          </w:tcPr>
          <w:p w14:paraId="6B0C986E" w14:textId="77777777" w:rsidR="00D931D9"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-.122</w:t>
            </w:r>
          </w:p>
          <w:p w14:paraId="6E30C7AA" w14:textId="11645973"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(.557)</w:t>
            </w:r>
          </w:p>
        </w:tc>
        <w:tc>
          <w:tcPr>
            <w:tcW w:w="1350" w:type="dxa"/>
            <w:tcBorders>
              <w:top w:val="single" w:sz="4" w:space="0" w:color="000000"/>
              <w:left w:val="single" w:sz="4" w:space="0" w:color="000000"/>
              <w:bottom w:val="single" w:sz="4" w:space="0" w:color="000000"/>
              <w:right w:val="single" w:sz="4" w:space="0" w:color="000000"/>
            </w:tcBorders>
          </w:tcPr>
          <w:p w14:paraId="6068B8D2" w14:textId="5D7FC221" w:rsidR="00D931D9"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r>
      <w:tr w:rsidR="00D931D9" w:rsidRPr="00264116" w14:paraId="55DC61DA" w14:textId="77777777" w:rsidTr="002955E7">
        <w:tc>
          <w:tcPr>
            <w:tcW w:w="2226" w:type="dxa"/>
            <w:tcBorders>
              <w:top w:val="single" w:sz="4" w:space="0" w:color="000000"/>
              <w:left w:val="single" w:sz="4" w:space="0" w:color="000000"/>
              <w:bottom w:val="single" w:sz="4" w:space="0" w:color="000000"/>
              <w:right w:val="single" w:sz="4" w:space="0" w:color="000000"/>
            </w:tcBorders>
          </w:tcPr>
          <w:p w14:paraId="5A7EAD9B" w14:textId="5D40936B"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Low Case Salience</w:t>
            </w:r>
          </w:p>
        </w:tc>
        <w:tc>
          <w:tcPr>
            <w:tcW w:w="1990" w:type="dxa"/>
            <w:tcBorders>
              <w:top w:val="single" w:sz="4" w:space="0" w:color="000000"/>
              <w:left w:val="single" w:sz="4" w:space="0" w:color="000000"/>
              <w:bottom w:val="single" w:sz="4" w:space="0" w:color="000000"/>
              <w:right w:val="single" w:sz="4" w:space="0" w:color="000000"/>
            </w:tcBorders>
          </w:tcPr>
          <w:p w14:paraId="667A74F0" w14:textId="77777777" w:rsidR="00D931D9"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.997</w:t>
            </w:r>
          </w:p>
          <w:p w14:paraId="78601BF5" w14:textId="25469109"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(.376)</w:t>
            </w:r>
          </w:p>
        </w:tc>
        <w:tc>
          <w:tcPr>
            <w:tcW w:w="1472" w:type="dxa"/>
            <w:tcBorders>
              <w:top w:val="single" w:sz="4" w:space="0" w:color="000000"/>
              <w:left w:val="single" w:sz="4" w:space="0" w:color="000000"/>
              <w:bottom w:val="single" w:sz="4" w:space="0" w:color="000000"/>
              <w:right w:val="single" w:sz="4" w:space="0" w:color="000000"/>
            </w:tcBorders>
          </w:tcPr>
          <w:p w14:paraId="1A1D7546" w14:textId="39C59109" w:rsidR="00D931D9"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.004</w:t>
            </w:r>
          </w:p>
        </w:tc>
        <w:tc>
          <w:tcPr>
            <w:tcW w:w="1620" w:type="dxa"/>
            <w:tcBorders>
              <w:top w:val="single" w:sz="4" w:space="0" w:color="000000"/>
              <w:left w:val="single" w:sz="4" w:space="0" w:color="000000"/>
              <w:bottom w:val="single" w:sz="4" w:space="0" w:color="000000"/>
              <w:right w:val="single" w:sz="4" w:space="0" w:color="000000"/>
            </w:tcBorders>
          </w:tcPr>
          <w:p w14:paraId="51C841A1" w14:textId="77777777" w:rsidR="00D931D9"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.926</w:t>
            </w:r>
          </w:p>
          <w:p w14:paraId="737C7211" w14:textId="3E8D61C6"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(.485)</w:t>
            </w:r>
          </w:p>
        </w:tc>
        <w:tc>
          <w:tcPr>
            <w:tcW w:w="1350" w:type="dxa"/>
            <w:tcBorders>
              <w:top w:val="single" w:sz="4" w:space="0" w:color="000000"/>
              <w:left w:val="single" w:sz="4" w:space="0" w:color="000000"/>
              <w:bottom w:val="single" w:sz="4" w:space="0" w:color="000000"/>
              <w:right w:val="single" w:sz="4" w:space="0" w:color="000000"/>
            </w:tcBorders>
          </w:tcPr>
          <w:p w14:paraId="0830DEB4" w14:textId="09474262" w:rsidR="00D931D9"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.003</w:t>
            </w:r>
          </w:p>
        </w:tc>
      </w:tr>
      <w:tr w:rsidR="00D931D9" w:rsidRPr="00264116" w14:paraId="0029FFF8"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02A2C676" w14:textId="0A8AA7D1"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Minimum Winning Coalition</w:t>
            </w:r>
          </w:p>
        </w:tc>
        <w:tc>
          <w:tcPr>
            <w:tcW w:w="1990" w:type="dxa"/>
            <w:tcBorders>
              <w:top w:val="single" w:sz="4" w:space="0" w:color="000000"/>
              <w:left w:val="single" w:sz="4" w:space="0" w:color="000000"/>
              <w:bottom w:val="single" w:sz="4" w:space="0" w:color="000000"/>
              <w:right w:val="single" w:sz="4" w:space="0" w:color="000000"/>
            </w:tcBorders>
          </w:tcPr>
          <w:p w14:paraId="1E1A9B2F" w14:textId="77777777" w:rsidR="00D931D9"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.101</w:t>
            </w:r>
          </w:p>
          <w:p w14:paraId="6CD0F27D" w14:textId="4D391BDC"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(.120)</w:t>
            </w:r>
          </w:p>
        </w:tc>
        <w:tc>
          <w:tcPr>
            <w:tcW w:w="1472" w:type="dxa"/>
            <w:tcBorders>
              <w:top w:val="single" w:sz="4" w:space="0" w:color="000000"/>
              <w:left w:val="single" w:sz="4" w:space="0" w:color="000000"/>
              <w:bottom w:val="single" w:sz="4" w:space="0" w:color="000000"/>
              <w:right w:val="single" w:sz="4" w:space="0" w:color="000000"/>
            </w:tcBorders>
          </w:tcPr>
          <w:p w14:paraId="26F3A0BE" w14:textId="6B59CE33" w:rsidR="00D931D9"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c>
          <w:tcPr>
            <w:tcW w:w="1620" w:type="dxa"/>
            <w:tcBorders>
              <w:top w:val="single" w:sz="4" w:space="0" w:color="000000"/>
              <w:left w:val="single" w:sz="4" w:space="0" w:color="000000"/>
              <w:bottom w:val="single" w:sz="4" w:space="0" w:color="000000"/>
              <w:right w:val="single" w:sz="4" w:space="0" w:color="000000"/>
            </w:tcBorders>
          </w:tcPr>
          <w:p w14:paraId="5B676E5B" w14:textId="1525ED48" w:rsidR="00D931D9"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-.712***</w:t>
            </w:r>
          </w:p>
          <w:p w14:paraId="6DA89B3F" w14:textId="2A017659"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(.202)</w:t>
            </w:r>
          </w:p>
        </w:tc>
        <w:tc>
          <w:tcPr>
            <w:tcW w:w="1350" w:type="dxa"/>
            <w:tcBorders>
              <w:top w:val="single" w:sz="4" w:space="0" w:color="000000"/>
              <w:left w:val="single" w:sz="4" w:space="0" w:color="000000"/>
              <w:bottom w:val="single" w:sz="4" w:space="0" w:color="000000"/>
              <w:right w:val="single" w:sz="4" w:space="0" w:color="000000"/>
            </w:tcBorders>
          </w:tcPr>
          <w:p w14:paraId="7858C27C" w14:textId="0DCA6DA4" w:rsidR="00D931D9"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r>
      <w:tr w:rsidR="00D931D9" w:rsidRPr="00264116" w14:paraId="2E9D81C5"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664D7661" w14:textId="7DC016D6"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Constitutional Cases</w:t>
            </w:r>
          </w:p>
        </w:tc>
        <w:tc>
          <w:tcPr>
            <w:tcW w:w="1990" w:type="dxa"/>
            <w:tcBorders>
              <w:top w:val="single" w:sz="4" w:space="0" w:color="000000"/>
              <w:left w:val="single" w:sz="4" w:space="0" w:color="000000"/>
              <w:bottom w:val="single" w:sz="4" w:space="0" w:color="000000"/>
              <w:right w:val="single" w:sz="4" w:space="0" w:color="000000"/>
            </w:tcBorders>
          </w:tcPr>
          <w:p w14:paraId="4032CF81" w14:textId="77777777" w:rsidR="00D931D9"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2.331***</w:t>
            </w:r>
          </w:p>
          <w:p w14:paraId="122016C4" w14:textId="661D8583"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(.242)</w:t>
            </w:r>
          </w:p>
        </w:tc>
        <w:tc>
          <w:tcPr>
            <w:tcW w:w="1472" w:type="dxa"/>
            <w:tcBorders>
              <w:top w:val="single" w:sz="4" w:space="0" w:color="000000"/>
              <w:left w:val="single" w:sz="4" w:space="0" w:color="000000"/>
              <w:bottom w:val="single" w:sz="4" w:space="0" w:color="000000"/>
              <w:right w:val="single" w:sz="4" w:space="0" w:color="000000"/>
            </w:tcBorders>
          </w:tcPr>
          <w:p w14:paraId="74161A0B" w14:textId="6F4862C0" w:rsidR="00D931D9"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.024</w:t>
            </w:r>
          </w:p>
        </w:tc>
        <w:tc>
          <w:tcPr>
            <w:tcW w:w="1620" w:type="dxa"/>
            <w:tcBorders>
              <w:top w:val="single" w:sz="4" w:space="0" w:color="000000"/>
              <w:left w:val="single" w:sz="4" w:space="0" w:color="000000"/>
              <w:bottom w:val="single" w:sz="4" w:space="0" w:color="000000"/>
              <w:right w:val="single" w:sz="4" w:space="0" w:color="000000"/>
            </w:tcBorders>
          </w:tcPr>
          <w:p w14:paraId="1B7A1E62" w14:textId="77777777" w:rsidR="00D931D9"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2.959***</w:t>
            </w:r>
          </w:p>
          <w:p w14:paraId="75ABCFE5" w14:textId="532095A4"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(.300)</w:t>
            </w:r>
          </w:p>
        </w:tc>
        <w:tc>
          <w:tcPr>
            <w:tcW w:w="1350" w:type="dxa"/>
            <w:tcBorders>
              <w:top w:val="single" w:sz="4" w:space="0" w:color="000000"/>
              <w:left w:val="single" w:sz="4" w:space="0" w:color="000000"/>
              <w:bottom w:val="single" w:sz="4" w:space="0" w:color="000000"/>
              <w:right w:val="single" w:sz="4" w:space="0" w:color="000000"/>
            </w:tcBorders>
          </w:tcPr>
          <w:p w14:paraId="5B538837" w14:textId="29DCDD5C" w:rsidR="00D931D9"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.025</w:t>
            </w:r>
          </w:p>
        </w:tc>
      </w:tr>
      <w:tr w:rsidR="00D931D9" w:rsidRPr="00264116" w14:paraId="42C8F138"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6B882999" w14:textId="36EC4BC7"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Federal Statute Cases</w:t>
            </w:r>
          </w:p>
        </w:tc>
        <w:tc>
          <w:tcPr>
            <w:tcW w:w="1990" w:type="dxa"/>
            <w:tcBorders>
              <w:top w:val="single" w:sz="4" w:space="0" w:color="000000"/>
              <w:left w:val="single" w:sz="4" w:space="0" w:color="000000"/>
              <w:bottom w:val="single" w:sz="4" w:space="0" w:color="000000"/>
              <w:right w:val="single" w:sz="4" w:space="0" w:color="000000"/>
            </w:tcBorders>
          </w:tcPr>
          <w:p w14:paraId="1597E263" w14:textId="77777777" w:rsidR="00D931D9"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2.754***</w:t>
            </w:r>
          </w:p>
          <w:p w14:paraId="52F2F00C" w14:textId="46DBF529"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(.126)</w:t>
            </w:r>
          </w:p>
        </w:tc>
        <w:tc>
          <w:tcPr>
            <w:tcW w:w="1472" w:type="dxa"/>
            <w:tcBorders>
              <w:top w:val="single" w:sz="4" w:space="0" w:color="000000"/>
              <w:left w:val="single" w:sz="4" w:space="0" w:color="000000"/>
              <w:bottom w:val="single" w:sz="4" w:space="0" w:color="000000"/>
              <w:right w:val="single" w:sz="4" w:space="0" w:color="000000"/>
            </w:tcBorders>
          </w:tcPr>
          <w:p w14:paraId="4CEFE69B" w14:textId="47015311" w:rsidR="00D931D9"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.036</w:t>
            </w:r>
          </w:p>
        </w:tc>
        <w:tc>
          <w:tcPr>
            <w:tcW w:w="1620" w:type="dxa"/>
            <w:tcBorders>
              <w:top w:val="single" w:sz="4" w:space="0" w:color="000000"/>
              <w:left w:val="single" w:sz="4" w:space="0" w:color="000000"/>
              <w:bottom w:val="single" w:sz="4" w:space="0" w:color="000000"/>
              <w:right w:val="single" w:sz="4" w:space="0" w:color="000000"/>
            </w:tcBorders>
          </w:tcPr>
          <w:p w14:paraId="03C14D50" w14:textId="77777777" w:rsidR="00D931D9"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3.177***</w:t>
            </w:r>
          </w:p>
          <w:p w14:paraId="7490F7F8" w14:textId="29BFB527"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(.155)</w:t>
            </w:r>
          </w:p>
        </w:tc>
        <w:tc>
          <w:tcPr>
            <w:tcW w:w="1350" w:type="dxa"/>
            <w:tcBorders>
              <w:top w:val="single" w:sz="4" w:space="0" w:color="000000"/>
              <w:left w:val="single" w:sz="4" w:space="0" w:color="000000"/>
              <w:bottom w:val="single" w:sz="4" w:space="0" w:color="000000"/>
              <w:right w:val="single" w:sz="4" w:space="0" w:color="000000"/>
            </w:tcBorders>
          </w:tcPr>
          <w:p w14:paraId="7885DF00" w14:textId="1924CF6B" w:rsidR="00D931D9"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.030</w:t>
            </w:r>
          </w:p>
        </w:tc>
      </w:tr>
      <w:tr w:rsidR="00D931D9" w:rsidRPr="00264116" w14:paraId="6635E592"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tcPr>
          <w:p w14:paraId="31DAD2AD" w14:textId="7ED4A3BD"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Civil Rights cases</w:t>
            </w:r>
          </w:p>
        </w:tc>
        <w:tc>
          <w:tcPr>
            <w:tcW w:w="1990" w:type="dxa"/>
            <w:tcBorders>
              <w:top w:val="single" w:sz="4" w:space="0" w:color="000000"/>
              <w:left w:val="single" w:sz="4" w:space="0" w:color="000000"/>
              <w:bottom w:val="single" w:sz="4" w:space="0" w:color="000000"/>
              <w:right w:val="single" w:sz="4" w:space="0" w:color="000000"/>
            </w:tcBorders>
          </w:tcPr>
          <w:p w14:paraId="7F58F59D" w14:textId="77777777" w:rsidR="00D931D9"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.723***</w:t>
            </w:r>
          </w:p>
          <w:p w14:paraId="193224D8" w14:textId="356DAEC5"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(.164)</w:t>
            </w:r>
          </w:p>
        </w:tc>
        <w:tc>
          <w:tcPr>
            <w:tcW w:w="1472" w:type="dxa"/>
            <w:tcBorders>
              <w:top w:val="single" w:sz="4" w:space="0" w:color="000000"/>
              <w:left w:val="single" w:sz="4" w:space="0" w:color="000000"/>
              <w:bottom w:val="single" w:sz="4" w:space="0" w:color="000000"/>
              <w:right w:val="single" w:sz="4" w:space="0" w:color="000000"/>
            </w:tcBorders>
          </w:tcPr>
          <w:p w14:paraId="33BC3FCC" w14:textId="18DC7BA2" w:rsidR="00D931D9"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.003</w:t>
            </w:r>
          </w:p>
        </w:tc>
        <w:tc>
          <w:tcPr>
            <w:tcW w:w="1620" w:type="dxa"/>
            <w:tcBorders>
              <w:top w:val="single" w:sz="4" w:space="0" w:color="000000"/>
              <w:left w:val="single" w:sz="4" w:space="0" w:color="000000"/>
              <w:bottom w:val="single" w:sz="4" w:space="0" w:color="000000"/>
              <w:right w:val="single" w:sz="4" w:space="0" w:color="000000"/>
            </w:tcBorders>
          </w:tcPr>
          <w:p w14:paraId="50ECBCD9" w14:textId="77777777" w:rsidR="00D931D9"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.313</w:t>
            </w:r>
          </w:p>
          <w:p w14:paraId="0304B62A" w14:textId="22C9316E"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(.223)</w:t>
            </w:r>
          </w:p>
        </w:tc>
        <w:tc>
          <w:tcPr>
            <w:tcW w:w="1350" w:type="dxa"/>
            <w:tcBorders>
              <w:top w:val="single" w:sz="4" w:space="0" w:color="000000"/>
              <w:left w:val="single" w:sz="4" w:space="0" w:color="000000"/>
              <w:bottom w:val="single" w:sz="4" w:space="0" w:color="000000"/>
              <w:right w:val="single" w:sz="4" w:space="0" w:color="000000"/>
            </w:tcBorders>
          </w:tcPr>
          <w:p w14:paraId="66CD1F47" w14:textId="3435E9CE" w:rsidR="00D931D9"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r>
      <w:tr w:rsidR="00D931D9" w:rsidRPr="00264116" w14:paraId="5958C07E"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3CB50FC5" w14:textId="2515BB75"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Chi-Square</w:t>
            </w:r>
          </w:p>
        </w:tc>
        <w:tc>
          <w:tcPr>
            <w:tcW w:w="1990" w:type="dxa"/>
            <w:tcBorders>
              <w:top w:val="single" w:sz="4" w:space="0" w:color="000000"/>
              <w:left w:val="single" w:sz="4" w:space="0" w:color="000000"/>
              <w:bottom w:val="single" w:sz="4" w:space="0" w:color="000000"/>
              <w:right w:val="single" w:sz="4" w:space="0" w:color="000000"/>
            </w:tcBorders>
          </w:tcPr>
          <w:p w14:paraId="092ACA77" w14:textId="4BD69242"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703.9</w:t>
            </w:r>
          </w:p>
        </w:tc>
        <w:tc>
          <w:tcPr>
            <w:tcW w:w="1472" w:type="dxa"/>
            <w:tcBorders>
              <w:top w:val="single" w:sz="4" w:space="0" w:color="000000"/>
              <w:left w:val="single" w:sz="4" w:space="0" w:color="000000"/>
              <w:bottom w:val="single" w:sz="4" w:space="0" w:color="000000"/>
              <w:right w:val="single" w:sz="4" w:space="0" w:color="000000"/>
            </w:tcBorders>
          </w:tcPr>
          <w:p w14:paraId="49A5FF29" w14:textId="77777777"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003AB020" w14:textId="3CA6A48F" w:rsidR="00D931D9" w:rsidRPr="00264116" w:rsidRDefault="00D931D9" w:rsidP="00D931D9">
            <w:pPr>
              <w:tabs>
                <w:tab w:val="left" w:pos="1245"/>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428.3</w:t>
            </w:r>
          </w:p>
        </w:tc>
        <w:tc>
          <w:tcPr>
            <w:tcW w:w="1350" w:type="dxa"/>
            <w:tcBorders>
              <w:top w:val="single" w:sz="4" w:space="0" w:color="000000"/>
              <w:left w:val="single" w:sz="4" w:space="0" w:color="000000"/>
              <w:bottom w:val="single" w:sz="4" w:space="0" w:color="000000"/>
              <w:right w:val="single" w:sz="4" w:space="0" w:color="000000"/>
            </w:tcBorders>
          </w:tcPr>
          <w:p w14:paraId="66836223" w14:textId="77777777"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p>
        </w:tc>
      </w:tr>
      <w:tr w:rsidR="00D931D9" w:rsidRPr="00264116" w14:paraId="1C1BA2E2"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3CDD7997" w14:textId="1751EABA"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Log Likelihood</w:t>
            </w:r>
          </w:p>
        </w:tc>
        <w:tc>
          <w:tcPr>
            <w:tcW w:w="1990" w:type="dxa"/>
            <w:tcBorders>
              <w:top w:val="single" w:sz="4" w:space="0" w:color="000000"/>
              <w:left w:val="single" w:sz="4" w:space="0" w:color="000000"/>
              <w:bottom w:val="single" w:sz="4" w:space="0" w:color="000000"/>
              <w:right w:val="single" w:sz="4" w:space="0" w:color="000000"/>
            </w:tcBorders>
          </w:tcPr>
          <w:p w14:paraId="178E6B34" w14:textId="6B3DE21B"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5249.4</w:t>
            </w:r>
          </w:p>
        </w:tc>
        <w:tc>
          <w:tcPr>
            <w:tcW w:w="1472" w:type="dxa"/>
            <w:tcBorders>
              <w:top w:val="single" w:sz="4" w:space="0" w:color="000000"/>
              <w:left w:val="single" w:sz="4" w:space="0" w:color="000000"/>
              <w:bottom w:val="single" w:sz="4" w:space="0" w:color="000000"/>
              <w:right w:val="single" w:sz="4" w:space="0" w:color="000000"/>
            </w:tcBorders>
          </w:tcPr>
          <w:p w14:paraId="4DB35918" w14:textId="77777777"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746DD830" w14:textId="6003C442"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3191.6</w:t>
            </w:r>
          </w:p>
        </w:tc>
        <w:tc>
          <w:tcPr>
            <w:tcW w:w="1350" w:type="dxa"/>
            <w:tcBorders>
              <w:top w:val="single" w:sz="4" w:space="0" w:color="000000"/>
              <w:left w:val="single" w:sz="4" w:space="0" w:color="000000"/>
              <w:bottom w:val="single" w:sz="4" w:space="0" w:color="000000"/>
              <w:right w:val="single" w:sz="4" w:space="0" w:color="000000"/>
            </w:tcBorders>
          </w:tcPr>
          <w:p w14:paraId="350BADE9" w14:textId="77777777" w:rsidR="00D931D9" w:rsidRPr="00264116" w:rsidRDefault="00D931D9" w:rsidP="002955E7">
            <w:pPr>
              <w:tabs>
                <w:tab w:val="left" w:pos="1593"/>
                <w:tab w:val="left" w:pos="3222"/>
                <w:tab w:val="left" w:pos="4743"/>
                <w:tab w:val="left" w:pos="6444"/>
                <w:tab w:val="left" w:pos="8154"/>
              </w:tabs>
              <w:jc w:val="center"/>
              <w:rPr>
                <w:rFonts w:ascii="Times New Roman" w:hAnsi="Times New Roman"/>
                <w:sz w:val="24"/>
                <w:szCs w:val="24"/>
              </w:rPr>
            </w:pPr>
          </w:p>
        </w:tc>
      </w:tr>
    </w:tbl>
    <w:p w14:paraId="6B446668" w14:textId="0491A82B" w:rsidR="00D931D9" w:rsidRPr="00264116" w:rsidRDefault="00D931D9" w:rsidP="0055119B">
      <w:pPr>
        <w:rPr>
          <w:rFonts w:ascii="Times New Roman" w:hAnsi="Times New Roman"/>
          <w:sz w:val="24"/>
          <w:szCs w:val="24"/>
        </w:rPr>
      </w:pPr>
      <w:r w:rsidRPr="00264116">
        <w:rPr>
          <w:rFonts w:ascii="Times New Roman" w:hAnsi="Times New Roman"/>
          <w:sz w:val="24"/>
          <w:szCs w:val="24"/>
        </w:rPr>
        <w:t xml:space="preserve">Dependent variable: Justice voted with majority to uphold precedent; *: p&lt;0.05; **: p&lt;0.01; ***: p&lt;0.001 </w:t>
      </w:r>
      <w:r>
        <w:rPr>
          <w:rFonts w:ascii="Times New Roman" w:hAnsi="Times New Roman"/>
          <w:sz w:val="24"/>
          <w:szCs w:val="24"/>
        </w:rPr>
        <w:t xml:space="preserve">    </w:t>
      </w:r>
      <w:r w:rsidR="001F4ABB" w:rsidRPr="001F4ABB">
        <w:rPr>
          <w:rFonts w:ascii="Times New Roman" w:hAnsi="Times New Roman"/>
          <w:b/>
          <w:sz w:val="24"/>
          <w:szCs w:val="24"/>
        </w:rPr>
        <w:t>N=709</w:t>
      </w:r>
    </w:p>
    <w:p w14:paraId="3A19875D" w14:textId="3C570DAB" w:rsidR="00D931D9" w:rsidRPr="00D931D9" w:rsidRDefault="00D931D9" w:rsidP="0055119B">
      <w:pPr>
        <w:tabs>
          <w:tab w:val="left" w:pos="360"/>
        </w:tabs>
        <w:rPr>
          <w:rFonts w:ascii="Times New Roman" w:hAnsi="Times New Roman"/>
          <w:sz w:val="24"/>
          <w:szCs w:val="24"/>
        </w:rPr>
      </w:pPr>
      <w:r w:rsidRPr="00D931D9">
        <w:rPr>
          <w:rFonts w:ascii="Times New Roman" w:hAnsi="Times New Roman"/>
          <w:iCs/>
          <w:sz w:val="24"/>
          <w:szCs w:val="24"/>
        </w:rPr>
        <w:t>Probabilities represent the increase (or decline) in the probability that the justice joined the majority</w:t>
      </w:r>
      <w:r w:rsidR="0055119B">
        <w:rPr>
          <w:rFonts w:ascii="Times New Roman" w:hAnsi="Times New Roman"/>
          <w:iCs/>
          <w:sz w:val="24"/>
          <w:szCs w:val="24"/>
        </w:rPr>
        <w:t xml:space="preserve"> </w:t>
      </w:r>
      <w:r w:rsidRPr="00D931D9">
        <w:rPr>
          <w:rFonts w:ascii="Times New Roman" w:hAnsi="Times New Roman"/>
          <w:iCs/>
          <w:sz w:val="24"/>
          <w:szCs w:val="24"/>
        </w:rPr>
        <w:t>to uphold precedent for every one standard deviation change in the independent variable from 0 to 1 for dummy variables, holding all the other independent variables at their respective means. SPSS and Excel</w:t>
      </w:r>
    </w:p>
    <w:p w14:paraId="199FE931" w14:textId="77777777" w:rsidR="00902401" w:rsidRDefault="00902401" w:rsidP="007577DD">
      <w:pPr>
        <w:tabs>
          <w:tab w:val="left" w:pos="360"/>
        </w:tabs>
        <w:spacing w:line="480" w:lineRule="auto"/>
        <w:rPr>
          <w:rFonts w:ascii="Times New Roman" w:hAnsi="Times New Roman"/>
          <w:sz w:val="24"/>
          <w:szCs w:val="24"/>
        </w:rPr>
      </w:pPr>
    </w:p>
    <w:p w14:paraId="140DAF31" w14:textId="77777777" w:rsidR="00F77E21" w:rsidRDefault="00F77E21" w:rsidP="007577DD">
      <w:pPr>
        <w:tabs>
          <w:tab w:val="left" w:pos="360"/>
        </w:tabs>
        <w:spacing w:line="480" w:lineRule="auto"/>
        <w:rPr>
          <w:rFonts w:ascii="Times New Roman" w:hAnsi="Times New Roman"/>
          <w:sz w:val="24"/>
          <w:szCs w:val="24"/>
        </w:rPr>
      </w:pPr>
    </w:p>
    <w:p w14:paraId="6C06A04C" w14:textId="77777777" w:rsidR="00F77E21" w:rsidRDefault="00F77E21" w:rsidP="007577DD">
      <w:pPr>
        <w:tabs>
          <w:tab w:val="left" w:pos="360"/>
        </w:tabs>
        <w:spacing w:line="480" w:lineRule="auto"/>
        <w:rPr>
          <w:rFonts w:ascii="Times New Roman" w:hAnsi="Times New Roman"/>
          <w:sz w:val="24"/>
          <w:szCs w:val="24"/>
        </w:rPr>
      </w:pPr>
    </w:p>
    <w:p w14:paraId="554077F9" w14:textId="77777777" w:rsidR="00F77E21" w:rsidRDefault="00F77E21" w:rsidP="007577DD">
      <w:pPr>
        <w:tabs>
          <w:tab w:val="left" w:pos="360"/>
        </w:tabs>
        <w:spacing w:line="480" w:lineRule="auto"/>
        <w:rPr>
          <w:rFonts w:ascii="Times New Roman" w:hAnsi="Times New Roman"/>
          <w:sz w:val="24"/>
          <w:szCs w:val="24"/>
        </w:rPr>
      </w:pPr>
    </w:p>
    <w:p w14:paraId="254768BF" w14:textId="77777777" w:rsidR="00F77E21" w:rsidRDefault="00F77E21" w:rsidP="007577DD">
      <w:pPr>
        <w:tabs>
          <w:tab w:val="left" w:pos="360"/>
        </w:tabs>
        <w:spacing w:line="480" w:lineRule="auto"/>
        <w:rPr>
          <w:rFonts w:ascii="Times New Roman" w:hAnsi="Times New Roman"/>
          <w:sz w:val="24"/>
          <w:szCs w:val="24"/>
        </w:rPr>
      </w:pPr>
    </w:p>
    <w:p w14:paraId="5576E086" w14:textId="77777777" w:rsidR="009615B4" w:rsidRDefault="009615B4" w:rsidP="007577DD">
      <w:pPr>
        <w:tabs>
          <w:tab w:val="left" w:pos="360"/>
        </w:tabs>
        <w:spacing w:line="480" w:lineRule="auto"/>
        <w:rPr>
          <w:rFonts w:ascii="Times New Roman" w:hAnsi="Times New Roman"/>
          <w:sz w:val="24"/>
          <w:szCs w:val="24"/>
        </w:rPr>
      </w:pPr>
    </w:p>
    <w:p w14:paraId="3F8A2055" w14:textId="77777777" w:rsidR="00F77E21" w:rsidRDefault="00F77E21" w:rsidP="007577DD">
      <w:pPr>
        <w:tabs>
          <w:tab w:val="left" w:pos="360"/>
        </w:tabs>
        <w:spacing w:line="480" w:lineRule="auto"/>
        <w:rPr>
          <w:rFonts w:ascii="Times New Roman" w:hAnsi="Times New Roman"/>
          <w:sz w:val="24"/>
          <w:szCs w:val="24"/>
        </w:rPr>
      </w:pPr>
    </w:p>
    <w:p w14:paraId="7D0FFF69" w14:textId="52D3AFEB" w:rsidR="00F77E21" w:rsidRPr="00264116" w:rsidRDefault="00F77E21" w:rsidP="00F77E21">
      <w:pPr>
        <w:tabs>
          <w:tab w:val="left" w:pos="360"/>
        </w:tabs>
        <w:spacing w:line="480" w:lineRule="auto"/>
        <w:rPr>
          <w:rFonts w:ascii="Times New Roman" w:hAnsi="Times New Roman"/>
          <w:sz w:val="24"/>
          <w:szCs w:val="24"/>
          <w:u w:val="single"/>
        </w:rPr>
      </w:pPr>
      <w:r w:rsidRPr="00264116">
        <w:rPr>
          <w:rFonts w:ascii="Times New Roman" w:hAnsi="Times New Roman"/>
          <w:sz w:val="24"/>
          <w:szCs w:val="24"/>
          <w:u w:val="single"/>
        </w:rPr>
        <w:lastRenderedPageBreak/>
        <w:t xml:space="preserve">Table </w:t>
      </w:r>
      <w:r w:rsidR="005A5036">
        <w:rPr>
          <w:rFonts w:ascii="Times New Roman" w:hAnsi="Times New Roman"/>
          <w:sz w:val="24"/>
          <w:szCs w:val="24"/>
          <w:u w:val="single"/>
        </w:rPr>
        <w:t>8</w:t>
      </w:r>
      <w:r w:rsidRPr="00264116">
        <w:rPr>
          <w:rFonts w:ascii="Times New Roman" w:hAnsi="Times New Roman"/>
          <w:sz w:val="24"/>
          <w:szCs w:val="24"/>
          <w:u w:val="single"/>
        </w:rPr>
        <w:t xml:space="preserve">: Justice </w:t>
      </w:r>
      <w:r>
        <w:rPr>
          <w:rFonts w:ascii="Times New Roman" w:hAnsi="Times New Roman"/>
          <w:sz w:val="24"/>
          <w:szCs w:val="24"/>
          <w:u w:val="single"/>
        </w:rPr>
        <w:t xml:space="preserve">Breyer’s </w:t>
      </w:r>
      <w:r w:rsidRPr="00264116">
        <w:rPr>
          <w:rFonts w:ascii="Times New Roman" w:hAnsi="Times New Roman"/>
          <w:sz w:val="24"/>
          <w:szCs w:val="24"/>
          <w:u w:val="single"/>
        </w:rPr>
        <w:t xml:space="preserve">vote </w:t>
      </w:r>
      <w:r>
        <w:rPr>
          <w:rFonts w:ascii="Times New Roman" w:hAnsi="Times New Roman"/>
          <w:sz w:val="24"/>
          <w:szCs w:val="24"/>
          <w:u w:val="single"/>
        </w:rPr>
        <w:t xml:space="preserve">to join the Majority to Uphold Precedent </w:t>
      </w:r>
      <w:r w:rsidRPr="00264116">
        <w:rPr>
          <w:rFonts w:ascii="Times New Roman" w:hAnsi="Times New Roman"/>
          <w:sz w:val="24"/>
          <w:szCs w:val="24"/>
          <w:u w:val="single"/>
        </w:rPr>
        <w:t xml:space="preserve">in Salient </w:t>
      </w:r>
      <w:r>
        <w:rPr>
          <w:rFonts w:ascii="Times New Roman" w:hAnsi="Times New Roman"/>
          <w:sz w:val="24"/>
          <w:szCs w:val="24"/>
          <w:u w:val="single"/>
        </w:rPr>
        <w:t xml:space="preserve">versus Non-salient </w:t>
      </w:r>
      <w:r w:rsidRPr="00264116">
        <w:rPr>
          <w:rFonts w:ascii="Times New Roman" w:hAnsi="Times New Roman"/>
          <w:sz w:val="24"/>
          <w:szCs w:val="24"/>
          <w:u w:val="single"/>
        </w:rPr>
        <w:t xml:space="preserve">Cases </w:t>
      </w:r>
      <w:r>
        <w:rPr>
          <w:rFonts w:ascii="Times New Roman" w:hAnsi="Times New Roman"/>
          <w:sz w:val="24"/>
          <w:szCs w:val="24"/>
          <w:u w:val="single"/>
        </w:rPr>
        <w:t xml:space="preserve">on the Roberts Court </w:t>
      </w:r>
      <w:r w:rsidRPr="00264116">
        <w:rPr>
          <w:rFonts w:ascii="Times New Roman" w:hAnsi="Times New Roman"/>
          <w:sz w:val="24"/>
          <w:szCs w:val="24"/>
          <w:u w:val="single"/>
        </w:rPr>
        <w:t>(</w:t>
      </w:r>
      <w:r>
        <w:rPr>
          <w:rFonts w:ascii="Times New Roman" w:hAnsi="Times New Roman"/>
          <w:sz w:val="24"/>
          <w:szCs w:val="24"/>
          <w:u w:val="single"/>
        </w:rPr>
        <w:t>2005-2014</w:t>
      </w:r>
      <w:r w:rsidRPr="00264116">
        <w:rPr>
          <w:rFonts w:ascii="Times New Roman" w:hAnsi="Times New Roman"/>
          <w:sz w:val="24"/>
          <w:szCs w:val="24"/>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6"/>
        <w:gridCol w:w="1990"/>
        <w:gridCol w:w="1472"/>
        <w:gridCol w:w="1620"/>
        <w:gridCol w:w="1350"/>
      </w:tblGrid>
      <w:tr w:rsidR="00F77E21" w:rsidRPr="00264116" w14:paraId="38D33C46" w14:textId="77777777" w:rsidTr="002955E7">
        <w:trPr>
          <w:trHeight w:val="953"/>
        </w:trPr>
        <w:tc>
          <w:tcPr>
            <w:tcW w:w="2226" w:type="dxa"/>
            <w:tcBorders>
              <w:top w:val="single" w:sz="4" w:space="0" w:color="000000"/>
              <w:left w:val="single" w:sz="4" w:space="0" w:color="000000"/>
              <w:bottom w:val="single" w:sz="4" w:space="0" w:color="000000"/>
              <w:right w:val="single" w:sz="4" w:space="0" w:color="000000"/>
            </w:tcBorders>
            <w:hideMark/>
          </w:tcPr>
          <w:p w14:paraId="69C648B7" w14:textId="77777777" w:rsidR="00F77E21" w:rsidRPr="00264116" w:rsidRDefault="00F77E21" w:rsidP="002955E7">
            <w:pPr>
              <w:tabs>
                <w:tab w:val="left" w:pos="1593"/>
                <w:tab w:val="left" w:pos="3222"/>
                <w:tab w:val="left" w:pos="4743"/>
                <w:tab w:val="left" w:pos="6444"/>
                <w:tab w:val="left" w:pos="8154"/>
              </w:tabs>
              <w:jc w:val="center"/>
              <w:rPr>
                <w:rFonts w:ascii="Times New Roman" w:hAnsi="Times New Roman"/>
                <w:b/>
                <w:sz w:val="24"/>
                <w:szCs w:val="24"/>
              </w:rPr>
            </w:pPr>
            <w:r w:rsidRPr="00264116">
              <w:rPr>
                <w:rFonts w:ascii="Times New Roman" w:hAnsi="Times New Roman"/>
                <w:b/>
                <w:sz w:val="24"/>
                <w:szCs w:val="24"/>
              </w:rPr>
              <w:t>Independent</w:t>
            </w:r>
          </w:p>
        </w:tc>
        <w:tc>
          <w:tcPr>
            <w:tcW w:w="1990" w:type="dxa"/>
            <w:tcBorders>
              <w:top w:val="single" w:sz="4" w:space="0" w:color="000000"/>
              <w:left w:val="single" w:sz="4" w:space="0" w:color="000000"/>
              <w:bottom w:val="single" w:sz="4" w:space="0" w:color="000000"/>
              <w:right w:val="single" w:sz="4" w:space="0" w:color="000000"/>
            </w:tcBorders>
            <w:hideMark/>
          </w:tcPr>
          <w:p w14:paraId="76E09222" w14:textId="12DB7135"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Breyer’s</w:t>
            </w:r>
            <w:r w:rsidRPr="00264116">
              <w:rPr>
                <w:rFonts w:ascii="Times New Roman" w:hAnsi="Times New Roman"/>
                <w:sz w:val="24"/>
                <w:szCs w:val="24"/>
              </w:rPr>
              <w:t xml:space="preserve"> Conservative Voting</w:t>
            </w:r>
          </w:p>
        </w:tc>
        <w:tc>
          <w:tcPr>
            <w:tcW w:w="1472" w:type="dxa"/>
            <w:tcBorders>
              <w:top w:val="single" w:sz="4" w:space="0" w:color="000000"/>
              <w:left w:val="single" w:sz="4" w:space="0" w:color="000000"/>
              <w:bottom w:val="single" w:sz="4" w:space="0" w:color="000000"/>
              <w:right w:val="single" w:sz="4" w:space="0" w:color="000000"/>
            </w:tcBorders>
            <w:hideMark/>
          </w:tcPr>
          <w:p w14:paraId="205313A5" w14:textId="77777777"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c>
          <w:tcPr>
            <w:tcW w:w="1620" w:type="dxa"/>
            <w:tcBorders>
              <w:top w:val="single" w:sz="4" w:space="0" w:color="000000"/>
              <w:left w:val="single" w:sz="4" w:space="0" w:color="000000"/>
              <w:bottom w:val="single" w:sz="4" w:space="0" w:color="000000"/>
              <w:right w:val="single" w:sz="4" w:space="0" w:color="000000"/>
            </w:tcBorders>
            <w:hideMark/>
          </w:tcPr>
          <w:p w14:paraId="2E256CFF" w14:textId="48480A56"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Breyer’s</w:t>
            </w:r>
          </w:p>
          <w:p w14:paraId="6CD3341F" w14:textId="77777777"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Liberal Voting</w:t>
            </w:r>
          </w:p>
        </w:tc>
        <w:tc>
          <w:tcPr>
            <w:tcW w:w="1350" w:type="dxa"/>
            <w:tcBorders>
              <w:top w:val="single" w:sz="4" w:space="0" w:color="000000"/>
              <w:left w:val="single" w:sz="4" w:space="0" w:color="000000"/>
              <w:bottom w:val="single" w:sz="4" w:space="0" w:color="000000"/>
              <w:right w:val="single" w:sz="4" w:space="0" w:color="000000"/>
            </w:tcBorders>
            <w:hideMark/>
          </w:tcPr>
          <w:p w14:paraId="7D838005" w14:textId="77777777"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r>
      <w:tr w:rsidR="00F77E21" w:rsidRPr="00264116" w14:paraId="596A13EB"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1ABC1808" w14:textId="77777777"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Constant</w:t>
            </w:r>
          </w:p>
        </w:tc>
        <w:tc>
          <w:tcPr>
            <w:tcW w:w="1990" w:type="dxa"/>
            <w:tcBorders>
              <w:top w:val="single" w:sz="4" w:space="0" w:color="000000"/>
              <w:left w:val="single" w:sz="4" w:space="0" w:color="000000"/>
              <w:bottom w:val="single" w:sz="4" w:space="0" w:color="000000"/>
              <w:right w:val="single" w:sz="4" w:space="0" w:color="000000"/>
            </w:tcBorders>
          </w:tcPr>
          <w:p w14:paraId="3CF2B323" w14:textId="5B1224AA"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-6.192</w:t>
            </w:r>
          </w:p>
        </w:tc>
        <w:tc>
          <w:tcPr>
            <w:tcW w:w="1472" w:type="dxa"/>
            <w:tcBorders>
              <w:top w:val="single" w:sz="4" w:space="0" w:color="000000"/>
              <w:left w:val="single" w:sz="4" w:space="0" w:color="000000"/>
              <w:bottom w:val="single" w:sz="4" w:space="0" w:color="000000"/>
              <w:right w:val="single" w:sz="4" w:space="0" w:color="000000"/>
            </w:tcBorders>
          </w:tcPr>
          <w:p w14:paraId="45CF2373" w14:textId="77777777"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368FD589" w14:textId="3E727286"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-6.292</w:t>
            </w:r>
          </w:p>
        </w:tc>
        <w:tc>
          <w:tcPr>
            <w:tcW w:w="1350" w:type="dxa"/>
            <w:tcBorders>
              <w:top w:val="single" w:sz="4" w:space="0" w:color="000000"/>
              <w:left w:val="single" w:sz="4" w:space="0" w:color="000000"/>
              <w:bottom w:val="single" w:sz="4" w:space="0" w:color="000000"/>
              <w:right w:val="single" w:sz="4" w:space="0" w:color="000000"/>
            </w:tcBorders>
          </w:tcPr>
          <w:p w14:paraId="46FFABAE" w14:textId="77777777"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p>
        </w:tc>
      </w:tr>
      <w:tr w:rsidR="00F77E21" w:rsidRPr="00264116" w14:paraId="6586915F"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558AF2D0" w14:textId="77777777"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High Case Salience</w:t>
            </w:r>
          </w:p>
        </w:tc>
        <w:tc>
          <w:tcPr>
            <w:tcW w:w="1990" w:type="dxa"/>
            <w:tcBorders>
              <w:top w:val="single" w:sz="4" w:space="0" w:color="000000"/>
              <w:left w:val="single" w:sz="4" w:space="0" w:color="000000"/>
              <w:bottom w:val="single" w:sz="4" w:space="0" w:color="000000"/>
              <w:right w:val="single" w:sz="4" w:space="0" w:color="000000"/>
            </w:tcBorders>
          </w:tcPr>
          <w:p w14:paraId="621566FF" w14:textId="77777777" w:rsidR="00F77E21"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.888</w:t>
            </w:r>
          </w:p>
          <w:p w14:paraId="53AD8525" w14:textId="7C1289E0"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(.659)</w:t>
            </w:r>
          </w:p>
        </w:tc>
        <w:tc>
          <w:tcPr>
            <w:tcW w:w="1472" w:type="dxa"/>
            <w:tcBorders>
              <w:top w:val="single" w:sz="4" w:space="0" w:color="000000"/>
              <w:left w:val="single" w:sz="4" w:space="0" w:color="000000"/>
              <w:bottom w:val="single" w:sz="4" w:space="0" w:color="000000"/>
              <w:right w:val="single" w:sz="4" w:space="0" w:color="000000"/>
            </w:tcBorders>
          </w:tcPr>
          <w:p w14:paraId="42D9B60E" w14:textId="13574494" w:rsidR="00F77E2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.002</w:t>
            </w:r>
          </w:p>
        </w:tc>
        <w:tc>
          <w:tcPr>
            <w:tcW w:w="1620" w:type="dxa"/>
            <w:tcBorders>
              <w:top w:val="single" w:sz="4" w:space="0" w:color="000000"/>
              <w:left w:val="single" w:sz="4" w:space="0" w:color="000000"/>
              <w:bottom w:val="single" w:sz="4" w:space="0" w:color="000000"/>
              <w:right w:val="single" w:sz="4" w:space="0" w:color="000000"/>
            </w:tcBorders>
          </w:tcPr>
          <w:p w14:paraId="47A05C91" w14:textId="77777777" w:rsidR="00F77E21"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-.195</w:t>
            </w:r>
          </w:p>
          <w:p w14:paraId="2B3C95BC" w14:textId="5B299465"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(.429)</w:t>
            </w:r>
          </w:p>
        </w:tc>
        <w:tc>
          <w:tcPr>
            <w:tcW w:w="1350" w:type="dxa"/>
            <w:tcBorders>
              <w:top w:val="single" w:sz="4" w:space="0" w:color="000000"/>
              <w:left w:val="single" w:sz="4" w:space="0" w:color="000000"/>
              <w:bottom w:val="single" w:sz="4" w:space="0" w:color="000000"/>
              <w:right w:val="single" w:sz="4" w:space="0" w:color="000000"/>
            </w:tcBorders>
          </w:tcPr>
          <w:p w14:paraId="4E491A66" w14:textId="707A9428" w:rsidR="00F77E2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r>
      <w:tr w:rsidR="00F77E21" w:rsidRPr="00264116" w14:paraId="4924D9D6" w14:textId="77777777" w:rsidTr="002955E7">
        <w:tc>
          <w:tcPr>
            <w:tcW w:w="2226" w:type="dxa"/>
            <w:tcBorders>
              <w:top w:val="single" w:sz="4" w:space="0" w:color="000000"/>
              <w:left w:val="single" w:sz="4" w:space="0" w:color="000000"/>
              <w:bottom w:val="single" w:sz="4" w:space="0" w:color="000000"/>
              <w:right w:val="single" w:sz="4" w:space="0" w:color="000000"/>
            </w:tcBorders>
          </w:tcPr>
          <w:p w14:paraId="7683CCF0" w14:textId="6E0BF101"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Low Case Salience</w:t>
            </w:r>
          </w:p>
        </w:tc>
        <w:tc>
          <w:tcPr>
            <w:tcW w:w="1990" w:type="dxa"/>
            <w:tcBorders>
              <w:top w:val="single" w:sz="4" w:space="0" w:color="000000"/>
              <w:left w:val="single" w:sz="4" w:space="0" w:color="000000"/>
              <w:bottom w:val="single" w:sz="4" w:space="0" w:color="000000"/>
              <w:right w:val="single" w:sz="4" w:space="0" w:color="000000"/>
            </w:tcBorders>
          </w:tcPr>
          <w:p w14:paraId="6E4047F7" w14:textId="77777777" w:rsidR="00F77E21"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.088</w:t>
            </w:r>
          </w:p>
          <w:p w14:paraId="4FDD528B" w14:textId="630D2279"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(.607)</w:t>
            </w:r>
          </w:p>
        </w:tc>
        <w:tc>
          <w:tcPr>
            <w:tcW w:w="1472" w:type="dxa"/>
            <w:tcBorders>
              <w:top w:val="single" w:sz="4" w:space="0" w:color="000000"/>
              <w:left w:val="single" w:sz="4" w:space="0" w:color="000000"/>
              <w:bottom w:val="single" w:sz="4" w:space="0" w:color="000000"/>
              <w:right w:val="single" w:sz="4" w:space="0" w:color="000000"/>
            </w:tcBorders>
          </w:tcPr>
          <w:p w14:paraId="78B4764F" w14:textId="15EE92D9" w:rsidR="00F77E2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c>
          <w:tcPr>
            <w:tcW w:w="1620" w:type="dxa"/>
            <w:tcBorders>
              <w:top w:val="single" w:sz="4" w:space="0" w:color="000000"/>
              <w:left w:val="single" w:sz="4" w:space="0" w:color="000000"/>
              <w:bottom w:val="single" w:sz="4" w:space="0" w:color="000000"/>
              <w:right w:val="single" w:sz="4" w:space="0" w:color="000000"/>
            </w:tcBorders>
          </w:tcPr>
          <w:p w14:paraId="652EC938" w14:textId="77777777" w:rsidR="00F77E21"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1.127**</w:t>
            </w:r>
          </w:p>
          <w:p w14:paraId="2D1B5B6D" w14:textId="110E1AFA"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(.380)</w:t>
            </w:r>
          </w:p>
        </w:tc>
        <w:tc>
          <w:tcPr>
            <w:tcW w:w="1350" w:type="dxa"/>
            <w:tcBorders>
              <w:top w:val="single" w:sz="4" w:space="0" w:color="000000"/>
              <w:left w:val="single" w:sz="4" w:space="0" w:color="000000"/>
              <w:bottom w:val="single" w:sz="4" w:space="0" w:color="000000"/>
              <w:right w:val="single" w:sz="4" w:space="0" w:color="000000"/>
            </w:tcBorders>
          </w:tcPr>
          <w:p w14:paraId="0D8F2FAE" w14:textId="2992B074" w:rsidR="00F77E2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.004</w:t>
            </w:r>
          </w:p>
        </w:tc>
      </w:tr>
      <w:tr w:rsidR="00F77E21" w:rsidRPr="00264116" w14:paraId="34CDF7B5"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25C5C65A" w14:textId="4EEA6413"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Minimum Winning Coalition</w:t>
            </w:r>
          </w:p>
        </w:tc>
        <w:tc>
          <w:tcPr>
            <w:tcW w:w="1990" w:type="dxa"/>
            <w:tcBorders>
              <w:top w:val="single" w:sz="4" w:space="0" w:color="000000"/>
              <w:left w:val="single" w:sz="4" w:space="0" w:color="000000"/>
              <w:bottom w:val="single" w:sz="4" w:space="0" w:color="000000"/>
              <w:right w:val="single" w:sz="4" w:space="0" w:color="000000"/>
            </w:tcBorders>
          </w:tcPr>
          <w:p w14:paraId="09F054D3" w14:textId="77777777" w:rsidR="00F77E21"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-1.414***</w:t>
            </w:r>
          </w:p>
          <w:p w14:paraId="409F9C72" w14:textId="78802577"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(.236)</w:t>
            </w:r>
          </w:p>
        </w:tc>
        <w:tc>
          <w:tcPr>
            <w:tcW w:w="1472" w:type="dxa"/>
            <w:tcBorders>
              <w:top w:val="single" w:sz="4" w:space="0" w:color="000000"/>
              <w:left w:val="single" w:sz="4" w:space="0" w:color="000000"/>
              <w:bottom w:val="single" w:sz="4" w:space="0" w:color="000000"/>
              <w:right w:val="single" w:sz="4" w:space="0" w:color="000000"/>
            </w:tcBorders>
          </w:tcPr>
          <w:p w14:paraId="46418620" w14:textId="7C844155" w:rsidR="00F77E2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c>
          <w:tcPr>
            <w:tcW w:w="1620" w:type="dxa"/>
            <w:tcBorders>
              <w:top w:val="single" w:sz="4" w:space="0" w:color="000000"/>
              <w:left w:val="single" w:sz="4" w:space="0" w:color="000000"/>
              <w:bottom w:val="single" w:sz="4" w:space="0" w:color="000000"/>
              <w:right w:val="single" w:sz="4" w:space="0" w:color="000000"/>
            </w:tcBorders>
          </w:tcPr>
          <w:p w14:paraId="652D95C6" w14:textId="35E16772" w:rsidR="00F77E21"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-.366*</w:t>
            </w:r>
          </w:p>
          <w:p w14:paraId="0FE4CABF" w14:textId="11CE6410"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(.153)</w:t>
            </w:r>
          </w:p>
        </w:tc>
        <w:tc>
          <w:tcPr>
            <w:tcW w:w="1350" w:type="dxa"/>
            <w:tcBorders>
              <w:top w:val="single" w:sz="4" w:space="0" w:color="000000"/>
              <w:left w:val="single" w:sz="4" w:space="0" w:color="000000"/>
              <w:bottom w:val="single" w:sz="4" w:space="0" w:color="000000"/>
              <w:right w:val="single" w:sz="4" w:space="0" w:color="000000"/>
            </w:tcBorders>
          </w:tcPr>
          <w:p w14:paraId="5742B2B0" w14:textId="7B881799" w:rsidR="00F77E2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r>
      <w:tr w:rsidR="00F77E21" w:rsidRPr="00264116" w14:paraId="756CB2CC"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5CA4B890" w14:textId="20D7CC89"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Constitutional Cases</w:t>
            </w:r>
          </w:p>
        </w:tc>
        <w:tc>
          <w:tcPr>
            <w:tcW w:w="1990" w:type="dxa"/>
            <w:tcBorders>
              <w:top w:val="single" w:sz="4" w:space="0" w:color="000000"/>
              <w:left w:val="single" w:sz="4" w:space="0" w:color="000000"/>
              <w:bottom w:val="single" w:sz="4" w:space="0" w:color="000000"/>
              <w:right w:val="single" w:sz="4" w:space="0" w:color="000000"/>
            </w:tcBorders>
          </w:tcPr>
          <w:p w14:paraId="672A35F2" w14:textId="77777777" w:rsidR="00F77E21"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2.808***</w:t>
            </w:r>
          </w:p>
          <w:p w14:paraId="36767C6C" w14:textId="7F56ACF3"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(.287)</w:t>
            </w:r>
          </w:p>
        </w:tc>
        <w:tc>
          <w:tcPr>
            <w:tcW w:w="1472" w:type="dxa"/>
            <w:tcBorders>
              <w:top w:val="single" w:sz="4" w:space="0" w:color="000000"/>
              <w:left w:val="single" w:sz="4" w:space="0" w:color="000000"/>
              <w:bottom w:val="single" w:sz="4" w:space="0" w:color="000000"/>
              <w:right w:val="single" w:sz="4" w:space="0" w:color="000000"/>
            </w:tcBorders>
          </w:tcPr>
          <w:p w14:paraId="7A901D50" w14:textId="78CB440D" w:rsidR="00F77E2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.026</w:t>
            </w:r>
          </w:p>
        </w:tc>
        <w:tc>
          <w:tcPr>
            <w:tcW w:w="1620" w:type="dxa"/>
            <w:tcBorders>
              <w:top w:val="single" w:sz="4" w:space="0" w:color="000000"/>
              <w:left w:val="single" w:sz="4" w:space="0" w:color="000000"/>
              <w:bottom w:val="single" w:sz="4" w:space="0" w:color="000000"/>
              <w:right w:val="single" w:sz="4" w:space="0" w:color="000000"/>
            </w:tcBorders>
          </w:tcPr>
          <w:p w14:paraId="234A4BA5" w14:textId="77777777" w:rsidR="00F77E21"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3.192***</w:t>
            </w:r>
          </w:p>
          <w:p w14:paraId="6AF29FC3" w14:textId="0BB3BE3C"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(.223)</w:t>
            </w:r>
          </w:p>
        </w:tc>
        <w:tc>
          <w:tcPr>
            <w:tcW w:w="1350" w:type="dxa"/>
            <w:tcBorders>
              <w:top w:val="single" w:sz="4" w:space="0" w:color="000000"/>
              <w:left w:val="single" w:sz="4" w:space="0" w:color="000000"/>
              <w:bottom w:val="single" w:sz="4" w:space="0" w:color="000000"/>
              <w:right w:val="single" w:sz="4" w:space="0" w:color="000000"/>
            </w:tcBorders>
          </w:tcPr>
          <w:p w14:paraId="78E7F346" w14:textId="2EFE3109" w:rsidR="00F77E2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.042</w:t>
            </w:r>
          </w:p>
        </w:tc>
      </w:tr>
      <w:tr w:rsidR="00F77E21" w:rsidRPr="00264116" w14:paraId="2776C760"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66142B60" w14:textId="7444BA80"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Federal Statute Cases</w:t>
            </w:r>
          </w:p>
        </w:tc>
        <w:tc>
          <w:tcPr>
            <w:tcW w:w="1990" w:type="dxa"/>
            <w:tcBorders>
              <w:top w:val="single" w:sz="4" w:space="0" w:color="000000"/>
              <w:left w:val="single" w:sz="4" w:space="0" w:color="000000"/>
              <w:bottom w:val="single" w:sz="4" w:space="0" w:color="000000"/>
              <w:right w:val="single" w:sz="4" w:space="0" w:color="000000"/>
            </w:tcBorders>
          </w:tcPr>
          <w:p w14:paraId="3B35D10D" w14:textId="77777777" w:rsidR="00F77E21"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2.714***</w:t>
            </w:r>
          </w:p>
          <w:p w14:paraId="21C85C45" w14:textId="486CE597"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(.154)</w:t>
            </w:r>
          </w:p>
        </w:tc>
        <w:tc>
          <w:tcPr>
            <w:tcW w:w="1472" w:type="dxa"/>
            <w:tcBorders>
              <w:top w:val="single" w:sz="4" w:space="0" w:color="000000"/>
              <w:left w:val="single" w:sz="4" w:space="0" w:color="000000"/>
              <w:bottom w:val="single" w:sz="4" w:space="0" w:color="000000"/>
              <w:right w:val="single" w:sz="4" w:space="0" w:color="000000"/>
            </w:tcBorders>
          </w:tcPr>
          <w:p w14:paraId="1E88853B" w14:textId="28FE8F66" w:rsidR="00F77E2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.023</w:t>
            </w:r>
          </w:p>
        </w:tc>
        <w:tc>
          <w:tcPr>
            <w:tcW w:w="1620" w:type="dxa"/>
            <w:tcBorders>
              <w:top w:val="single" w:sz="4" w:space="0" w:color="000000"/>
              <w:left w:val="single" w:sz="4" w:space="0" w:color="000000"/>
              <w:bottom w:val="single" w:sz="4" w:space="0" w:color="000000"/>
              <w:right w:val="single" w:sz="4" w:space="0" w:color="000000"/>
            </w:tcBorders>
          </w:tcPr>
          <w:p w14:paraId="0995AF55" w14:textId="77777777" w:rsidR="00F77E21"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2.836***</w:t>
            </w:r>
          </w:p>
          <w:p w14:paraId="251C5195" w14:textId="56C2486C"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(.145)</w:t>
            </w:r>
          </w:p>
        </w:tc>
        <w:tc>
          <w:tcPr>
            <w:tcW w:w="1350" w:type="dxa"/>
            <w:tcBorders>
              <w:top w:val="single" w:sz="4" w:space="0" w:color="000000"/>
              <w:left w:val="single" w:sz="4" w:space="0" w:color="000000"/>
              <w:bottom w:val="single" w:sz="4" w:space="0" w:color="000000"/>
              <w:right w:val="single" w:sz="4" w:space="0" w:color="000000"/>
            </w:tcBorders>
          </w:tcPr>
          <w:p w14:paraId="4A728C22" w14:textId="68ABE1AF" w:rsidR="00F77E2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.028</w:t>
            </w:r>
          </w:p>
        </w:tc>
      </w:tr>
      <w:tr w:rsidR="00F77E21" w:rsidRPr="00264116" w14:paraId="72BF19B6"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tcPr>
          <w:p w14:paraId="12CB6B3F" w14:textId="4E7417CF"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Civil Rights cases</w:t>
            </w:r>
          </w:p>
        </w:tc>
        <w:tc>
          <w:tcPr>
            <w:tcW w:w="1990" w:type="dxa"/>
            <w:tcBorders>
              <w:top w:val="single" w:sz="4" w:space="0" w:color="000000"/>
              <w:left w:val="single" w:sz="4" w:space="0" w:color="000000"/>
              <w:bottom w:val="single" w:sz="4" w:space="0" w:color="000000"/>
              <w:right w:val="single" w:sz="4" w:space="0" w:color="000000"/>
            </w:tcBorders>
          </w:tcPr>
          <w:p w14:paraId="14B0A3E8" w14:textId="77777777" w:rsidR="00F77E21"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.870***</w:t>
            </w:r>
          </w:p>
          <w:p w14:paraId="7ED8081A" w14:textId="4A80C101"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(.201)</w:t>
            </w:r>
          </w:p>
        </w:tc>
        <w:tc>
          <w:tcPr>
            <w:tcW w:w="1472" w:type="dxa"/>
            <w:tcBorders>
              <w:top w:val="single" w:sz="4" w:space="0" w:color="000000"/>
              <w:left w:val="single" w:sz="4" w:space="0" w:color="000000"/>
              <w:bottom w:val="single" w:sz="4" w:space="0" w:color="000000"/>
              <w:right w:val="single" w:sz="4" w:space="0" w:color="000000"/>
            </w:tcBorders>
          </w:tcPr>
          <w:p w14:paraId="40BBCD20" w14:textId="48D00C74" w:rsidR="00F77E2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.002</w:t>
            </w:r>
          </w:p>
        </w:tc>
        <w:tc>
          <w:tcPr>
            <w:tcW w:w="1620" w:type="dxa"/>
            <w:tcBorders>
              <w:top w:val="single" w:sz="4" w:space="0" w:color="000000"/>
              <w:left w:val="single" w:sz="4" w:space="0" w:color="000000"/>
              <w:bottom w:val="single" w:sz="4" w:space="0" w:color="000000"/>
              <w:right w:val="single" w:sz="4" w:space="0" w:color="000000"/>
            </w:tcBorders>
          </w:tcPr>
          <w:p w14:paraId="76614A79" w14:textId="77777777" w:rsidR="00F77E21"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.949***</w:t>
            </w:r>
          </w:p>
          <w:p w14:paraId="7909ACF9" w14:textId="0CCA54CE"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(.177)</w:t>
            </w:r>
          </w:p>
        </w:tc>
        <w:tc>
          <w:tcPr>
            <w:tcW w:w="1350" w:type="dxa"/>
            <w:tcBorders>
              <w:top w:val="single" w:sz="4" w:space="0" w:color="000000"/>
              <w:left w:val="single" w:sz="4" w:space="0" w:color="000000"/>
              <w:bottom w:val="single" w:sz="4" w:space="0" w:color="000000"/>
              <w:right w:val="single" w:sz="4" w:space="0" w:color="000000"/>
            </w:tcBorders>
          </w:tcPr>
          <w:p w14:paraId="033DBE6D" w14:textId="24FDF85A" w:rsidR="00F77E21"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.003</w:t>
            </w:r>
          </w:p>
        </w:tc>
      </w:tr>
      <w:tr w:rsidR="00F77E21" w:rsidRPr="00264116" w14:paraId="475E0455"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284A4B37" w14:textId="0D72EBBC"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Chi-Square</w:t>
            </w:r>
          </w:p>
        </w:tc>
        <w:tc>
          <w:tcPr>
            <w:tcW w:w="1990" w:type="dxa"/>
            <w:tcBorders>
              <w:top w:val="single" w:sz="4" w:space="0" w:color="000000"/>
              <w:left w:val="single" w:sz="4" w:space="0" w:color="000000"/>
              <w:bottom w:val="single" w:sz="4" w:space="0" w:color="000000"/>
              <w:right w:val="single" w:sz="4" w:space="0" w:color="000000"/>
            </w:tcBorders>
          </w:tcPr>
          <w:p w14:paraId="45343D32" w14:textId="487910FD"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463.081</w:t>
            </w:r>
          </w:p>
        </w:tc>
        <w:tc>
          <w:tcPr>
            <w:tcW w:w="1472" w:type="dxa"/>
            <w:tcBorders>
              <w:top w:val="single" w:sz="4" w:space="0" w:color="000000"/>
              <w:left w:val="single" w:sz="4" w:space="0" w:color="000000"/>
              <w:bottom w:val="single" w:sz="4" w:space="0" w:color="000000"/>
              <w:right w:val="single" w:sz="4" w:space="0" w:color="000000"/>
            </w:tcBorders>
          </w:tcPr>
          <w:p w14:paraId="001C7432" w14:textId="77777777"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EA24B26" w14:textId="49241D94" w:rsidR="00F77E21" w:rsidRPr="00264116" w:rsidRDefault="00F77E21" w:rsidP="002955E7">
            <w:pPr>
              <w:tabs>
                <w:tab w:val="left" w:pos="1245"/>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647.2</w:t>
            </w:r>
          </w:p>
        </w:tc>
        <w:tc>
          <w:tcPr>
            <w:tcW w:w="1350" w:type="dxa"/>
            <w:tcBorders>
              <w:top w:val="single" w:sz="4" w:space="0" w:color="000000"/>
              <w:left w:val="single" w:sz="4" w:space="0" w:color="000000"/>
              <w:bottom w:val="single" w:sz="4" w:space="0" w:color="000000"/>
              <w:right w:val="single" w:sz="4" w:space="0" w:color="000000"/>
            </w:tcBorders>
          </w:tcPr>
          <w:p w14:paraId="1329D85C" w14:textId="77777777"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p>
        </w:tc>
      </w:tr>
      <w:tr w:rsidR="00F77E21" w:rsidRPr="00264116" w14:paraId="0C77C2BB"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7CD91295" w14:textId="77777777"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Log Likelihood</w:t>
            </w:r>
          </w:p>
        </w:tc>
        <w:tc>
          <w:tcPr>
            <w:tcW w:w="1990" w:type="dxa"/>
            <w:tcBorders>
              <w:top w:val="single" w:sz="4" w:space="0" w:color="000000"/>
              <w:left w:val="single" w:sz="4" w:space="0" w:color="000000"/>
              <w:bottom w:val="single" w:sz="4" w:space="0" w:color="000000"/>
              <w:right w:val="single" w:sz="4" w:space="0" w:color="000000"/>
            </w:tcBorders>
          </w:tcPr>
          <w:p w14:paraId="2EAAD8F0" w14:textId="678D9AA4"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3866.9</w:t>
            </w:r>
          </w:p>
        </w:tc>
        <w:tc>
          <w:tcPr>
            <w:tcW w:w="1472" w:type="dxa"/>
            <w:tcBorders>
              <w:top w:val="single" w:sz="4" w:space="0" w:color="000000"/>
              <w:left w:val="single" w:sz="4" w:space="0" w:color="000000"/>
              <w:bottom w:val="single" w:sz="4" w:space="0" w:color="000000"/>
              <w:right w:val="single" w:sz="4" w:space="0" w:color="000000"/>
            </w:tcBorders>
          </w:tcPr>
          <w:p w14:paraId="6B513DEF" w14:textId="77777777"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26C1F65B" w14:textId="098FA032"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4081.4</w:t>
            </w:r>
          </w:p>
        </w:tc>
        <w:tc>
          <w:tcPr>
            <w:tcW w:w="1350" w:type="dxa"/>
            <w:tcBorders>
              <w:top w:val="single" w:sz="4" w:space="0" w:color="000000"/>
              <w:left w:val="single" w:sz="4" w:space="0" w:color="000000"/>
              <w:bottom w:val="single" w:sz="4" w:space="0" w:color="000000"/>
              <w:right w:val="single" w:sz="4" w:space="0" w:color="000000"/>
            </w:tcBorders>
          </w:tcPr>
          <w:p w14:paraId="7A14D68C" w14:textId="77777777" w:rsidR="00F77E21" w:rsidRPr="00264116" w:rsidRDefault="00F77E21" w:rsidP="002955E7">
            <w:pPr>
              <w:tabs>
                <w:tab w:val="left" w:pos="1593"/>
                <w:tab w:val="left" w:pos="3222"/>
                <w:tab w:val="left" w:pos="4743"/>
                <w:tab w:val="left" w:pos="6444"/>
                <w:tab w:val="left" w:pos="8154"/>
              </w:tabs>
              <w:jc w:val="center"/>
              <w:rPr>
                <w:rFonts w:ascii="Times New Roman" w:hAnsi="Times New Roman"/>
                <w:sz w:val="24"/>
                <w:szCs w:val="24"/>
              </w:rPr>
            </w:pPr>
          </w:p>
        </w:tc>
      </w:tr>
    </w:tbl>
    <w:p w14:paraId="69763BCD" w14:textId="62ED3AA8" w:rsidR="00F77E21" w:rsidRPr="001F4ABB" w:rsidRDefault="00F77E21" w:rsidP="00345F8F">
      <w:pPr>
        <w:rPr>
          <w:rFonts w:ascii="Times New Roman" w:hAnsi="Times New Roman"/>
          <w:b/>
          <w:sz w:val="24"/>
          <w:szCs w:val="24"/>
        </w:rPr>
      </w:pPr>
      <w:r w:rsidRPr="00264116">
        <w:rPr>
          <w:rFonts w:ascii="Times New Roman" w:hAnsi="Times New Roman"/>
          <w:sz w:val="24"/>
          <w:szCs w:val="24"/>
        </w:rPr>
        <w:t xml:space="preserve">Dependent variable: Justice voted with majority to uphold precedent; *: p&lt;0.05; **: p&lt;0.01; ***: p&lt;0.001 </w:t>
      </w:r>
      <w:r>
        <w:rPr>
          <w:rFonts w:ascii="Times New Roman" w:hAnsi="Times New Roman"/>
          <w:sz w:val="24"/>
          <w:szCs w:val="24"/>
        </w:rPr>
        <w:t xml:space="preserve">     </w:t>
      </w:r>
      <w:r w:rsidR="001F4ABB">
        <w:rPr>
          <w:rFonts w:ascii="Times New Roman" w:hAnsi="Times New Roman"/>
          <w:b/>
          <w:sz w:val="24"/>
          <w:szCs w:val="24"/>
        </w:rPr>
        <w:t>N=660</w:t>
      </w:r>
    </w:p>
    <w:p w14:paraId="77E10654" w14:textId="77777777" w:rsidR="00F77E21" w:rsidRPr="00D931D9" w:rsidRDefault="00F77E21" w:rsidP="00345F8F">
      <w:pPr>
        <w:tabs>
          <w:tab w:val="left" w:pos="360"/>
        </w:tabs>
        <w:rPr>
          <w:rFonts w:ascii="Times New Roman" w:hAnsi="Times New Roman"/>
          <w:sz w:val="24"/>
          <w:szCs w:val="24"/>
        </w:rPr>
      </w:pPr>
      <w:r w:rsidRPr="00D931D9">
        <w:rPr>
          <w:rFonts w:ascii="Times New Roman" w:hAnsi="Times New Roman"/>
          <w:iCs/>
          <w:sz w:val="24"/>
          <w:szCs w:val="24"/>
        </w:rPr>
        <w:t>Probabilities represent the increase (or decline) in the probability that the justice joined the majority/plurality to uphold precedent for every one standard deviation change in the independent variable from 0 to 1 for dummy variables, holding all the other independent variables at their respective means. SPSS and Excel</w:t>
      </w:r>
    </w:p>
    <w:p w14:paraId="31073884" w14:textId="77777777" w:rsidR="00F77E21" w:rsidRDefault="00F77E21" w:rsidP="007577DD">
      <w:pPr>
        <w:tabs>
          <w:tab w:val="left" w:pos="360"/>
        </w:tabs>
        <w:spacing w:line="480" w:lineRule="auto"/>
        <w:rPr>
          <w:rFonts w:ascii="Times New Roman" w:hAnsi="Times New Roman"/>
          <w:sz w:val="24"/>
          <w:szCs w:val="24"/>
        </w:rPr>
      </w:pPr>
    </w:p>
    <w:p w14:paraId="678FFA53" w14:textId="273D19E8" w:rsidR="00345F8F" w:rsidRDefault="0055119B" w:rsidP="007577DD">
      <w:pPr>
        <w:tabs>
          <w:tab w:val="left" w:pos="360"/>
        </w:tabs>
        <w:spacing w:line="480" w:lineRule="auto"/>
        <w:rPr>
          <w:rFonts w:ascii="Times New Roman" w:hAnsi="Times New Roman"/>
          <w:sz w:val="24"/>
          <w:szCs w:val="24"/>
        </w:rPr>
      </w:pPr>
      <w:r>
        <w:rPr>
          <w:rFonts w:ascii="Times New Roman" w:hAnsi="Times New Roman"/>
          <w:sz w:val="24"/>
          <w:szCs w:val="24"/>
        </w:rPr>
        <w:t xml:space="preserve">Although Justice Breyer displayed only a 6% ideological gap difference in Table 1, the statistical results in Table 8 do not support the tents of the moderate judicial model. Breyer is more likely to join the majority to respect precedent when voting conservative rather than liberal in highly salient cases that are not considered minimum winning coalitions. The change in predicated probabilities for Breyer’s conservative voting in cases of high salience was only slightly greater than when he votes in a liberal direction.    </w:t>
      </w:r>
    </w:p>
    <w:p w14:paraId="198337B8" w14:textId="77777777" w:rsidR="00345F8F" w:rsidRDefault="00345F8F" w:rsidP="007577DD">
      <w:pPr>
        <w:tabs>
          <w:tab w:val="left" w:pos="360"/>
        </w:tabs>
        <w:spacing w:line="480" w:lineRule="auto"/>
        <w:rPr>
          <w:rFonts w:ascii="Times New Roman" w:hAnsi="Times New Roman"/>
          <w:sz w:val="24"/>
          <w:szCs w:val="24"/>
        </w:rPr>
      </w:pPr>
    </w:p>
    <w:p w14:paraId="17D8A199" w14:textId="73AC4D9E" w:rsidR="00345F8F" w:rsidRPr="00264116" w:rsidRDefault="00345F8F" w:rsidP="00345F8F">
      <w:pPr>
        <w:tabs>
          <w:tab w:val="left" w:pos="360"/>
        </w:tabs>
        <w:spacing w:line="480" w:lineRule="auto"/>
        <w:rPr>
          <w:rFonts w:ascii="Times New Roman" w:hAnsi="Times New Roman"/>
          <w:sz w:val="24"/>
          <w:szCs w:val="24"/>
          <w:u w:val="single"/>
        </w:rPr>
      </w:pPr>
      <w:r w:rsidRPr="00264116">
        <w:rPr>
          <w:rFonts w:ascii="Times New Roman" w:hAnsi="Times New Roman"/>
          <w:sz w:val="24"/>
          <w:szCs w:val="24"/>
          <w:u w:val="single"/>
        </w:rPr>
        <w:lastRenderedPageBreak/>
        <w:t xml:space="preserve">Table </w:t>
      </w:r>
      <w:r w:rsidR="005A5036">
        <w:rPr>
          <w:rFonts w:ascii="Times New Roman" w:hAnsi="Times New Roman"/>
          <w:sz w:val="24"/>
          <w:szCs w:val="24"/>
          <w:u w:val="single"/>
        </w:rPr>
        <w:t>9</w:t>
      </w:r>
      <w:r w:rsidRPr="00264116">
        <w:rPr>
          <w:rFonts w:ascii="Times New Roman" w:hAnsi="Times New Roman"/>
          <w:sz w:val="24"/>
          <w:szCs w:val="24"/>
          <w:u w:val="single"/>
        </w:rPr>
        <w:t xml:space="preserve">: Justice </w:t>
      </w:r>
      <w:r>
        <w:rPr>
          <w:rFonts w:ascii="Times New Roman" w:hAnsi="Times New Roman"/>
          <w:sz w:val="24"/>
          <w:szCs w:val="24"/>
          <w:u w:val="single"/>
        </w:rPr>
        <w:t xml:space="preserve">Ginsburg’s </w:t>
      </w:r>
      <w:r w:rsidRPr="00264116">
        <w:rPr>
          <w:rFonts w:ascii="Times New Roman" w:hAnsi="Times New Roman"/>
          <w:sz w:val="24"/>
          <w:szCs w:val="24"/>
          <w:u w:val="single"/>
        </w:rPr>
        <w:t xml:space="preserve">vote </w:t>
      </w:r>
      <w:r>
        <w:rPr>
          <w:rFonts w:ascii="Times New Roman" w:hAnsi="Times New Roman"/>
          <w:sz w:val="24"/>
          <w:szCs w:val="24"/>
          <w:u w:val="single"/>
        </w:rPr>
        <w:t xml:space="preserve">to join the Majority to Uphold Precedent </w:t>
      </w:r>
      <w:r w:rsidRPr="00264116">
        <w:rPr>
          <w:rFonts w:ascii="Times New Roman" w:hAnsi="Times New Roman"/>
          <w:sz w:val="24"/>
          <w:szCs w:val="24"/>
          <w:u w:val="single"/>
        </w:rPr>
        <w:t xml:space="preserve">in Salient </w:t>
      </w:r>
      <w:r>
        <w:rPr>
          <w:rFonts w:ascii="Times New Roman" w:hAnsi="Times New Roman"/>
          <w:sz w:val="24"/>
          <w:szCs w:val="24"/>
          <w:u w:val="single"/>
        </w:rPr>
        <w:t xml:space="preserve">versus Non-salient </w:t>
      </w:r>
      <w:r w:rsidRPr="00264116">
        <w:rPr>
          <w:rFonts w:ascii="Times New Roman" w:hAnsi="Times New Roman"/>
          <w:sz w:val="24"/>
          <w:szCs w:val="24"/>
          <w:u w:val="single"/>
        </w:rPr>
        <w:t xml:space="preserve">Cases </w:t>
      </w:r>
      <w:r>
        <w:rPr>
          <w:rFonts w:ascii="Times New Roman" w:hAnsi="Times New Roman"/>
          <w:sz w:val="24"/>
          <w:szCs w:val="24"/>
          <w:u w:val="single"/>
        </w:rPr>
        <w:t xml:space="preserve">on the Roberts Court </w:t>
      </w:r>
      <w:r w:rsidRPr="00264116">
        <w:rPr>
          <w:rFonts w:ascii="Times New Roman" w:hAnsi="Times New Roman"/>
          <w:sz w:val="24"/>
          <w:szCs w:val="24"/>
          <w:u w:val="single"/>
        </w:rPr>
        <w:t>(</w:t>
      </w:r>
      <w:r>
        <w:rPr>
          <w:rFonts w:ascii="Times New Roman" w:hAnsi="Times New Roman"/>
          <w:sz w:val="24"/>
          <w:szCs w:val="24"/>
          <w:u w:val="single"/>
        </w:rPr>
        <w:t>2005-2014</w:t>
      </w:r>
      <w:r w:rsidRPr="00264116">
        <w:rPr>
          <w:rFonts w:ascii="Times New Roman" w:hAnsi="Times New Roman"/>
          <w:sz w:val="24"/>
          <w:szCs w:val="24"/>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6"/>
        <w:gridCol w:w="1990"/>
        <w:gridCol w:w="1472"/>
        <w:gridCol w:w="1620"/>
        <w:gridCol w:w="1350"/>
      </w:tblGrid>
      <w:tr w:rsidR="00345F8F" w:rsidRPr="00264116" w14:paraId="6E3C1CBA" w14:textId="77777777" w:rsidTr="002955E7">
        <w:trPr>
          <w:trHeight w:val="953"/>
        </w:trPr>
        <w:tc>
          <w:tcPr>
            <w:tcW w:w="2226" w:type="dxa"/>
            <w:tcBorders>
              <w:top w:val="single" w:sz="4" w:space="0" w:color="000000"/>
              <w:left w:val="single" w:sz="4" w:space="0" w:color="000000"/>
              <w:bottom w:val="single" w:sz="4" w:space="0" w:color="000000"/>
              <w:right w:val="single" w:sz="4" w:space="0" w:color="000000"/>
            </w:tcBorders>
            <w:hideMark/>
          </w:tcPr>
          <w:p w14:paraId="6CBC1A89"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b/>
                <w:sz w:val="24"/>
                <w:szCs w:val="24"/>
              </w:rPr>
            </w:pPr>
            <w:r w:rsidRPr="00264116">
              <w:rPr>
                <w:rFonts w:ascii="Times New Roman" w:hAnsi="Times New Roman"/>
                <w:b/>
                <w:sz w:val="24"/>
                <w:szCs w:val="24"/>
              </w:rPr>
              <w:t>Independent</w:t>
            </w:r>
          </w:p>
        </w:tc>
        <w:tc>
          <w:tcPr>
            <w:tcW w:w="1990" w:type="dxa"/>
            <w:tcBorders>
              <w:top w:val="single" w:sz="4" w:space="0" w:color="000000"/>
              <w:left w:val="single" w:sz="4" w:space="0" w:color="000000"/>
              <w:bottom w:val="single" w:sz="4" w:space="0" w:color="000000"/>
              <w:right w:val="single" w:sz="4" w:space="0" w:color="000000"/>
            </w:tcBorders>
            <w:hideMark/>
          </w:tcPr>
          <w:p w14:paraId="0752F435" w14:textId="294A250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Ginsburg’s</w:t>
            </w:r>
            <w:r w:rsidRPr="00264116">
              <w:rPr>
                <w:rFonts w:ascii="Times New Roman" w:hAnsi="Times New Roman"/>
                <w:sz w:val="24"/>
                <w:szCs w:val="24"/>
              </w:rPr>
              <w:t xml:space="preserve"> Conservative Voting</w:t>
            </w:r>
          </w:p>
        </w:tc>
        <w:tc>
          <w:tcPr>
            <w:tcW w:w="1472" w:type="dxa"/>
            <w:tcBorders>
              <w:top w:val="single" w:sz="4" w:space="0" w:color="000000"/>
              <w:left w:val="single" w:sz="4" w:space="0" w:color="000000"/>
              <w:bottom w:val="single" w:sz="4" w:space="0" w:color="000000"/>
              <w:right w:val="single" w:sz="4" w:space="0" w:color="000000"/>
            </w:tcBorders>
            <w:hideMark/>
          </w:tcPr>
          <w:p w14:paraId="146F4117"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c>
          <w:tcPr>
            <w:tcW w:w="1620" w:type="dxa"/>
            <w:tcBorders>
              <w:top w:val="single" w:sz="4" w:space="0" w:color="000000"/>
              <w:left w:val="single" w:sz="4" w:space="0" w:color="000000"/>
              <w:bottom w:val="single" w:sz="4" w:space="0" w:color="000000"/>
              <w:right w:val="single" w:sz="4" w:space="0" w:color="000000"/>
            </w:tcBorders>
            <w:hideMark/>
          </w:tcPr>
          <w:p w14:paraId="0B20CCCD" w14:textId="75DF721A"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Ginsburg’s</w:t>
            </w:r>
          </w:p>
          <w:p w14:paraId="045D85DB"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Liberal Voting</w:t>
            </w:r>
          </w:p>
        </w:tc>
        <w:tc>
          <w:tcPr>
            <w:tcW w:w="1350" w:type="dxa"/>
            <w:tcBorders>
              <w:top w:val="single" w:sz="4" w:space="0" w:color="000000"/>
              <w:left w:val="single" w:sz="4" w:space="0" w:color="000000"/>
              <w:bottom w:val="single" w:sz="4" w:space="0" w:color="000000"/>
              <w:right w:val="single" w:sz="4" w:space="0" w:color="000000"/>
            </w:tcBorders>
            <w:hideMark/>
          </w:tcPr>
          <w:p w14:paraId="12E4CA93"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r>
      <w:tr w:rsidR="00345F8F" w:rsidRPr="00264116" w14:paraId="1DE429E9"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1326F5AC"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Constant</w:t>
            </w:r>
          </w:p>
        </w:tc>
        <w:tc>
          <w:tcPr>
            <w:tcW w:w="1990" w:type="dxa"/>
            <w:tcBorders>
              <w:top w:val="single" w:sz="4" w:space="0" w:color="000000"/>
              <w:left w:val="single" w:sz="4" w:space="0" w:color="000000"/>
              <w:bottom w:val="single" w:sz="4" w:space="0" w:color="000000"/>
              <w:right w:val="single" w:sz="4" w:space="0" w:color="000000"/>
            </w:tcBorders>
          </w:tcPr>
          <w:p w14:paraId="58AB82C0" w14:textId="419887D9"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-6.282</w:t>
            </w:r>
          </w:p>
        </w:tc>
        <w:tc>
          <w:tcPr>
            <w:tcW w:w="1472" w:type="dxa"/>
            <w:tcBorders>
              <w:top w:val="single" w:sz="4" w:space="0" w:color="000000"/>
              <w:left w:val="single" w:sz="4" w:space="0" w:color="000000"/>
              <w:bottom w:val="single" w:sz="4" w:space="0" w:color="000000"/>
              <w:right w:val="single" w:sz="4" w:space="0" w:color="000000"/>
            </w:tcBorders>
          </w:tcPr>
          <w:p w14:paraId="46C3F397"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6664BAA6" w14:textId="09CA9B6D"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-6.254</w:t>
            </w:r>
          </w:p>
        </w:tc>
        <w:tc>
          <w:tcPr>
            <w:tcW w:w="1350" w:type="dxa"/>
            <w:tcBorders>
              <w:top w:val="single" w:sz="4" w:space="0" w:color="000000"/>
              <w:left w:val="single" w:sz="4" w:space="0" w:color="000000"/>
              <w:bottom w:val="single" w:sz="4" w:space="0" w:color="000000"/>
              <w:right w:val="single" w:sz="4" w:space="0" w:color="000000"/>
            </w:tcBorders>
          </w:tcPr>
          <w:p w14:paraId="4159677E"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r>
      <w:tr w:rsidR="00345F8F" w:rsidRPr="00264116" w14:paraId="5AA80444"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5528A104"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High Case Salience</w:t>
            </w:r>
          </w:p>
        </w:tc>
        <w:tc>
          <w:tcPr>
            <w:tcW w:w="1990" w:type="dxa"/>
            <w:tcBorders>
              <w:top w:val="single" w:sz="4" w:space="0" w:color="000000"/>
              <w:left w:val="single" w:sz="4" w:space="0" w:color="000000"/>
              <w:bottom w:val="single" w:sz="4" w:space="0" w:color="000000"/>
              <w:right w:val="single" w:sz="4" w:space="0" w:color="000000"/>
            </w:tcBorders>
          </w:tcPr>
          <w:p w14:paraId="13A060C2"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.263</w:t>
            </w:r>
          </w:p>
          <w:p w14:paraId="6A516D96" w14:textId="1D6447EF"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(.611)</w:t>
            </w:r>
          </w:p>
        </w:tc>
        <w:tc>
          <w:tcPr>
            <w:tcW w:w="1472" w:type="dxa"/>
            <w:tcBorders>
              <w:top w:val="single" w:sz="4" w:space="0" w:color="000000"/>
              <w:left w:val="single" w:sz="4" w:space="0" w:color="000000"/>
              <w:bottom w:val="single" w:sz="4" w:space="0" w:color="000000"/>
              <w:right w:val="single" w:sz="4" w:space="0" w:color="000000"/>
            </w:tcBorders>
          </w:tcPr>
          <w:p w14:paraId="50E6041C" w14:textId="3E2D5F40"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c>
          <w:tcPr>
            <w:tcW w:w="1620" w:type="dxa"/>
            <w:tcBorders>
              <w:top w:val="single" w:sz="4" w:space="0" w:color="000000"/>
              <w:left w:val="single" w:sz="4" w:space="0" w:color="000000"/>
              <w:bottom w:val="single" w:sz="4" w:space="0" w:color="000000"/>
              <w:right w:val="single" w:sz="4" w:space="0" w:color="000000"/>
            </w:tcBorders>
          </w:tcPr>
          <w:p w14:paraId="3CB95B72"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.039</w:t>
            </w:r>
          </w:p>
          <w:p w14:paraId="499C6460" w14:textId="50EE57DF"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(.442)</w:t>
            </w:r>
          </w:p>
        </w:tc>
        <w:tc>
          <w:tcPr>
            <w:tcW w:w="1350" w:type="dxa"/>
            <w:tcBorders>
              <w:top w:val="single" w:sz="4" w:space="0" w:color="000000"/>
              <w:left w:val="single" w:sz="4" w:space="0" w:color="000000"/>
              <w:bottom w:val="single" w:sz="4" w:space="0" w:color="000000"/>
              <w:right w:val="single" w:sz="4" w:space="0" w:color="000000"/>
            </w:tcBorders>
          </w:tcPr>
          <w:p w14:paraId="0FC383E8" w14:textId="6DABE9D2"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r>
      <w:tr w:rsidR="00345F8F" w:rsidRPr="00264116" w14:paraId="533A53A4" w14:textId="77777777" w:rsidTr="002955E7">
        <w:tc>
          <w:tcPr>
            <w:tcW w:w="2226" w:type="dxa"/>
            <w:tcBorders>
              <w:top w:val="single" w:sz="4" w:space="0" w:color="000000"/>
              <w:left w:val="single" w:sz="4" w:space="0" w:color="000000"/>
              <w:bottom w:val="single" w:sz="4" w:space="0" w:color="000000"/>
              <w:right w:val="single" w:sz="4" w:space="0" w:color="000000"/>
            </w:tcBorders>
          </w:tcPr>
          <w:p w14:paraId="7AB88C40" w14:textId="2DF5FCC2"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Low Case Salience</w:t>
            </w:r>
          </w:p>
        </w:tc>
        <w:tc>
          <w:tcPr>
            <w:tcW w:w="1990" w:type="dxa"/>
            <w:tcBorders>
              <w:top w:val="single" w:sz="4" w:space="0" w:color="000000"/>
              <w:left w:val="single" w:sz="4" w:space="0" w:color="000000"/>
              <w:bottom w:val="single" w:sz="4" w:space="0" w:color="000000"/>
              <w:right w:val="single" w:sz="4" w:space="0" w:color="000000"/>
            </w:tcBorders>
          </w:tcPr>
          <w:p w14:paraId="2B2863D5"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.483</w:t>
            </w:r>
          </w:p>
          <w:p w14:paraId="5B273913" w14:textId="2DD6FF60"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(.534)</w:t>
            </w:r>
          </w:p>
        </w:tc>
        <w:tc>
          <w:tcPr>
            <w:tcW w:w="1472" w:type="dxa"/>
            <w:tcBorders>
              <w:top w:val="single" w:sz="4" w:space="0" w:color="000000"/>
              <w:left w:val="single" w:sz="4" w:space="0" w:color="000000"/>
              <w:bottom w:val="single" w:sz="4" w:space="0" w:color="000000"/>
              <w:right w:val="single" w:sz="4" w:space="0" w:color="000000"/>
            </w:tcBorders>
          </w:tcPr>
          <w:p w14:paraId="0AC5814C" w14:textId="773619BE"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c>
          <w:tcPr>
            <w:tcW w:w="1620" w:type="dxa"/>
            <w:tcBorders>
              <w:top w:val="single" w:sz="4" w:space="0" w:color="000000"/>
              <w:left w:val="single" w:sz="4" w:space="0" w:color="000000"/>
              <w:bottom w:val="single" w:sz="4" w:space="0" w:color="000000"/>
              <w:right w:val="single" w:sz="4" w:space="0" w:color="000000"/>
            </w:tcBorders>
          </w:tcPr>
          <w:p w14:paraId="62ADE518" w14:textId="3A00D90D"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.967*</w:t>
            </w:r>
          </w:p>
          <w:p w14:paraId="08F753C6" w14:textId="1B843563"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(.397)</w:t>
            </w:r>
          </w:p>
        </w:tc>
        <w:tc>
          <w:tcPr>
            <w:tcW w:w="1350" w:type="dxa"/>
            <w:tcBorders>
              <w:top w:val="single" w:sz="4" w:space="0" w:color="000000"/>
              <w:left w:val="single" w:sz="4" w:space="0" w:color="000000"/>
              <w:bottom w:val="single" w:sz="4" w:space="0" w:color="000000"/>
              <w:right w:val="single" w:sz="4" w:space="0" w:color="000000"/>
            </w:tcBorders>
          </w:tcPr>
          <w:p w14:paraId="13558775" w14:textId="718682FC"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.003</w:t>
            </w:r>
          </w:p>
        </w:tc>
      </w:tr>
      <w:tr w:rsidR="00345F8F" w:rsidRPr="00264116" w14:paraId="192BE41E"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7FA7A6FF" w14:textId="443AB6D0"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Minimum Winning Coalition</w:t>
            </w:r>
          </w:p>
        </w:tc>
        <w:tc>
          <w:tcPr>
            <w:tcW w:w="1990" w:type="dxa"/>
            <w:tcBorders>
              <w:top w:val="single" w:sz="4" w:space="0" w:color="000000"/>
              <w:left w:val="single" w:sz="4" w:space="0" w:color="000000"/>
              <w:bottom w:val="single" w:sz="4" w:space="0" w:color="000000"/>
              <w:right w:val="single" w:sz="4" w:space="0" w:color="000000"/>
            </w:tcBorders>
          </w:tcPr>
          <w:p w14:paraId="26FE86A8" w14:textId="691F2C19"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-1.602***</w:t>
            </w:r>
          </w:p>
          <w:p w14:paraId="7006A8C4" w14:textId="18329F8A"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(.266)</w:t>
            </w:r>
          </w:p>
        </w:tc>
        <w:tc>
          <w:tcPr>
            <w:tcW w:w="1472" w:type="dxa"/>
            <w:tcBorders>
              <w:top w:val="single" w:sz="4" w:space="0" w:color="000000"/>
              <w:left w:val="single" w:sz="4" w:space="0" w:color="000000"/>
              <w:bottom w:val="single" w:sz="4" w:space="0" w:color="000000"/>
              <w:right w:val="single" w:sz="4" w:space="0" w:color="000000"/>
            </w:tcBorders>
          </w:tcPr>
          <w:p w14:paraId="4A856BFA" w14:textId="505BEC37"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-.002</w:t>
            </w:r>
          </w:p>
        </w:tc>
        <w:tc>
          <w:tcPr>
            <w:tcW w:w="1620" w:type="dxa"/>
            <w:tcBorders>
              <w:top w:val="single" w:sz="4" w:space="0" w:color="000000"/>
              <w:left w:val="single" w:sz="4" w:space="0" w:color="000000"/>
              <w:bottom w:val="single" w:sz="4" w:space="0" w:color="000000"/>
              <w:right w:val="single" w:sz="4" w:space="0" w:color="000000"/>
            </w:tcBorders>
          </w:tcPr>
          <w:p w14:paraId="4D93A981" w14:textId="779118E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-.366*</w:t>
            </w:r>
          </w:p>
          <w:p w14:paraId="4B49C0DC" w14:textId="409D8F59"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(.151)</w:t>
            </w:r>
          </w:p>
        </w:tc>
        <w:tc>
          <w:tcPr>
            <w:tcW w:w="1350" w:type="dxa"/>
            <w:tcBorders>
              <w:top w:val="single" w:sz="4" w:space="0" w:color="000000"/>
              <w:left w:val="single" w:sz="4" w:space="0" w:color="000000"/>
              <w:bottom w:val="single" w:sz="4" w:space="0" w:color="000000"/>
              <w:right w:val="single" w:sz="4" w:space="0" w:color="000000"/>
            </w:tcBorders>
          </w:tcPr>
          <w:p w14:paraId="67789D00" w14:textId="7181DEC2"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r>
      <w:tr w:rsidR="00345F8F" w:rsidRPr="00264116" w14:paraId="4DF41834"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43DB0194" w14:textId="34DA954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Constitutional Cases</w:t>
            </w:r>
          </w:p>
        </w:tc>
        <w:tc>
          <w:tcPr>
            <w:tcW w:w="1990" w:type="dxa"/>
            <w:tcBorders>
              <w:top w:val="single" w:sz="4" w:space="0" w:color="000000"/>
              <w:left w:val="single" w:sz="4" w:space="0" w:color="000000"/>
              <w:bottom w:val="single" w:sz="4" w:space="0" w:color="000000"/>
              <w:right w:val="single" w:sz="4" w:space="0" w:color="000000"/>
            </w:tcBorders>
          </w:tcPr>
          <w:p w14:paraId="6BEBB969" w14:textId="12D2F6D5"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2.962***</w:t>
            </w:r>
          </w:p>
          <w:p w14:paraId="6086F53F" w14:textId="7EC626FF"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(.295)</w:t>
            </w:r>
          </w:p>
        </w:tc>
        <w:tc>
          <w:tcPr>
            <w:tcW w:w="1472" w:type="dxa"/>
            <w:tcBorders>
              <w:top w:val="single" w:sz="4" w:space="0" w:color="000000"/>
              <w:left w:val="single" w:sz="4" w:space="0" w:color="000000"/>
              <w:bottom w:val="single" w:sz="4" w:space="0" w:color="000000"/>
              <w:right w:val="single" w:sz="4" w:space="0" w:color="000000"/>
            </w:tcBorders>
          </w:tcPr>
          <w:p w14:paraId="347B4E80" w14:textId="1E4B9E15"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.027</w:t>
            </w:r>
          </w:p>
        </w:tc>
        <w:tc>
          <w:tcPr>
            <w:tcW w:w="1620" w:type="dxa"/>
            <w:tcBorders>
              <w:top w:val="single" w:sz="4" w:space="0" w:color="000000"/>
              <w:left w:val="single" w:sz="4" w:space="0" w:color="000000"/>
              <w:bottom w:val="single" w:sz="4" w:space="0" w:color="000000"/>
              <w:right w:val="single" w:sz="4" w:space="0" w:color="000000"/>
            </w:tcBorders>
          </w:tcPr>
          <w:p w14:paraId="14755260" w14:textId="20ABE1F6"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3.128***</w:t>
            </w:r>
          </w:p>
          <w:p w14:paraId="237EA1DF" w14:textId="58ED3F8D"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(.223)</w:t>
            </w:r>
          </w:p>
        </w:tc>
        <w:tc>
          <w:tcPr>
            <w:tcW w:w="1350" w:type="dxa"/>
            <w:tcBorders>
              <w:top w:val="single" w:sz="4" w:space="0" w:color="000000"/>
              <w:left w:val="single" w:sz="4" w:space="0" w:color="000000"/>
              <w:bottom w:val="single" w:sz="4" w:space="0" w:color="000000"/>
              <w:right w:val="single" w:sz="4" w:space="0" w:color="000000"/>
            </w:tcBorders>
          </w:tcPr>
          <w:p w14:paraId="4C149DBC" w14:textId="55FC4ACB"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.041</w:t>
            </w:r>
          </w:p>
        </w:tc>
      </w:tr>
      <w:tr w:rsidR="00345F8F" w:rsidRPr="00264116" w14:paraId="65616EF9"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285153BD" w14:textId="73E5FB79"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Federal Statute Cases</w:t>
            </w:r>
          </w:p>
        </w:tc>
        <w:tc>
          <w:tcPr>
            <w:tcW w:w="1990" w:type="dxa"/>
            <w:tcBorders>
              <w:top w:val="single" w:sz="4" w:space="0" w:color="000000"/>
              <w:left w:val="single" w:sz="4" w:space="0" w:color="000000"/>
              <w:bottom w:val="single" w:sz="4" w:space="0" w:color="000000"/>
              <w:right w:val="single" w:sz="4" w:space="0" w:color="000000"/>
            </w:tcBorders>
          </w:tcPr>
          <w:p w14:paraId="4253F5F6" w14:textId="3C707139"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2.984***</w:t>
            </w:r>
          </w:p>
          <w:p w14:paraId="34AFC7D2" w14:textId="388AB5E2"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(.149)</w:t>
            </w:r>
          </w:p>
        </w:tc>
        <w:tc>
          <w:tcPr>
            <w:tcW w:w="1472" w:type="dxa"/>
            <w:tcBorders>
              <w:top w:val="single" w:sz="4" w:space="0" w:color="000000"/>
              <w:left w:val="single" w:sz="4" w:space="0" w:color="000000"/>
              <w:bottom w:val="single" w:sz="4" w:space="0" w:color="000000"/>
              <w:right w:val="single" w:sz="4" w:space="0" w:color="000000"/>
            </w:tcBorders>
          </w:tcPr>
          <w:p w14:paraId="56918AEB" w14:textId="4ACE2C4E"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.027</w:t>
            </w:r>
          </w:p>
        </w:tc>
        <w:tc>
          <w:tcPr>
            <w:tcW w:w="1620" w:type="dxa"/>
            <w:tcBorders>
              <w:top w:val="single" w:sz="4" w:space="0" w:color="000000"/>
              <w:left w:val="single" w:sz="4" w:space="0" w:color="000000"/>
              <w:bottom w:val="single" w:sz="4" w:space="0" w:color="000000"/>
              <w:right w:val="single" w:sz="4" w:space="0" w:color="000000"/>
            </w:tcBorders>
          </w:tcPr>
          <w:p w14:paraId="7D0856C2"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2.814***</w:t>
            </w:r>
          </w:p>
          <w:p w14:paraId="02F2C55B" w14:textId="31B55C88"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(.223)</w:t>
            </w:r>
          </w:p>
        </w:tc>
        <w:tc>
          <w:tcPr>
            <w:tcW w:w="1350" w:type="dxa"/>
            <w:tcBorders>
              <w:top w:val="single" w:sz="4" w:space="0" w:color="000000"/>
              <w:left w:val="single" w:sz="4" w:space="0" w:color="000000"/>
              <w:bottom w:val="single" w:sz="4" w:space="0" w:color="000000"/>
              <w:right w:val="single" w:sz="4" w:space="0" w:color="000000"/>
            </w:tcBorders>
          </w:tcPr>
          <w:p w14:paraId="3689F3F9" w14:textId="62868F04"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.028</w:t>
            </w:r>
          </w:p>
        </w:tc>
      </w:tr>
      <w:tr w:rsidR="00345F8F" w:rsidRPr="00264116" w14:paraId="0FE3B0E2"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tcPr>
          <w:p w14:paraId="65EB3D4B" w14:textId="75784AD7" w:rsidR="00345F8F" w:rsidRPr="00264116" w:rsidRDefault="00345F8F" w:rsidP="00345F8F">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 xml:space="preserve">Civil Rights </w:t>
            </w:r>
            <w:r>
              <w:rPr>
                <w:rFonts w:ascii="Times New Roman" w:hAnsi="Times New Roman"/>
                <w:sz w:val="24"/>
                <w:szCs w:val="24"/>
              </w:rPr>
              <w:t>C</w:t>
            </w:r>
            <w:r w:rsidRPr="00264116">
              <w:rPr>
                <w:rFonts w:ascii="Times New Roman" w:hAnsi="Times New Roman"/>
                <w:sz w:val="24"/>
                <w:szCs w:val="24"/>
              </w:rPr>
              <w:t>ases</w:t>
            </w:r>
          </w:p>
        </w:tc>
        <w:tc>
          <w:tcPr>
            <w:tcW w:w="1990" w:type="dxa"/>
            <w:tcBorders>
              <w:top w:val="single" w:sz="4" w:space="0" w:color="000000"/>
              <w:left w:val="single" w:sz="4" w:space="0" w:color="000000"/>
              <w:bottom w:val="single" w:sz="4" w:space="0" w:color="000000"/>
              <w:right w:val="single" w:sz="4" w:space="0" w:color="000000"/>
            </w:tcBorders>
          </w:tcPr>
          <w:p w14:paraId="2C0FC7AA" w14:textId="6E680115"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.529*</w:t>
            </w:r>
          </w:p>
          <w:p w14:paraId="3B6F183C" w14:textId="5CB387A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(.209)</w:t>
            </w:r>
          </w:p>
        </w:tc>
        <w:tc>
          <w:tcPr>
            <w:tcW w:w="1472" w:type="dxa"/>
            <w:tcBorders>
              <w:top w:val="single" w:sz="4" w:space="0" w:color="000000"/>
              <w:left w:val="single" w:sz="4" w:space="0" w:color="000000"/>
              <w:bottom w:val="single" w:sz="4" w:space="0" w:color="000000"/>
              <w:right w:val="single" w:sz="4" w:space="0" w:color="000000"/>
            </w:tcBorders>
          </w:tcPr>
          <w:p w14:paraId="30017B8E" w14:textId="5F296EC2"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c>
          <w:tcPr>
            <w:tcW w:w="1620" w:type="dxa"/>
            <w:tcBorders>
              <w:top w:val="single" w:sz="4" w:space="0" w:color="000000"/>
              <w:left w:val="single" w:sz="4" w:space="0" w:color="000000"/>
              <w:bottom w:val="single" w:sz="4" w:space="0" w:color="000000"/>
              <w:right w:val="single" w:sz="4" w:space="0" w:color="000000"/>
            </w:tcBorders>
          </w:tcPr>
          <w:p w14:paraId="22DC100B" w14:textId="184D8B5E"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.953***</w:t>
            </w:r>
          </w:p>
          <w:p w14:paraId="15FFD029" w14:textId="5C53DCE1"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(.175)</w:t>
            </w:r>
          </w:p>
        </w:tc>
        <w:tc>
          <w:tcPr>
            <w:tcW w:w="1350" w:type="dxa"/>
            <w:tcBorders>
              <w:top w:val="single" w:sz="4" w:space="0" w:color="000000"/>
              <w:left w:val="single" w:sz="4" w:space="0" w:color="000000"/>
              <w:bottom w:val="single" w:sz="4" w:space="0" w:color="000000"/>
              <w:right w:val="single" w:sz="4" w:space="0" w:color="000000"/>
            </w:tcBorders>
          </w:tcPr>
          <w:p w14:paraId="11E16B72" w14:textId="538AEE4E"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.003</w:t>
            </w:r>
          </w:p>
        </w:tc>
      </w:tr>
      <w:tr w:rsidR="00345F8F" w:rsidRPr="00264116" w14:paraId="4CA5C00C"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2D0597FB" w14:textId="6F604C16"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Chi-Square</w:t>
            </w:r>
          </w:p>
        </w:tc>
        <w:tc>
          <w:tcPr>
            <w:tcW w:w="1990" w:type="dxa"/>
            <w:tcBorders>
              <w:top w:val="single" w:sz="4" w:space="0" w:color="000000"/>
              <w:left w:val="single" w:sz="4" w:space="0" w:color="000000"/>
              <w:bottom w:val="single" w:sz="4" w:space="0" w:color="000000"/>
              <w:right w:val="single" w:sz="4" w:space="0" w:color="000000"/>
            </w:tcBorders>
          </w:tcPr>
          <w:p w14:paraId="4AA455C5" w14:textId="40B4748B"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477.2</w:t>
            </w:r>
          </w:p>
        </w:tc>
        <w:tc>
          <w:tcPr>
            <w:tcW w:w="1472" w:type="dxa"/>
            <w:tcBorders>
              <w:top w:val="single" w:sz="4" w:space="0" w:color="000000"/>
              <w:left w:val="single" w:sz="4" w:space="0" w:color="000000"/>
              <w:bottom w:val="single" w:sz="4" w:space="0" w:color="000000"/>
              <w:right w:val="single" w:sz="4" w:space="0" w:color="000000"/>
            </w:tcBorders>
          </w:tcPr>
          <w:p w14:paraId="1D7B3B63"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1BA2101F" w14:textId="71E850A4" w:rsidR="00345F8F" w:rsidRPr="00264116" w:rsidRDefault="00345F8F" w:rsidP="002955E7">
            <w:pPr>
              <w:tabs>
                <w:tab w:val="left" w:pos="1245"/>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651.2</w:t>
            </w:r>
          </w:p>
        </w:tc>
        <w:tc>
          <w:tcPr>
            <w:tcW w:w="1350" w:type="dxa"/>
            <w:tcBorders>
              <w:top w:val="single" w:sz="4" w:space="0" w:color="000000"/>
              <w:left w:val="single" w:sz="4" w:space="0" w:color="000000"/>
              <w:bottom w:val="single" w:sz="4" w:space="0" w:color="000000"/>
              <w:right w:val="single" w:sz="4" w:space="0" w:color="000000"/>
            </w:tcBorders>
          </w:tcPr>
          <w:p w14:paraId="33512FDB"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r>
      <w:tr w:rsidR="00345F8F" w:rsidRPr="00264116" w14:paraId="197C039B"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0DC55DE2"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Log Likelihood</w:t>
            </w:r>
          </w:p>
        </w:tc>
        <w:tc>
          <w:tcPr>
            <w:tcW w:w="1990" w:type="dxa"/>
            <w:tcBorders>
              <w:top w:val="single" w:sz="4" w:space="0" w:color="000000"/>
              <w:left w:val="single" w:sz="4" w:space="0" w:color="000000"/>
              <w:bottom w:val="single" w:sz="4" w:space="0" w:color="000000"/>
              <w:right w:val="single" w:sz="4" w:space="0" w:color="000000"/>
            </w:tcBorders>
          </w:tcPr>
          <w:p w14:paraId="67AF728D" w14:textId="65E7D45B"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3626.8</w:t>
            </w:r>
          </w:p>
        </w:tc>
        <w:tc>
          <w:tcPr>
            <w:tcW w:w="1472" w:type="dxa"/>
            <w:tcBorders>
              <w:top w:val="single" w:sz="4" w:space="0" w:color="000000"/>
              <w:left w:val="single" w:sz="4" w:space="0" w:color="000000"/>
              <w:bottom w:val="single" w:sz="4" w:space="0" w:color="000000"/>
              <w:right w:val="single" w:sz="4" w:space="0" w:color="000000"/>
            </w:tcBorders>
          </w:tcPr>
          <w:p w14:paraId="50CA880D"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04D24C18" w14:textId="786A85F5"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4193.4</w:t>
            </w:r>
          </w:p>
        </w:tc>
        <w:tc>
          <w:tcPr>
            <w:tcW w:w="1350" w:type="dxa"/>
            <w:tcBorders>
              <w:top w:val="single" w:sz="4" w:space="0" w:color="000000"/>
              <w:left w:val="single" w:sz="4" w:space="0" w:color="000000"/>
              <w:bottom w:val="single" w:sz="4" w:space="0" w:color="000000"/>
              <w:right w:val="single" w:sz="4" w:space="0" w:color="000000"/>
            </w:tcBorders>
          </w:tcPr>
          <w:p w14:paraId="12BDE161"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r>
    </w:tbl>
    <w:p w14:paraId="45A32215" w14:textId="41F03259" w:rsidR="00345F8F" w:rsidRPr="00264116" w:rsidRDefault="00345F8F" w:rsidP="00345F8F">
      <w:pPr>
        <w:rPr>
          <w:rFonts w:ascii="Times New Roman" w:hAnsi="Times New Roman"/>
          <w:sz w:val="24"/>
          <w:szCs w:val="24"/>
        </w:rPr>
      </w:pPr>
      <w:r w:rsidRPr="00264116">
        <w:rPr>
          <w:rFonts w:ascii="Times New Roman" w:hAnsi="Times New Roman"/>
          <w:sz w:val="24"/>
          <w:szCs w:val="24"/>
        </w:rPr>
        <w:t xml:space="preserve">Dependent variable: Justice voted with majority to uphold precedent; *: p&lt;0.05; **: p&lt;0.01; ***: p&lt;0.001 </w:t>
      </w:r>
      <w:r>
        <w:rPr>
          <w:rFonts w:ascii="Times New Roman" w:hAnsi="Times New Roman"/>
          <w:sz w:val="24"/>
          <w:szCs w:val="24"/>
        </w:rPr>
        <w:t xml:space="preserve">   </w:t>
      </w:r>
      <w:r w:rsidR="001F4ABB">
        <w:rPr>
          <w:rFonts w:ascii="Times New Roman" w:hAnsi="Times New Roman"/>
          <w:b/>
          <w:sz w:val="24"/>
          <w:szCs w:val="24"/>
        </w:rPr>
        <w:t>N=651</w:t>
      </w:r>
      <w:r>
        <w:rPr>
          <w:rFonts w:ascii="Times New Roman" w:hAnsi="Times New Roman"/>
          <w:sz w:val="24"/>
          <w:szCs w:val="24"/>
        </w:rPr>
        <w:t xml:space="preserve">  </w:t>
      </w:r>
    </w:p>
    <w:p w14:paraId="1E5F5221" w14:textId="3C146D50" w:rsidR="00345F8F" w:rsidRPr="00D931D9" w:rsidRDefault="00345F8F" w:rsidP="00345F8F">
      <w:pPr>
        <w:tabs>
          <w:tab w:val="left" w:pos="360"/>
        </w:tabs>
        <w:rPr>
          <w:rFonts w:ascii="Times New Roman" w:hAnsi="Times New Roman"/>
          <w:sz w:val="24"/>
          <w:szCs w:val="24"/>
        </w:rPr>
      </w:pPr>
      <w:r w:rsidRPr="00D931D9">
        <w:rPr>
          <w:rFonts w:ascii="Times New Roman" w:hAnsi="Times New Roman"/>
          <w:iCs/>
          <w:sz w:val="24"/>
          <w:szCs w:val="24"/>
        </w:rPr>
        <w:t>Probabilities represent the increase (or decline) in the probability that the justice joined the majority to uphold precedent for every one standard deviation change in the independent variable from 0 to 1 for dummy variables, holding all the other independent variables at their respective means. SPSS and Excel</w:t>
      </w:r>
    </w:p>
    <w:p w14:paraId="12878880" w14:textId="77777777" w:rsidR="00345F8F" w:rsidRDefault="00345F8F" w:rsidP="00345F8F">
      <w:pPr>
        <w:tabs>
          <w:tab w:val="left" w:pos="360"/>
        </w:tabs>
        <w:spacing w:line="480" w:lineRule="auto"/>
        <w:rPr>
          <w:rFonts w:ascii="Times New Roman" w:hAnsi="Times New Roman"/>
          <w:sz w:val="24"/>
          <w:szCs w:val="24"/>
          <w:u w:val="single"/>
        </w:rPr>
      </w:pPr>
    </w:p>
    <w:p w14:paraId="5F71AF3C" w14:textId="49AE0FFD" w:rsidR="0055119B" w:rsidRPr="0055119B" w:rsidRDefault="0055119B" w:rsidP="00345F8F">
      <w:pPr>
        <w:tabs>
          <w:tab w:val="left" w:pos="360"/>
        </w:tabs>
        <w:spacing w:line="480" w:lineRule="auto"/>
        <w:rPr>
          <w:rFonts w:ascii="Times New Roman" w:hAnsi="Times New Roman"/>
          <w:sz w:val="24"/>
          <w:szCs w:val="24"/>
        </w:rPr>
      </w:pPr>
      <w:r>
        <w:rPr>
          <w:rFonts w:ascii="Times New Roman" w:hAnsi="Times New Roman"/>
          <w:sz w:val="24"/>
          <w:szCs w:val="24"/>
        </w:rPr>
        <w:t xml:space="preserve">Justice Ginsburg’s statistical data results in Table 9 lend some credibility to the previous findings in Table 1.  Ginsburg tends to join the majority and uphold precedent in both high and low salient cases regardless of ideological direction. However, the change in probabilities in cases of lower salience increases more when she votes in a liberal rather than a conservative direction. In the liberal voting column, the low case salience variable is statistically significant. Therefore, Ginsburg is more likely to support precedent in cases of low rather than high salience that are not minimum winning coalitions. </w:t>
      </w:r>
    </w:p>
    <w:p w14:paraId="742A6268" w14:textId="5FB70B00" w:rsidR="00345F8F" w:rsidRPr="00264116" w:rsidRDefault="00345F8F" w:rsidP="00345F8F">
      <w:pPr>
        <w:tabs>
          <w:tab w:val="left" w:pos="360"/>
        </w:tabs>
        <w:spacing w:line="480" w:lineRule="auto"/>
        <w:rPr>
          <w:rFonts w:ascii="Times New Roman" w:hAnsi="Times New Roman"/>
          <w:sz w:val="24"/>
          <w:szCs w:val="24"/>
          <w:u w:val="single"/>
        </w:rPr>
      </w:pPr>
      <w:r w:rsidRPr="00264116">
        <w:rPr>
          <w:rFonts w:ascii="Times New Roman" w:hAnsi="Times New Roman"/>
          <w:sz w:val="24"/>
          <w:szCs w:val="24"/>
          <w:u w:val="single"/>
        </w:rPr>
        <w:lastRenderedPageBreak/>
        <w:t xml:space="preserve">Table </w:t>
      </w:r>
      <w:r w:rsidR="002955E7">
        <w:rPr>
          <w:rFonts w:ascii="Times New Roman" w:hAnsi="Times New Roman"/>
          <w:sz w:val="24"/>
          <w:szCs w:val="24"/>
          <w:u w:val="single"/>
        </w:rPr>
        <w:t>1</w:t>
      </w:r>
      <w:r w:rsidR="005A5036">
        <w:rPr>
          <w:rFonts w:ascii="Times New Roman" w:hAnsi="Times New Roman"/>
          <w:sz w:val="24"/>
          <w:szCs w:val="24"/>
          <w:u w:val="single"/>
        </w:rPr>
        <w:t>0</w:t>
      </w:r>
      <w:r w:rsidRPr="00264116">
        <w:rPr>
          <w:rFonts w:ascii="Times New Roman" w:hAnsi="Times New Roman"/>
          <w:sz w:val="24"/>
          <w:szCs w:val="24"/>
          <w:u w:val="single"/>
        </w:rPr>
        <w:t xml:space="preserve">: Justice </w:t>
      </w:r>
      <w:r>
        <w:rPr>
          <w:rFonts w:ascii="Times New Roman" w:hAnsi="Times New Roman"/>
          <w:sz w:val="24"/>
          <w:szCs w:val="24"/>
          <w:u w:val="single"/>
        </w:rPr>
        <w:t xml:space="preserve">Alito’s </w:t>
      </w:r>
      <w:r w:rsidRPr="00264116">
        <w:rPr>
          <w:rFonts w:ascii="Times New Roman" w:hAnsi="Times New Roman"/>
          <w:sz w:val="24"/>
          <w:szCs w:val="24"/>
          <w:u w:val="single"/>
        </w:rPr>
        <w:t xml:space="preserve">vote </w:t>
      </w:r>
      <w:r>
        <w:rPr>
          <w:rFonts w:ascii="Times New Roman" w:hAnsi="Times New Roman"/>
          <w:sz w:val="24"/>
          <w:szCs w:val="24"/>
          <w:u w:val="single"/>
        </w:rPr>
        <w:t xml:space="preserve">to join the Majority to Uphold Precedent </w:t>
      </w:r>
      <w:r w:rsidRPr="00264116">
        <w:rPr>
          <w:rFonts w:ascii="Times New Roman" w:hAnsi="Times New Roman"/>
          <w:sz w:val="24"/>
          <w:szCs w:val="24"/>
          <w:u w:val="single"/>
        </w:rPr>
        <w:t xml:space="preserve">in Salient </w:t>
      </w:r>
      <w:r>
        <w:rPr>
          <w:rFonts w:ascii="Times New Roman" w:hAnsi="Times New Roman"/>
          <w:sz w:val="24"/>
          <w:szCs w:val="24"/>
          <w:u w:val="single"/>
        </w:rPr>
        <w:t xml:space="preserve">versus Non-salient </w:t>
      </w:r>
      <w:r w:rsidRPr="00264116">
        <w:rPr>
          <w:rFonts w:ascii="Times New Roman" w:hAnsi="Times New Roman"/>
          <w:sz w:val="24"/>
          <w:szCs w:val="24"/>
          <w:u w:val="single"/>
        </w:rPr>
        <w:t xml:space="preserve">Cases </w:t>
      </w:r>
      <w:r>
        <w:rPr>
          <w:rFonts w:ascii="Times New Roman" w:hAnsi="Times New Roman"/>
          <w:sz w:val="24"/>
          <w:szCs w:val="24"/>
          <w:u w:val="single"/>
        </w:rPr>
        <w:t xml:space="preserve">on the Roberts Court </w:t>
      </w:r>
      <w:r w:rsidRPr="00264116">
        <w:rPr>
          <w:rFonts w:ascii="Times New Roman" w:hAnsi="Times New Roman"/>
          <w:sz w:val="24"/>
          <w:szCs w:val="24"/>
          <w:u w:val="single"/>
        </w:rPr>
        <w:t>(</w:t>
      </w:r>
      <w:r>
        <w:rPr>
          <w:rFonts w:ascii="Times New Roman" w:hAnsi="Times New Roman"/>
          <w:sz w:val="24"/>
          <w:szCs w:val="24"/>
          <w:u w:val="single"/>
        </w:rPr>
        <w:t>2005-2014</w:t>
      </w:r>
      <w:r w:rsidRPr="00264116">
        <w:rPr>
          <w:rFonts w:ascii="Times New Roman" w:hAnsi="Times New Roman"/>
          <w:sz w:val="24"/>
          <w:szCs w:val="24"/>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6"/>
        <w:gridCol w:w="1990"/>
        <w:gridCol w:w="1472"/>
        <w:gridCol w:w="1620"/>
        <w:gridCol w:w="1350"/>
      </w:tblGrid>
      <w:tr w:rsidR="00345F8F" w:rsidRPr="00264116" w14:paraId="050AFD1D" w14:textId="77777777" w:rsidTr="002955E7">
        <w:trPr>
          <w:trHeight w:val="953"/>
        </w:trPr>
        <w:tc>
          <w:tcPr>
            <w:tcW w:w="2226" w:type="dxa"/>
            <w:tcBorders>
              <w:top w:val="single" w:sz="4" w:space="0" w:color="000000"/>
              <w:left w:val="single" w:sz="4" w:space="0" w:color="000000"/>
              <w:bottom w:val="single" w:sz="4" w:space="0" w:color="000000"/>
              <w:right w:val="single" w:sz="4" w:space="0" w:color="000000"/>
            </w:tcBorders>
            <w:hideMark/>
          </w:tcPr>
          <w:p w14:paraId="190E1CCE"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b/>
                <w:sz w:val="24"/>
                <w:szCs w:val="24"/>
              </w:rPr>
            </w:pPr>
            <w:r w:rsidRPr="00264116">
              <w:rPr>
                <w:rFonts w:ascii="Times New Roman" w:hAnsi="Times New Roman"/>
                <w:b/>
                <w:sz w:val="24"/>
                <w:szCs w:val="24"/>
              </w:rPr>
              <w:t>Independent</w:t>
            </w:r>
          </w:p>
        </w:tc>
        <w:tc>
          <w:tcPr>
            <w:tcW w:w="1990" w:type="dxa"/>
            <w:tcBorders>
              <w:top w:val="single" w:sz="4" w:space="0" w:color="000000"/>
              <w:left w:val="single" w:sz="4" w:space="0" w:color="000000"/>
              <w:bottom w:val="single" w:sz="4" w:space="0" w:color="000000"/>
              <w:right w:val="single" w:sz="4" w:space="0" w:color="000000"/>
            </w:tcBorders>
            <w:hideMark/>
          </w:tcPr>
          <w:p w14:paraId="4D73C967" w14:textId="4957432B"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Alito’s</w:t>
            </w:r>
            <w:r w:rsidRPr="00264116">
              <w:rPr>
                <w:rFonts w:ascii="Times New Roman" w:hAnsi="Times New Roman"/>
                <w:sz w:val="24"/>
                <w:szCs w:val="24"/>
              </w:rPr>
              <w:t xml:space="preserve"> Conservative Voting</w:t>
            </w:r>
          </w:p>
        </w:tc>
        <w:tc>
          <w:tcPr>
            <w:tcW w:w="1472" w:type="dxa"/>
            <w:tcBorders>
              <w:top w:val="single" w:sz="4" w:space="0" w:color="000000"/>
              <w:left w:val="single" w:sz="4" w:space="0" w:color="000000"/>
              <w:bottom w:val="single" w:sz="4" w:space="0" w:color="000000"/>
              <w:right w:val="single" w:sz="4" w:space="0" w:color="000000"/>
            </w:tcBorders>
            <w:hideMark/>
          </w:tcPr>
          <w:p w14:paraId="6E024197"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c>
          <w:tcPr>
            <w:tcW w:w="1620" w:type="dxa"/>
            <w:tcBorders>
              <w:top w:val="single" w:sz="4" w:space="0" w:color="000000"/>
              <w:left w:val="single" w:sz="4" w:space="0" w:color="000000"/>
              <w:bottom w:val="single" w:sz="4" w:space="0" w:color="000000"/>
              <w:right w:val="single" w:sz="4" w:space="0" w:color="000000"/>
            </w:tcBorders>
            <w:hideMark/>
          </w:tcPr>
          <w:p w14:paraId="679B4181" w14:textId="0F2FF2AC"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Alito’s</w:t>
            </w:r>
          </w:p>
          <w:p w14:paraId="4A2CD13F"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Liberal Voting</w:t>
            </w:r>
          </w:p>
        </w:tc>
        <w:tc>
          <w:tcPr>
            <w:tcW w:w="1350" w:type="dxa"/>
            <w:tcBorders>
              <w:top w:val="single" w:sz="4" w:space="0" w:color="000000"/>
              <w:left w:val="single" w:sz="4" w:space="0" w:color="000000"/>
              <w:bottom w:val="single" w:sz="4" w:space="0" w:color="000000"/>
              <w:right w:val="single" w:sz="4" w:space="0" w:color="000000"/>
            </w:tcBorders>
            <w:hideMark/>
          </w:tcPr>
          <w:p w14:paraId="3464407E"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r>
      <w:tr w:rsidR="00345F8F" w:rsidRPr="00264116" w14:paraId="08852DAC"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119D0520"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Constant</w:t>
            </w:r>
          </w:p>
        </w:tc>
        <w:tc>
          <w:tcPr>
            <w:tcW w:w="1990" w:type="dxa"/>
            <w:tcBorders>
              <w:top w:val="single" w:sz="4" w:space="0" w:color="000000"/>
              <w:left w:val="single" w:sz="4" w:space="0" w:color="000000"/>
              <w:bottom w:val="single" w:sz="4" w:space="0" w:color="000000"/>
              <w:right w:val="single" w:sz="4" w:space="0" w:color="000000"/>
            </w:tcBorders>
          </w:tcPr>
          <w:p w14:paraId="4FDA49F5" w14:textId="6D4409CC"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-6.090</w:t>
            </w:r>
          </w:p>
        </w:tc>
        <w:tc>
          <w:tcPr>
            <w:tcW w:w="1472" w:type="dxa"/>
            <w:tcBorders>
              <w:top w:val="single" w:sz="4" w:space="0" w:color="000000"/>
              <w:left w:val="single" w:sz="4" w:space="0" w:color="000000"/>
              <w:bottom w:val="single" w:sz="4" w:space="0" w:color="000000"/>
              <w:right w:val="single" w:sz="4" w:space="0" w:color="000000"/>
            </w:tcBorders>
          </w:tcPr>
          <w:p w14:paraId="045411BA"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2838B841" w14:textId="195903EA"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-6.546</w:t>
            </w:r>
          </w:p>
        </w:tc>
        <w:tc>
          <w:tcPr>
            <w:tcW w:w="1350" w:type="dxa"/>
            <w:tcBorders>
              <w:top w:val="single" w:sz="4" w:space="0" w:color="000000"/>
              <w:left w:val="single" w:sz="4" w:space="0" w:color="000000"/>
              <w:bottom w:val="single" w:sz="4" w:space="0" w:color="000000"/>
              <w:right w:val="single" w:sz="4" w:space="0" w:color="000000"/>
            </w:tcBorders>
          </w:tcPr>
          <w:p w14:paraId="23016B7C"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r>
      <w:tr w:rsidR="00345F8F" w:rsidRPr="00264116" w14:paraId="30DF8E1A"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7835C6BE"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High Case Salience</w:t>
            </w:r>
          </w:p>
        </w:tc>
        <w:tc>
          <w:tcPr>
            <w:tcW w:w="1990" w:type="dxa"/>
            <w:tcBorders>
              <w:top w:val="single" w:sz="4" w:space="0" w:color="000000"/>
              <w:left w:val="single" w:sz="4" w:space="0" w:color="000000"/>
              <w:bottom w:val="single" w:sz="4" w:space="0" w:color="000000"/>
              <w:right w:val="single" w:sz="4" w:space="0" w:color="000000"/>
            </w:tcBorders>
          </w:tcPr>
          <w:p w14:paraId="6638C387"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.197</w:t>
            </w:r>
          </w:p>
          <w:p w14:paraId="718B61EB" w14:textId="0B81576D"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(.428)</w:t>
            </w:r>
          </w:p>
        </w:tc>
        <w:tc>
          <w:tcPr>
            <w:tcW w:w="1472" w:type="dxa"/>
            <w:tcBorders>
              <w:top w:val="single" w:sz="4" w:space="0" w:color="000000"/>
              <w:left w:val="single" w:sz="4" w:space="0" w:color="000000"/>
              <w:bottom w:val="single" w:sz="4" w:space="0" w:color="000000"/>
              <w:right w:val="single" w:sz="4" w:space="0" w:color="000000"/>
            </w:tcBorders>
          </w:tcPr>
          <w:p w14:paraId="0B38593A" w14:textId="13E4FA69"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c>
          <w:tcPr>
            <w:tcW w:w="1620" w:type="dxa"/>
            <w:tcBorders>
              <w:top w:val="single" w:sz="4" w:space="0" w:color="000000"/>
              <w:left w:val="single" w:sz="4" w:space="0" w:color="000000"/>
              <w:bottom w:val="single" w:sz="4" w:space="0" w:color="000000"/>
              <w:right w:val="single" w:sz="4" w:space="0" w:color="000000"/>
            </w:tcBorders>
          </w:tcPr>
          <w:p w14:paraId="06F7F09E"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-.610</w:t>
            </w:r>
          </w:p>
          <w:p w14:paraId="7180A132" w14:textId="728F1266"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(.525)</w:t>
            </w:r>
          </w:p>
        </w:tc>
        <w:tc>
          <w:tcPr>
            <w:tcW w:w="1350" w:type="dxa"/>
            <w:tcBorders>
              <w:top w:val="single" w:sz="4" w:space="0" w:color="000000"/>
              <w:left w:val="single" w:sz="4" w:space="0" w:color="000000"/>
              <w:bottom w:val="single" w:sz="4" w:space="0" w:color="000000"/>
              <w:right w:val="single" w:sz="4" w:space="0" w:color="000000"/>
            </w:tcBorders>
          </w:tcPr>
          <w:p w14:paraId="6EB50075" w14:textId="526739FA"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r>
      <w:tr w:rsidR="00345F8F" w:rsidRPr="00264116" w14:paraId="5D15C49F" w14:textId="77777777" w:rsidTr="002955E7">
        <w:tc>
          <w:tcPr>
            <w:tcW w:w="2226" w:type="dxa"/>
            <w:tcBorders>
              <w:top w:val="single" w:sz="4" w:space="0" w:color="000000"/>
              <w:left w:val="single" w:sz="4" w:space="0" w:color="000000"/>
              <w:bottom w:val="single" w:sz="4" w:space="0" w:color="000000"/>
              <w:right w:val="single" w:sz="4" w:space="0" w:color="000000"/>
            </w:tcBorders>
          </w:tcPr>
          <w:p w14:paraId="0B5B5031" w14:textId="70D6913F"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Low Case Salience</w:t>
            </w:r>
          </w:p>
        </w:tc>
        <w:tc>
          <w:tcPr>
            <w:tcW w:w="1990" w:type="dxa"/>
            <w:tcBorders>
              <w:top w:val="single" w:sz="4" w:space="0" w:color="000000"/>
              <w:left w:val="single" w:sz="4" w:space="0" w:color="000000"/>
              <w:bottom w:val="single" w:sz="4" w:space="0" w:color="000000"/>
              <w:right w:val="single" w:sz="4" w:space="0" w:color="000000"/>
            </w:tcBorders>
          </w:tcPr>
          <w:p w14:paraId="7C03A485" w14:textId="4DE12930"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.934*</w:t>
            </w:r>
          </w:p>
          <w:p w14:paraId="7244479F" w14:textId="43A5E223"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(.395)</w:t>
            </w:r>
          </w:p>
        </w:tc>
        <w:tc>
          <w:tcPr>
            <w:tcW w:w="1472" w:type="dxa"/>
            <w:tcBorders>
              <w:top w:val="single" w:sz="4" w:space="0" w:color="000000"/>
              <w:left w:val="single" w:sz="4" w:space="0" w:color="000000"/>
              <w:bottom w:val="single" w:sz="4" w:space="0" w:color="000000"/>
              <w:right w:val="single" w:sz="4" w:space="0" w:color="000000"/>
            </w:tcBorders>
          </w:tcPr>
          <w:p w14:paraId="407CA03D" w14:textId="5D280FA0"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.003</w:t>
            </w:r>
          </w:p>
        </w:tc>
        <w:tc>
          <w:tcPr>
            <w:tcW w:w="1620" w:type="dxa"/>
            <w:tcBorders>
              <w:top w:val="single" w:sz="4" w:space="0" w:color="000000"/>
              <w:left w:val="single" w:sz="4" w:space="0" w:color="000000"/>
              <w:bottom w:val="single" w:sz="4" w:space="0" w:color="000000"/>
              <w:right w:val="single" w:sz="4" w:space="0" w:color="000000"/>
            </w:tcBorders>
          </w:tcPr>
          <w:p w14:paraId="75C1BE46" w14:textId="1A397CE1"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1.128**</w:t>
            </w:r>
          </w:p>
          <w:p w14:paraId="38FFBFF3" w14:textId="2F383441"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(.424)</w:t>
            </w:r>
          </w:p>
        </w:tc>
        <w:tc>
          <w:tcPr>
            <w:tcW w:w="1350" w:type="dxa"/>
            <w:tcBorders>
              <w:top w:val="single" w:sz="4" w:space="0" w:color="000000"/>
              <w:left w:val="single" w:sz="4" w:space="0" w:color="000000"/>
              <w:bottom w:val="single" w:sz="4" w:space="0" w:color="000000"/>
              <w:right w:val="single" w:sz="4" w:space="0" w:color="000000"/>
            </w:tcBorders>
          </w:tcPr>
          <w:p w14:paraId="4673A1DF" w14:textId="64EC44DD"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.003</w:t>
            </w:r>
          </w:p>
        </w:tc>
      </w:tr>
      <w:tr w:rsidR="00345F8F" w:rsidRPr="00264116" w14:paraId="12C73EF0"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2724F515" w14:textId="24AD80F0"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Minimum Winning Coalition</w:t>
            </w:r>
          </w:p>
        </w:tc>
        <w:tc>
          <w:tcPr>
            <w:tcW w:w="1990" w:type="dxa"/>
            <w:tcBorders>
              <w:top w:val="single" w:sz="4" w:space="0" w:color="000000"/>
              <w:left w:val="single" w:sz="4" w:space="0" w:color="000000"/>
              <w:bottom w:val="single" w:sz="4" w:space="0" w:color="000000"/>
              <w:right w:val="single" w:sz="4" w:space="0" w:color="000000"/>
            </w:tcBorders>
          </w:tcPr>
          <w:p w14:paraId="51F5F36C"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.185</w:t>
            </w:r>
          </w:p>
          <w:p w14:paraId="1FC1EC5D" w14:textId="01D8FF08"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(.1210</w:t>
            </w:r>
          </w:p>
        </w:tc>
        <w:tc>
          <w:tcPr>
            <w:tcW w:w="1472" w:type="dxa"/>
            <w:tcBorders>
              <w:top w:val="single" w:sz="4" w:space="0" w:color="000000"/>
              <w:left w:val="single" w:sz="4" w:space="0" w:color="000000"/>
              <w:bottom w:val="single" w:sz="4" w:space="0" w:color="000000"/>
              <w:right w:val="single" w:sz="4" w:space="0" w:color="000000"/>
            </w:tcBorders>
          </w:tcPr>
          <w:p w14:paraId="6D956853" w14:textId="571AC706"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c>
          <w:tcPr>
            <w:tcW w:w="1620" w:type="dxa"/>
            <w:tcBorders>
              <w:top w:val="single" w:sz="4" w:space="0" w:color="000000"/>
              <w:left w:val="single" w:sz="4" w:space="0" w:color="000000"/>
              <w:bottom w:val="single" w:sz="4" w:space="0" w:color="000000"/>
              <w:right w:val="single" w:sz="4" w:space="0" w:color="000000"/>
            </w:tcBorders>
          </w:tcPr>
          <w:p w14:paraId="2A78805B" w14:textId="305DC07D"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-1.115***</w:t>
            </w:r>
          </w:p>
          <w:p w14:paraId="28B5DC54" w14:textId="310538B8"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(.233)</w:t>
            </w:r>
          </w:p>
        </w:tc>
        <w:tc>
          <w:tcPr>
            <w:tcW w:w="1350" w:type="dxa"/>
            <w:tcBorders>
              <w:top w:val="single" w:sz="4" w:space="0" w:color="000000"/>
              <w:left w:val="single" w:sz="4" w:space="0" w:color="000000"/>
              <w:bottom w:val="single" w:sz="4" w:space="0" w:color="000000"/>
              <w:right w:val="single" w:sz="4" w:space="0" w:color="000000"/>
            </w:tcBorders>
          </w:tcPr>
          <w:p w14:paraId="63D23850" w14:textId="39520ADF"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r>
      <w:tr w:rsidR="00345F8F" w:rsidRPr="00264116" w14:paraId="67F9FBE4"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00C649EB" w14:textId="6BE0FADF"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Constitutional Cases</w:t>
            </w:r>
          </w:p>
        </w:tc>
        <w:tc>
          <w:tcPr>
            <w:tcW w:w="1990" w:type="dxa"/>
            <w:tcBorders>
              <w:top w:val="single" w:sz="4" w:space="0" w:color="000000"/>
              <w:left w:val="single" w:sz="4" w:space="0" w:color="000000"/>
              <w:bottom w:val="single" w:sz="4" w:space="0" w:color="000000"/>
              <w:right w:val="single" w:sz="4" w:space="0" w:color="000000"/>
            </w:tcBorders>
          </w:tcPr>
          <w:p w14:paraId="7CBC8D80" w14:textId="19CD137F"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2.391***</w:t>
            </w:r>
          </w:p>
          <w:p w14:paraId="0EE5A982" w14:textId="12889BD0"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(.243)</w:t>
            </w:r>
          </w:p>
        </w:tc>
        <w:tc>
          <w:tcPr>
            <w:tcW w:w="1472" w:type="dxa"/>
            <w:tcBorders>
              <w:top w:val="single" w:sz="4" w:space="0" w:color="000000"/>
              <w:left w:val="single" w:sz="4" w:space="0" w:color="000000"/>
              <w:bottom w:val="single" w:sz="4" w:space="0" w:color="000000"/>
              <w:right w:val="single" w:sz="4" w:space="0" w:color="000000"/>
            </w:tcBorders>
          </w:tcPr>
          <w:p w14:paraId="1BA49EB8" w14:textId="1B77D0C0"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.024</w:t>
            </w:r>
          </w:p>
        </w:tc>
        <w:tc>
          <w:tcPr>
            <w:tcW w:w="1620" w:type="dxa"/>
            <w:tcBorders>
              <w:top w:val="single" w:sz="4" w:space="0" w:color="000000"/>
              <w:left w:val="single" w:sz="4" w:space="0" w:color="000000"/>
              <w:bottom w:val="single" w:sz="4" w:space="0" w:color="000000"/>
              <w:right w:val="single" w:sz="4" w:space="0" w:color="000000"/>
            </w:tcBorders>
          </w:tcPr>
          <w:p w14:paraId="17AE467E" w14:textId="39352DE8"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3.285***</w:t>
            </w:r>
          </w:p>
          <w:p w14:paraId="14D33722" w14:textId="21363FAA"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(.281)</w:t>
            </w:r>
          </w:p>
        </w:tc>
        <w:tc>
          <w:tcPr>
            <w:tcW w:w="1350" w:type="dxa"/>
            <w:tcBorders>
              <w:top w:val="single" w:sz="4" w:space="0" w:color="000000"/>
              <w:left w:val="single" w:sz="4" w:space="0" w:color="000000"/>
              <w:bottom w:val="single" w:sz="4" w:space="0" w:color="000000"/>
              <w:right w:val="single" w:sz="4" w:space="0" w:color="000000"/>
            </w:tcBorders>
          </w:tcPr>
          <w:p w14:paraId="05F6CBED" w14:textId="5E901104"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.032</w:t>
            </w:r>
          </w:p>
        </w:tc>
      </w:tr>
      <w:tr w:rsidR="00345F8F" w:rsidRPr="00264116" w14:paraId="08CA71E4"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7C414DE4" w14:textId="13D3036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Federal Statute Cases</w:t>
            </w:r>
          </w:p>
        </w:tc>
        <w:tc>
          <w:tcPr>
            <w:tcW w:w="1990" w:type="dxa"/>
            <w:tcBorders>
              <w:top w:val="single" w:sz="4" w:space="0" w:color="000000"/>
              <w:left w:val="single" w:sz="4" w:space="0" w:color="000000"/>
              <w:bottom w:val="single" w:sz="4" w:space="0" w:color="000000"/>
              <w:right w:val="single" w:sz="4" w:space="0" w:color="000000"/>
            </w:tcBorders>
          </w:tcPr>
          <w:p w14:paraId="1DCE2DF7" w14:textId="661DA19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2.739***</w:t>
            </w:r>
          </w:p>
          <w:p w14:paraId="300522DE" w14:textId="11E3AAD6"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(.1300</w:t>
            </w:r>
          </w:p>
        </w:tc>
        <w:tc>
          <w:tcPr>
            <w:tcW w:w="1472" w:type="dxa"/>
            <w:tcBorders>
              <w:top w:val="single" w:sz="4" w:space="0" w:color="000000"/>
              <w:left w:val="single" w:sz="4" w:space="0" w:color="000000"/>
              <w:bottom w:val="single" w:sz="4" w:space="0" w:color="000000"/>
              <w:right w:val="single" w:sz="4" w:space="0" w:color="000000"/>
            </w:tcBorders>
          </w:tcPr>
          <w:p w14:paraId="50177CFC" w14:textId="57E9BA4B"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.034</w:t>
            </w:r>
          </w:p>
        </w:tc>
        <w:tc>
          <w:tcPr>
            <w:tcW w:w="1620" w:type="dxa"/>
            <w:tcBorders>
              <w:top w:val="single" w:sz="4" w:space="0" w:color="000000"/>
              <w:left w:val="single" w:sz="4" w:space="0" w:color="000000"/>
              <w:bottom w:val="single" w:sz="4" w:space="0" w:color="000000"/>
              <w:right w:val="single" w:sz="4" w:space="0" w:color="000000"/>
            </w:tcBorders>
          </w:tcPr>
          <w:p w14:paraId="482EEC41" w14:textId="347BD9CE"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3.051***</w:t>
            </w:r>
          </w:p>
          <w:p w14:paraId="3AFA4175" w14:textId="34657D12"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(.161)</w:t>
            </w:r>
          </w:p>
        </w:tc>
        <w:tc>
          <w:tcPr>
            <w:tcW w:w="1350" w:type="dxa"/>
            <w:tcBorders>
              <w:top w:val="single" w:sz="4" w:space="0" w:color="000000"/>
              <w:left w:val="single" w:sz="4" w:space="0" w:color="000000"/>
              <w:bottom w:val="single" w:sz="4" w:space="0" w:color="000000"/>
              <w:right w:val="single" w:sz="4" w:space="0" w:color="000000"/>
            </w:tcBorders>
          </w:tcPr>
          <w:p w14:paraId="2DAE0A35" w14:textId="3C9CA20B"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.024</w:t>
            </w:r>
          </w:p>
        </w:tc>
      </w:tr>
      <w:tr w:rsidR="00345F8F" w:rsidRPr="00264116" w14:paraId="2DF71F15"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tcPr>
          <w:p w14:paraId="597FFB1D" w14:textId="4B2A64AF"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 xml:space="preserve">Civil Rights </w:t>
            </w:r>
            <w:r>
              <w:rPr>
                <w:rFonts w:ascii="Times New Roman" w:hAnsi="Times New Roman"/>
                <w:sz w:val="24"/>
                <w:szCs w:val="24"/>
              </w:rPr>
              <w:t>C</w:t>
            </w:r>
            <w:r w:rsidRPr="00264116">
              <w:rPr>
                <w:rFonts w:ascii="Times New Roman" w:hAnsi="Times New Roman"/>
                <w:sz w:val="24"/>
                <w:szCs w:val="24"/>
              </w:rPr>
              <w:t>ases</w:t>
            </w:r>
          </w:p>
        </w:tc>
        <w:tc>
          <w:tcPr>
            <w:tcW w:w="1990" w:type="dxa"/>
            <w:tcBorders>
              <w:top w:val="single" w:sz="4" w:space="0" w:color="000000"/>
              <w:left w:val="single" w:sz="4" w:space="0" w:color="000000"/>
              <w:bottom w:val="single" w:sz="4" w:space="0" w:color="000000"/>
              <w:right w:val="single" w:sz="4" w:space="0" w:color="000000"/>
            </w:tcBorders>
          </w:tcPr>
          <w:p w14:paraId="6B71A95B" w14:textId="42AB42EB"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.725***</w:t>
            </w:r>
          </w:p>
          <w:p w14:paraId="05382A0D" w14:textId="3FFF5D4E"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(.169)</w:t>
            </w:r>
          </w:p>
        </w:tc>
        <w:tc>
          <w:tcPr>
            <w:tcW w:w="1472" w:type="dxa"/>
            <w:tcBorders>
              <w:top w:val="single" w:sz="4" w:space="0" w:color="000000"/>
              <w:left w:val="single" w:sz="4" w:space="0" w:color="000000"/>
              <w:bottom w:val="single" w:sz="4" w:space="0" w:color="000000"/>
              <w:right w:val="single" w:sz="4" w:space="0" w:color="000000"/>
            </w:tcBorders>
          </w:tcPr>
          <w:p w14:paraId="56B1DEE8" w14:textId="60014ED2"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.002</w:t>
            </w:r>
          </w:p>
        </w:tc>
        <w:tc>
          <w:tcPr>
            <w:tcW w:w="1620" w:type="dxa"/>
            <w:tcBorders>
              <w:top w:val="single" w:sz="4" w:space="0" w:color="000000"/>
              <w:left w:val="single" w:sz="4" w:space="0" w:color="000000"/>
              <w:bottom w:val="single" w:sz="4" w:space="0" w:color="000000"/>
              <w:right w:val="single" w:sz="4" w:space="0" w:color="000000"/>
            </w:tcBorders>
          </w:tcPr>
          <w:p w14:paraId="0E5F8B81"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.742***</w:t>
            </w:r>
          </w:p>
          <w:p w14:paraId="12E3397A" w14:textId="418C83E0"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(.209)</w:t>
            </w:r>
          </w:p>
        </w:tc>
        <w:tc>
          <w:tcPr>
            <w:tcW w:w="1350" w:type="dxa"/>
            <w:tcBorders>
              <w:top w:val="single" w:sz="4" w:space="0" w:color="000000"/>
              <w:left w:val="single" w:sz="4" w:space="0" w:color="000000"/>
              <w:bottom w:val="single" w:sz="4" w:space="0" w:color="000000"/>
              <w:right w:val="single" w:sz="4" w:space="0" w:color="000000"/>
            </w:tcBorders>
          </w:tcPr>
          <w:p w14:paraId="3220C375" w14:textId="2D39AB6D"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.002</w:t>
            </w:r>
          </w:p>
        </w:tc>
      </w:tr>
      <w:tr w:rsidR="00345F8F" w:rsidRPr="00264116" w14:paraId="1AFE5BE1"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7C7033F7" w14:textId="02779B46"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Chi-Square</w:t>
            </w:r>
          </w:p>
        </w:tc>
        <w:tc>
          <w:tcPr>
            <w:tcW w:w="1990" w:type="dxa"/>
            <w:tcBorders>
              <w:top w:val="single" w:sz="4" w:space="0" w:color="000000"/>
              <w:left w:val="single" w:sz="4" w:space="0" w:color="000000"/>
              <w:bottom w:val="single" w:sz="4" w:space="0" w:color="000000"/>
              <w:right w:val="single" w:sz="4" w:space="0" w:color="000000"/>
            </w:tcBorders>
          </w:tcPr>
          <w:p w14:paraId="77869049" w14:textId="3F330A16"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654.8</w:t>
            </w:r>
          </w:p>
        </w:tc>
        <w:tc>
          <w:tcPr>
            <w:tcW w:w="1472" w:type="dxa"/>
            <w:tcBorders>
              <w:top w:val="single" w:sz="4" w:space="0" w:color="000000"/>
              <w:left w:val="single" w:sz="4" w:space="0" w:color="000000"/>
              <w:bottom w:val="single" w:sz="4" w:space="0" w:color="000000"/>
              <w:right w:val="single" w:sz="4" w:space="0" w:color="000000"/>
            </w:tcBorders>
          </w:tcPr>
          <w:p w14:paraId="005A4B37"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230438DA" w14:textId="7A3CA617" w:rsidR="00345F8F" w:rsidRPr="00264116" w:rsidRDefault="00345F8F" w:rsidP="002955E7">
            <w:pPr>
              <w:tabs>
                <w:tab w:val="left" w:pos="1245"/>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481.9</w:t>
            </w:r>
          </w:p>
        </w:tc>
        <w:tc>
          <w:tcPr>
            <w:tcW w:w="1350" w:type="dxa"/>
            <w:tcBorders>
              <w:top w:val="single" w:sz="4" w:space="0" w:color="000000"/>
              <w:left w:val="single" w:sz="4" w:space="0" w:color="000000"/>
              <w:bottom w:val="single" w:sz="4" w:space="0" w:color="000000"/>
              <w:right w:val="single" w:sz="4" w:space="0" w:color="000000"/>
            </w:tcBorders>
          </w:tcPr>
          <w:p w14:paraId="7405BBB1"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r>
      <w:tr w:rsidR="00345F8F" w:rsidRPr="00264116" w14:paraId="40D7DFED"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2B1793D7"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Log Likelihood</w:t>
            </w:r>
          </w:p>
        </w:tc>
        <w:tc>
          <w:tcPr>
            <w:tcW w:w="1990" w:type="dxa"/>
            <w:tcBorders>
              <w:top w:val="single" w:sz="4" w:space="0" w:color="000000"/>
              <w:left w:val="single" w:sz="4" w:space="0" w:color="000000"/>
              <w:bottom w:val="single" w:sz="4" w:space="0" w:color="000000"/>
              <w:right w:val="single" w:sz="4" w:space="0" w:color="000000"/>
            </w:tcBorders>
          </w:tcPr>
          <w:p w14:paraId="428F756C" w14:textId="2416CA3B"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4975.4</w:t>
            </w:r>
          </w:p>
        </w:tc>
        <w:tc>
          <w:tcPr>
            <w:tcW w:w="1472" w:type="dxa"/>
            <w:tcBorders>
              <w:top w:val="single" w:sz="4" w:space="0" w:color="000000"/>
              <w:left w:val="single" w:sz="4" w:space="0" w:color="000000"/>
              <w:bottom w:val="single" w:sz="4" w:space="0" w:color="000000"/>
              <w:right w:val="single" w:sz="4" w:space="0" w:color="000000"/>
            </w:tcBorders>
          </w:tcPr>
          <w:p w14:paraId="149893AB"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3C65BC05" w14:textId="523F453D"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3113.6</w:t>
            </w:r>
          </w:p>
        </w:tc>
        <w:tc>
          <w:tcPr>
            <w:tcW w:w="1350" w:type="dxa"/>
            <w:tcBorders>
              <w:top w:val="single" w:sz="4" w:space="0" w:color="000000"/>
              <w:left w:val="single" w:sz="4" w:space="0" w:color="000000"/>
              <w:bottom w:val="single" w:sz="4" w:space="0" w:color="000000"/>
              <w:right w:val="single" w:sz="4" w:space="0" w:color="000000"/>
            </w:tcBorders>
          </w:tcPr>
          <w:p w14:paraId="25EAEECC"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r>
    </w:tbl>
    <w:p w14:paraId="34B65C71" w14:textId="36C848B7" w:rsidR="00345F8F" w:rsidRPr="00264116" w:rsidRDefault="00345F8F" w:rsidP="00345F8F">
      <w:pPr>
        <w:rPr>
          <w:rFonts w:ascii="Times New Roman" w:hAnsi="Times New Roman"/>
          <w:sz w:val="24"/>
          <w:szCs w:val="24"/>
        </w:rPr>
      </w:pPr>
      <w:r w:rsidRPr="00264116">
        <w:rPr>
          <w:rFonts w:ascii="Times New Roman" w:hAnsi="Times New Roman"/>
          <w:sz w:val="24"/>
          <w:szCs w:val="24"/>
        </w:rPr>
        <w:t xml:space="preserve">Dependent variable: Justice voted with majority to uphold precedent; *: p&lt;0.05; **: p&lt;0.01; ***: p&lt;0.001 </w:t>
      </w:r>
      <w:r>
        <w:rPr>
          <w:rFonts w:ascii="Times New Roman" w:hAnsi="Times New Roman"/>
          <w:sz w:val="24"/>
          <w:szCs w:val="24"/>
        </w:rPr>
        <w:t xml:space="preserve">     </w:t>
      </w:r>
      <w:r w:rsidR="001F4ABB" w:rsidRPr="001F4ABB">
        <w:rPr>
          <w:rFonts w:ascii="Times New Roman" w:hAnsi="Times New Roman"/>
          <w:b/>
          <w:sz w:val="24"/>
          <w:szCs w:val="24"/>
        </w:rPr>
        <w:t>N=678</w:t>
      </w:r>
    </w:p>
    <w:p w14:paraId="5305309E" w14:textId="77777777" w:rsidR="00345F8F" w:rsidRPr="00D931D9" w:rsidRDefault="00345F8F" w:rsidP="00345F8F">
      <w:pPr>
        <w:tabs>
          <w:tab w:val="left" w:pos="360"/>
        </w:tabs>
        <w:rPr>
          <w:rFonts w:ascii="Times New Roman" w:hAnsi="Times New Roman"/>
          <w:sz w:val="24"/>
          <w:szCs w:val="24"/>
        </w:rPr>
      </w:pPr>
      <w:r w:rsidRPr="00D931D9">
        <w:rPr>
          <w:rFonts w:ascii="Times New Roman" w:hAnsi="Times New Roman"/>
          <w:iCs/>
          <w:sz w:val="24"/>
          <w:szCs w:val="24"/>
        </w:rPr>
        <w:t>Probabilities represent the increase (or decline) in the probability that the justice joined the majority/plurality to uphold precedent for every one standard deviation change in the independent variable from 0 to 1 for dummy variables, holding all the other independent variables at their respective means. SPSS and Excel</w:t>
      </w:r>
    </w:p>
    <w:p w14:paraId="33B9315F" w14:textId="77777777" w:rsidR="00F77E21" w:rsidRDefault="00F77E21" w:rsidP="007577DD">
      <w:pPr>
        <w:tabs>
          <w:tab w:val="left" w:pos="360"/>
        </w:tabs>
        <w:spacing w:line="480" w:lineRule="auto"/>
        <w:rPr>
          <w:rFonts w:ascii="Times New Roman" w:hAnsi="Times New Roman"/>
          <w:sz w:val="24"/>
          <w:szCs w:val="24"/>
        </w:rPr>
      </w:pPr>
    </w:p>
    <w:p w14:paraId="6E24C889" w14:textId="77777777" w:rsidR="00345F8F" w:rsidRDefault="00345F8F" w:rsidP="007577DD">
      <w:pPr>
        <w:tabs>
          <w:tab w:val="left" w:pos="360"/>
        </w:tabs>
        <w:spacing w:line="480" w:lineRule="auto"/>
        <w:rPr>
          <w:rFonts w:ascii="Times New Roman" w:hAnsi="Times New Roman"/>
          <w:sz w:val="24"/>
          <w:szCs w:val="24"/>
        </w:rPr>
      </w:pPr>
    </w:p>
    <w:p w14:paraId="142E10CE" w14:textId="77777777" w:rsidR="00345F8F" w:rsidRDefault="00345F8F" w:rsidP="007577DD">
      <w:pPr>
        <w:tabs>
          <w:tab w:val="left" w:pos="360"/>
        </w:tabs>
        <w:spacing w:line="480" w:lineRule="auto"/>
        <w:rPr>
          <w:rFonts w:ascii="Times New Roman" w:hAnsi="Times New Roman"/>
          <w:sz w:val="24"/>
          <w:szCs w:val="24"/>
        </w:rPr>
      </w:pPr>
    </w:p>
    <w:p w14:paraId="46476B01" w14:textId="77777777" w:rsidR="00345F8F" w:rsidRDefault="00345F8F" w:rsidP="007577DD">
      <w:pPr>
        <w:tabs>
          <w:tab w:val="left" w:pos="360"/>
        </w:tabs>
        <w:spacing w:line="480" w:lineRule="auto"/>
        <w:rPr>
          <w:rFonts w:ascii="Times New Roman" w:hAnsi="Times New Roman"/>
          <w:sz w:val="24"/>
          <w:szCs w:val="24"/>
        </w:rPr>
      </w:pPr>
    </w:p>
    <w:p w14:paraId="3CE0D9BC" w14:textId="77777777" w:rsidR="00345F8F" w:rsidRDefault="00345F8F" w:rsidP="007577DD">
      <w:pPr>
        <w:tabs>
          <w:tab w:val="left" w:pos="360"/>
        </w:tabs>
        <w:spacing w:line="480" w:lineRule="auto"/>
        <w:rPr>
          <w:rFonts w:ascii="Times New Roman" w:hAnsi="Times New Roman"/>
          <w:sz w:val="24"/>
          <w:szCs w:val="24"/>
        </w:rPr>
      </w:pPr>
    </w:p>
    <w:p w14:paraId="190DC902" w14:textId="77777777" w:rsidR="00345F8F" w:rsidRDefault="00345F8F" w:rsidP="007577DD">
      <w:pPr>
        <w:tabs>
          <w:tab w:val="left" w:pos="360"/>
        </w:tabs>
        <w:spacing w:line="480" w:lineRule="auto"/>
        <w:rPr>
          <w:rFonts w:ascii="Times New Roman" w:hAnsi="Times New Roman"/>
          <w:sz w:val="24"/>
          <w:szCs w:val="24"/>
        </w:rPr>
      </w:pPr>
    </w:p>
    <w:p w14:paraId="40E4FEAF" w14:textId="77777777" w:rsidR="00345F8F" w:rsidRDefault="00345F8F" w:rsidP="007577DD">
      <w:pPr>
        <w:tabs>
          <w:tab w:val="left" w:pos="360"/>
        </w:tabs>
        <w:spacing w:line="480" w:lineRule="auto"/>
        <w:rPr>
          <w:rFonts w:ascii="Times New Roman" w:hAnsi="Times New Roman"/>
          <w:sz w:val="24"/>
          <w:szCs w:val="24"/>
        </w:rPr>
      </w:pPr>
    </w:p>
    <w:p w14:paraId="770FD565" w14:textId="5568E756" w:rsidR="00345F8F" w:rsidRPr="00264116" w:rsidRDefault="00345F8F" w:rsidP="00345F8F">
      <w:pPr>
        <w:tabs>
          <w:tab w:val="left" w:pos="360"/>
        </w:tabs>
        <w:spacing w:line="480" w:lineRule="auto"/>
        <w:rPr>
          <w:rFonts w:ascii="Times New Roman" w:hAnsi="Times New Roman"/>
          <w:sz w:val="24"/>
          <w:szCs w:val="24"/>
          <w:u w:val="single"/>
        </w:rPr>
      </w:pPr>
      <w:r w:rsidRPr="00264116">
        <w:rPr>
          <w:rFonts w:ascii="Times New Roman" w:hAnsi="Times New Roman"/>
          <w:sz w:val="24"/>
          <w:szCs w:val="24"/>
          <w:u w:val="single"/>
        </w:rPr>
        <w:lastRenderedPageBreak/>
        <w:t xml:space="preserve">Table </w:t>
      </w:r>
      <w:r w:rsidR="002955E7">
        <w:rPr>
          <w:rFonts w:ascii="Times New Roman" w:hAnsi="Times New Roman"/>
          <w:sz w:val="24"/>
          <w:szCs w:val="24"/>
          <w:u w:val="single"/>
        </w:rPr>
        <w:t>1</w:t>
      </w:r>
      <w:r w:rsidR="005A5036">
        <w:rPr>
          <w:rFonts w:ascii="Times New Roman" w:hAnsi="Times New Roman"/>
          <w:sz w:val="24"/>
          <w:szCs w:val="24"/>
          <w:u w:val="single"/>
        </w:rPr>
        <w:t>1</w:t>
      </w:r>
      <w:r w:rsidRPr="00264116">
        <w:rPr>
          <w:rFonts w:ascii="Times New Roman" w:hAnsi="Times New Roman"/>
          <w:sz w:val="24"/>
          <w:szCs w:val="24"/>
          <w:u w:val="single"/>
        </w:rPr>
        <w:t xml:space="preserve">: Justice </w:t>
      </w:r>
      <w:r>
        <w:rPr>
          <w:rFonts w:ascii="Times New Roman" w:hAnsi="Times New Roman"/>
          <w:sz w:val="24"/>
          <w:szCs w:val="24"/>
          <w:u w:val="single"/>
        </w:rPr>
        <w:t xml:space="preserve">Sotomayor’s </w:t>
      </w:r>
      <w:r w:rsidRPr="00264116">
        <w:rPr>
          <w:rFonts w:ascii="Times New Roman" w:hAnsi="Times New Roman"/>
          <w:sz w:val="24"/>
          <w:szCs w:val="24"/>
          <w:u w:val="single"/>
        </w:rPr>
        <w:t xml:space="preserve">vote </w:t>
      </w:r>
      <w:r>
        <w:rPr>
          <w:rFonts w:ascii="Times New Roman" w:hAnsi="Times New Roman"/>
          <w:sz w:val="24"/>
          <w:szCs w:val="24"/>
          <w:u w:val="single"/>
        </w:rPr>
        <w:t xml:space="preserve">to join the Majority to Uphold Precedent </w:t>
      </w:r>
      <w:r w:rsidRPr="00264116">
        <w:rPr>
          <w:rFonts w:ascii="Times New Roman" w:hAnsi="Times New Roman"/>
          <w:sz w:val="24"/>
          <w:szCs w:val="24"/>
          <w:u w:val="single"/>
        </w:rPr>
        <w:t xml:space="preserve">in Salient </w:t>
      </w:r>
      <w:r>
        <w:rPr>
          <w:rFonts w:ascii="Times New Roman" w:hAnsi="Times New Roman"/>
          <w:sz w:val="24"/>
          <w:szCs w:val="24"/>
          <w:u w:val="single"/>
        </w:rPr>
        <w:t xml:space="preserve">versus Non-salient </w:t>
      </w:r>
      <w:r w:rsidRPr="00264116">
        <w:rPr>
          <w:rFonts w:ascii="Times New Roman" w:hAnsi="Times New Roman"/>
          <w:sz w:val="24"/>
          <w:szCs w:val="24"/>
          <w:u w:val="single"/>
        </w:rPr>
        <w:t xml:space="preserve">Cases </w:t>
      </w:r>
      <w:r>
        <w:rPr>
          <w:rFonts w:ascii="Times New Roman" w:hAnsi="Times New Roman"/>
          <w:sz w:val="24"/>
          <w:szCs w:val="24"/>
          <w:u w:val="single"/>
        </w:rPr>
        <w:t xml:space="preserve">on the Roberts Court </w:t>
      </w:r>
      <w:r w:rsidRPr="00264116">
        <w:rPr>
          <w:rFonts w:ascii="Times New Roman" w:hAnsi="Times New Roman"/>
          <w:sz w:val="24"/>
          <w:szCs w:val="24"/>
          <w:u w:val="single"/>
        </w:rPr>
        <w:t>(</w:t>
      </w:r>
      <w:r>
        <w:rPr>
          <w:rFonts w:ascii="Times New Roman" w:hAnsi="Times New Roman"/>
          <w:sz w:val="24"/>
          <w:szCs w:val="24"/>
          <w:u w:val="single"/>
        </w:rPr>
        <w:t>2005-2014</w:t>
      </w:r>
      <w:r w:rsidRPr="00264116">
        <w:rPr>
          <w:rFonts w:ascii="Times New Roman" w:hAnsi="Times New Roman"/>
          <w:sz w:val="24"/>
          <w:szCs w:val="24"/>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6"/>
        <w:gridCol w:w="1990"/>
        <w:gridCol w:w="1472"/>
        <w:gridCol w:w="1620"/>
        <w:gridCol w:w="1350"/>
      </w:tblGrid>
      <w:tr w:rsidR="00345F8F" w:rsidRPr="00264116" w14:paraId="74100A78" w14:textId="77777777" w:rsidTr="002955E7">
        <w:trPr>
          <w:trHeight w:val="953"/>
        </w:trPr>
        <w:tc>
          <w:tcPr>
            <w:tcW w:w="2226" w:type="dxa"/>
            <w:tcBorders>
              <w:top w:val="single" w:sz="4" w:space="0" w:color="000000"/>
              <w:left w:val="single" w:sz="4" w:space="0" w:color="000000"/>
              <w:bottom w:val="single" w:sz="4" w:space="0" w:color="000000"/>
              <w:right w:val="single" w:sz="4" w:space="0" w:color="000000"/>
            </w:tcBorders>
            <w:hideMark/>
          </w:tcPr>
          <w:p w14:paraId="357A6B9E"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b/>
                <w:sz w:val="24"/>
                <w:szCs w:val="24"/>
              </w:rPr>
            </w:pPr>
            <w:r w:rsidRPr="00264116">
              <w:rPr>
                <w:rFonts w:ascii="Times New Roman" w:hAnsi="Times New Roman"/>
                <w:b/>
                <w:sz w:val="24"/>
                <w:szCs w:val="24"/>
              </w:rPr>
              <w:t>Independent</w:t>
            </w:r>
          </w:p>
        </w:tc>
        <w:tc>
          <w:tcPr>
            <w:tcW w:w="1990" w:type="dxa"/>
            <w:tcBorders>
              <w:top w:val="single" w:sz="4" w:space="0" w:color="000000"/>
              <w:left w:val="single" w:sz="4" w:space="0" w:color="000000"/>
              <w:bottom w:val="single" w:sz="4" w:space="0" w:color="000000"/>
              <w:right w:val="single" w:sz="4" w:space="0" w:color="000000"/>
            </w:tcBorders>
            <w:hideMark/>
          </w:tcPr>
          <w:p w14:paraId="347F63D7" w14:textId="29CCCC43" w:rsidR="00345F8F" w:rsidRPr="00264116" w:rsidRDefault="00345F8F" w:rsidP="00345F8F">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Sotomayor’s</w:t>
            </w:r>
            <w:r w:rsidRPr="00264116">
              <w:rPr>
                <w:rFonts w:ascii="Times New Roman" w:hAnsi="Times New Roman"/>
                <w:sz w:val="24"/>
                <w:szCs w:val="24"/>
              </w:rPr>
              <w:t xml:space="preserve"> Conservative Voting</w:t>
            </w:r>
          </w:p>
        </w:tc>
        <w:tc>
          <w:tcPr>
            <w:tcW w:w="1472" w:type="dxa"/>
            <w:tcBorders>
              <w:top w:val="single" w:sz="4" w:space="0" w:color="000000"/>
              <w:left w:val="single" w:sz="4" w:space="0" w:color="000000"/>
              <w:bottom w:val="single" w:sz="4" w:space="0" w:color="000000"/>
              <w:right w:val="single" w:sz="4" w:space="0" w:color="000000"/>
            </w:tcBorders>
            <w:hideMark/>
          </w:tcPr>
          <w:p w14:paraId="162607F9"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c>
          <w:tcPr>
            <w:tcW w:w="1620" w:type="dxa"/>
            <w:tcBorders>
              <w:top w:val="single" w:sz="4" w:space="0" w:color="000000"/>
              <w:left w:val="single" w:sz="4" w:space="0" w:color="000000"/>
              <w:bottom w:val="single" w:sz="4" w:space="0" w:color="000000"/>
              <w:right w:val="single" w:sz="4" w:space="0" w:color="000000"/>
            </w:tcBorders>
            <w:hideMark/>
          </w:tcPr>
          <w:p w14:paraId="4C0C9F44" w14:textId="10EFF14E"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Sotomayor’s</w:t>
            </w:r>
          </w:p>
          <w:p w14:paraId="1B46DC4E"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Liberal Voting</w:t>
            </w:r>
          </w:p>
        </w:tc>
        <w:tc>
          <w:tcPr>
            <w:tcW w:w="1350" w:type="dxa"/>
            <w:tcBorders>
              <w:top w:val="single" w:sz="4" w:space="0" w:color="000000"/>
              <w:left w:val="single" w:sz="4" w:space="0" w:color="000000"/>
              <w:bottom w:val="single" w:sz="4" w:space="0" w:color="000000"/>
              <w:right w:val="single" w:sz="4" w:space="0" w:color="000000"/>
            </w:tcBorders>
            <w:hideMark/>
          </w:tcPr>
          <w:p w14:paraId="087E65B2"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r>
      <w:tr w:rsidR="00345F8F" w:rsidRPr="00264116" w14:paraId="636FFE62"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266E8F43"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Constant</w:t>
            </w:r>
          </w:p>
        </w:tc>
        <w:tc>
          <w:tcPr>
            <w:tcW w:w="1990" w:type="dxa"/>
            <w:tcBorders>
              <w:top w:val="single" w:sz="4" w:space="0" w:color="000000"/>
              <w:left w:val="single" w:sz="4" w:space="0" w:color="000000"/>
              <w:bottom w:val="single" w:sz="4" w:space="0" w:color="000000"/>
              <w:right w:val="single" w:sz="4" w:space="0" w:color="000000"/>
            </w:tcBorders>
          </w:tcPr>
          <w:p w14:paraId="7A7AC5F1" w14:textId="4948239C"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-6.909</w:t>
            </w:r>
          </w:p>
        </w:tc>
        <w:tc>
          <w:tcPr>
            <w:tcW w:w="1472" w:type="dxa"/>
            <w:tcBorders>
              <w:top w:val="single" w:sz="4" w:space="0" w:color="000000"/>
              <w:left w:val="single" w:sz="4" w:space="0" w:color="000000"/>
              <w:bottom w:val="single" w:sz="4" w:space="0" w:color="000000"/>
              <w:right w:val="single" w:sz="4" w:space="0" w:color="000000"/>
            </w:tcBorders>
          </w:tcPr>
          <w:p w14:paraId="5308AF20"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0F335324" w14:textId="684DBCB0"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-6.746</w:t>
            </w:r>
          </w:p>
        </w:tc>
        <w:tc>
          <w:tcPr>
            <w:tcW w:w="1350" w:type="dxa"/>
            <w:tcBorders>
              <w:top w:val="single" w:sz="4" w:space="0" w:color="000000"/>
              <w:left w:val="single" w:sz="4" w:space="0" w:color="000000"/>
              <w:bottom w:val="single" w:sz="4" w:space="0" w:color="000000"/>
              <w:right w:val="single" w:sz="4" w:space="0" w:color="000000"/>
            </w:tcBorders>
          </w:tcPr>
          <w:p w14:paraId="3F0950DD"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r>
      <w:tr w:rsidR="00345F8F" w:rsidRPr="00264116" w14:paraId="524E2ED5"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5A7ED61C"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High Case Salience</w:t>
            </w:r>
          </w:p>
        </w:tc>
        <w:tc>
          <w:tcPr>
            <w:tcW w:w="1990" w:type="dxa"/>
            <w:tcBorders>
              <w:top w:val="single" w:sz="4" w:space="0" w:color="000000"/>
              <w:left w:val="single" w:sz="4" w:space="0" w:color="000000"/>
              <w:bottom w:val="single" w:sz="4" w:space="0" w:color="000000"/>
              <w:right w:val="single" w:sz="4" w:space="0" w:color="000000"/>
            </w:tcBorders>
          </w:tcPr>
          <w:p w14:paraId="6F8AE957"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1.309</w:t>
            </w:r>
          </w:p>
          <w:p w14:paraId="5355A9DD" w14:textId="49FBCDB9"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(1.93)</w:t>
            </w:r>
          </w:p>
        </w:tc>
        <w:tc>
          <w:tcPr>
            <w:tcW w:w="1472" w:type="dxa"/>
            <w:tcBorders>
              <w:top w:val="single" w:sz="4" w:space="0" w:color="000000"/>
              <w:left w:val="single" w:sz="4" w:space="0" w:color="000000"/>
              <w:bottom w:val="single" w:sz="4" w:space="0" w:color="000000"/>
              <w:right w:val="single" w:sz="4" w:space="0" w:color="000000"/>
            </w:tcBorders>
          </w:tcPr>
          <w:p w14:paraId="186272DB" w14:textId="187245F9"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.002</w:t>
            </w:r>
          </w:p>
        </w:tc>
        <w:tc>
          <w:tcPr>
            <w:tcW w:w="1620" w:type="dxa"/>
            <w:tcBorders>
              <w:top w:val="single" w:sz="4" w:space="0" w:color="000000"/>
              <w:left w:val="single" w:sz="4" w:space="0" w:color="000000"/>
              <w:bottom w:val="single" w:sz="4" w:space="0" w:color="000000"/>
              <w:right w:val="single" w:sz="4" w:space="0" w:color="000000"/>
            </w:tcBorders>
          </w:tcPr>
          <w:p w14:paraId="094C9537"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1.743</w:t>
            </w:r>
          </w:p>
          <w:p w14:paraId="20743F4B" w14:textId="10CFB69A"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(1.045)</w:t>
            </w:r>
          </w:p>
        </w:tc>
        <w:tc>
          <w:tcPr>
            <w:tcW w:w="1350" w:type="dxa"/>
            <w:tcBorders>
              <w:top w:val="single" w:sz="4" w:space="0" w:color="000000"/>
              <w:left w:val="single" w:sz="4" w:space="0" w:color="000000"/>
              <w:bottom w:val="single" w:sz="4" w:space="0" w:color="000000"/>
              <w:right w:val="single" w:sz="4" w:space="0" w:color="000000"/>
            </w:tcBorders>
          </w:tcPr>
          <w:p w14:paraId="26ACE807" w14:textId="72F31EF8"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.006</w:t>
            </w:r>
          </w:p>
        </w:tc>
      </w:tr>
      <w:tr w:rsidR="00345F8F" w:rsidRPr="00264116" w14:paraId="3BE4530C" w14:textId="77777777" w:rsidTr="002955E7">
        <w:tc>
          <w:tcPr>
            <w:tcW w:w="2226" w:type="dxa"/>
            <w:tcBorders>
              <w:top w:val="single" w:sz="4" w:space="0" w:color="000000"/>
              <w:left w:val="single" w:sz="4" w:space="0" w:color="000000"/>
              <w:bottom w:val="single" w:sz="4" w:space="0" w:color="000000"/>
              <w:right w:val="single" w:sz="4" w:space="0" w:color="000000"/>
            </w:tcBorders>
          </w:tcPr>
          <w:p w14:paraId="1C677680" w14:textId="5A051A53"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Low Case Salience</w:t>
            </w:r>
          </w:p>
        </w:tc>
        <w:tc>
          <w:tcPr>
            <w:tcW w:w="1990" w:type="dxa"/>
            <w:tcBorders>
              <w:top w:val="single" w:sz="4" w:space="0" w:color="000000"/>
              <w:left w:val="single" w:sz="4" w:space="0" w:color="000000"/>
              <w:bottom w:val="single" w:sz="4" w:space="0" w:color="000000"/>
              <w:right w:val="single" w:sz="4" w:space="0" w:color="000000"/>
            </w:tcBorders>
          </w:tcPr>
          <w:p w14:paraId="5C1004ED"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-.508</w:t>
            </w:r>
          </w:p>
          <w:p w14:paraId="6C8094BA" w14:textId="442592AF"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(1.024)</w:t>
            </w:r>
          </w:p>
        </w:tc>
        <w:tc>
          <w:tcPr>
            <w:tcW w:w="1472" w:type="dxa"/>
            <w:tcBorders>
              <w:top w:val="single" w:sz="4" w:space="0" w:color="000000"/>
              <w:left w:val="single" w:sz="4" w:space="0" w:color="000000"/>
              <w:bottom w:val="single" w:sz="4" w:space="0" w:color="000000"/>
              <w:right w:val="single" w:sz="4" w:space="0" w:color="000000"/>
            </w:tcBorders>
          </w:tcPr>
          <w:p w14:paraId="1BD6A6EC" w14:textId="73F8152A"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c>
          <w:tcPr>
            <w:tcW w:w="1620" w:type="dxa"/>
            <w:tcBorders>
              <w:top w:val="single" w:sz="4" w:space="0" w:color="000000"/>
              <w:left w:val="single" w:sz="4" w:space="0" w:color="000000"/>
              <w:bottom w:val="single" w:sz="4" w:space="0" w:color="000000"/>
              <w:right w:val="single" w:sz="4" w:space="0" w:color="000000"/>
            </w:tcBorders>
          </w:tcPr>
          <w:p w14:paraId="0B9CDA43"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-.630</w:t>
            </w:r>
          </w:p>
          <w:p w14:paraId="4E8E909D" w14:textId="61FDC8F6"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(1.020)</w:t>
            </w:r>
          </w:p>
        </w:tc>
        <w:tc>
          <w:tcPr>
            <w:tcW w:w="1350" w:type="dxa"/>
            <w:tcBorders>
              <w:top w:val="single" w:sz="4" w:space="0" w:color="000000"/>
              <w:left w:val="single" w:sz="4" w:space="0" w:color="000000"/>
              <w:bottom w:val="single" w:sz="4" w:space="0" w:color="000000"/>
              <w:right w:val="single" w:sz="4" w:space="0" w:color="000000"/>
            </w:tcBorders>
          </w:tcPr>
          <w:p w14:paraId="4E4EB0E0" w14:textId="0F50DCE1"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r>
      <w:tr w:rsidR="00345F8F" w:rsidRPr="00264116" w14:paraId="452FB20D"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4152CCC0" w14:textId="1B6DE52E"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Minimum Winning Coalition</w:t>
            </w:r>
          </w:p>
        </w:tc>
        <w:tc>
          <w:tcPr>
            <w:tcW w:w="1990" w:type="dxa"/>
            <w:tcBorders>
              <w:top w:val="single" w:sz="4" w:space="0" w:color="000000"/>
              <w:left w:val="single" w:sz="4" w:space="0" w:color="000000"/>
              <w:bottom w:val="single" w:sz="4" w:space="0" w:color="000000"/>
              <w:right w:val="single" w:sz="4" w:space="0" w:color="000000"/>
            </w:tcBorders>
          </w:tcPr>
          <w:p w14:paraId="70791492" w14:textId="58B6A6D1"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-2.482***</w:t>
            </w:r>
          </w:p>
          <w:p w14:paraId="43BCD593" w14:textId="3F451801"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(.516)</w:t>
            </w:r>
          </w:p>
        </w:tc>
        <w:tc>
          <w:tcPr>
            <w:tcW w:w="1472" w:type="dxa"/>
            <w:tcBorders>
              <w:top w:val="single" w:sz="4" w:space="0" w:color="000000"/>
              <w:left w:val="single" w:sz="4" w:space="0" w:color="000000"/>
              <w:bottom w:val="single" w:sz="4" w:space="0" w:color="000000"/>
              <w:right w:val="single" w:sz="4" w:space="0" w:color="000000"/>
            </w:tcBorders>
          </w:tcPr>
          <w:p w14:paraId="3E5A3461" w14:textId="2C365784"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c>
          <w:tcPr>
            <w:tcW w:w="1620" w:type="dxa"/>
            <w:tcBorders>
              <w:top w:val="single" w:sz="4" w:space="0" w:color="000000"/>
              <w:left w:val="single" w:sz="4" w:space="0" w:color="000000"/>
              <w:bottom w:val="single" w:sz="4" w:space="0" w:color="000000"/>
              <w:right w:val="single" w:sz="4" w:space="0" w:color="000000"/>
            </w:tcBorders>
          </w:tcPr>
          <w:p w14:paraId="6013687F"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-.314</w:t>
            </w:r>
          </w:p>
          <w:p w14:paraId="5EF9CFC7" w14:textId="0DFAB8EF"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(.192)</w:t>
            </w:r>
          </w:p>
        </w:tc>
        <w:tc>
          <w:tcPr>
            <w:tcW w:w="1350" w:type="dxa"/>
            <w:tcBorders>
              <w:top w:val="single" w:sz="4" w:space="0" w:color="000000"/>
              <w:left w:val="single" w:sz="4" w:space="0" w:color="000000"/>
              <w:bottom w:val="single" w:sz="4" w:space="0" w:color="000000"/>
              <w:right w:val="single" w:sz="4" w:space="0" w:color="000000"/>
            </w:tcBorders>
          </w:tcPr>
          <w:p w14:paraId="30A5014D" w14:textId="3BC82A23"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r>
      <w:tr w:rsidR="00345F8F" w:rsidRPr="00264116" w14:paraId="3B36886F"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51CE76B6" w14:textId="639CB5E3"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Constitutional Cases</w:t>
            </w:r>
          </w:p>
        </w:tc>
        <w:tc>
          <w:tcPr>
            <w:tcW w:w="1990" w:type="dxa"/>
            <w:tcBorders>
              <w:top w:val="single" w:sz="4" w:space="0" w:color="000000"/>
              <w:left w:val="single" w:sz="4" w:space="0" w:color="000000"/>
              <w:bottom w:val="single" w:sz="4" w:space="0" w:color="000000"/>
              <w:right w:val="single" w:sz="4" w:space="0" w:color="000000"/>
            </w:tcBorders>
          </w:tcPr>
          <w:p w14:paraId="722A9290" w14:textId="105D4F6B"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3.219***</w:t>
            </w:r>
          </w:p>
          <w:p w14:paraId="2074C7B8" w14:textId="175AC5A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(.369)</w:t>
            </w:r>
          </w:p>
        </w:tc>
        <w:tc>
          <w:tcPr>
            <w:tcW w:w="1472" w:type="dxa"/>
            <w:tcBorders>
              <w:top w:val="single" w:sz="4" w:space="0" w:color="000000"/>
              <w:left w:val="single" w:sz="4" w:space="0" w:color="000000"/>
              <w:bottom w:val="single" w:sz="4" w:space="0" w:color="000000"/>
              <w:right w:val="single" w:sz="4" w:space="0" w:color="000000"/>
            </w:tcBorders>
          </w:tcPr>
          <w:p w14:paraId="3B1EACE5" w14:textId="090549A0"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.017</w:t>
            </w:r>
          </w:p>
        </w:tc>
        <w:tc>
          <w:tcPr>
            <w:tcW w:w="1620" w:type="dxa"/>
            <w:tcBorders>
              <w:top w:val="single" w:sz="4" w:space="0" w:color="000000"/>
              <w:left w:val="single" w:sz="4" w:space="0" w:color="000000"/>
              <w:bottom w:val="single" w:sz="4" w:space="0" w:color="000000"/>
              <w:right w:val="single" w:sz="4" w:space="0" w:color="000000"/>
            </w:tcBorders>
          </w:tcPr>
          <w:p w14:paraId="669558C7" w14:textId="1BA87794"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3.041***</w:t>
            </w:r>
          </w:p>
          <w:p w14:paraId="5D846805" w14:textId="45C46D78"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(.285)</w:t>
            </w:r>
          </w:p>
        </w:tc>
        <w:tc>
          <w:tcPr>
            <w:tcW w:w="1350" w:type="dxa"/>
            <w:tcBorders>
              <w:top w:val="single" w:sz="4" w:space="0" w:color="000000"/>
              <w:left w:val="single" w:sz="4" w:space="0" w:color="000000"/>
              <w:bottom w:val="single" w:sz="4" w:space="0" w:color="000000"/>
              <w:right w:val="single" w:sz="4" w:space="0" w:color="000000"/>
            </w:tcBorders>
          </w:tcPr>
          <w:p w14:paraId="3B976CD2" w14:textId="2AE6287D"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.024</w:t>
            </w:r>
          </w:p>
        </w:tc>
      </w:tr>
      <w:tr w:rsidR="00345F8F" w:rsidRPr="00264116" w14:paraId="602AC68B"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361CE37D" w14:textId="0A7BADBA"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Federal Statute Cases</w:t>
            </w:r>
          </w:p>
        </w:tc>
        <w:tc>
          <w:tcPr>
            <w:tcW w:w="1990" w:type="dxa"/>
            <w:tcBorders>
              <w:top w:val="single" w:sz="4" w:space="0" w:color="000000"/>
              <w:left w:val="single" w:sz="4" w:space="0" w:color="000000"/>
              <w:bottom w:val="single" w:sz="4" w:space="0" w:color="000000"/>
              <w:right w:val="single" w:sz="4" w:space="0" w:color="000000"/>
            </w:tcBorders>
          </w:tcPr>
          <w:p w14:paraId="66BC74BD"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2.913***</w:t>
            </w:r>
          </w:p>
          <w:p w14:paraId="53D2FAD5" w14:textId="723176E1"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(.208)</w:t>
            </w:r>
          </w:p>
        </w:tc>
        <w:tc>
          <w:tcPr>
            <w:tcW w:w="1472" w:type="dxa"/>
            <w:tcBorders>
              <w:top w:val="single" w:sz="4" w:space="0" w:color="000000"/>
              <w:left w:val="single" w:sz="4" w:space="0" w:color="000000"/>
              <w:bottom w:val="single" w:sz="4" w:space="0" w:color="000000"/>
              <w:right w:val="single" w:sz="4" w:space="0" w:color="000000"/>
            </w:tcBorders>
          </w:tcPr>
          <w:p w14:paraId="5FEDAE98" w14:textId="5AAC0113"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.011</w:t>
            </w:r>
          </w:p>
        </w:tc>
        <w:tc>
          <w:tcPr>
            <w:tcW w:w="1620" w:type="dxa"/>
            <w:tcBorders>
              <w:top w:val="single" w:sz="4" w:space="0" w:color="000000"/>
              <w:left w:val="single" w:sz="4" w:space="0" w:color="000000"/>
              <w:bottom w:val="single" w:sz="4" w:space="0" w:color="000000"/>
              <w:right w:val="single" w:sz="4" w:space="0" w:color="000000"/>
            </w:tcBorders>
          </w:tcPr>
          <w:p w14:paraId="29001A38" w14:textId="0F4BC35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2.736***</w:t>
            </w:r>
          </w:p>
          <w:p w14:paraId="609DADBA" w14:textId="42995481"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(.187)</w:t>
            </w:r>
          </w:p>
        </w:tc>
        <w:tc>
          <w:tcPr>
            <w:tcW w:w="1350" w:type="dxa"/>
            <w:tcBorders>
              <w:top w:val="single" w:sz="4" w:space="0" w:color="000000"/>
              <w:left w:val="single" w:sz="4" w:space="0" w:color="000000"/>
              <w:bottom w:val="single" w:sz="4" w:space="0" w:color="000000"/>
              <w:right w:val="single" w:sz="4" w:space="0" w:color="000000"/>
            </w:tcBorders>
          </w:tcPr>
          <w:p w14:paraId="1C1EAEF6" w14:textId="13B2228D"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.016</w:t>
            </w:r>
          </w:p>
        </w:tc>
      </w:tr>
      <w:tr w:rsidR="00345F8F" w:rsidRPr="00264116" w14:paraId="685C7B13"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tcPr>
          <w:p w14:paraId="640F9EA8" w14:textId="03FAABB1"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 xml:space="preserve">Civil Rights </w:t>
            </w:r>
            <w:r>
              <w:rPr>
                <w:rFonts w:ascii="Times New Roman" w:hAnsi="Times New Roman"/>
                <w:sz w:val="24"/>
                <w:szCs w:val="24"/>
              </w:rPr>
              <w:t>C</w:t>
            </w:r>
            <w:r w:rsidRPr="00264116">
              <w:rPr>
                <w:rFonts w:ascii="Times New Roman" w:hAnsi="Times New Roman"/>
                <w:sz w:val="24"/>
                <w:szCs w:val="24"/>
              </w:rPr>
              <w:t>ases</w:t>
            </w:r>
          </w:p>
        </w:tc>
        <w:tc>
          <w:tcPr>
            <w:tcW w:w="1990" w:type="dxa"/>
            <w:tcBorders>
              <w:top w:val="single" w:sz="4" w:space="0" w:color="000000"/>
              <w:left w:val="single" w:sz="4" w:space="0" w:color="000000"/>
              <w:bottom w:val="single" w:sz="4" w:space="0" w:color="000000"/>
              <w:right w:val="single" w:sz="4" w:space="0" w:color="000000"/>
            </w:tcBorders>
          </w:tcPr>
          <w:p w14:paraId="1DD497EE" w14:textId="65F0D30F"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.910**</w:t>
            </w:r>
          </w:p>
          <w:p w14:paraId="19329D03" w14:textId="31C822EE"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(.265)</w:t>
            </w:r>
          </w:p>
        </w:tc>
        <w:tc>
          <w:tcPr>
            <w:tcW w:w="1472" w:type="dxa"/>
            <w:tcBorders>
              <w:top w:val="single" w:sz="4" w:space="0" w:color="000000"/>
              <w:left w:val="single" w:sz="4" w:space="0" w:color="000000"/>
              <w:bottom w:val="single" w:sz="4" w:space="0" w:color="000000"/>
              <w:right w:val="single" w:sz="4" w:space="0" w:color="000000"/>
            </w:tcBorders>
          </w:tcPr>
          <w:p w14:paraId="45BE2F91" w14:textId="33E43D3C"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c>
          <w:tcPr>
            <w:tcW w:w="1620" w:type="dxa"/>
            <w:tcBorders>
              <w:top w:val="single" w:sz="4" w:space="0" w:color="000000"/>
              <w:left w:val="single" w:sz="4" w:space="0" w:color="000000"/>
              <w:bottom w:val="single" w:sz="4" w:space="0" w:color="000000"/>
              <w:right w:val="single" w:sz="4" w:space="0" w:color="000000"/>
            </w:tcBorders>
          </w:tcPr>
          <w:p w14:paraId="6891985A" w14:textId="62026391"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.870***</w:t>
            </w:r>
          </w:p>
          <w:p w14:paraId="5374F2B8" w14:textId="5CCDE621"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(.231)</w:t>
            </w:r>
          </w:p>
        </w:tc>
        <w:tc>
          <w:tcPr>
            <w:tcW w:w="1350" w:type="dxa"/>
            <w:tcBorders>
              <w:top w:val="single" w:sz="4" w:space="0" w:color="000000"/>
              <w:left w:val="single" w:sz="4" w:space="0" w:color="000000"/>
              <w:bottom w:val="single" w:sz="4" w:space="0" w:color="000000"/>
              <w:right w:val="single" w:sz="4" w:space="0" w:color="000000"/>
            </w:tcBorders>
          </w:tcPr>
          <w:p w14:paraId="4890716F" w14:textId="560E019C"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.002</w:t>
            </w:r>
          </w:p>
        </w:tc>
      </w:tr>
      <w:tr w:rsidR="00345F8F" w:rsidRPr="00264116" w14:paraId="63E3704F"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3EEA7A3E" w14:textId="348E93EE"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Chi-Square</w:t>
            </w:r>
          </w:p>
        </w:tc>
        <w:tc>
          <w:tcPr>
            <w:tcW w:w="1990" w:type="dxa"/>
            <w:tcBorders>
              <w:top w:val="single" w:sz="4" w:space="0" w:color="000000"/>
              <w:left w:val="single" w:sz="4" w:space="0" w:color="000000"/>
              <w:bottom w:val="single" w:sz="4" w:space="0" w:color="000000"/>
              <w:right w:val="single" w:sz="4" w:space="0" w:color="000000"/>
            </w:tcBorders>
          </w:tcPr>
          <w:p w14:paraId="44607D68" w14:textId="62DDD50B"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302.3</w:t>
            </w:r>
          </w:p>
        </w:tc>
        <w:tc>
          <w:tcPr>
            <w:tcW w:w="1472" w:type="dxa"/>
            <w:tcBorders>
              <w:top w:val="single" w:sz="4" w:space="0" w:color="000000"/>
              <w:left w:val="single" w:sz="4" w:space="0" w:color="000000"/>
              <w:bottom w:val="single" w:sz="4" w:space="0" w:color="000000"/>
              <w:right w:val="single" w:sz="4" w:space="0" w:color="000000"/>
            </w:tcBorders>
          </w:tcPr>
          <w:p w14:paraId="44B7D34D"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B32069D" w14:textId="10B29AE1" w:rsidR="00345F8F" w:rsidRPr="00264116" w:rsidRDefault="00345F8F" w:rsidP="002955E7">
            <w:pPr>
              <w:tabs>
                <w:tab w:val="left" w:pos="1245"/>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348.1</w:t>
            </w:r>
          </w:p>
        </w:tc>
        <w:tc>
          <w:tcPr>
            <w:tcW w:w="1350" w:type="dxa"/>
            <w:tcBorders>
              <w:top w:val="single" w:sz="4" w:space="0" w:color="000000"/>
              <w:left w:val="single" w:sz="4" w:space="0" w:color="000000"/>
              <w:bottom w:val="single" w:sz="4" w:space="0" w:color="000000"/>
              <w:right w:val="single" w:sz="4" w:space="0" w:color="000000"/>
            </w:tcBorders>
          </w:tcPr>
          <w:p w14:paraId="2934A67A"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r>
      <w:tr w:rsidR="00345F8F" w:rsidRPr="00264116" w14:paraId="1FA0CC90"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2758664F"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Log Likelihood</w:t>
            </w:r>
          </w:p>
        </w:tc>
        <w:tc>
          <w:tcPr>
            <w:tcW w:w="1990" w:type="dxa"/>
            <w:tcBorders>
              <w:top w:val="single" w:sz="4" w:space="0" w:color="000000"/>
              <w:left w:val="single" w:sz="4" w:space="0" w:color="000000"/>
              <w:bottom w:val="single" w:sz="4" w:space="0" w:color="000000"/>
              <w:right w:val="single" w:sz="4" w:space="0" w:color="000000"/>
            </w:tcBorders>
          </w:tcPr>
          <w:p w14:paraId="0559B5DA" w14:textId="7342E4BB"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2112.9</w:t>
            </w:r>
          </w:p>
        </w:tc>
        <w:tc>
          <w:tcPr>
            <w:tcW w:w="1472" w:type="dxa"/>
            <w:tcBorders>
              <w:top w:val="single" w:sz="4" w:space="0" w:color="000000"/>
              <w:left w:val="single" w:sz="4" w:space="0" w:color="000000"/>
              <w:bottom w:val="single" w:sz="4" w:space="0" w:color="000000"/>
              <w:right w:val="single" w:sz="4" w:space="0" w:color="000000"/>
            </w:tcBorders>
          </w:tcPr>
          <w:p w14:paraId="5DA214CE"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2E050DE9" w14:textId="2EEC5E1D"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2737.5</w:t>
            </w:r>
          </w:p>
        </w:tc>
        <w:tc>
          <w:tcPr>
            <w:tcW w:w="1350" w:type="dxa"/>
            <w:tcBorders>
              <w:top w:val="single" w:sz="4" w:space="0" w:color="000000"/>
              <w:left w:val="single" w:sz="4" w:space="0" w:color="000000"/>
              <w:bottom w:val="single" w:sz="4" w:space="0" w:color="000000"/>
              <w:right w:val="single" w:sz="4" w:space="0" w:color="000000"/>
            </w:tcBorders>
          </w:tcPr>
          <w:p w14:paraId="12F36CC7"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r>
    </w:tbl>
    <w:p w14:paraId="76D4619D" w14:textId="5741E151" w:rsidR="00345F8F" w:rsidRPr="00264116" w:rsidRDefault="00345F8F" w:rsidP="00345F8F">
      <w:pPr>
        <w:rPr>
          <w:rFonts w:ascii="Times New Roman" w:hAnsi="Times New Roman"/>
          <w:sz w:val="24"/>
          <w:szCs w:val="24"/>
        </w:rPr>
      </w:pPr>
      <w:r w:rsidRPr="00264116">
        <w:rPr>
          <w:rFonts w:ascii="Times New Roman" w:hAnsi="Times New Roman"/>
          <w:sz w:val="24"/>
          <w:szCs w:val="24"/>
        </w:rPr>
        <w:t xml:space="preserve">Dependent variable: Justice voted with majority to uphold precedent; *: p&lt;0.05; **: p&lt;0.01; ***: p&lt;0.001 </w:t>
      </w:r>
      <w:r>
        <w:rPr>
          <w:rFonts w:ascii="Times New Roman" w:hAnsi="Times New Roman"/>
          <w:sz w:val="24"/>
          <w:szCs w:val="24"/>
        </w:rPr>
        <w:t xml:space="preserve">     </w:t>
      </w:r>
      <w:r w:rsidR="0055119B" w:rsidRPr="001F4ABB">
        <w:rPr>
          <w:rFonts w:ascii="Times New Roman" w:hAnsi="Times New Roman"/>
          <w:b/>
          <w:sz w:val="24"/>
          <w:szCs w:val="24"/>
        </w:rPr>
        <w:t>N=370</w:t>
      </w:r>
    </w:p>
    <w:p w14:paraId="4CB1B1CE" w14:textId="77777777" w:rsidR="00345F8F" w:rsidRPr="00D931D9" w:rsidRDefault="00345F8F" w:rsidP="00345F8F">
      <w:pPr>
        <w:tabs>
          <w:tab w:val="left" w:pos="360"/>
        </w:tabs>
        <w:rPr>
          <w:rFonts w:ascii="Times New Roman" w:hAnsi="Times New Roman"/>
          <w:sz w:val="24"/>
          <w:szCs w:val="24"/>
        </w:rPr>
      </w:pPr>
      <w:r w:rsidRPr="00D931D9">
        <w:rPr>
          <w:rFonts w:ascii="Times New Roman" w:hAnsi="Times New Roman"/>
          <w:iCs/>
          <w:sz w:val="24"/>
          <w:szCs w:val="24"/>
        </w:rPr>
        <w:t>Probabilities represent the increase (or decline) in the probability that the justice joined the majority/plurality to uphold precedent for every one standard deviation change in the independent variable from 0 to 1 for dummy variables, holding all the other independent variables at their respective means. SPSS and Excel</w:t>
      </w:r>
    </w:p>
    <w:p w14:paraId="57FF09B8" w14:textId="77777777" w:rsidR="00345F8F" w:rsidRDefault="00345F8F" w:rsidP="00345F8F">
      <w:pPr>
        <w:tabs>
          <w:tab w:val="left" w:pos="360"/>
        </w:tabs>
        <w:spacing w:line="480" w:lineRule="auto"/>
        <w:rPr>
          <w:rFonts w:ascii="Times New Roman" w:hAnsi="Times New Roman"/>
          <w:sz w:val="24"/>
          <w:szCs w:val="24"/>
        </w:rPr>
      </w:pPr>
    </w:p>
    <w:p w14:paraId="62A7D137" w14:textId="56DEF8F6" w:rsidR="00F77E21" w:rsidRDefault="0055119B" w:rsidP="007577DD">
      <w:pPr>
        <w:tabs>
          <w:tab w:val="left" w:pos="360"/>
        </w:tabs>
        <w:spacing w:line="480" w:lineRule="auto"/>
        <w:rPr>
          <w:rFonts w:ascii="Times New Roman" w:hAnsi="Times New Roman"/>
          <w:sz w:val="24"/>
          <w:szCs w:val="24"/>
        </w:rPr>
      </w:pPr>
      <w:r>
        <w:rPr>
          <w:rFonts w:ascii="Times New Roman" w:hAnsi="Times New Roman"/>
          <w:sz w:val="24"/>
          <w:szCs w:val="24"/>
        </w:rPr>
        <w:t>In Table 11, Justice Sotomayor’s results do not support the dictates of the hypothes</w:t>
      </w:r>
      <w:r w:rsidR="009615B4">
        <w:rPr>
          <w:rFonts w:ascii="Times New Roman" w:hAnsi="Times New Roman"/>
          <w:sz w:val="24"/>
          <w:szCs w:val="24"/>
        </w:rPr>
        <w:t>e</w:t>
      </w:r>
      <w:r>
        <w:rPr>
          <w:rFonts w:ascii="Times New Roman" w:hAnsi="Times New Roman"/>
          <w:sz w:val="24"/>
          <w:szCs w:val="24"/>
        </w:rPr>
        <w:t xml:space="preserve">s. The change in probability statistic demonstrates that Sotomayor is more likely to join the majority to uphold precedent when voting in a liberal rather than a conservative direction in cases of higher than lower salience. However, the standard error statistic for the high case salience variable in the liberal voting column is greater than other variable statistical results. This statistic reduces the overall accuracy of the findings.   </w:t>
      </w:r>
    </w:p>
    <w:p w14:paraId="7CE05BDC" w14:textId="77777777" w:rsidR="00345F8F" w:rsidRDefault="00345F8F" w:rsidP="007577DD">
      <w:pPr>
        <w:tabs>
          <w:tab w:val="left" w:pos="360"/>
        </w:tabs>
        <w:spacing w:line="480" w:lineRule="auto"/>
        <w:rPr>
          <w:rFonts w:ascii="Times New Roman" w:hAnsi="Times New Roman"/>
          <w:sz w:val="24"/>
          <w:szCs w:val="24"/>
        </w:rPr>
      </w:pPr>
    </w:p>
    <w:p w14:paraId="51C1E3C5" w14:textId="23DDF715" w:rsidR="00345F8F" w:rsidRPr="00264116" w:rsidRDefault="00345F8F" w:rsidP="00345F8F">
      <w:pPr>
        <w:tabs>
          <w:tab w:val="left" w:pos="360"/>
        </w:tabs>
        <w:spacing w:line="480" w:lineRule="auto"/>
        <w:rPr>
          <w:rFonts w:ascii="Times New Roman" w:hAnsi="Times New Roman"/>
          <w:sz w:val="24"/>
          <w:szCs w:val="24"/>
          <w:u w:val="single"/>
        </w:rPr>
      </w:pPr>
      <w:r w:rsidRPr="00264116">
        <w:rPr>
          <w:rFonts w:ascii="Times New Roman" w:hAnsi="Times New Roman"/>
          <w:sz w:val="24"/>
          <w:szCs w:val="24"/>
          <w:u w:val="single"/>
        </w:rPr>
        <w:lastRenderedPageBreak/>
        <w:t xml:space="preserve">Table </w:t>
      </w:r>
      <w:r>
        <w:rPr>
          <w:rFonts w:ascii="Times New Roman" w:hAnsi="Times New Roman"/>
          <w:sz w:val="24"/>
          <w:szCs w:val="24"/>
          <w:u w:val="single"/>
        </w:rPr>
        <w:t>1</w:t>
      </w:r>
      <w:r w:rsidR="005A5036">
        <w:rPr>
          <w:rFonts w:ascii="Times New Roman" w:hAnsi="Times New Roman"/>
          <w:sz w:val="24"/>
          <w:szCs w:val="24"/>
          <w:u w:val="single"/>
        </w:rPr>
        <w:t>2</w:t>
      </w:r>
      <w:r w:rsidRPr="00264116">
        <w:rPr>
          <w:rFonts w:ascii="Times New Roman" w:hAnsi="Times New Roman"/>
          <w:sz w:val="24"/>
          <w:szCs w:val="24"/>
          <w:u w:val="single"/>
        </w:rPr>
        <w:t xml:space="preserve">: Justice </w:t>
      </w:r>
      <w:r>
        <w:rPr>
          <w:rFonts w:ascii="Times New Roman" w:hAnsi="Times New Roman"/>
          <w:sz w:val="24"/>
          <w:szCs w:val="24"/>
          <w:u w:val="single"/>
        </w:rPr>
        <w:t xml:space="preserve">Kagan’s </w:t>
      </w:r>
      <w:r w:rsidRPr="00264116">
        <w:rPr>
          <w:rFonts w:ascii="Times New Roman" w:hAnsi="Times New Roman"/>
          <w:sz w:val="24"/>
          <w:szCs w:val="24"/>
          <w:u w:val="single"/>
        </w:rPr>
        <w:t xml:space="preserve">vote </w:t>
      </w:r>
      <w:r>
        <w:rPr>
          <w:rFonts w:ascii="Times New Roman" w:hAnsi="Times New Roman"/>
          <w:sz w:val="24"/>
          <w:szCs w:val="24"/>
          <w:u w:val="single"/>
        </w:rPr>
        <w:t xml:space="preserve">to join the Majority to Uphold Precedent </w:t>
      </w:r>
      <w:r w:rsidRPr="00264116">
        <w:rPr>
          <w:rFonts w:ascii="Times New Roman" w:hAnsi="Times New Roman"/>
          <w:sz w:val="24"/>
          <w:szCs w:val="24"/>
          <w:u w:val="single"/>
        </w:rPr>
        <w:t xml:space="preserve">in Salient </w:t>
      </w:r>
      <w:r>
        <w:rPr>
          <w:rFonts w:ascii="Times New Roman" w:hAnsi="Times New Roman"/>
          <w:sz w:val="24"/>
          <w:szCs w:val="24"/>
          <w:u w:val="single"/>
        </w:rPr>
        <w:t xml:space="preserve">versus Non-salient </w:t>
      </w:r>
      <w:r w:rsidRPr="00264116">
        <w:rPr>
          <w:rFonts w:ascii="Times New Roman" w:hAnsi="Times New Roman"/>
          <w:sz w:val="24"/>
          <w:szCs w:val="24"/>
          <w:u w:val="single"/>
        </w:rPr>
        <w:t xml:space="preserve">Cases </w:t>
      </w:r>
      <w:r>
        <w:rPr>
          <w:rFonts w:ascii="Times New Roman" w:hAnsi="Times New Roman"/>
          <w:sz w:val="24"/>
          <w:szCs w:val="24"/>
          <w:u w:val="single"/>
        </w:rPr>
        <w:t xml:space="preserve">on the Roberts Court </w:t>
      </w:r>
      <w:r w:rsidRPr="00264116">
        <w:rPr>
          <w:rFonts w:ascii="Times New Roman" w:hAnsi="Times New Roman"/>
          <w:sz w:val="24"/>
          <w:szCs w:val="24"/>
          <w:u w:val="single"/>
        </w:rPr>
        <w:t>(</w:t>
      </w:r>
      <w:r>
        <w:rPr>
          <w:rFonts w:ascii="Times New Roman" w:hAnsi="Times New Roman"/>
          <w:sz w:val="24"/>
          <w:szCs w:val="24"/>
          <w:u w:val="single"/>
        </w:rPr>
        <w:t>2005-2014</w:t>
      </w:r>
      <w:r w:rsidRPr="00264116">
        <w:rPr>
          <w:rFonts w:ascii="Times New Roman" w:hAnsi="Times New Roman"/>
          <w:sz w:val="24"/>
          <w:szCs w:val="24"/>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6"/>
        <w:gridCol w:w="1990"/>
        <w:gridCol w:w="1472"/>
        <w:gridCol w:w="1620"/>
        <w:gridCol w:w="1350"/>
      </w:tblGrid>
      <w:tr w:rsidR="00345F8F" w:rsidRPr="00264116" w14:paraId="0E6F6A48" w14:textId="77777777" w:rsidTr="002955E7">
        <w:trPr>
          <w:trHeight w:val="953"/>
        </w:trPr>
        <w:tc>
          <w:tcPr>
            <w:tcW w:w="2226" w:type="dxa"/>
            <w:tcBorders>
              <w:top w:val="single" w:sz="4" w:space="0" w:color="000000"/>
              <w:left w:val="single" w:sz="4" w:space="0" w:color="000000"/>
              <w:bottom w:val="single" w:sz="4" w:space="0" w:color="000000"/>
              <w:right w:val="single" w:sz="4" w:space="0" w:color="000000"/>
            </w:tcBorders>
            <w:hideMark/>
          </w:tcPr>
          <w:p w14:paraId="164BE6BE"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b/>
                <w:sz w:val="24"/>
                <w:szCs w:val="24"/>
              </w:rPr>
            </w:pPr>
            <w:r w:rsidRPr="00264116">
              <w:rPr>
                <w:rFonts w:ascii="Times New Roman" w:hAnsi="Times New Roman"/>
                <w:b/>
                <w:sz w:val="24"/>
                <w:szCs w:val="24"/>
              </w:rPr>
              <w:t>Independent</w:t>
            </w:r>
          </w:p>
        </w:tc>
        <w:tc>
          <w:tcPr>
            <w:tcW w:w="1990" w:type="dxa"/>
            <w:tcBorders>
              <w:top w:val="single" w:sz="4" w:space="0" w:color="000000"/>
              <w:left w:val="single" w:sz="4" w:space="0" w:color="000000"/>
              <w:bottom w:val="single" w:sz="4" w:space="0" w:color="000000"/>
              <w:right w:val="single" w:sz="4" w:space="0" w:color="000000"/>
            </w:tcBorders>
            <w:hideMark/>
          </w:tcPr>
          <w:p w14:paraId="78DFC942" w14:textId="6A7145F1"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Kagan’s</w:t>
            </w:r>
            <w:r w:rsidRPr="00264116">
              <w:rPr>
                <w:rFonts w:ascii="Times New Roman" w:hAnsi="Times New Roman"/>
                <w:sz w:val="24"/>
                <w:szCs w:val="24"/>
              </w:rPr>
              <w:t xml:space="preserve"> Conservative Voting</w:t>
            </w:r>
          </w:p>
        </w:tc>
        <w:tc>
          <w:tcPr>
            <w:tcW w:w="1472" w:type="dxa"/>
            <w:tcBorders>
              <w:top w:val="single" w:sz="4" w:space="0" w:color="000000"/>
              <w:left w:val="single" w:sz="4" w:space="0" w:color="000000"/>
              <w:bottom w:val="single" w:sz="4" w:space="0" w:color="000000"/>
              <w:right w:val="single" w:sz="4" w:space="0" w:color="000000"/>
            </w:tcBorders>
            <w:hideMark/>
          </w:tcPr>
          <w:p w14:paraId="3C38D8B2"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c>
          <w:tcPr>
            <w:tcW w:w="1620" w:type="dxa"/>
            <w:tcBorders>
              <w:top w:val="single" w:sz="4" w:space="0" w:color="000000"/>
              <w:left w:val="single" w:sz="4" w:space="0" w:color="000000"/>
              <w:bottom w:val="single" w:sz="4" w:space="0" w:color="000000"/>
              <w:right w:val="single" w:sz="4" w:space="0" w:color="000000"/>
            </w:tcBorders>
            <w:hideMark/>
          </w:tcPr>
          <w:p w14:paraId="6BDDF7E8" w14:textId="44BE5910"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Kagan’s</w:t>
            </w:r>
          </w:p>
          <w:p w14:paraId="3D7C77EB"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Liberal Voting</w:t>
            </w:r>
          </w:p>
        </w:tc>
        <w:tc>
          <w:tcPr>
            <w:tcW w:w="1350" w:type="dxa"/>
            <w:tcBorders>
              <w:top w:val="single" w:sz="4" w:space="0" w:color="000000"/>
              <w:left w:val="single" w:sz="4" w:space="0" w:color="000000"/>
              <w:bottom w:val="single" w:sz="4" w:space="0" w:color="000000"/>
              <w:right w:val="single" w:sz="4" w:space="0" w:color="000000"/>
            </w:tcBorders>
            <w:hideMark/>
          </w:tcPr>
          <w:p w14:paraId="6B1136C7"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Change in Probabilities</w:t>
            </w:r>
          </w:p>
        </w:tc>
      </w:tr>
      <w:tr w:rsidR="00345F8F" w:rsidRPr="00264116" w14:paraId="5E5CE7D4"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634CF48A"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Constant</w:t>
            </w:r>
          </w:p>
        </w:tc>
        <w:tc>
          <w:tcPr>
            <w:tcW w:w="1990" w:type="dxa"/>
            <w:tcBorders>
              <w:top w:val="single" w:sz="4" w:space="0" w:color="000000"/>
              <w:left w:val="single" w:sz="4" w:space="0" w:color="000000"/>
              <w:bottom w:val="single" w:sz="4" w:space="0" w:color="000000"/>
              <w:right w:val="single" w:sz="4" w:space="0" w:color="000000"/>
            </w:tcBorders>
          </w:tcPr>
          <w:p w14:paraId="1A4E4EAB" w14:textId="42DC3C69"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-7.229</w:t>
            </w:r>
          </w:p>
        </w:tc>
        <w:tc>
          <w:tcPr>
            <w:tcW w:w="1472" w:type="dxa"/>
            <w:tcBorders>
              <w:top w:val="single" w:sz="4" w:space="0" w:color="000000"/>
              <w:left w:val="single" w:sz="4" w:space="0" w:color="000000"/>
              <w:bottom w:val="single" w:sz="4" w:space="0" w:color="000000"/>
              <w:right w:val="single" w:sz="4" w:space="0" w:color="000000"/>
            </w:tcBorders>
          </w:tcPr>
          <w:p w14:paraId="492CA540"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50CC6BC1" w14:textId="4889858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-7.088</w:t>
            </w:r>
          </w:p>
        </w:tc>
        <w:tc>
          <w:tcPr>
            <w:tcW w:w="1350" w:type="dxa"/>
            <w:tcBorders>
              <w:top w:val="single" w:sz="4" w:space="0" w:color="000000"/>
              <w:left w:val="single" w:sz="4" w:space="0" w:color="000000"/>
              <w:bottom w:val="single" w:sz="4" w:space="0" w:color="000000"/>
              <w:right w:val="single" w:sz="4" w:space="0" w:color="000000"/>
            </w:tcBorders>
          </w:tcPr>
          <w:p w14:paraId="4D4EAD58"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r>
      <w:tr w:rsidR="00345F8F" w:rsidRPr="00264116" w14:paraId="5F619EF4"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2D368835"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High Case Salience</w:t>
            </w:r>
          </w:p>
        </w:tc>
        <w:tc>
          <w:tcPr>
            <w:tcW w:w="1990" w:type="dxa"/>
            <w:tcBorders>
              <w:top w:val="single" w:sz="4" w:space="0" w:color="000000"/>
              <w:left w:val="single" w:sz="4" w:space="0" w:color="000000"/>
              <w:bottom w:val="single" w:sz="4" w:space="0" w:color="000000"/>
              <w:right w:val="single" w:sz="4" w:space="0" w:color="000000"/>
            </w:tcBorders>
          </w:tcPr>
          <w:p w14:paraId="16066E46" w14:textId="41B84B9A"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17.2</w:t>
            </w:r>
          </w:p>
          <w:p w14:paraId="40C55F3B" w14:textId="034E5DCE"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(2713.4)</w:t>
            </w:r>
          </w:p>
        </w:tc>
        <w:tc>
          <w:tcPr>
            <w:tcW w:w="1472" w:type="dxa"/>
            <w:tcBorders>
              <w:top w:val="single" w:sz="4" w:space="0" w:color="000000"/>
              <w:left w:val="single" w:sz="4" w:space="0" w:color="000000"/>
              <w:bottom w:val="single" w:sz="4" w:space="0" w:color="000000"/>
              <w:right w:val="single" w:sz="4" w:space="0" w:color="000000"/>
            </w:tcBorders>
          </w:tcPr>
          <w:p w14:paraId="6EE3206A" w14:textId="72609D34"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1.000</w:t>
            </w:r>
          </w:p>
        </w:tc>
        <w:tc>
          <w:tcPr>
            <w:tcW w:w="1620" w:type="dxa"/>
            <w:tcBorders>
              <w:top w:val="single" w:sz="4" w:space="0" w:color="000000"/>
              <w:left w:val="single" w:sz="4" w:space="0" w:color="000000"/>
              <w:bottom w:val="single" w:sz="4" w:space="0" w:color="000000"/>
              <w:right w:val="single" w:sz="4" w:space="0" w:color="000000"/>
            </w:tcBorders>
          </w:tcPr>
          <w:p w14:paraId="5ED46056"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17.2</w:t>
            </w:r>
          </w:p>
          <w:p w14:paraId="5B26A8E2" w14:textId="2713C969"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(2776.6)</w:t>
            </w:r>
          </w:p>
        </w:tc>
        <w:tc>
          <w:tcPr>
            <w:tcW w:w="1350" w:type="dxa"/>
            <w:tcBorders>
              <w:top w:val="single" w:sz="4" w:space="0" w:color="000000"/>
              <w:left w:val="single" w:sz="4" w:space="0" w:color="000000"/>
              <w:bottom w:val="single" w:sz="4" w:space="0" w:color="000000"/>
              <w:right w:val="single" w:sz="4" w:space="0" w:color="000000"/>
            </w:tcBorders>
          </w:tcPr>
          <w:p w14:paraId="7529CB1A" w14:textId="7F7BC46E"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.999</w:t>
            </w:r>
          </w:p>
        </w:tc>
      </w:tr>
      <w:tr w:rsidR="00345F8F" w:rsidRPr="00264116" w14:paraId="3490D51D" w14:textId="77777777" w:rsidTr="002955E7">
        <w:tc>
          <w:tcPr>
            <w:tcW w:w="2226" w:type="dxa"/>
            <w:tcBorders>
              <w:top w:val="single" w:sz="4" w:space="0" w:color="000000"/>
              <w:left w:val="single" w:sz="4" w:space="0" w:color="000000"/>
              <w:bottom w:val="single" w:sz="4" w:space="0" w:color="000000"/>
              <w:right w:val="single" w:sz="4" w:space="0" w:color="000000"/>
            </w:tcBorders>
          </w:tcPr>
          <w:p w14:paraId="3F1BCFE1" w14:textId="1480AA59"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Low Case Salience</w:t>
            </w:r>
          </w:p>
        </w:tc>
        <w:tc>
          <w:tcPr>
            <w:tcW w:w="1990" w:type="dxa"/>
            <w:tcBorders>
              <w:top w:val="single" w:sz="4" w:space="0" w:color="000000"/>
              <w:left w:val="single" w:sz="4" w:space="0" w:color="000000"/>
              <w:bottom w:val="single" w:sz="4" w:space="0" w:color="000000"/>
              <w:right w:val="single" w:sz="4" w:space="0" w:color="000000"/>
            </w:tcBorders>
          </w:tcPr>
          <w:p w14:paraId="707166C6"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-16</w:t>
            </w:r>
          </w:p>
          <w:p w14:paraId="6C27BD52" w14:textId="6804AEF5"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(2713.4)</w:t>
            </w:r>
          </w:p>
        </w:tc>
        <w:tc>
          <w:tcPr>
            <w:tcW w:w="1472" w:type="dxa"/>
            <w:tcBorders>
              <w:top w:val="single" w:sz="4" w:space="0" w:color="000000"/>
              <w:left w:val="single" w:sz="4" w:space="0" w:color="000000"/>
              <w:bottom w:val="single" w:sz="4" w:space="0" w:color="000000"/>
              <w:right w:val="single" w:sz="4" w:space="0" w:color="000000"/>
            </w:tcBorders>
          </w:tcPr>
          <w:p w14:paraId="4B96E461" w14:textId="4A2BA96B"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c>
          <w:tcPr>
            <w:tcW w:w="1620" w:type="dxa"/>
            <w:tcBorders>
              <w:top w:val="single" w:sz="4" w:space="0" w:color="000000"/>
              <w:left w:val="single" w:sz="4" w:space="0" w:color="000000"/>
              <w:bottom w:val="single" w:sz="4" w:space="0" w:color="000000"/>
              <w:right w:val="single" w:sz="4" w:space="0" w:color="000000"/>
            </w:tcBorders>
          </w:tcPr>
          <w:p w14:paraId="3D229A03"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-16</w:t>
            </w:r>
          </w:p>
          <w:p w14:paraId="629E339F" w14:textId="56DCE82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(2776.6)</w:t>
            </w:r>
          </w:p>
        </w:tc>
        <w:tc>
          <w:tcPr>
            <w:tcW w:w="1350" w:type="dxa"/>
            <w:tcBorders>
              <w:top w:val="single" w:sz="4" w:space="0" w:color="000000"/>
              <w:left w:val="single" w:sz="4" w:space="0" w:color="000000"/>
              <w:bottom w:val="single" w:sz="4" w:space="0" w:color="000000"/>
              <w:right w:val="single" w:sz="4" w:space="0" w:color="000000"/>
            </w:tcBorders>
          </w:tcPr>
          <w:p w14:paraId="6A2F5305" w14:textId="080F58A6"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r>
      <w:tr w:rsidR="00345F8F" w:rsidRPr="00264116" w14:paraId="708D352F"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334C7B66" w14:textId="737B28E6"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Minimum Winning Coalition</w:t>
            </w:r>
          </w:p>
        </w:tc>
        <w:tc>
          <w:tcPr>
            <w:tcW w:w="1990" w:type="dxa"/>
            <w:tcBorders>
              <w:top w:val="single" w:sz="4" w:space="0" w:color="000000"/>
              <w:left w:val="single" w:sz="4" w:space="0" w:color="000000"/>
              <w:bottom w:val="single" w:sz="4" w:space="0" w:color="000000"/>
              <w:right w:val="single" w:sz="4" w:space="0" w:color="000000"/>
            </w:tcBorders>
          </w:tcPr>
          <w:p w14:paraId="16B8EB7C"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-2.06***</w:t>
            </w:r>
          </w:p>
          <w:p w14:paraId="225DC63D" w14:textId="4F5E6900"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(.471)</w:t>
            </w:r>
          </w:p>
        </w:tc>
        <w:tc>
          <w:tcPr>
            <w:tcW w:w="1472" w:type="dxa"/>
            <w:tcBorders>
              <w:top w:val="single" w:sz="4" w:space="0" w:color="000000"/>
              <w:left w:val="single" w:sz="4" w:space="0" w:color="000000"/>
              <w:bottom w:val="single" w:sz="4" w:space="0" w:color="000000"/>
              <w:right w:val="single" w:sz="4" w:space="0" w:color="000000"/>
            </w:tcBorders>
          </w:tcPr>
          <w:p w14:paraId="028ADB98" w14:textId="4FC88590"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c>
          <w:tcPr>
            <w:tcW w:w="1620" w:type="dxa"/>
            <w:tcBorders>
              <w:top w:val="single" w:sz="4" w:space="0" w:color="000000"/>
              <w:left w:val="single" w:sz="4" w:space="0" w:color="000000"/>
              <w:bottom w:val="single" w:sz="4" w:space="0" w:color="000000"/>
              <w:right w:val="single" w:sz="4" w:space="0" w:color="000000"/>
            </w:tcBorders>
          </w:tcPr>
          <w:p w14:paraId="73C30FE2"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-.206</w:t>
            </w:r>
          </w:p>
          <w:p w14:paraId="22E742D3" w14:textId="064D1A86"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(.217)</w:t>
            </w:r>
          </w:p>
        </w:tc>
        <w:tc>
          <w:tcPr>
            <w:tcW w:w="1350" w:type="dxa"/>
            <w:tcBorders>
              <w:top w:val="single" w:sz="4" w:space="0" w:color="000000"/>
              <w:left w:val="single" w:sz="4" w:space="0" w:color="000000"/>
              <w:bottom w:val="single" w:sz="4" w:space="0" w:color="000000"/>
              <w:right w:val="single" w:sz="4" w:space="0" w:color="000000"/>
            </w:tcBorders>
          </w:tcPr>
          <w:p w14:paraId="1CFB5233" w14:textId="5AB8B410"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r>
      <w:tr w:rsidR="00345F8F" w:rsidRPr="00264116" w14:paraId="62230E34" w14:textId="77777777" w:rsidTr="002955E7">
        <w:tc>
          <w:tcPr>
            <w:tcW w:w="2226" w:type="dxa"/>
            <w:tcBorders>
              <w:top w:val="single" w:sz="4" w:space="0" w:color="000000"/>
              <w:left w:val="single" w:sz="4" w:space="0" w:color="000000"/>
              <w:bottom w:val="single" w:sz="4" w:space="0" w:color="000000"/>
              <w:right w:val="single" w:sz="4" w:space="0" w:color="000000"/>
            </w:tcBorders>
            <w:hideMark/>
          </w:tcPr>
          <w:p w14:paraId="743E30ED" w14:textId="1D454AA3"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Constitutional Cases</w:t>
            </w:r>
          </w:p>
        </w:tc>
        <w:tc>
          <w:tcPr>
            <w:tcW w:w="1990" w:type="dxa"/>
            <w:tcBorders>
              <w:top w:val="single" w:sz="4" w:space="0" w:color="000000"/>
              <w:left w:val="single" w:sz="4" w:space="0" w:color="000000"/>
              <w:bottom w:val="single" w:sz="4" w:space="0" w:color="000000"/>
              <w:right w:val="single" w:sz="4" w:space="0" w:color="000000"/>
            </w:tcBorders>
          </w:tcPr>
          <w:p w14:paraId="73EF10F8" w14:textId="0E48FEDF"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3.278***</w:t>
            </w:r>
          </w:p>
          <w:p w14:paraId="2AA2E19B" w14:textId="62987839"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(.401)</w:t>
            </w:r>
          </w:p>
        </w:tc>
        <w:tc>
          <w:tcPr>
            <w:tcW w:w="1472" w:type="dxa"/>
            <w:tcBorders>
              <w:top w:val="single" w:sz="4" w:space="0" w:color="000000"/>
              <w:left w:val="single" w:sz="4" w:space="0" w:color="000000"/>
              <w:bottom w:val="single" w:sz="4" w:space="0" w:color="000000"/>
              <w:right w:val="single" w:sz="4" w:space="0" w:color="000000"/>
            </w:tcBorders>
          </w:tcPr>
          <w:p w14:paraId="45B5B6D9" w14:textId="7AE09FFA"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.013</w:t>
            </w:r>
          </w:p>
        </w:tc>
        <w:tc>
          <w:tcPr>
            <w:tcW w:w="1620" w:type="dxa"/>
            <w:tcBorders>
              <w:top w:val="single" w:sz="4" w:space="0" w:color="000000"/>
              <w:left w:val="single" w:sz="4" w:space="0" w:color="000000"/>
              <w:bottom w:val="single" w:sz="4" w:space="0" w:color="000000"/>
              <w:right w:val="single" w:sz="4" w:space="0" w:color="000000"/>
            </w:tcBorders>
          </w:tcPr>
          <w:p w14:paraId="56FF28D9" w14:textId="43B43F8B"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3.311***</w:t>
            </w:r>
          </w:p>
          <w:p w14:paraId="63CDA216" w14:textId="3C77318A"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(.298)</w:t>
            </w:r>
          </w:p>
        </w:tc>
        <w:tc>
          <w:tcPr>
            <w:tcW w:w="1350" w:type="dxa"/>
            <w:tcBorders>
              <w:top w:val="single" w:sz="4" w:space="0" w:color="000000"/>
              <w:left w:val="single" w:sz="4" w:space="0" w:color="000000"/>
              <w:bottom w:val="single" w:sz="4" w:space="0" w:color="000000"/>
              <w:right w:val="single" w:sz="4" w:space="0" w:color="000000"/>
            </w:tcBorders>
          </w:tcPr>
          <w:p w14:paraId="62D00A2B" w14:textId="166635AE"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.022</w:t>
            </w:r>
          </w:p>
        </w:tc>
      </w:tr>
      <w:tr w:rsidR="00345F8F" w:rsidRPr="00264116" w14:paraId="0CF7F14A"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75E4C105" w14:textId="15CEE015"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Federal Statute Cases</w:t>
            </w:r>
          </w:p>
        </w:tc>
        <w:tc>
          <w:tcPr>
            <w:tcW w:w="1990" w:type="dxa"/>
            <w:tcBorders>
              <w:top w:val="single" w:sz="4" w:space="0" w:color="000000"/>
              <w:left w:val="single" w:sz="4" w:space="0" w:color="000000"/>
              <w:bottom w:val="single" w:sz="4" w:space="0" w:color="000000"/>
              <w:right w:val="single" w:sz="4" w:space="0" w:color="000000"/>
            </w:tcBorders>
          </w:tcPr>
          <w:p w14:paraId="21667486" w14:textId="6C80E582"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3.106***</w:t>
            </w:r>
          </w:p>
          <w:p w14:paraId="6BE6F783" w14:textId="4089409F"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(.226)</w:t>
            </w:r>
          </w:p>
        </w:tc>
        <w:tc>
          <w:tcPr>
            <w:tcW w:w="1472" w:type="dxa"/>
            <w:tcBorders>
              <w:top w:val="single" w:sz="4" w:space="0" w:color="000000"/>
              <w:left w:val="single" w:sz="4" w:space="0" w:color="000000"/>
              <w:bottom w:val="single" w:sz="4" w:space="0" w:color="000000"/>
              <w:right w:val="single" w:sz="4" w:space="0" w:color="000000"/>
            </w:tcBorders>
          </w:tcPr>
          <w:p w14:paraId="16B24A4A" w14:textId="6A26116D"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.010</w:t>
            </w:r>
          </w:p>
        </w:tc>
        <w:tc>
          <w:tcPr>
            <w:tcW w:w="1620" w:type="dxa"/>
            <w:tcBorders>
              <w:top w:val="single" w:sz="4" w:space="0" w:color="000000"/>
              <w:left w:val="single" w:sz="4" w:space="0" w:color="000000"/>
              <w:bottom w:val="single" w:sz="4" w:space="0" w:color="000000"/>
              <w:right w:val="single" w:sz="4" w:space="0" w:color="000000"/>
            </w:tcBorders>
          </w:tcPr>
          <w:p w14:paraId="74F68B1D" w14:textId="77777777"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2.639***</w:t>
            </w:r>
          </w:p>
          <w:p w14:paraId="22E61C45" w14:textId="110ED28D"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(.225)</w:t>
            </w:r>
          </w:p>
        </w:tc>
        <w:tc>
          <w:tcPr>
            <w:tcW w:w="1350" w:type="dxa"/>
            <w:tcBorders>
              <w:top w:val="single" w:sz="4" w:space="0" w:color="000000"/>
              <w:left w:val="single" w:sz="4" w:space="0" w:color="000000"/>
              <w:bottom w:val="single" w:sz="4" w:space="0" w:color="000000"/>
              <w:right w:val="single" w:sz="4" w:space="0" w:color="000000"/>
            </w:tcBorders>
          </w:tcPr>
          <w:p w14:paraId="70D7417B" w14:textId="51776BCC"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.010</w:t>
            </w:r>
          </w:p>
        </w:tc>
      </w:tr>
      <w:tr w:rsidR="00345F8F" w:rsidRPr="00264116" w14:paraId="362A1BF5"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tcPr>
          <w:p w14:paraId="1EF0630D" w14:textId="3143CCA6"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 xml:space="preserve">Civil Rights </w:t>
            </w:r>
            <w:r>
              <w:rPr>
                <w:rFonts w:ascii="Times New Roman" w:hAnsi="Times New Roman"/>
                <w:sz w:val="24"/>
                <w:szCs w:val="24"/>
              </w:rPr>
              <w:t>C</w:t>
            </w:r>
            <w:r w:rsidRPr="00264116">
              <w:rPr>
                <w:rFonts w:ascii="Times New Roman" w:hAnsi="Times New Roman"/>
                <w:sz w:val="24"/>
                <w:szCs w:val="24"/>
              </w:rPr>
              <w:t>ases</w:t>
            </w:r>
          </w:p>
        </w:tc>
        <w:tc>
          <w:tcPr>
            <w:tcW w:w="1990" w:type="dxa"/>
            <w:tcBorders>
              <w:top w:val="single" w:sz="4" w:space="0" w:color="000000"/>
              <w:left w:val="single" w:sz="4" w:space="0" w:color="000000"/>
              <w:bottom w:val="single" w:sz="4" w:space="0" w:color="000000"/>
              <w:right w:val="single" w:sz="4" w:space="0" w:color="000000"/>
            </w:tcBorders>
          </w:tcPr>
          <w:p w14:paraId="27F18C96" w14:textId="39946393"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.623*</w:t>
            </w:r>
          </w:p>
          <w:p w14:paraId="3D94970D" w14:textId="580E59B5"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(.303)</w:t>
            </w:r>
          </w:p>
        </w:tc>
        <w:tc>
          <w:tcPr>
            <w:tcW w:w="1472" w:type="dxa"/>
            <w:tcBorders>
              <w:top w:val="single" w:sz="4" w:space="0" w:color="000000"/>
              <w:left w:val="single" w:sz="4" w:space="0" w:color="000000"/>
              <w:bottom w:val="single" w:sz="4" w:space="0" w:color="000000"/>
              <w:right w:val="single" w:sz="4" w:space="0" w:color="000000"/>
            </w:tcBorders>
          </w:tcPr>
          <w:p w14:paraId="0873B008" w14:textId="6D6F4BD8"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.000</w:t>
            </w:r>
          </w:p>
        </w:tc>
        <w:tc>
          <w:tcPr>
            <w:tcW w:w="1620" w:type="dxa"/>
            <w:tcBorders>
              <w:top w:val="single" w:sz="4" w:space="0" w:color="000000"/>
              <w:left w:val="single" w:sz="4" w:space="0" w:color="000000"/>
              <w:bottom w:val="single" w:sz="4" w:space="0" w:color="000000"/>
              <w:right w:val="single" w:sz="4" w:space="0" w:color="000000"/>
            </w:tcBorders>
          </w:tcPr>
          <w:p w14:paraId="00B02153" w14:textId="1691AFBC" w:rsidR="00345F8F"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.800**</w:t>
            </w:r>
          </w:p>
          <w:p w14:paraId="5CDD2A94" w14:textId="60F4489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(.279)</w:t>
            </w:r>
          </w:p>
        </w:tc>
        <w:tc>
          <w:tcPr>
            <w:tcW w:w="1350" w:type="dxa"/>
            <w:tcBorders>
              <w:top w:val="single" w:sz="4" w:space="0" w:color="000000"/>
              <w:left w:val="single" w:sz="4" w:space="0" w:color="000000"/>
              <w:bottom w:val="single" w:sz="4" w:space="0" w:color="000000"/>
              <w:right w:val="single" w:sz="4" w:space="0" w:color="000000"/>
            </w:tcBorders>
          </w:tcPr>
          <w:p w14:paraId="2BB76854" w14:textId="61BD9C65" w:rsidR="00345F8F" w:rsidRPr="00264116" w:rsidRDefault="0055119B"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.001</w:t>
            </w:r>
          </w:p>
        </w:tc>
      </w:tr>
      <w:tr w:rsidR="00345F8F" w:rsidRPr="00264116" w14:paraId="574AFE98"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087F5DC0" w14:textId="7FFB262B"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Chi-Square</w:t>
            </w:r>
          </w:p>
        </w:tc>
        <w:tc>
          <w:tcPr>
            <w:tcW w:w="1990" w:type="dxa"/>
            <w:tcBorders>
              <w:top w:val="single" w:sz="4" w:space="0" w:color="000000"/>
              <w:left w:val="single" w:sz="4" w:space="0" w:color="000000"/>
              <w:bottom w:val="single" w:sz="4" w:space="0" w:color="000000"/>
              <w:right w:val="single" w:sz="4" w:space="0" w:color="000000"/>
            </w:tcBorders>
          </w:tcPr>
          <w:p w14:paraId="193C36C4" w14:textId="556B8A16"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248.6</w:t>
            </w:r>
          </w:p>
        </w:tc>
        <w:tc>
          <w:tcPr>
            <w:tcW w:w="1472" w:type="dxa"/>
            <w:tcBorders>
              <w:top w:val="single" w:sz="4" w:space="0" w:color="000000"/>
              <w:left w:val="single" w:sz="4" w:space="0" w:color="000000"/>
              <w:bottom w:val="single" w:sz="4" w:space="0" w:color="000000"/>
              <w:right w:val="single" w:sz="4" w:space="0" w:color="000000"/>
            </w:tcBorders>
          </w:tcPr>
          <w:p w14:paraId="360DB088"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463A1524" w14:textId="56393D58" w:rsidR="00345F8F" w:rsidRPr="00264116" w:rsidRDefault="00345F8F" w:rsidP="002955E7">
            <w:pPr>
              <w:tabs>
                <w:tab w:val="left" w:pos="1245"/>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255.9</w:t>
            </w:r>
          </w:p>
        </w:tc>
        <w:tc>
          <w:tcPr>
            <w:tcW w:w="1350" w:type="dxa"/>
            <w:tcBorders>
              <w:top w:val="single" w:sz="4" w:space="0" w:color="000000"/>
              <w:left w:val="single" w:sz="4" w:space="0" w:color="000000"/>
              <w:bottom w:val="single" w:sz="4" w:space="0" w:color="000000"/>
              <w:right w:val="single" w:sz="4" w:space="0" w:color="000000"/>
            </w:tcBorders>
          </w:tcPr>
          <w:p w14:paraId="3D49E7B6"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r>
      <w:tr w:rsidR="00345F8F" w:rsidRPr="00264116" w14:paraId="43F750B0" w14:textId="77777777" w:rsidTr="002955E7">
        <w:trPr>
          <w:trHeight w:val="467"/>
        </w:trPr>
        <w:tc>
          <w:tcPr>
            <w:tcW w:w="2226" w:type="dxa"/>
            <w:tcBorders>
              <w:top w:val="single" w:sz="4" w:space="0" w:color="000000"/>
              <w:left w:val="single" w:sz="4" w:space="0" w:color="000000"/>
              <w:bottom w:val="single" w:sz="4" w:space="0" w:color="000000"/>
              <w:right w:val="single" w:sz="4" w:space="0" w:color="000000"/>
            </w:tcBorders>
            <w:hideMark/>
          </w:tcPr>
          <w:p w14:paraId="7315E003"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sidRPr="00264116">
              <w:rPr>
                <w:rFonts w:ascii="Times New Roman" w:hAnsi="Times New Roman"/>
                <w:sz w:val="24"/>
                <w:szCs w:val="24"/>
              </w:rPr>
              <w:t>Log Likelihood</w:t>
            </w:r>
          </w:p>
        </w:tc>
        <w:tc>
          <w:tcPr>
            <w:tcW w:w="1990" w:type="dxa"/>
            <w:tcBorders>
              <w:top w:val="single" w:sz="4" w:space="0" w:color="000000"/>
              <w:left w:val="single" w:sz="4" w:space="0" w:color="000000"/>
              <w:bottom w:val="single" w:sz="4" w:space="0" w:color="000000"/>
              <w:right w:val="single" w:sz="4" w:space="0" w:color="000000"/>
            </w:tcBorders>
          </w:tcPr>
          <w:p w14:paraId="293FC848" w14:textId="199D4E94"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1669.2</w:t>
            </w:r>
          </w:p>
        </w:tc>
        <w:tc>
          <w:tcPr>
            <w:tcW w:w="1472" w:type="dxa"/>
            <w:tcBorders>
              <w:top w:val="single" w:sz="4" w:space="0" w:color="000000"/>
              <w:left w:val="single" w:sz="4" w:space="0" w:color="000000"/>
              <w:bottom w:val="single" w:sz="4" w:space="0" w:color="000000"/>
              <w:right w:val="single" w:sz="4" w:space="0" w:color="000000"/>
            </w:tcBorders>
          </w:tcPr>
          <w:p w14:paraId="0EF328EF"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217603D6" w14:textId="6CF3301C"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r>
              <w:rPr>
                <w:rFonts w:ascii="Times New Roman" w:hAnsi="Times New Roman"/>
                <w:sz w:val="24"/>
                <w:szCs w:val="24"/>
              </w:rPr>
              <w:t>2066.7</w:t>
            </w:r>
          </w:p>
        </w:tc>
        <w:tc>
          <w:tcPr>
            <w:tcW w:w="1350" w:type="dxa"/>
            <w:tcBorders>
              <w:top w:val="single" w:sz="4" w:space="0" w:color="000000"/>
              <w:left w:val="single" w:sz="4" w:space="0" w:color="000000"/>
              <w:bottom w:val="single" w:sz="4" w:space="0" w:color="000000"/>
              <w:right w:val="single" w:sz="4" w:space="0" w:color="000000"/>
            </w:tcBorders>
          </w:tcPr>
          <w:p w14:paraId="477DE642" w14:textId="77777777" w:rsidR="00345F8F" w:rsidRPr="00264116" w:rsidRDefault="00345F8F" w:rsidP="002955E7">
            <w:pPr>
              <w:tabs>
                <w:tab w:val="left" w:pos="1593"/>
                <w:tab w:val="left" w:pos="3222"/>
                <w:tab w:val="left" w:pos="4743"/>
                <w:tab w:val="left" w:pos="6444"/>
                <w:tab w:val="left" w:pos="8154"/>
              </w:tabs>
              <w:jc w:val="center"/>
              <w:rPr>
                <w:rFonts w:ascii="Times New Roman" w:hAnsi="Times New Roman"/>
                <w:sz w:val="24"/>
                <w:szCs w:val="24"/>
              </w:rPr>
            </w:pPr>
          </w:p>
        </w:tc>
      </w:tr>
    </w:tbl>
    <w:p w14:paraId="01DF3A32" w14:textId="016DE83C" w:rsidR="00345F8F" w:rsidRPr="00264116" w:rsidRDefault="00345F8F" w:rsidP="00345F8F">
      <w:pPr>
        <w:rPr>
          <w:rFonts w:ascii="Times New Roman" w:hAnsi="Times New Roman"/>
          <w:sz w:val="24"/>
          <w:szCs w:val="24"/>
        </w:rPr>
      </w:pPr>
      <w:r w:rsidRPr="00264116">
        <w:rPr>
          <w:rFonts w:ascii="Times New Roman" w:hAnsi="Times New Roman"/>
          <w:sz w:val="24"/>
          <w:szCs w:val="24"/>
        </w:rPr>
        <w:t xml:space="preserve">Dependent variable: Justice voted with majority to uphold precedent; *: p&lt;0.05; **: p&lt;0.01; ***: p&lt;0.001 </w:t>
      </w:r>
      <w:r>
        <w:rPr>
          <w:rFonts w:ascii="Times New Roman" w:hAnsi="Times New Roman"/>
          <w:sz w:val="24"/>
          <w:szCs w:val="24"/>
        </w:rPr>
        <w:t xml:space="preserve">     </w:t>
      </w:r>
      <w:r w:rsidR="0055119B" w:rsidRPr="001F4ABB">
        <w:rPr>
          <w:rFonts w:ascii="Times New Roman" w:hAnsi="Times New Roman"/>
          <w:b/>
          <w:sz w:val="24"/>
          <w:szCs w:val="24"/>
        </w:rPr>
        <w:t>N=274</w:t>
      </w:r>
    </w:p>
    <w:p w14:paraId="6BC843DD" w14:textId="77777777" w:rsidR="00345F8F" w:rsidRPr="00D931D9" w:rsidRDefault="00345F8F" w:rsidP="00345F8F">
      <w:pPr>
        <w:tabs>
          <w:tab w:val="left" w:pos="360"/>
        </w:tabs>
        <w:rPr>
          <w:rFonts w:ascii="Times New Roman" w:hAnsi="Times New Roman"/>
          <w:sz w:val="24"/>
          <w:szCs w:val="24"/>
        </w:rPr>
      </w:pPr>
      <w:r w:rsidRPr="00D931D9">
        <w:rPr>
          <w:rFonts w:ascii="Times New Roman" w:hAnsi="Times New Roman"/>
          <w:iCs/>
          <w:sz w:val="24"/>
          <w:szCs w:val="24"/>
        </w:rPr>
        <w:t>Probabilities represent the increase (or decline) in the probability that the justice joined the majority/plurality to uphold precedent for every one standard deviation change in the independent variable from 0 to 1 for dummy variables, holding all the other independent variables at their respective means. SPSS and Excel</w:t>
      </w:r>
    </w:p>
    <w:p w14:paraId="4D49C26B" w14:textId="77777777" w:rsidR="00345F8F" w:rsidRDefault="00345F8F" w:rsidP="007577DD">
      <w:pPr>
        <w:tabs>
          <w:tab w:val="left" w:pos="360"/>
        </w:tabs>
        <w:spacing w:line="480" w:lineRule="auto"/>
        <w:rPr>
          <w:rFonts w:ascii="Times New Roman" w:hAnsi="Times New Roman"/>
          <w:sz w:val="24"/>
          <w:szCs w:val="24"/>
        </w:rPr>
      </w:pPr>
    </w:p>
    <w:p w14:paraId="2291AA8A" w14:textId="47819814" w:rsidR="00345F8F" w:rsidRDefault="0055119B" w:rsidP="007577DD">
      <w:pPr>
        <w:tabs>
          <w:tab w:val="left" w:pos="360"/>
        </w:tabs>
        <w:spacing w:line="480" w:lineRule="auto"/>
        <w:rPr>
          <w:rFonts w:ascii="Times New Roman" w:hAnsi="Times New Roman"/>
          <w:sz w:val="24"/>
          <w:szCs w:val="24"/>
        </w:rPr>
      </w:pPr>
      <w:r>
        <w:rPr>
          <w:rFonts w:ascii="Times New Roman" w:hAnsi="Times New Roman"/>
          <w:sz w:val="24"/>
          <w:szCs w:val="24"/>
        </w:rPr>
        <w:t xml:space="preserve">Although Tables 1 and 2 illustrate that Justice Kagan’s behavior on the Roberts Court fits the parameters of the moderate judicial model, the data results in Table 12 does not clearly support that claim. Kagan is as likely to join the majority to support precedent in cases of high rather than low salience regardless of her ideological voting direction. The high standard error and predicated probability statistics for both the high and low case salience variable diminishes the overall accuracy of the findings. Since Kagan </w:t>
      </w:r>
      <w:r w:rsidR="00952B82">
        <w:rPr>
          <w:rFonts w:ascii="Times New Roman" w:hAnsi="Times New Roman"/>
          <w:sz w:val="24"/>
          <w:szCs w:val="24"/>
        </w:rPr>
        <w:t>is the newest member of</w:t>
      </w:r>
      <w:r>
        <w:rPr>
          <w:rFonts w:ascii="Times New Roman" w:hAnsi="Times New Roman"/>
          <w:sz w:val="24"/>
          <w:szCs w:val="24"/>
        </w:rPr>
        <w:t xml:space="preserve"> the U.S. Supreme Court, </w:t>
      </w:r>
      <w:r w:rsidR="00952B82">
        <w:rPr>
          <w:rFonts w:ascii="Times New Roman" w:hAnsi="Times New Roman"/>
          <w:sz w:val="24"/>
          <w:szCs w:val="24"/>
        </w:rPr>
        <w:t xml:space="preserve">her unit of analysis (the </w:t>
      </w:r>
      <w:r>
        <w:rPr>
          <w:rFonts w:ascii="Times New Roman" w:hAnsi="Times New Roman"/>
          <w:sz w:val="24"/>
          <w:szCs w:val="24"/>
        </w:rPr>
        <w:t>number of cases</w:t>
      </w:r>
      <w:r w:rsidR="00952B82">
        <w:rPr>
          <w:rFonts w:ascii="Times New Roman" w:hAnsi="Times New Roman"/>
          <w:sz w:val="24"/>
          <w:szCs w:val="24"/>
        </w:rPr>
        <w:t>)</w:t>
      </w:r>
      <w:r>
        <w:rPr>
          <w:rFonts w:ascii="Times New Roman" w:hAnsi="Times New Roman"/>
          <w:sz w:val="24"/>
          <w:szCs w:val="24"/>
        </w:rPr>
        <w:t xml:space="preserve"> is </w:t>
      </w:r>
      <w:r w:rsidR="00952B82">
        <w:rPr>
          <w:rFonts w:ascii="Times New Roman" w:hAnsi="Times New Roman"/>
          <w:sz w:val="24"/>
          <w:szCs w:val="24"/>
        </w:rPr>
        <w:t>less</w:t>
      </w:r>
      <w:r>
        <w:rPr>
          <w:rFonts w:ascii="Times New Roman" w:hAnsi="Times New Roman"/>
          <w:sz w:val="24"/>
          <w:szCs w:val="24"/>
        </w:rPr>
        <w:t xml:space="preserve"> than the other justices on the Roberts Court.               </w:t>
      </w:r>
    </w:p>
    <w:p w14:paraId="49725595" w14:textId="77777777" w:rsidR="00515E51" w:rsidRPr="00264116" w:rsidRDefault="00515E51" w:rsidP="00515E51">
      <w:pPr>
        <w:tabs>
          <w:tab w:val="left" w:pos="360"/>
        </w:tabs>
        <w:spacing w:line="480" w:lineRule="auto"/>
        <w:rPr>
          <w:rFonts w:ascii="Times New Roman" w:hAnsi="Times New Roman"/>
          <w:b/>
          <w:sz w:val="24"/>
          <w:szCs w:val="24"/>
        </w:rPr>
      </w:pPr>
      <w:r w:rsidRPr="00264116">
        <w:rPr>
          <w:rFonts w:ascii="Times New Roman" w:hAnsi="Times New Roman"/>
          <w:b/>
          <w:sz w:val="24"/>
          <w:szCs w:val="24"/>
        </w:rPr>
        <w:lastRenderedPageBreak/>
        <w:t>Conclusion</w:t>
      </w:r>
    </w:p>
    <w:p w14:paraId="7BA3B895" w14:textId="35980542" w:rsidR="0055119B" w:rsidRDefault="001621CC" w:rsidP="00B420B5">
      <w:pPr>
        <w:tabs>
          <w:tab w:val="left" w:pos="360"/>
        </w:tabs>
        <w:spacing w:line="480" w:lineRule="auto"/>
        <w:rPr>
          <w:rFonts w:ascii="Times New Roman" w:hAnsi="Times New Roman"/>
          <w:sz w:val="24"/>
          <w:szCs w:val="24"/>
        </w:rPr>
      </w:pPr>
      <w:r w:rsidRPr="00AA3E51">
        <w:rPr>
          <w:i/>
          <w:sz w:val="24"/>
          <w:szCs w:val="24"/>
        </w:rPr>
        <w:t xml:space="preserve"> </w:t>
      </w:r>
      <w:r w:rsidR="00DB3042">
        <w:rPr>
          <w:i/>
          <w:sz w:val="24"/>
          <w:szCs w:val="24"/>
        </w:rPr>
        <w:t xml:space="preserve"> </w:t>
      </w:r>
      <w:r w:rsidR="00252D7A">
        <w:rPr>
          <w:i/>
          <w:sz w:val="24"/>
          <w:szCs w:val="24"/>
        </w:rPr>
        <w:t xml:space="preserve">   </w:t>
      </w:r>
      <w:r w:rsidR="00515E51" w:rsidRPr="00B420B5">
        <w:rPr>
          <w:rFonts w:ascii="Times New Roman" w:hAnsi="Times New Roman"/>
          <w:sz w:val="24"/>
          <w:szCs w:val="24"/>
        </w:rPr>
        <w:t xml:space="preserve">The results have run counter to the dictates of </w:t>
      </w:r>
      <w:r w:rsidR="009615B4">
        <w:rPr>
          <w:rFonts w:ascii="Times New Roman" w:hAnsi="Times New Roman"/>
          <w:sz w:val="24"/>
          <w:szCs w:val="24"/>
        </w:rPr>
        <w:t xml:space="preserve">the hypotheses </w:t>
      </w:r>
      <w:r w:rsidR="00515E51" w:rsidRPr="00B420B5">
        <w:rPr>
          <w:rFonts w:ascii="Times New Roman" w:hAnsi="Times New Roman"/>
          <w:sz w:val="24"/>
          <w:szCs w:val="24"/>
        </w:rPr>
        <w:t xml:space="preserve">and seem to confirm Spaeth and Segal’s (1999) finding that justices are more likely to defer to precedent in cases that are less important. </w:t>
      </w:r>
      <w:r w:rsidR="00252D7A">
        <w:rPr>
          <w:rFonts w:ascii="Times New Roman" w:hAnsi="Times New Roman"/>
          <w:sz w:val="24"/>
          <w:szCs w:val="24"/>
        </w:rPr>
        <w:t>Nevertheless, t</w:t>
      </w:r>
      <w:r w:rsidR="00515E51" w:rsidRPr="00B420B5">
        <w:rPr>
          <w:rFonts w:ascii="Times New Roman" w:hAnsi="Times New Roman"/>
          <w:sz w:val="24"/>
          <w:szCs w:val="24"/>
        </w:rPr>
        <w:t xml:space="preserve">he findings </w:t>
      </w:r>
      <w:r w:rsidR="00252D7A">
        <w:rPr>
          <w:rFonts w:ascii="Times New Roman" w:hAnsi="Times New Roman"/>
          <w:sz w:val="24"/>
          <w:szCs w:val="24"/>
        </w:rPr>
        <w:t>in this study contradict</w:t>
      </w:r>
      <w:r w:rsidR="00515E51" w:rsidRPr="00B420B5">
        <w:rPr>
          <w:rFonts w:ascii="Times New Roman" w:hAnsi="Times New Roman"/>
          <w:sz w:val="24"/>
          <w:szCs w:val="24"/>
        </w:rPr>
        <w:t xml:space="preserve"> the </w:t>
      </w:r>
      <w:r w:rsidR="008F75E2" w:rsidRPr="00B420B5">
        <w:rPr>
          <w:rFonts w:ascii="Times New Roman" w:hAnsi="Times New Roman"/>
          <w:sz w:val="24"/>
          <w:szCs w:val="24"/>
        </w:rPr>
        <w:t>assertions</w:t>
      </w:r>
      <w:r w:rsidR="00DB3042" w:rsidRPr="00B420B5">
        <w:rPr>
          <w:rFonts w:ascii="Times New Roman" w:hAnsi="Times New Roman"/>
          <w:sz w:val="24"/>
          <w:szCs w:val="24"/>
        </w:rPr>
        <w:t xml:space="preserve"> </w:t>
      </w:r>
      <w:r w:rsidR="00252D7A">
        <w:rPr>
          <w:rFonts w:ascii="Times New Roman" w:hAnsi="Times New Roman"/>
          <w:sz w:val="24"/>
          <w:szCs w:val="24"/>
        </w:rPr>
        <w:t xml:space="preserve">made by </w:t>
      </w:r>
      <w:r w:rsidR="008F75E2" w:rsidRPr="00B420B5">
        <w:rPr>
          <w:rFonts w:ascii="Times New Roman" w:hAnsi="Times New Roman"/>
          <w:sz w:val="24"/>
          <w:szCs w:val="24"/>
        </w:rPr>
        <w:t>political</w:t>
      </w:r>
      <w:r w:rsidR="00252D7A">
        <w:rPr>
          <w:rFonts w:ascii="Times New Roman" w:hAnsi="Times New Roman"/>
          <w:sz w:val="24"/>
          <w:szCs w:val="24"/>
        </w:rPr>
        <w:t xml:space="preserve"> and legal</w:t>
      </w:r>
      <w:r w:rsidR="008F75E2" w:rsidRPr="00B420B5">
        <w:rPr>
          <w:rFonts w:ascii="Times New Roman" w:hAnsi="Times New Roman"/>
          <w:sz w:val="24"/>
          <w:szCs w:val="24"/>
        </w:rPr>
        <w:t xml:space="preserve"> </w:t>
      </w:r>
      <w:r w:rsidR="00252D7A">
        <w:rPr>
          <w:rFonts w:ascii="Times New Roman" w:hAnsi="Times New Roman"/>
          <w:sz w:val="24"/>
          <w:szCs w:val="24"/>
        </w:rPr>
        <w:t xml:space="preserve">writers </w:t>
      </w:r>
      <w:r w:rsidR="00515E51" w:rsidRPr="00B420B5">
        <w:rPr>
          <w:rFonts w:ascii="Times New Roman" w:hAnsi="Times New Roman"/>
          <w:sz w:val="24"/>
          <w:szCs w:val="24"/>
        </w:rPr>
        <w:t xml:space="preserve">that Chief Justice Robert’s </w:t>
      </w:r>
      <w:r w:rsidR="00DB3042" w:rsidRPr="00B420B5">
        <w:rPr>
          <w:rFonts w:ascii="Times New Roman" w:hAnsi="Times New Roman"/>
          <w:sz w:val="24"/>
          <w:szCs w:val="24"/>
        </w:rPr>
        <w:t>has adopted a m</w:t>
      </w:r>
      <w:r w:rsidR="00515E51" w:rsidRPr="00B420B5">
        <w:rPr>
          <w:rFonts w:ascii="Times New Roman" w:hAnsi="Times New Roman"/>
          <w:sz w:val="24"/>
          <w:szCs w:val="24"/>
        </w:rPr>
        <w:t>ore moderate ideological tone on the Court.</w:t>
      </w:r>
      <w:r w:rsidR="008F75E2" w:rsidRPr="00B420B5">
        <w:rPr>
          <w:rFonts w:ascii="Times New Roman" w:hAnsi="Times New Roman"/>
          <w:sz w:val="24"/>
          <w:szCs w:val="24"/>
        </w:rPr>
        <w:t xml:space="preserve"> The analysis of data shows that both Roberts</w:t>
      </w:r>
      <w:r w:rsidR="0055119B">
        <w:rPr>
          <w:rFonts w:ascii="Times New Roman" w:hAnsi="Times New Roman"/>
          <w:sz w:val="24"/>
          <w:szCs w:val="24"/>
        </w:rPr>
        <w:t xml:space="preserve"> and</w:t>
      </w:r>
      <w:r w:rsidR="008F75E2" w:rsidRPr="00B420B5">
        <w:rPr>
          <w:rFonts w:ascii="Times New Roman" w:hAnsi="Times New Roman"/>
          <w:sz w:val="24"/>
          <w:szCs w:val="24"/>
        </w:rPr>
        <w:t xml:space="preserve"> Kennedy are more likely to join the majority coalition of justices to respect precedent when voting conservative in highly salient cases. </w:t>
      </w:r>
      <w:r w:rsidR="0055119B">
        <w:rPr>
          <w:rFonts w:ascii="Times New Roman" w:hAnsi="Times New Roman"/>
          <w:sz w:val="24"/>
          <w:szCs w:val="24"/>
        </w:rPr>
        <w:t xml:space="preserve">The results in Table 8 lend </w:t>
      </w:r>
      <w:r w:rsidR="009615B4">
        <w:rPr>
          <w:rFonts w:ascii="Times New Roman" w:hAnsi="Times New Roman"/>
          <w:sz w:val="24"/>
          <w:szCs w:val="24"/>
        </w:rPr>
        <w:t xml:space="preserve">minimal </w:t>
      </w:r>
      <w:r w:rsidR="0055119B">
        <w:rPr>
          <w:rFonts w:ascii="Times New Roman" w:hAnsi="Times New Roman"/>
          <w:sz w:val="24"/>
          <w:szCs w:val="24"/>
        </w:rPr>
        <w:t xml:space="preserve">support to a news column that claims that Ginsburg was “always called a moderate” or that feminists thought she was “too moderate” (Goodman 2007). The most surprising results were included in Tables 1 and 2 which showed that Justice Kagan’s voting behavior best approximated moderate decision-making on the Roberts Court. </w:t>
      </w:r>
      <w:r w:rsidR="009615B4">
        <w:rPr>
          <w:rFonts w:ascii="Times New Roman" w:hAnsi="Times New Roman"/>
          <w:sz w:val="24"/>
          <w:szCs w:val="24"/>
        </w:rPr>
        <w:t xml:space="preserve">The findings may lend some support to the Tushnet thesis that Justice Kagan is the justice most likely to </w:t>
      </w:r>
      <w:r w:rsidR="00952B82">
        <w:rPr>
          <w:rFonts w:ascii="Times New Roman" w:hAnsi="Times New Roman"/>
          <w:sz w:val="24"/>
          <w:szCs w:val="24"/>
        </w:rPr>
        <w:t>“</w:t>
      </w:r>
      <w:r w:rsidR="009615B4">
        <w:rPr>
          <w:rFonts w:ascii="Times New Roman" w:hAnsi="Times New Roman"/>
          <w:sz w:val="24"/>
          <w:szCs w:val="24"/>
        </w:rPr>
        <w:t>reach across the aisle as a judicial moderate.</w:t>
      </w:r>
      <w:r w:rsidR="00952B82">
        <w:rPr>
          <w:rFonts w:ascii="Times New Roman" w:hAnsi="Times New Roman"/>
          <w:sz w:val="24"/>
          <w:szCs w:val="24"/>
        </w:rPr>
        <w:t>”</w:t>
      </w:r>
      <w:r w:rsidR="009615B4">
        <w:rPr>
          <w:rFonts w:ascii="Times New Roman" w:hAnsi="Times New Roman"/>
          <w:sz w:val="24"/>
          <w:szCs w:val="24"/>
        </w:rPr>
        <w:t xml:space="preserve"> One caveat towards endorsing Tushnet’s thesis is that</w:t>
      </w:r>
      <w:r w:rsidR="0055119B">
        <w:rPr>
          <w:rFonts w:ascii="Times New Roman" w:hAnsi="Times New Roman"/>
          <w:sz w:val="24"/>
          <w:szCs w:val="24"/>
        </w:rPr>
        <w:t xml:space="preserve"> the logit regression results in Table 12 were inconclusive due to the comparably lower number of cases for </w:t>
      </w:r>
      <w:r w:rsidR="009615B4">
        <w:rPr>
          <w:rFonts w:ascii="Times New Roman" w:hAnsi="Times New Roman"/>
          <w:sz w:val="24"/>
          <w:szCs w:val="24"/>
        </w:rPr>
        <w:t xml:space="preserve">both </w:t>
      </w:r>
      <w:r w:rsidR="0055119B">
        <w:rPr>
          <w:rFonts w:ascii="Times New Roman" w:hAnsi="Times New Roman"/>
          <w:sz w:val="24"/>
          <w:szCs w:val="24"/>
        </w:rPr>
        <w:t xml:space="preserve">Kagan and Sotomayor. </w:t>
      </w:r>
    </w:p>
    <w:p w14:paraId="305368ED" w14:textId="7896BBC3" w:rsidR="00B420B5" w:rsidRPr="00B420B5" w:rsidRDefault="0055119B" w:rsidP="00B420B5">
      <w:pPr>
        <w:tabs>
          <w:tab w:val="left" w:pos="360"/>
        </w:tabs>
        <w:spacing w:line="480" w:lineRule="auto"/>
        <w:rPr>
          <w:rFonts w:ascii="Times New Roman" w:hAnsi="Times New Roman"/>
          <w:color w:val="333333"/>
          <w:sz w:val="24"/>
          <w:szCs w:val="24"/>
          <w:lang w:val="en"/>
        </w:rPr>
      </w:pPr>
      <w:r>
        <w:rPr>
          <w:rFonts w:ascii="Times New Roman" w:hAnsi="Times New Roman"/>
          <w:sz w:val="24"/>
          <w:szCs w:val="24"/>
        </w:rPr>
        <w:t xml:space="preserve">     </w:t>
      </w:r>
      <w:r w:rsidR="007A1B24" w:rsidRPr="00B420B5">
        <w:rPr>
          <w:rFonts w:ascii="Times New Roman" w:hAnsi="Times New Roman"/>
          <w:sz w:val="24"/>
          <w:szCs w:val="24"/>
        </w:rPr>
        <w:t>To increase content validity, the case</w:t>
      </w:r>
      <w:r w:rsidR="00B420B5">
        <w:rPr>
          <w:rFonts w:ascii="Times New Roman" w:hAnsi="Times New Roman"/>
          <w:sz w:val="24"/>
          <w:szCs w:val="24"/>
        </w:rPr>
        <w:t xml:space="preserve"> </w:t>
      </w:r>
      <w:r w:rsidR="00B420B5" w:rsidRPr="00B420B5">
        <w:rPr>
          <w:rFonts w:ascii="Times New Roman" w:hAnsi="Times New Roman"/>
          <w:sz w:val="24"/>
          <w:szCs w:val="24"/>
        </w:rPr>
        <w:t>salien</w:t>
      </w:r>
      <w:r w:rsidR="00B420B5">
        <w:rPr>
          <w:rFonts w:ascii="Times New Roman" w:hAnsi="Times New Roman"/>
          <w:sz w:val="24"/>
          <w:szCs w:val="24"/>
        </w:rPr>
        <w:t>ce</w:t>
      </w:r>
      <w:r w:rsidR="00B420B5" w:rsidRPr="00B420B5">
        <w:rPr>
          <w:rFonts w:ascii="Times New Roman" w:hAnsi="Times New Roman"/>
          <w:sz w:val="24"/>
          <w:szCs w:val="24"/>
        </w:rPr>
        <w:t xml:space="preserve"> variable could be expanded to include additional major metropolitan newspaper indicators.</w:t>
      </w:r>
      <w:r w:rsidR="00B420B5">
        <w:rPr>
          <w:rFonts w:ascii="Times New Roman" w:hAnsi="Times New Roman"/>
          <w:sz w:val="24"/>
          <w:szCs w:val="24"/>
        </w:rPr>
        <w:t xml:space="preserve"> </w:t>
      </w:r>
      <w:r w:rsidR="00B420B5" w:rsidRPr="00B420B5">
        <w:rPr>
          <w:rFonts w:ascii="Times New Roman" w:hAnsi="Times New Roman"/>
          <w:sz w:val="24"/>
          <w:szCs w:val="24"/>
        </w:rPr>
        <w:t xml:space="preserve">Lewis and Rose (2014) </w:t>
      </w:r>
      <w:r w:rsidR="00B420B5">
        <w:rPr>
          <w:rFonts w:ascii="Times New Roman" w:hAnsi="Times New Roman"/>
          <w:sz w:val="24"/>
          <w:szCs w:val="24"/>
        </w:rPr>
        <w:t>developed</w:t>
      </w:r>
      <w:r w:rsidR="00B420B5" w:rsidRPr="00B420B5">
        <w:rPr>
          <w:rFonts w:ascii="Times New Roman" w:eastAsiaTheme="minorHAnsi" w:hAnsi="Times New Roman"/>
          <w:sz w:val="24"/>
          <w:szCs w:val="24"/>
        </w:rPr>
        <w:t xml:space="preserve"> a measure of case salience based on coverage of</w:t>
      </w:r>
      <w:r w:rsidR="00B420B5">
        <w:rPr>
          <w:rFonts w:ascii="Times New Roman" w:eastAsiaTheme="minorHAnsi" w:hAnsi="Times New Roman"/>
          <w:sz w:val="24"/>
          <w:szCs w:val="24"/>
        </w:rPr>
        <w:t xml:space="preserve"> </w:t>
      </w:r>
      <w:r w:rsidR="00B420B5" w:rsidRPr="00B420B5">
        <w:rPr>
          <w:rFonts w:ascii="Times New Roman" w:eastAsiaTheme="minorHAnsi" w:hAnsi="Times New Roman"/>
          <w:sz w:val="24"/>
          <w:szCs w:val="24"/>
        </w:rPr>
        <w:t xml:space="preserve">Supreme Court cases found in any section of seven newspapers: </w:t>
      </w:r>
      <w:r w:rsidR="00B420B5" w:rsidRPr="00B420B5">
        <w:rPr>
          <w:rFonts w:ascii="Times New Roman" w:eastAsiaTheme="minorHAnsi" w:hAnsi="Times New Roman"/>
          <w:i/>
          <w:sz w:val="24"/>
          <w:szCs w:val="24"/>
        </w:rPr>
        <w:t xml:space="preserve">the </w:t>
      </w:r>
      <w:r w:rsidR="00B420B5" w:rsidRPr="00B420B5">
        <w:rPr>
          <w:rFonts w:ascii="Times New Roman" w:eastAsiaTheme="minorHAnsi" w:hAnsi="Times New Roman"/>
          <w:i/>
          <w:iCs/>
          <w:sz w:val="24"/>
          <w:szCs w:val="24"/>
        </w:rPr>
        <w:t>New York Times</w:t>
      </w:r>
      <w:r w:rsidR="00B420B5" w:rsidRPr="00B420B5">
        <w:rPr>
          <w:rFonts w:ascii="Times New Roman" w:eastAsiaTheme="minorHAnsi" w:hAnsi="Times New Roman"/>
          <w:i/>
          <w:sz w:val="24"/>
          <w:szCs w:val="24"/>
        </w:rPr>
        <w:t xml:space="preserve">, </w:t>
      </w:r>
      <w:r w:rsidR="00B420B5" w:rsidRPr="00B420B5">
        <w:rPr>
          <w:rFonts w:ascii="Times New Roman" w:eastAsiaTheme="minorHAnsi" w:hAnsi="Times New Roman"/>
          <w:i/>
          <w:iCs/>
          <w:sz w:val="24"/>
          <w:szCs w:val="24"/>
        </w:rPr>
        <w:t>Washington Post</w:t>
      </w:r>
      <w:r w:rsidR="00B420B5" w:rsidRPr="00B420B5">
        <w:rPr>
          <w:rFonts w:ascii="Times New Roman" w:eastAsiaTheme="minorHAnsi" w:hAnsi="Times New Roman"/>
          <w:i/>
          <w:sz w:val="24"/>
          <w:szCs w:val="24"/>
        </w:rPr>
        <w:t xml:space="preserve">, </w:t>
      </w:r>
      <w:r w:rsidR="00B420B5" w:rsidRPr="00B420B5">
        <w:rPr>
          <w:rFonts w:ascii="Times New Roman" w:eastAsiaTheme="minorHAnsi" w:hAnsi="Times New Roman"/>
          <w:i/>
          <w:iCs/>
          <w:sz w:val="24"/>
          <w:szCs w:val="24"/>
        </w:rPr>
        <w:t>USA Today</w:t>
      </w:r>
      <w:r w:rsidR="00B420B5" w:rsidRPr="00B420B5">
        <w:rPr>
          <w:rFonts w:ascii="Times New Roman" w:eastAsiaTheme="minorHAnsi" w:hAnsi="Times New Roman"/>
          <w:i/>
          <w:sz w:val="24"/>
          <w:szCs w:val="24"/>
        </w:rPr>
        <w:t xml:space="preserve">, </w:t>
      </w:r>
      <w:r w:rsidR="00B420B5" w:rsidRPr="00B420B5">
        <w:rPr>
          <w:rFonts w:ascii="Times New Roman" w:eastAsiaTheme="minorHAnsi" w:hAnsi="Times New Roman"/>
          <w:i/>
          <w:iCs/>
          <w:sz w:val="24"/>
          <w:szCs w:val="24"/>
        </w:rPr>
        <w:t>Philadelphia Inquirer</w:t>
      </w:r>
      <w:r w:rsidR="00B420B5" w:rsidRPr="00B420B5">
        <w:rPr>
          <w:rFonts w:ascii="Times New Roman" w:eastAsiaTheme="minorHAnsi" w:hAnsi="Times New Roman"/>
          <w:i/>
          <w:sz w:val="24"/>
          <w:szCs w:val="24"/>
        </w:rPr>
        <w:t xml:space="preserve">, </w:t>
      </w:r>
      <w:r w:rsidR="00B420B5" w:rsidRPr="00B420B5">
        <w:rPr>
          <w:rFonts w:ascii="Times New Roman" w:eastAsiaTheme="minorHAnsi" w:hAnsi="Times New Roman"/>
          <w:i/>
          <w:iCs/>
          <w:sz w:val="24"/>
          <w:szCs w:val="24"/>
        </w:rPr>
        <w:t>Chicago Sun Times</w:t>
      </w:r>
      <w:r w:rsidR="00B420B5" w:rsidRPr="00B420B5">
        <w:rPr>
          <w:rFonts w:ascii="Times New Roman" w:eastAsiaTheme="minorHAnsi" w:hAnsi="Times New Roman"/>
          <w:i/>
          <w:sz w:val="24"/>
          <w:szCs w:val="24"/>
        </w:rPr>
        <w:t xml:space="preserve">, </w:t>
      </w:r>
      <w:r w:rsidR="00B420B5" w:rsidRPr="00B420B5">
        <w:rPr>
          <w:rFonts w:ascii="Times New Roman" w:eastAsiaTheme="minorHAnsi" w:hAnsi="Times New Roman"/>
          <w:i/>
          <w:iCs/>
          <w:sz w:val="24"/>
          <w:szCs w:val="24"/>
        </w:rPr>
        <w:t>Dallas Morning News</w:t>
      </w:r>
      <w:r w:rsidR="00B420B5" w:rsidRPr="00B420B5">
        <w:rPr>
          <w:rFonts w:ascii="Times New Roman" w:eastAsiaTheme="minorHAnsi" w:hAnsi="Times New Roman"/>
          <w:sz w:val="24"/>
          <w:szCs w:val="24"/>
        </w:rPr>
        <w:t xml:space="preserve">, and </w:t>
      </w:r>
      <w:r w:rsidR="00B420B5" w:rsidRPr="00B420B5">
        <w:rPr>
          <w:rFonts w:ascii="Times New Roman" w:eastAsiaTheme="minorHAnsi" w:hAnsi="Times New Roman"/>
          <w:i/>
          <w:iCs/>
          <w:sz w:val="24"/>
          <w:szCs w:val="24"/>
        </w:rPr>
        <w:t>San Jose Mercury News</w:t>
      </w:r>
      <w:r w:rsidR="00B420B5" w:rsidRPr="00B420B5">
        <w:rPr>
          <w:rFonts w:ascii="Times New Roman" w:eastAsiaTheme="minorHAnsi" w:hAnsi="Times New Roman"/>
          <w:iCs/>
          <w:sz w:val="24"/>
          <w:szCs w:val="24"/>
        </w:rPr>
        <w:t xml:space="preserve"> (37)</w:t>
      </w:r>
      <w:r w:rsidR="00B420B5" w:rsidRPr="00B420B5">
        <w:rPr>
          <w:rFonts w:ascii="Times New Roman" w:eastAsiaTheme="minorHAnsi" w:hAnsi="Times New Roman"/>
          <w:sz w:val="24"/>
          <w:szCs w:val="24"/>
        </w:rPr>
        <w:t xml:space="preserve">. These newspapers were selected on the basis of circulation size, geographical diversity, and ideological diversity. However, Lewis and Rose (2014) neglected to include the </w:t>
      </w:r>
      <w:r w:rsidR="00B420B5" w:rsidRPr="00B420B5">
        <w:rPr>
          <w:rFonts w:ascii="Times New Roman" w:eastAsiaTheme="minorHAnsi" w:hAnsi="Times New Roman"/>
          <w:i/>
          <w:sz w:val="24"/>
          <w:szCs w:val="24"/>
        </w:rPr>
        <w:t xml:space="preserve">Wall Street Journal (WSJ) </w:t>
      </w:r>
      <w:r w:rsidR="00B420B5" w:rsidRPr="00B420B5">
        <w:rPr>
          <w:rFonts w:ascii="Times New Roman" w:eastAsiaTheme="minorHAnsi" w:hAnsi="Times New Roman"/>
          <w:sz w:val="24"/>
          <w:szCs w:val="24"/>
        </w:rPr>
        <w:t xml:space="preserve">newspaper because it </w:t>
      </w:r>
      <w:r w:rsidR="00252D7A">
        <w:rPr>
          <w:rFonts w:ascii="Times New Roman" w:eastAsiaTheme="minorHAnsi" w:hAnsi="Times New Roman"/>
          <w:sz w:val="24"/>
          <w:szCs w:val="24"/>
        </w:rPr>
        <w:t>was</w:t>
      </w:r>
      <w:r w:rsidR="00B420B5" w:rsidRPr="00B420B5">
        <w:rPr>
          <w:rFonts w:ascii="Times New Roman" w:eastAsiaTheme="minorHAnsi" w:hAnsi="Times New Roman"/>
          <w:sz w:val="24"/>
          <w:szCs w:val="24"/>
        </w:rPr>
        <w:t xml:space="preserve"> not included in the </w:t>
      </w:r>
      <w:r w:rsidR="00B420B5" w:rsidRPr="00B420B5">
        <w:rPr>
          <w:rFonts w:ascii="Times New Roman" w:eastAsiaTheme="minorHAnsi" w:hAnsi="Times New Roman"/>
          <w:i/>
          <w:sz w:val="24"/>
          <w:szCs w:val="24"/>
        </w:rPr>
        <w:t xml:space="preserve">LexisNexis </w:t>
      </w:r>
      <w:r w:rsidR="00B420B5" w:rsidRPr="00B420B5">
        <w:rPr>
          <w:rFonts w:ascii="Times New Roman" w:eastAsiaTheme="minorHAnsi" w:hAnsi="Times New Roman"/>
          <w:sz w:val="24"/>
          <w:szCs w:val="24"/>
        </w:rPr>
        <w:t xml:space="preserve">database of newspaper articles (37). I believe it </w:t>
      </w:r>
      <w:r w:rsidR="00252D7A">
        <w:rPr>
          <w:rFonts w:ascii="Times New Roman" w:eastAsiaTheme="minorHAnsi" w:hAnsi="Times New Roman"/>
          <w:sz w:val="24"/>
          <w:szCs w:val="24"/>
        </w:rPr>
        <w:lastRenderedPageBreak/>
        <w:t>was</w:t>
      </w:r>
      <w:r w:rsidR="00B420B5" w:rsidRPr="00B420B5">
        <w:rPr>
          <w:rFonts w:ascii="Times New Roman" w:eastAsiaTheme="minorHAnsi" w:hAnsi="Times New Roman"/>
          <w:sz w:val="24"/>
          <w:szCs w:val="24"/>
        </w:rPr>
        <w:t xml:space="preserve"> a mistake to exclude the </w:t>
      </w:r>
      <w:r w:rsidR="00B420B5" w:rsidRPr="00B420B5">
        <w:rPr>
          <w:rFonts w:ascii="Times New Roman" w:eastAsiaTheme="minorHAnsi" w:hAnsi="Times New Roman"/>
          <w:i/>
          <w:sz w:val="24"/>
          <w:szCs w:val="24"/>
        </w:rPr>
        <w:t xml:space="preserve">WSJ </w:t>
      </w:r>
      <w:r w:rsidR="00252D7A">
        <w:rPr>
          <w:rFonts w:ascii="Times New Roman" w:eastAsiaTheme="minorHAnsi" w:hAnsi="Times New Roman"/>
          <w:sz w:val="24"/>
          <w:szCs w:val="24"/>
        </w:rPr>
        <w:t xml:space="preserve">from their study. The </w:t>
      </w:r>
      <w:r w:rsidR="00252D7A">
        <w:rPr>
          <w:rFonts w:ascii="Times New Roman" w:eastAsiaTheme="minorHAnsi" w:hAnsi="Times New Roman"/>
          <w:i/>
          <w:sz w:val="24"/>
          <w:szCs w:val="24"/>
        </w:rPr>
        <w:t>WSJ</w:t>
      </w:r>
      <w:r w:rsidR="00B420B5" w:rsidRPr="00B420B5">
        <w:rPr>
          <w:rFonts w:ascii="Times New Roman" w:eastAsiaTheme="minorHAnsi" w:hAnsi="Times New Roman"/>
          <w:sz w:val="24"/>
          <w:szCs w:val="24"/>
        </w:rPr>
        <w:t xml:space="preserve"> is an </w:t>
      </w:r>
      <w:r w:rsidR="00B420B5" w:rsidRPr="00B420B5">
        <w:rPr>
          <w:rFonts w:ascii="Times New Roman" w:hAnsi="Times New Roman"/>
          <w:color w:val="333333"/>
          <w:sz w:val="24"/>
          <w:szCs w:val="24"/>
          <w:lang w:val="en"/>
        </w:rPr>
        <w:t xml:space="preserve">international daily newspaper with </w:t>
      </w:r>
      <w:r w:rsidR="00252D7A">
        <w:rPr>
          <w:rFonts w:ascii="Times New Roman" w:hAnsi="Times New Roman"/>
          <w:color w:val="333333"/>
          <w:sz w:val="24"/>
          <w:szCs w:val="24"/>
          <w:lang w:val="en"/>
        </w:rPr>
        <w:t xml:space="preserve">a special emphasis on business and economic news and </w:t>
      </w:r>
      <w:r w:rsidR="00B420B5" w:rsidRPr="00B420B5">
        <w:rPr>
          <w:rFonts w:ascii="Times New Roman" w:hAnsi="Times New Roman"/>
          <w:color w:val="333333"/>
          <w:sz w:val="24"/>
          <w:szCs w:val="24"/>
          <w:lang w:val="en"/>
        </w:rPr>
        <w:t xml:space="preserve">the largest weekly circulation in the Unites States. The intentional omission of the </w:t>
      </w:r>
      <w:r w:rsidR="00B420B5" w:rsidRPr="00B420B5">
        <w:rPr>
          <w:rFonts w:ascii="Times New Roman" w:hAnsi="Times New Roman"/>
          <w:i/>
          <w:color w:val="333333"/>
          <w:sz w:val="24"/>
          <w:szCs w:val="24"/>
          <w:lang w:val="en"/>
        </w:rPr>
        <w:t>WSJ</w:t>
      </w:r>
      <w:r w:rsidR="00B420B5" w:rsidRPr="00B420B5">
        <w:rPr>
          <w:rFonts w:ascii="Times New Roman" w:hAnsi="Times New Roman"/>
          <w:color w:val="333333"/>
          <w:sz w:val="24"/>
          <w:szCs w:val="24"/>
          <w:lang w:val="en"/>
        </w:rPr>
        <w:t xml:space="preserve"> from </w:t>
      </w:r>
      <w:r w:rsidR="00252D7A">
        <w:rPr>
          <w:rFonts w:ascii="Times New Roman" w:hAnsi="Times New Roman"/>
          <w:color w:val="333333"/>
          <w:sz w:val="24"/>
          <w:szCs w:val="24"/>
          <w:lang w:val="en"/>
        </w:rPr>
        <w:t>Lewis and Rose’s article</w:t>
      </w:r>
      <w:r w:rsidR="00B420B5" w:rsidRPr="00B420B5">
        <w:rPr>
          <w:rFonts w:ascii="Times New Roman" w:hAnsi="Times New Roman"/>
          <w:color w:val="333333"/>
          <w:sz w:val="24"/>
          <w:szCs w:val="24"/>
          <w:lang w:val="en"/>
        </w:rPr>
        <w:t xml:space="preserve"> diminishes the effectiveness of </w:t>
      </w:r>
      <w:r w:rsidR="00252D7A">
        <w:rPr>
          <w:rFonts w:ascii="Times New Roman" w:hAnsi="Times New Roman"/>
          <w:color w:val="333333"/>
          <w:sz w:val="24"/>
          <w:szCs w:val="24"/>
          <w:lang w:val="en"/>
        </w:rPr>
        <w:t xml:space="preserve">their work </w:t>
      </w:r>
      <w:r w:rsidR="00B420B5" w:rsidRPr="00B420B5">
        <w:rPr>
          <w:rFonts w:ascii="Times New Roman" w:hAnsi="Times New Roman"/>
          <w:color w:val="333333"/>
          <w:sz w:val="24"/>
          <w:szCs w:val="24"/>
          <w:lang w:val="en"/>
        </w:rPr>
        <w:t xml:space="preserve">to measure economic case salience. </w:t>
      </w:r>
      <w:r w:rsidR="00B420B5">
        <w:rPr>
          <w:rFonts w:ascii="Times New Roman" w:hAnsi="Times New Roman"/>
          <w:color w:val="333333"/>
          <w:sz w:val="24"/>
          <w:szCs w:val="24"/>
          <w:lang w:val="en"/>
        </w:rPr>
        <w:t>Since the</w:t>
      </w:r>
      <w:r w:rsidR="00B420B5" w:rsidRPr="00B420B5">
        <w:rPr>
          <w:rFonts w:ascii="Times New Roman" w:eastAsiaTheme="minorHAnsi" w:hAnsi="Times New Roman"/>
          <w:sz w:val="24"/>
          <w:szCs w:val="24"/>
        </w:rPr>
        <w:t xml:space="preserve"> liberal-leaning </w:t>
      </w:r>
      <w:r w:rsidR="00B420B5" w:rsidRPr="00B420B5">
        <w:rPr>
          <w:rFonts w:ascii="Times New Roman" w:eastAsiaTheme="minorHAnsi" w:hAnsi="Times New Roman"/>
          <w:i/>
          <w:sz w:val="24"/>
          <w:szCs w:val="24"/>
        </w:rPr>
        <w:t>New York</w:t>
      </w:r>
      <w:r w:rsidR="00B420B5">
        <w:rPr>
          <w:rFonts w:ascii="Times New Roman" w:eastAsiaTheme="minorHAnsi" w:hAnsi="Times New Roman"/>
          <w:sz w:val="24"/>
          <w:szCs w:val="24"/>
        </w:rPr>
        <w:t xml:space="preserve"> </w:t>
      </w:r>
      <w:r w:rsidR="00B420B5" w:rsidRPr="00B420B5">
        <w:rPr>
          <w:rFonts w:ascii="Times New Roman" w:eastAsiaTheme="minorHAnsi" w:hAnsi="Times New Roman"/>
          <w:i/>
          <w:iCs/>
          <w:sz w:val="24"/>
          <w:szCs w:val="24"/>
        </w:rPr>
        <w:t xml:space="preserve">Times </w:t>
      </w:r>
      <w:r w:rsidR="00B420B5" w:rsidRPr="00B420B5">
        <w:rPr>
          <w:rFonts w:ascii="Times New Roman" w:eastAsiaTheme="minorHAnsi" w:hAnsi="Times New Roman"/>
          <w:sz w:val="24"/>
          <w:szCs w:val="24"/>
        </w:rPr>
        <w:t>may give more coverage to liberal decisions (Brenner and Arrington,</w:t>
      </w:r>
      <w:r w:rsidR="00B420B5">
        <w:rPr>
          <w:rFonts w:ascii="Times New Roman" w:eastAsiaTheme="minorHAnsi" w:hAnsi="Times New Roman"/>
          <w:sz w:val="24"/>
          <w:szCs w:val="24"/>
        </w:rPr>
        <w:t xml:space="preserve"> </w:t>
      </w:r>
      <w:r w:rsidR="00B420B5" w:rsidRPr="00B420B5">
        <w:rPr>
          <w:rFonts w:ascii="Times New Roman" w:eastAsiaTheme="minorHAnsi" w:hAnsi="Times New Roman"/>
          <w:sz w:val="24"/>
          <w:szCs w:val="24"/>
        </w:rPr>
        <w:t>2002)</w:t>
      </w:r>
      <w:r w:rsidR="00B420B5">
        <w:rPr>
          <w:rFonts w:ascii="Times New Roman" w:eastAsiaTheme="minorHAnsi" w:hAnsi="Times New Roman"/>
          <w:sz w:val="24"/>
          <w:szCs w:val="24"/>
        </w:rPr>
        <w:t xml:space="preserve">, the ideological rival conservative-leaning </w:t>
      </w:r>
      <w:r w:rsidR="00B420B5">
        <w:rPr>
          <w:rFonts w:ascii="Times New Roman" w:eastAsiaTheme="minorHAnsi" w:hAnsi="Times New Roman"/>
          <w:i/>
          <w:sz w:val="24"/>
          <w:szCs w:val="24"/>
        </w:rPr>
        <w:t xml:space="preserve">WSJ </w:t>
      </w:r>
      <w:r w:rsidR="00B420B5">
        <w:rPr>
          <w:rFonts w:ascii="Times New Roman" w:eastAsiaTheme="minorHAnsi" w:hAnsi="Times New Roman"/>
          <w:sz w:val="24"/>
          <w:szCs w:val="24"/>
        </w:rPr>
        <w:t xml:space="preserve">may offer more coverage to conservative decisions and ideologically balance the construct validity of the case salience variable. </w:t>
      </w:r>
    </w:p>
    <w:p w14:paraId="0DE52D6A" w14:textId="70B9E661" w:rsidR="001621CC" w:rsidRDefault="00952B82" w:rsidP="00B420B5">
      <w:pPr>
        <w:autoSpaceDE w:val="0"/>
        <w:autoSpaceDN w:val="0"/>
        <w:adjustRightInd w:val="0"/>
        <w:spacing w:line="480" w:lineRule="auto"/>
        <w:jc w:val="left"/>
        <w:rPr>
          <w:rFonts w:ascii="Times New Roman" w:hAnsi="Times New Roman"/>
          <w:sz w:val="24"/>
          <w:szCs w:val="24"/>
        </w:rPr>
      </w:pPr>
      <w:r>
        <w:rPr>
          <w:rFonts w:ascii="Times New Roman" w:hAnsi="Times New Roman"/>
          <w:sz w:val="24"/>
          <w:szCs w:val="24"/>
        </w:rPr>
        <w:t xml:space="preserve">     </w:t>
      </w:r>
      <w:r w:rsidR="00F174C4" w:rsidRPr="00264116">
        <w:rPr>
          <w:rFonts w:ascii="Times New Roman" w:hAnsi="Times New Roman"/>
          <w:sz w:val="24"/>
          <w:szCs w:val="24"/>
        </w:rPr>
        <w:t xml:space="preserve">In addition, I tend to </w:t>
      </w:r>
      <w:r w:rsidR="001732E8" w:rsidRPr="00264116">
        <w:rPr>
          <w:rFonts w:ascii="Times New Roman" w:hAnsi="Times New Roman"/>
          <w:sz w:val="24"/>
          <w:szCs w:val="24"/>
        </w:rPr>
        <w:t xml:space="preserve">apply the moderate judicial model to the Burger Court era. </w:t>
      </w:r>
      <w:r w:rsidR="001732E8" w:rsidRPr="00264116">
        <w:rPr>
          <w:rFonts w:ascii="Times New Roman" w:hAnsi="Times New Roman"/>
          <w:iCs/>
          <w:sz w:val="24"/>
          <w:szCs w:val="24"/>
        </w:rPr>
        <w:t xml:space="preserve">The Burger Court is an intriguing era to examine because the “centrist bloc tended to more pragmatic, resisting consistent adherence to either the right (Burger and Rehnquist) or the left (Brennan and Marshall)” (Schultz 1998). </w:t>
      </w:r>
      <w:r w:rsidR="00B420B5">
        <w:rPr>
          <w:rFonts w:ascii="Times New Roman" w:hAnsi="Times New Roman"/>
          <w:iCs/>
          <w:sz w:val="24"/>
          <w:szCs w:val="24"/>
        </w:rPr>
        <w:t>Unlike the Warren Court, a</w:t>
      </w:r>
      <w:r w:rsidR="001732E8" w:rsidRPr="00264116">
        <w:rPr>
          <w:rFonts w:ascii="Times New Roman" w:hAnsi="Times New Roman"/>
          <w:sz w:val="24"/>
          <w:szCs w:val="24"/>
        </w:rPr>
        <w:t xml:space="preserve"> major characteristic of the Burger era was the absence of a common understanding of mission held by all of the justices.  </w:t>
      </w:r>
    </w:p>
    <w:p w14:paraId="67A10315" w14:textId="77777777" w:rsidR="00B420B5" w:rsidRDefault="00B420B5" w:rsidP="00B420B5">
      <w:pPr>
        <w:autoSpaceDE w:val="0"/>
        <w:autoSpaceDN w:val="0"/>
        <w:adjustRightInd w:val="0"/>
        <w:spacing w:line="480" w:lineRule="auto"/>
        <w:jc w:val="left"/>
        <w:rPr>
          <w:rFonts w:ascii="Times New Roman" w:hAnsi="Times New Roman"/>
          <w:sz w:val="24"/>
          <w:szCs w:val="24"/>
        </w:rPr>
      </w:pPr>
    </w:p>
    <w:p w14:paraId="26C806CF" w14:textId="77777777" w:rsidR="00952B82" w:rsidRDefault="00952B82" w:rsidP="00B420B5">
      <w:pPr>
        <w:autoSpaceDE w:val="0"/>
        <w:autoSpaceDN w:val="0"/>
        <w:adjustRightInd w:val="0"/>
        <w:spacing w:line="480" w:lineRule="auto"/>
        <w:jc w:val="left"/>
        <w:rPr>
          <w:rFonts w:ascii="Times New Roman" w:hAnsi="Times New Roman"/>
          <w:sz w:val="24"/>
          <w:szCs w:val="24"/>
        </w:rPr>
      </w:pPr>
    </w:p>
    <w:p w14:paraId="62B9F882" w14:textId="77777777" w:rsidR="00952B82" w:rsidRDefault="00952B82" w:rsidP="00B420B5">
      <w:pPr>
        <w:autoSpaceDE w:val="0"/>
        <w:autoSpaceDN w:val="0"/>
        <w:adjustRightInd w:val="0"/>
        <w:spacing w:line="480" w:lineRule="auto"/>
        <w:jc w:val="left"/>
        <w:rPr>
          <w:rFonts w:ascii="Times New Roman" w:hAnsi="Times New Roman"/>
          <w:sz w:val="24"/>
          <w:szCs w:val="24"/>
        </w:rPr>
      </w:pPr>
    </w:p>
    <w:p w14:paraId="27003C89" w14:textId="77777777" w:rsidR="00B420B5" w:rsidRDefault="00B420B5" w:rsidP="00B420B5">
      <w:pPr>
        <w:autoSpaceDE w:val="0"/>
        <w:autoSpaceDN w:val="0"/>
        <w:adjustRightInd w:val="0"/>
        <w:spacing w:line="480" w:lineRule="auto"/>
        <w:jc w:val="left"/>
        <w:rPr>
          <w:rFonts w:ascii="Times New Roman" w:hAnsi="Times New Roman"/>
          <w:sz w:val="24"/>
          <w:szCs w:val="24"/>
        </w:rPr>
      </w:pPr>
    </w:p>
    <w:p w14:paraId="4F1F0991" w14:textId="77777777" w:rsidR="00B420B5" w:rsidRDefault="00B420B5" w:rsidP="00B420B5">
      <w:pPr>
        <w:autoSpaceDE w:val="0"/>
        <w:autoSpaceDN w:val="0"/>
        <w:adjustRightInd w:val="0"/>
        <w:spacing w:line="480" w:lineRule="auto"/>
        <w:jc w:val="left"/>
        <w:rPr>
          <w:rFonts w:ascii="Times New Roman" w:hAnsi="Times New Roman"/>
          <w:sz w:val="24"/>
          <w:szCs w:val="24"/>
        </w:rPr>
      </w:pPr>
    </w:p>
    <w:p w14:paraId="74BEE98C" w14:textId="77777777" w:rsidR="00B420B5" w:rsidRDefault="00B420B5" w:rsidP="00B420B5">
      <w:pPr>
        <w:autoSpaceDE w:val="0"/>
        <w:autoSpaceDN w:val="0"/>
        <w:adjustRightInd w:val="0"/>
        <w:spacing w:line="480" w:lineRule="auto"/>
        <w:jc w:val="left"/>
        <w:rPr>
          <w:rFonts w:ascii="Times New Roman" w:hAnsi="Times New Roman"/>
          <w:sz w:val="24"/>
          <w:szCs w:val="24"/>
        </w:rPr>
      </w:pPr>
    </w:p>
    <w:p w14:paraId="5B1292F3" w14:textId="77777777" w:rsidR="00B420B5" w:rsidRDefault="00B420B5" w:rsidP="00B420B5">
      <w:pPr>
        <w:autoSpaceDE w:val="0"/>
        <w:autoSpaceDN w:val="0"/>
        <w:adjustRightInd w:val="0"/>
        <w:spacing w:line="480" w:lineRule="auto"/>
        <w:jc w:val="left"/>
        <w:rPr>
          <w:rFonts w:ascii="Times New Roman" w:hAnsi="Times New Roman"/>
          <w:sz w:val="24"/>
          <w:szCs w:val="24"/>
        </w:rPr>
      </w:pPr>
    </w:p>
    <w:p w14:paraId="729C4E1D" w14:textId="77777777" w:rsidR="00B420B5" w:rsidRDefault="00B420B5" w:rsidP="00B420B5">
      <w:pPr>
        <w:autoSpaceDE w:val="0"/>
        <w:autoSpaceDN w:val="0"/>
        <w:adjustRightInd w:val="0"/>
        <w:spacing w:line="480" w:lineRule="auto"/>
        <w:jc w:val="left"/>
        <w:rPr>
          <w:rFonts w:ascii="Times New Roman" w:hAnsi="Times New Roman"/>
          <w:sz w:val="24"/>
          <w:szCs w:val="24"/>
        </w:rPr>
      </w:pPr>
    </w:p>
    <w:p w14:paraId="66014114" w14:textId="77777777" w:rsidR="00F77E21" w:rsidRDefault="00F77E21" w:rsidP="00B420B5">
      <w:pPr>
        <w:autoSpaceDE w:val="0"/>
        <w:autoSpaceDN w:val="0"/>
        <w:adjustRightInd w:val="0"/>
        <w:spacing w:line="480" w:lineRule="auto"/>
        <w:jc w:val="left"/>
        <w:rPr>
          <w:rFonts w:ascii="Times New Roman" w:hAnsi="Times New Roman"/>
          <w:sz w:val="24"/>
          <w:szCs w:val="24"/>
        </w:rPr>
      </w:pPr>
    </w:p>
    <w:p w14:paraId="592A8ED4" w14:textId="77777777" w:rsidR="00F77E21" w:rsidRDefault="00F77E21" w:rsidP="00B420B5">
      <w:pPr>
        <w:autoSpaceDE w:val="0"/>
        <w:autoSpaceDN w:val="0"/>
        <w:adjustRightInd w:val="0"/>
        <w:spacing w:line="480" w:lineRule="auto"/>
        <w:jc w:val="left"/>
        <w:rPr>
          <w:rFonts w:ascii="Times New Roman" w:hAnsi="Times New Roman"/>
          <w:sz w:val="24"/>
          <w:szCs w:val="24"/>
        </w:rPr>
      </w:pPr>
    </w:p>
    <w:p w14:paraId="50B650CD" w14:textId="77777777" w:rsidR="00F77E21" w:rsidRDefault="00F77E21" w:rsidP="00B420B5">
      <w:pPr>
        <w:autoSpaceDE w:val="0"/>
        <w:autoSpaceDN w:val="0"/>
        <w:adjustRightInd w:val="0"/>
        <w:spacing w:line="480" w:lineRule="auto"/>
        <w:jc w:val="left"/>
        <w:rPr>
          <w:rFonts w:ascii="Times New Roman" w:hAnsi="Times New Roman"/>
          <w:sz w:val="24"/>
          <w:szCs w:val="24"/>
        </w:rPr>
      </w:pPr>
    </w:p>
    <w:p w14:paraId="1CE09D4D" w14:textId="2A0F009E" w:rsidR="003A437C" w:rsidRPr="00264116" w:rsidRDefault="008F75E2" w:rsidP="00AA3E51">
      <w:pPr>
        <w:pStyle w:val="BodyTextIndent"/>
        <w:tabs>
          <w:tab w:val="left" w:pos="8640"/>
        </w:tabs>
        <w:spacing w:line="480" w:lineRule="auto"/>
        <w:ind w:left="0" w:firstLine="0"/>
        <w:jc w:val="center"/>
        <w:rPr>
          <w:sz w:val="24"/>
          <w:szCs w:val="24"/>
        </w:rPr>
      </w:pPr>
      <w:r>
        <w:rPr>
          <w:b/>
          <w:sz w:val="24"/>
          <w:szCs w:val="24"/>
        </w:rPr>
        <w:lastRenderedPageBreak/>
        <w:t>References</w:t>
      </w:r>
    </w:p>
    <w:p w14:paraId="32ED5108" w14:textId="78684FF9" w:rsidR="003A437C" w:rsidRPr="00264116" w:rsidRDefault="003A437C" w:rsidP="003A437C">
      <w:pPr>
        <w:pStyle w:val="BodyTextIndent"/>
        <w:ind w:left="0" w:firstLine="0"/>
        <w:rPr>
          <w:i w:val="0"/>
          <w:sz w:val="24"/>
          <w:szCs w:val="24"/>
        </w:rPr>
      </w:pPr>
      <w:r w:rsidRPr="00264116">
        <w:rPr>
          <w:i w:val="0"/>
          <w:sz w:val="24"/>
          <w:szCs w:val="24"/>
        </w:rPr>
        <w:t xml:space="preserve">Baird, Vanessa. “The Effect of Politically Salient Decisions on the U.S. Supreme Court’s Agenda.” </w:t>
      </w:r>
      <w:r w:rsidRPr="00264116">
        <w:rPr>
          <w:sz w:val="24"/>
          <w:szCs w:val="24"/>
        </w:rPr>
        <w:t xml:space="preserve">The Journal of Politics </w:t>
      </w:r>
      <w:r w:rsidRPr="00264116">
        <w:rPr>
          <w:i w:val="0"/>
          <w:sz w:val="24"/>
          <w:szCs w:val="24"/>
        </w:rPr>
        <w:t>66 (2004): 755-772.</w:t>
      </w:r>
    </w:p>
    <w:p w14:paraId="554A7074" w14:textId="77777777" w:rsidR="003A437C" w:rsidRPr="00264116" w:rsidRDefault="003A437C" w:rsidP="003A437C">
      <w:pPr>
        <w:pStyle w:val="BodyTextIndent"/>
        <w:ind w:left="0" w:firstLine="0"/>
        <w:rPr>
          <w:i w:val="0"/>
          <w:sz w:val="24"/>
          <w:szCs w:val="24"/>
        </w:rPr>
      </w:pPr>
    </w:p>
    <w:p w14:paraId="23C8F619" w14:textId="77777777" w:rsidR="003A437C" w:rsidRPr="00264116" w:rsidRDefault="003A437C" w:rsidP="003A437C">
      <w:pPr>
        <w:pStyle w:val="BodyTextIndent"/>
        <w:ind w:left="0" w:firstLine="0"/>
        <w:rPr>
          <w:i w:val="0"/>
          <w:sz w:val="24"/>
          <w:szCs w:val="24"/>
        </w:rPr>
      </w:pPr>
      <w:r w:rsidRPr="00264116">
        <w:rPr>
          <w:i w:val="0"/>
          <w:sz w:val="24"/>
          <w:szCs w:val="24"/>
        </w:rPr>
        <w:t xml:space="preserve">Baum, Lawrence. </w:t>
      </w:r>
      <w:r w:rsidRPr="00264116">
        <w:rPr>
          <w:sz w:val="24"/>
          <w:szCs w:val="24"/>
        </w:rPr>
        <w:t>Judges and Their Audiences</w:t>
      </w:r>
      <w:r w:rsidRPr="00264116">
        <w:rPr>
          <w:i w:val="0"/>
          <w:sz w:val="24"/>
          <w:szCs w:val="24"/>
        </w:rPr>
        <w:t>. Princeton: Princeton University Press, 2002.</w:t>
      </w:r>
    </w:p>
    <w:p w14:paraId="6F95DC65" w14:textId="77777777" w:rsidR="003A437C" w:rsidRPr="00264116" w:rsidRDefault="003A437C" w:rsidP="003A437C">
      <w:pPr>
        <w:tabs>
          <w:tab w:val="left" w:pos="360"/>
        </w:tabs>
        <w:rPr>
          <w:rFonts w:ascii="Times New Roman" w:hAnsi="Times New Roman"/>
          <w:sz w:val="24"/>
          <w:szCs w:val="24"/>
        </w:rPr>
      </w:pPr>
    </w:p>
    <w:p w14:paraId="02953AE1" w14:textId="19DB412E" w:rsidR="003A437C" w:rsidRPr="00264116" w:rsidRDefault="003A437C" w:rsidP="003A437C">
      <w:pPr>
        <w:pStyle w:val="Heading1"/>
        <w:spacing w:before="0" w:beforeAutospacing="0" w:after="0" w:afterAutospacing="0"/>
        <w:rPr>
          <w:color w:val="333333"/>
          <w:sz w:val="24"/>
          <w:szCs w:val="24"/>
        </w:rPr>
      </w:pPr>
      <w:r w:rsidRPr="00264116">
        <w:rPr>
          <w:b w:val="0"/>
          <w:sz w:val="24"/>
          <w:szCs w:val="24"/>
        </w:rPr>
        <w:t xml:space="preserve">Bickel, Alexander M.  </w:t>
      </w:r>
      <w:r w:rsidRPr="00264116">
        <w:rPr>
          <w:b w:val="0"/>
          <w:i/>
          <w:color w:val="333333"/>
          <w:sz w:val="24"/>
          <w:szCs w:val="24"/>
        </w:rPr>
        <w:t>The Least Dangerous Branch: the Supreme Court at the Bar of Politics</w:t>
      </w:r>
      <w:r w:rsidRPr="00264116">
        <w:rPr>
          <w:b w:val="0"/>
          <w:color w:val="333333"/>
          <w:sz w:val="24"/>
          <w:szCs w:val="24"/>
        </w:rPr>
        <w:t>. 2</w:t>
      </w:r>
      <w:r w:rsidRPr="00264116">
        <w:rPr>
          <w:b w:val="0"/>
          <w:color w:val="333333"/>
          <w:sz w:val="24"/>
          <w:szCs w:val="24"/>
          <w:vertAlign w:val="superscript"/>
        </w:rPr>
        <w:t>nd</w:t>
      </w:r>
      <w:r w:rsidRPr="00264116">
        <w:rPr>
          <w:b w:val="0"/>
          <w:color w:val="333333"/>
          <w:sz w:val="24"/>
          <w:szCs w:val="24"/>
        </w:rPr>
        <w:t xml:space="preserve">   edition, Binghamton, NY: Vail-Ballou Press, Inc. 1986.</w:t>
      </w:r>
    </w:p>
    <w:p w14:paraId="3200866E" w14:textId="77777777" w:rsidR="003A437C" w:rsidRPr="00264116" w:rsidRDefault="003A437C" w:rsidP="003A437C">
      <w:pPr>
        <w:tabs>
          <w:tab w:val="left" w:pos="360"/>
        </w:tabs>
        <w:rPr>
          <w:rFonts w:ascii="Times New Roman" w:hAnsi="Times New Roman"/>
          <w:sz w:val="24"/>
          <w:szCs w:val="24"/>
        </w:rPr>
      </w:pPr>
    </w:p>
    <w:p w14:paraId="6F866F9C" w14:textId="77777777" w:rsidR="003A437C" w:rsidRPr="00264116" w:rsidRDefault="003A437C" w:rsidP="003A437C">
      <w:pPr>
        <w:tabs>
          <w:tab w:val="left" w:pos="360"/>
        </w:tabs>
        <w:rPr>
          <w:rFonts w:ascii="Times New Roman" w:hAnsi="Times New Roman"/>
          <w:sz w:val="24"/>
          <w:szCs w:val="24"/>
        </w:rPr>
      </w:pPr>
      <w:r w:rsidRPr="00264116">
        <w:rPr>
          <w:rFonts w:ascii="Times New Roman" w:hAnsi="Times New Roman"/>
          <w:sz w:val="24"/>
          <w:szCs w:val="24"/>
        </w:rPr>
        <w:t xml:space="preserve">Biskupic, Joan. </w:t>
      </w:r>
      <w:r w:rsidRPr="00264116">
        <w:rPr>
          <w:rFonts w:ascii="Times New Roman" w:hAnsi="Times New Roman"/>
          <w:i/>
          <w:iCs/>
          <w:sz w:val="24"/>
          <w:szCs w:val="24"/>
        </w:rPr>
        <w:t>The Supreme Court Yearbook</w:t>
      </w:r>
      <w:r w:rsidRPr="00264116">
        <w:rPr>
          <w:rFonts w:ascii="Times New Roman" w:hAnsi="Times New Roman"/>
          <w:iCs/>
          <w:sz w:val="24"/>
          <w:szCs w:val="24"/>
        </w:rPr>
        <w:t xml:space="preserve">, </w:t>
      </w:r>
      <w:r w:rsidRPr="00264116">
        <w:rPr>
          <w:rFonts w:ascii="Times New Roman" w:hAnsi="Times New Roman"/>
          <w:i/>
          <w:iCs/>
          <w:sz w:val="24"/>
          <w:szCs w:val="24"/>
        </w:rPr>
        <w:t>1990-1991edition</w:t>
      </w:r>
      <w:r w:rsidRPr="00264116">
        <w:rPr>
          <w:rFonts w:ascii="Times New Roman" w:hAnsi="Times New Roman"/>
          <w:iCs/>
          <w:sz w:val="24"/>
          <w:szCs w:val="24"/>
        </w:rPr>
        <w:t>.</w:t>
      </w:r>
      <w:r w:rsidRPr="00264116">
        <w:rPr>
          <w:rFonts w:ascii="Times New Roman" w:hAnsi="Times New Roman"/>
          <w:i/>
          <w:iCs/>
          <w:sz w:val="24"/>
          <w:szCs w:val="24"/>
        </w:rPr>
        <w:t xml:space="preserve"> </w:t>
      </w:r>
      <w:r w:rsidRPr="00264116">
        <w:rPr>
          <w:rFonts w:ascii="Times New Roman" w:hAnsi="Times New Roman"/>
          <w:iCs/>
          <w:sz w:val="24"/>
          <w:szCs w:val="24"/>
        </w:rPr>
        <w:t xml:space="preserve">Washington, D.C.: </w:t>
      </w:r>
      <w:r w:rsidRPr="00264116">
        <w:rPr>
          <w:rFonts w:ascii="Times New Roman" w:hAnsi="Times New Roman"/>
          <w:sz w:val="24"/>
          <w:szCs w:val="24"/>
        </w:rPr>
        <w:t>CQ Press, 1992.</w:t>
      </w:r>
    </w:p>
    <w:p w14:paraId="1374A6EA" w14:textId="77777777" w:rsidR="003A437C" w:rsidRPr="00264116" w:rsidRDefault="003A437C" w:rsidP="003A437C">
      <w:pPr>
        <w:tabs>
          <w:tab w:val="left" w:pos="360"/>
        </w:tabs>
        <w:rPr>
          <w:rFonts w:ascii="Times New Roman" w:hAnsi="Times New Roman"/>
          <w:sz w:val="24"/>
          <w:szCs w:val="24"/>
        </w:rPr>
      </w:pPr>
    </w:p>
    <w:p w14:paraId="53D25868" w14:textId="37592C13" w:rsidR="003A437C" w:rsidRPr="00264116" w:rsidRDefault="003A437C" w:rsidP="003A437C">
      <w:pPr>
        <w:tabs>
          <w:tab w:val="left" w:pos="360"/>
        </w:tabs>
        <w:rPr>
          <w:rFonts w:ascii="Times New Roman" w:hAnsi="Times New Roman"/>
          <w:sz w:val="24"/>
          <w:szCs w:val="24"/>
        </w:rPr>
      </w:pPr>
      <w:r w:rsidRPr="00264116">
        <w:rPr>
          <w:rFonts w:ascii="Times New Roman" w:hAnsi="Times New Roman"/>
          <w:sz w:val="24"/>
          <w:szCs w:val="24"/>
        </w:rPr>
        <w:t xml:space="preserve">Biskupic, Joan and Elder Witt. </w:t>
      </w:r>
      <w:r w:rsidRPr="00264116">
        <w:rPr>
          <w:rFonts w:ascii="Times New Roman" w:hAnsi="Times New Roman"/>
          <w:i/>
          <w:iCs/>
          <w:sz w:val="24"/>
          <w:szCs w:val="24"/>
        </w:rPr>
        <w:t>Guide to the US Supreme Court</w:t>
      </w:r>
      <w:r w:rsidRPr="00264116">
        <w:rPr>
          <w:rFonts w:ascii="Times New Roman" w:hAnsi="Times New Roman"/>
          <w:sz w:val="24"/>
          <w:szCs w:val="24"/>
        </w:rPr>
        <w:t>. 3</w:t>
      </w:r>
      <w:r w:rsidRPr="00264116">
        <w:rPr>
          <w:rFonts w:ascii="Times New Roman" w:hAnsi="Times New Roman"/>
          <w:sz w:val="24"/>
          <w:szCs w:val="24"/>
          <w:vertAlign w:val="superscript"/>
        </w:rPr>
        <w:t>rd</w:t>
      </w:r>
      <w:r w:rsidRPr="00264116">
        <w:rPr>
          <w:rFonts w:ascii="Times New Roman" w:hAnsi="Times New Roman"/>
          <w:sz w:val="24"/>
          <w:szCs w:val="24"/>
        </w:rPr>
        <w:t xml:space="preserve"> edition, Washington, D.C.: CQ Press,</w:t>
      </w:r>
      <w:r w:rsidR="008F5F91">
        <w:rPr>
          <w:rFonts w:ascii="Times New Roman" w:hAnsi="Times New Roman"/>
          <w:sz w:val="24"/>
          <w:szCs w:val="24"/>
        </w:rPr>
        <w:t xml:space="preserve"> </w:t>
      </w:r>
      <w:r w:rsidRPr="00264116">
        <w:rPr>
          <w:rFonts w:ascii="Times New Roman" w:hAnsi="Times New Roman"/>
          <w:sz w:val="24"/>
          <w:szCs w:val="24"/>
        </w:rPr>
        <w:t>1997.</w:t>
      </w:r>
    </w:p>
    <w:p w14:paraId="47965FD4" w14:textId="77777777" w:rsidR="003A437C" w:rsidRPr="00264116" w:rsidRDefault="003A437C" w:rsidP="003A437C">
      <w:pPr>
        <w:tabs>
          <w:tab w:val="left" w:pos="360"/>
        </w:tabs>
        <w:rPr>
          <w:rFonts w:ascii="Times New Roman" w:hAnsi="Times New Roman"/>
          <w:sz w:val="24"/>
          <w:szCs w:val="24"/>
        </w:rPr>
      </w:pPr>
    </w:p>
    <w:p w14:paraId="33724716" w14:textId="646A2DEC" w:rsidR="003A437C" w:rsidRPr="00264116" w:rsidRDefault="003A437C" w:rsidP="003A437C">
      <w:pPr>
        <w:tabs>
          <w:tab w:val="left" w:pos="360"/>
        </w:tabs>
        <w:rPr>
          <w:rFonts w:ascii="Times New Roman" w:hAnsi="Times New Roman"/>
          <w:i/>
          <w:sz w:val="24"/>
          <w:szCs w:val="24"/>
        </w:rPr>
      </w:pPr>
      <w:r w:rsidRPr="00264116">
        <w:rPr>
          <w:rFonts w:ascii="Times New Roman" w:hAnsi="Times New Roman"/>
          <w:sz w:val="24"/>
          <w:szCs w:val="24"/>
        </w:rPr>
        <w:t>Brenner, Saul, and Marc Stier</w:t>
      </w:r>
      <w:r w:rsidRPr="00264116">
        <w:rPr>
          <w:rFonts w:ascii="Times New Roman" w:hAnsi="Times New Roman"/>
          <w:i/>
          <w:sz w:val="24"/>
          <w:szCs w:val="24"/>
        </w:rPr>
        <w:t xml:space="preserve">, </w:t>
      </w:r>
      <w:r w:rsidRPr="00264116">
        <w:rPr>
          <w:rFonts w:ascii="Times New Roman" w:hAnsi="Times New Roman"/>
          <w:sz w:val="24"/>
          <w:szCs w:val="24"/>
        </w:rPr>
        <w:t>“Retesting Segal and Spaeth’s Stare Decisis Model.”</w:t>
      </w:r>
      <w:r w:rsidRPr="00264116">
        <w:rPr>
          <w:rFonts w:ascii="Times New Roman" w:hAnsi="Times New Roman"/>
          <w:i/>
          <w:sz w:val="24"/>
          <w:szCs w:val="24"/>
        </w:rPr>
        <w:t xml:space="preserve"> </w:t>
      </w:r>
      <w:r w:rsidRPr="00264116">
        <w:rPr>
          <w:rFonts w:ascii="Times New Roman" w:hAnsi="Times New Roman"/>
          <w:i/>
          <w:iCs/>
          <w:sz w:val="24"/>
          <w:szCs w:val="24"/>
        </w:rPr>
        <w:t xml:space="preserve">American Journal </w:t>
      </w:r>
      <w:r w:rsidR="00952B82" w:rsidRPr="00264116">
        <w:rPr>
          <w:rFonts w:ascii="Times New Roman" w:hAnsi="Times New Roman"/>
          <w:i/>
          <w:iCs/>
          <w:sz w:val="24"/>
          <w:szCs w:val="24"/>
        </w:rPr>
        <w:t>of Political</w:t>
      </w:r>
      <w:r w:rsidRPr="00264116">
        <w:rPr>
          <w:rFonts w:ascii="Times New Roman" w:hAnsi="Times New Roman"/>
          <w:i/>
          <w:iCs/>
          <w:sz w:val="24"/>
          <w:szCs w:val="24"/>
        </w:rPr>
        <w:t xml:space="preserve"> Science</w:t>
      </w:r>
      <w:r w:rsidRPr="00264116">
        <w:rPr>
          <w:rFonts w:ascii="Times New Roman" w:hAnsi="Times New Roman"/>
          <w:iCs/>
          <w:sz w:val="24"/>
          <w:szCs w:val="24"/>
        </w:rPr>
        <w:t xml:space="preserve"> 40 (</w:t>
      </w:r>
      <w:r w:rsidRPr="00264116">
        <w:rPr>
          <w:rFonts w:ascii="Times New Roman" w:hAnsi="Times New Roman"/>
          <w:sz w:val="24"/>
          <w:szCs w:val="24"/>
        </w:rPr>
        <w:t>1996): 1036-1048.</w:t>
      </w:r>
    </w:p>
    <w:p w14:paraId="421DE4B1" w14:textId="77777777" w:rsidR="003A437C" w:rsidRDefault="003A437C" w:rsidP="003A437C">
      <w:pPr>
        <w:tabs>
          <w:tab w:val="left" w:pos="360"/>
        </w:tabs>
        <w:ind w:left="360" w:hanging="360"/>
        <w:rPr>
          <w:rFonts w:ascii="Times New Roman" w:hAnsi="Times New Roman"/>
          <w:sz w:val="24"/>
          <w:szCs w:val="24"/>
        </w:rPr>
      </w:pPr>
    </w:p>
    <w:p w14:paraId="716DA691" w14:textId="562FFBB4" w:rsidR="00B420B5" w:rsidRDefault="00B420B5" w:rsidP="00B420B5">
      <w:pPr>
        <w:autoSpaceDE w:val="0"/>
        <w:autoSpaceDN w:val="0"/>
        <w:adjustRightInd w:val="0"/>
        <w:jc w:val="left"/>
        <w:rPr>
          <w:rFonts w:ascii="Times New Roman" w:eastAsiaTheme="minorHAnsi" w:hAnsi="Times New Roman"/>
          <w:sz w:val="24"/>
          <w:szCs w:val="24"/>
        </w:rPr>
      </w:pPr>
      <w:r w:rsidRPr="00B420B5">
        <w:rPr>
          <w:rFonts w:ascii="Times New Roman" w:eastAsiaTheme="minorHAnsi" w:hAnsi="Times New Roman"/>
          <w:sz w:val="24"/>
          <w:szCs w:val="24"/>
        </w:rPr>
        <w:t>Brenner, S</w:t>
      </w:r>
      <w:r>
        <w:rPr>
          <w:rFonts w:ascii="Times New Roman" w:eastAsiaTheme="minorHAnsi" w:hAnsi="Times New Roman"/>
          <w:sz w:val="24"/>
          <w:szCs w:val="24"/>
        </w:rPr>
        <w:t>aul</w:t>
      </w:r>
      <w:r w:rsidRPr="00B420B5">
        <w:rPr>
          <w:rFonts w:ascii="Times New Roman" w:eastAsiaTheme="minorHAnsi" w:hAnsi="Times New Roman"/>
          <w:sz w:val="24"/>
          <w:szCs w:val="24"/>
        </w:rPr>
        <w:t>, and T. S. Arrington</w:t>
      </w:r>
      <w:r>
        <w:rPr>
          <w:rFonts w:ascii="Times New Roman" w:eastAsiaTheme="minorHAnsi" w:hAnsi="Times New Roman"/>
          <w:sz w:val="24"/>
          <w:szCs w:val="24"/>
        </w:rPr>
        <w:t>,</w:t>
      </w:r>
      <w:r w:rsidRPr="00B420B5">
        <w:rPr>
          <w:rFonts w:ascii="Times New Roman" w:eastAsiaTheme="minorHAnsi" w:hAnsi="Times New Roman"/>
          <w:sz w:val="24"/>
          <w:szCs w:val="24"/>
        </w:rPr>
        <w:t xml:space="preserve"> “Measuring Salience on the Supreme Court: A Research Note,” </w:t>
      </w:r>
      <w:r w:rsidRPr="00B420B5">
        <w:rPr>
          <w:rFonts w:ascii="Times New Roman" w:eastAsiaTheme="minorHAnsi" w:hAnsi="Times New Roman"/>
          <w:i/>
          <w:iCs/>
          <w:sz w:val="24"/>
          <w:szCs w:val="24"/>
        </w:rPr>
        <w:t>Jurimetrics</w:t>
      </w:r>
      <w:r>
        <w:rPr>
          <w:rFonts w:ascii="Times New Roman" w:eastAsiaTheme="minorHAnsi" w:hAnsi="Times New Roman"/>
          <w:i/>
          <w:iCs/>
          <w:sz w:val="24"/>
          <w:szCs w:val="24"/>
        </w:rPr>
        <w:t xml:space="preserve"> </w:t>
      </w:r>
      <w:r>
        <w:rPr>
          <w:rFonts w:ascii="Times New Roman" w:eastAsiaTheme="minorHAnsi" w:hAnsi="Times New Roman"/>
          <w:iCs/>
          <w:sz w:val="24"/>
          <w:szCs w:val="24"/>
        </w:rPr>
        <w:t>43 (</w:t>
      </w:r>
      <w:r>
        <w:rPr>
          <w:rFonts w:ascii="Times New Roman" w:eastAsiaTheme="minorHAnsi" w:hAnsi="Times New Roman"/>
          <w:sz w:val="24"/>
          <w:szCs w:val="24"/>
        </w:rPr>
        <w:t xml:space="preserve">2002): </w:t>
      </w:r>
      <w:r w:rsidRPr="00B420B5">
        <w:rPr>
          <w:rFonts w:ascii="Times New Roman" w:eastAsiaTheme="minorHAnsi" w:hAnsi="Times New Roman"/>
          <w:sz w:val="24"/>
          <w:szCs w:val="24"/>
        </w:rPr>
        <w:t>99.</w:t>
      </w:r>
    </w:p>
    <w:p w14:paraId="09D805AE" w14:textId="77777777" w:rsidR="00B420B5" w:rsidRPr="00B420B5" w:rsidRDefault="00B420B5" w:rsidP="00B420B5">
      <w:pPr>
        <w:autoSpaceDE w:val="0"/>
        <w:autoSpaceDN w:val="0"/>
        <w:adjustRightInd w:val="0"/>
        <w:jc w:val="left"/>
        <w:rPr>
          <w:rFonts w:ascii="Times New Roman" w:hAnsi="Times New Roman"/>
          <w:sz w:val="24"/>
          <w:szCs w:val="24"/>
        </w:rPr>
      </w:pPr>
    </w:p>
    <w:p w14:paraId="0FDB4201" w14:textId="77777777" w:rsidR="003A437C" w:rsidRPr="00264116" w:rsidRDefault="003A437C" w:rsidP="003A437C">
      <w:pPr>
        <w:tabs>
          <w:tab w:val="left" w:pos="360"/>
        </w:tabs>
        <w:ind w:left="360" w:hanging="360"/>
        <w:rPr>
          <w:rFonts w:ascii="Times New Roman" w:hAnsi="Times New Roman"/>
          <w:sz w:val="24"/>
          <w:szCs w:val="24"/>
        </w:rPr>
      </w:pPr>
      <w:r w:rsidRPr="00264116">
        <w:rPr>
          <w:rFonts w:ascii="Times New Roman" w:hAnsi="Times New Roman"/>
          <w:sz w:val="24"/>
          <w:szCs w:val="24"/>
        </w:rPr>
        <w:t xml:space="preserve">Brisbin and A. Richard. “Slaying the dragon: Segal, Spaeth and the function of law in Supreme Court decision making.” </w:t>
      </w:r>
      <w:r w:rsidRPr="00264116">
        <w:rPr>
          <w:rFonts w:ascii="Times New Roman" w:hAnsi="Times New Roman"/>
          <w:i/>
          <w:iCs/>
          <w:sz w:val="24"/>
          <w:szCs w:val="24"/>
        </w:rPr>
        <w:t xml:space="preserve">American Journal of Political Science </w:t>
      </w:r>
      <w:r w:rsidRPr="00264116">
        <w:rPr>
          <w:rFonts w:ascii="Times New Roman" w:hAnsi="Times New Roman"/>
          <w:sz w:val="24"/>
          <w:szCs w:val="24"/>
        </w:rPr>
        <w:t>40 (1996):</w:t>
      </w:r>
      <w:r w:rsidRPr="00264116">
        <w:rPr>
          <w:rFonts w:ascii="Times New Roman" w:hAnsi="Times New Roman"/>
          <w:iCs/>
          <w:sz w:val="24"/>
          <w:szCs w:val="24"/>
        </w:rPr>
        <w:t xml:space="preserve"> </w:t>
      </w:r>
      <w:r w:rsidRPr="00264116">
        <w:rPr>
          <w:rFonts w:ascii="Times New Roman" w:hAnsi="Times New Roman"/>
          <w:sz w:val="24"/>
          <w:szCs w:val="24"/>
        </w:rPr>
        <w:t>1004-1017.</w:t>
      </w:r>
    </w:p>
    <w:p w14:paraId="18066805" w14:textId="77777777" w:rsidR="003A6450" w:rsidRDefault="003A437C" w:rsidP="003A437C">
      <w:pPr>
        <w:shd w:val="clear" w:color="auto" w:fill="FFFFFF"/>
        <w:spacing w:before="136"/>
        <w:outlineLvl w:val="1"/>
        <w:rPr>
          <w:rFonts w:ascii="Times New Roman" w:eastAsia="Times New Roman" w:hAnsi="Times New Roman"/>
          <w:bCs/>
          <w:color w:val="403838"/>
          <w:sz w:val="24"/>
          <w:szCs w:val="24"/>
        </w:rPr>
      </w:pPr>
      <w:r w:rsidRPr="00264116">
        <w:rPr>
          <w:rFonts w:ascii="Times New Roman" w:hAnsi="Times New Roman"/>
          <w:sz w:val="24"/>
          <w:szCs w:val="24"/>
        </w:rPr>
        <w:t>Clawson, Rosalee, Elizabeth Kegler, and Eric Waltenburg. “</w:t>
      </w:r>
      <w:r w:rsidRPr="00264116">
        <w:rPr>
          <w:rFonts w:ascii="Times New Roman" w:eastAsia="Times New Roman" w:hAnsi="Times New Roman"/>
          <w:bCs/>
          <w:color w:val="403838"/>
          <w:kern w:val="36"/>
          <w:sz w:val="24"/>
          <w:szCs w:val="24"/>
        </w:rPr>
        <w:t>The Legitimacy-conferring Authority of the</w:t>
      </w:r>
      <w:r w:rsidR="008F5F91">
        <w:rPr>
          <w:rFonts w:ascii="Times New Roman" w:eastAsia="Times New Roman" w:hAnsi="Times New Roman"/>
          <w:bCs/>
          <w:color w:val="403838"/>
          <w:kern w:val="36"/>
          <w:sz w:val="24"/>
          <w:szCs w:val="24"/>
        </w:rPr>
        <w:t xml:space="preserve"> </w:t>
      </w:r>
      <w:r w:rsidRPr="00264116">
        <w:rPr>
          <w:rFonts w:ascii="Times New Roman" w:eastAsia="Times New Roman" w:hAnsi="Times New Roman"/>
          <w:bCs/>
          <w:color w:val="403838"/>
          <w:kern w:val="36"/>
          <w:sz w:val="24"/>
          <w:szCs w:val="24"/>
        </w:rPr>
        <w:t>U.S. Supreme Court a</w:t>
      </w:r>
      <w:r w:rsidRPr="00264116">
        <w:rPr>
          <w:rFonts w:ascii="Times New Roman" w:eastAsia="Times New Roman" w:hAnsi="Times New Roman"/>
          <w:bCs/>
          <w:color w:val="403838"/>
          <w:sz w:val="24"/>
          <w:szCs w:val="24"/>
        </w:rPr>
        <w:t xml:space="preserve">n Experimental Design.” </w:t>
      </w:r>
      <w:r w:rsidRPr="00264116">
        <w:rPr>
          <w:rFonts w:ascii="Times New Roman" w:eastAsia="Times New Roman" w:hAnsi="Times New Roman"/>
          <w:bCs/>
          <w:i/>
          <w:color w:val="403838"/>
          <w:sz w:val="24"/>
          <w:szCs w:val="24"/>
        </w:rPr>
        <w:t xml:space="preserve">American Politics Research </w:t>
      </w:r>
      <w:r w:rsidRPr="00264116">
        <w:rPr>
          <w:rFonts w:ascii="Times New Roman" w:eastAsia="Times New Roman" w:hAnsi="Times New Roman"/>
          <w:bCs/>
          <w:color w:val="403838"/>
          <w:sz w:val="24"/>
          <w:szCs w:val="24"/>
        </w:rPr>
        <w:t>29</w:t>
      </w:r>
    </w:p>
    <w:p w14:paraId="720355D0" w14:textId="2B09B1A2" w:rsidR="003A437C" w:rsidRPr="00264116" w:rsidRDefault="003A6450" w:rsidP="003A437C">
      <w:pPr>
        <w:shd w:val="clear" w:color="auto" w:fill="FFFFFF"/>
        <w:spacing w:before="136"/>
        <w:outlineLvl w:val="1"/>
        <w:rPr>
          <w:rFonts w:ascii="Times New Roman" w:eastAsia="Times New Roman" w:hAnsi="Times New Roman"/>
          <w:bCs/>
          <w:color w:val="403838"/>
          <w:sz w:val="24"/>
          <w:szCs w:val="24"/>
        </w:rPr>
      </w:pPr>
      <w:r>
        <w:rPr>
          <w:rFonts w:ascii="Times New Roman" w:eastAsia="Times New Roman" w:hAnsi="Times New Roman"/>
          <w:bCs/>
          <w:color w:val="403838"/>
          <w:sz w:val="24"/>
          <w:szCs w:val="24"/>
        </w:rPr>
        <w:t xml:space="preserve">    </w:t>
      </w:r>
      <w:r w:rsidR="003A437C" w:rsidRPr="00264116">
        <w:rPr>
          <w:rFonts w:ascii="Times New Roman" w:eastAsia="Times New Roman" w:hAnsi="Times New Roman"/>
          <w:bCs/>
          <w:color w:val="403838"/>
          <w:sz w:val="24"/>
          <w:szCs w:val="24"/>
        </w:rPr>
        <w:t>(2001):  566-591.</w:t>
      </w:r>
    </w:p>
    <w:p w14:paraId="04FFFF5B" w14:textId="77777777" w:rsidR="003A437C" w:rsidRPr="00264116" w:rsidRDefault="003A437C" w:rsidP="003A437C">
      <w:pPr>
        <w:tabs>
          <w:tab w:val="left" w:pos="360"/>
        </w:tabs>
        <w:ind w:left="360" w:hanging="360"/>
        <w:rPr>
          <w:rFonts w:ascii="Times New Roman" w:hAnsi="Times New Roman"/>
          <w:sz w:val="24"/>
          <w:szCs w:val="24"/>
        </w:rPr>
      </w:pPr>
    </w:p>
    <w:p w14:paraId="6BF40406" w14:textId="7F33C92D" w:rsidR="003A437C" w:rsidRPr="00264116" w:rsidRDefault="003A437C" w:rsidP="003A437C">
      <w:pPr>
        <w:tabs>
          <w:tab w:val="left" w:pos="360"/>
        </w:tabs>
        <w:ind w:left="360" w:hanging="360"/>
        <w:rPr>
          <w:rFonts w:ascii="Times New Roman" w:hAnsi="Times New Roman"/>
          <w:sz w:val="24"/>
          <w:szCs w:val="24"/>
        </w:rPr>
      </w:pPr>
      <w:r w:rsidRPr="00264116">
        <w:rPr>
          <w:rFonts w:ascii="Times New Roman" w:hAnsi="Times New Roman"/>
          <w:sz w:val="24"/>
          <w:szCs w:val="24"/>
        </w:rPr>
        <w:t xml:space="preserve">Cook, Beverly. “Measuring the significance of U.S. Supreme Court </w:t>
      </w:r>
      <w:r w:rsidR="00F92D6B" w:rsidRPr="00264116">
        <w:rPr>
          <w:rFonts w:ascii="Times New Roman" w:hAnsi="Times New Roman"/>
          <w:sz w:val="24"/>
          <w:szCs w:val="24"/>
        </w:rPr>
        <w:t xml:space="preserve">Decisions. </w:t>
      </w:r>
      <w:r w:rsidR="00F92D6B" w:rsidRPr="00264116">
        <w:rPr>
          <w:rFonts w:ascii="Times New Roman" w:hAnsi="Times New Roman"/>
          <w:i/>
          <w:iCs/>
          <w:sz w:val="24"/>
          <w:szCs w:val="24"/>
        </w:rPr>
        <w:t>“Journal</w:t>
      </w:r>
      <w:r w:rsidRPr="00264116">
        <w:rPr>
          <w:rFonts w:ascii="Times New Roman" w:hAnsi="Times New Roman"/>
          <w:i/>
          <w:iCs/>
          <w:sz w:val="24"/>
          <w:szCs w:val="24"/>
        </w:rPr>
        <w:t xml:space="preserve"> of Politics</w:t>
      </w:r>
      <w:r w:rsidRPr="00264116">
        <w:rPr>
          <w:rFonts w:ascii="Times New Roman" w:hAnsi="Times New Roman"/>
          <w:sz w:val="24"/>
          <w:szCs w:val="24"/>
        </w:rPr>
        <w:t xml:space="preserve"> 55 (1993): 1127-1139.</w:t>
      </w:r>
    </w:p>
    <w:p w14:paraId="0B4B3C57" w14:textId="77777777" w:rsidR="003A437C" w:rsidRPr="00264116" w:rsidRDefault="003A437C" w:rsidP="003A437C">
      <w:pPr>
        <w:tabs>
          <w:tab w:val="left" w:pos="360"/>
        </w:tabs>
        <w:ind w:left="360" w:hanging="360"/>
        <w:rPr>
          <w:rFonts w:ascii="Times New Roman" w:hAnsi="Times New Roman"/>
          <w:sz w:val="24"/>
          <w:szCs w:val="24"/>
        </w:rPr>
      </w:pPr>
    </w:p>
    <w:p w14:paraId="7EE2D1FA" w14:textId="77777777" w:rsidR="003A6450" w:rsidRDefault="003A437C" w:rsidP="003A437C">
      <w:pPr>
        <w:pStyle w:val="BodyTextIndent"/>
        <w:ind w:left="0" w:firstLine="0"/>
        <w:rPr>
          <w:i w:val="0"/>
          <w:sz w:val="24"/>
          <w:szCs w:val="24"/>
        </w:rPr>
      </w:pPr>
      <w:r w:rsidRPr="00264116">
        <w:rPr>
          <w:i w:val="0"/>
          <w:sz w:val="24"/>
          <w:szCs w:val="24"/>
        </w:rPr>
        <w:t xml:space="preserve">Collins, Paul M., Jr. “The Consistency of Judicial Choice.” </w:t>
      </w:r>
      <w:r w:rsidRPr="00264116">
        <w:rPr>
          <w:sz w:val="24"/>
          <w:szCs w:val="24"/>
        </w:rPr>
        <w:t>The Journal of Politics</w:t>
      </w:r>
      <w:r w:rsidRPr="00264116">
        <w:rPr>
          <w:i w:val="0"/>
          <w:sz w:val="24"/>
          <w:szCs w:val="24"/>
        </w:rPr>
        <w:t xml:space="preserve"> 70 (2008):</w:t>
      </w:r>
    </w:p>
    <w:p w14:paraId="60568748" w14:textId="7CE05264" w:rsidR="003A437C" w:rsidRPr="00264116" w:rsidRDefault="003A6450" w:rsidP="003A437C">
      <w:pPr>
        <w:pStyle w:val="BodyTextIndent"/>
        <w:ind w:left="0" w:firstLine="0"/>
        <w:rPr>
          <w:i w:val="0"/>
          <w:sz w:val="24"/>
          <w:szCs w:val="24"/>
        </w:rPr>
      </w:pPr>
      <w:r>
        <w:rPr>
          <w:i w:val="0"/>
          <w:sz w:val="24"/>
          <w:szCs w:val="24"/>
        </w:rPr>
        <w:t xml:space="preserve">    </w:t>
      </w:r>
      <w:r w:rsidR="003A437C" w:rsidRPr="00264116">
        <w:rPr>
          <w:i w:val="0"/>
          <w:sz w:val="24"/>
          <w:szCs w:val="24"/>
        </w:rPr>
        <w:t xml:space="preserve"> 861-873.</w:t>
      </w:r>
    </w:p>
    <w:p w14:paraId="7290BF67" w14:textId="77777777" w:rsidR="003A437C" w:rsidRPr="00264116" w:rsidRDefault="003A437C" w:rsidP="003A437C">
      <w:pPr>
        <w:tabs>
          <w:tab w:val="left" w:pos="360"/>
        </w:tabs>
        <w:ind w:left="360" w:hanging="360"/>
        <w:rPr>
          <w:rFonts w:ascii="Times New Roman" w:hAnsi="Times New Roman"/>
          <w:sz w:val="24"/>
          <w:szCs w:val="24"/>
        </w:rPr>
      </w:pPr>
    </w:p>
    <w:p w14:paraId="12069342" w14:textId="77777777" w:rsidR="003A6450" w:rsidRDefault="003A437C" w:rsidP="003A6450">
      <w:pPr>
        <w:pStyle w:val="BodyTextIndent"/>
        <w:ind w:left="0" w:firstLine="0"/>
        <w:rPr>
          <w:i w:val="0"/>
          <w:color w:val="000000"/>
          <w:sz w:val="24"/>
          <w:szCs w:val="24"/>
        </w:rPr>
      </w:pPr>
      <w:r w:rsidRPr="00264116">
        <w:rPr>
          <w:i w:val="0"/>
          <w:color w:val="000000"/>
          <w:sz w:val="24"/>
          <w:szCs w:val="24"/>
        </w:rPr>
        <w:t>Dahl, Robert A. "Decision Making in a Democracy: The Supreme Court as a National Policy</w:t>
      </w:r>
    </w:p>
    <w:p w14:paraId="7C1DCC37" w14:textId="214C1588" w:rsidR="003A437C" w:rsidRPr="00264116" w:rsidRDefault="003A437C" w:rsidP="003A6450">
      <w:pPr>
        <w:pStyle w:val="BodyTextIndent"/>
        <w:ind w:left="0" w:firstLine="0"/>
        <w:rPr>
          <w:i w:val="0"/>
          <w:color w:val="000000"/>
          <w:sz w:val="24"/>
          <w:szCs w:val="24"/>
        </w:rPr>
      </w:pPr>
      <w:r w:rsidRPr="00264116">
        <w:rPr>
          <w:i w:val="0"/>
          <w:color w:val="000000"/>
          <w:sz w:val="24"/>
          <w:szCs w:val="24"/>
        </w:rPr>
        <w:t xml:space="preserve"> </w:t>
      </w:r>
      <w:r w:rsidR="003A6450">
        <w:rPr>
          <w:i w:val="0"/>
          <w:color w:val="000000"/>
          <w:sz w:val="24"/>
          <w:szCs w:val="24"/>
        </w:rPr>
        <w:t xml:space="preserve">   </w:t>
      </w:r>
      <w:r w:rsidRPr="00264116">
        <w:rPr>
          <w:i w:val="0"/>
          <w:color w:val="000000"/>
          <w:sz w:val="24"/>
          <w:szCs w:val="24"/>
        </w:rPr>
        <w:t>Maker."</w:t>
      </w:r>
      <w:r w:rsidR="008F5F91">
        <w:rPr>
          <w:i w:val="0"/>
          <w:color w:val="000000"/>
          <w:sz w:val="24"/>
          <w:szCs w:val="24"/>
        </w:rPr>
        <w:t xml:space="preserve"> </w:t>
      </w:r>
      <w:r w:rsidRPr="00264116">
        <w:rPr>
          <w:i w:val="0"/>
          <w:color w:val="000000"/>
          <w:sz w:val="24"/>
          <w:szCs w:val="24"/>
        </w:rPr>
        <w:t xml:space="preserve"> </w:t>
      </w:r>
      <w:r w:rsidRPr="00264116">
        <w:rPr>
          <w:iCs/>
          <w:color w:val="000000"/>
          <w:sz w:val="24"/>
          <w:szCs w:val="24"/>
        </w:rPr>
        <w:t>Journal of Public Law</w:t>
      </w:r>
      <w:r w:rsidRPr="00264116">
        <w:rPr>
          <w:i w:val="0"/>
          <w:color w:val="000000"/>
          <w:sz w:val="24"/>
          <w:szCs w:val="24"/>
        </w:rPr>
        <w:t xml:space="preserve"> 6 (1957): 279.</w:t>
      </w:r>
    </w:p>
    <w:p w14:paraId="1E305ADC" w14:textId="77777777" w:rsidR="003A437C" w:rsidRPr="00264116" w:rsidRDefault="003A437C" w:rsidP="003A437C">
      <w:pPr>
        <w:pStyle w:val="BodyTextIndent"/>
        <w:ind w:left="0" w:firstLine="0"/>
        <w:rPr>
          <w:i w:val="0"/>
          <w:sz w:val="24"/>
          <w:szCs w:val="24"/>
        </w:rPr>
      </w:pPr>
    </w:p>
    <w:p w14:paraId="438AAF10" w14:textId="3A6D48B0" w:rsidR="003A6450" w:rsidRDefault="003A6450" w:rsidP="003A437C">
      <w:pPr>
        <w:tabs>
          <w:tab w:val="left" w:pos="360"/>
        </w:tabs>
        <w:ind w:left="360" w:hanging="360"/>
        <w:rPr>
          <w:rFonts w:ascii="Times New Roman" w:hAnsi="Times New Roman"/>
          <w:sz w:val="24"/>
          <w:szCs w:val="24"/>
        </w:rPr>
      </w:pPr>
      <w:r>
        <w:rPr>
          <w:rFonts w:ascii="Times New Roman" w:hAnsi="Times New Roman"/>
          <w:sz w:val="24"/>
          <w:szCs w:val="24"/>
        </w:rPr>
        <w:t xml:space="preserve">Davis, Richard. </w:t>
      </w:r>
      <w:r>
        <w:rPr>
          <w:rFonts w:ascii="Times New Roman" w:hAnsi="Times New Roman"/>
          <w:i/>
          <w:sz w:val="24"/>
          <w:szCs w:val="24"/>
        </w:rPr>
        <w:t>Justices and Journalists: The U.S. Supreme Court and the Media</w:t>
      </w:r>
      <w:r>
        <w:rPr>
          <w:rFonts w:ascii="Times New Roman" w:hAnsi="Times New Roman"/>
          <w:sz w:val="24"/>
          <w:szCs w:val="24"/>
        </w:rPr>
        <w:t>. New York, N.Y.: Cambridge University Press, 2011.</w:t>
      </w:r>
    </w:p>
    <w:p w14:paraId="61903165" w14:textId="77777777" w:rsidR="003A6450" w:rsidRPr="003A6450" w:rsidRDefault="003A6450" w:rsidP="003A437C">
      <w:pPr>
        <w:tabs>
          <w:tab w:val="left" w:pos="360"/>
        </w:tabs>
        <w:ind w:left="360" w:hanging="360"/>
        <w:rPr>
          <w:rFonts w:ascii="Times New Roman" w:hAnsi="Times New Roman"/>
          <w:sz w:val="24"/>
          <w:szCs w:val="24"/>
        </w:rPr>
      </w:pPr>
    </w:p>
    <w:p w14:paraId="401A6D95" w14:textId="77777777" w:rsidR="003A437C" w:rsidRPr="00264116" w:rsidRDefault="003A437C" w:rsidP="003A437C">
      <w:pPr>
        <w:tabs>
          <w:tab w:val="left" w:pos="360"/>
        </w:tabs>
        <w:ind w:left="360" w:hanging="360"/>
        <w:rPr>
          <w:rFonts w:ascii="Times New Roman" w:hAnsi="Times New Roman"/>
          <w:sz w:val="24"/>
          <w:szCs w:val="24"/>
        </w:rPr>
      </w:pPr>
      <w:r w:rsidRPr="00264116">
        <w:rPr>
          <w:rFonts w:ascii="Times New Roman" w:hAnsi="Times New Roman"/>
          <w:sz w:val="24"/>
          <w:szCs w:val="24"/>
        </w:rPr>
        <w:t>Epstein, Lee and Jack Knight.</w:t>
      </w:r>
      <w:r w:rsidRPr="00264116">
        <w:rPr>
          <w:rFonts w:ascii="Times New Roman" w:hAnsi="Times New Roman"/>
          <w:i/>
          <w:sz w:val="24"/>
          <w:szCs w:val="24"/>
        </w:rPr>
        <w:t xml:space="preserve"> </w:t>
      </w:r>
      <w:r w:rsidRPr="00264116">
        <w:rPr>
          <w:rFonts w:ascii="Times New Roman" w:hAnsi="Times New Roman"/>
          <w:i/>
          <w:iCs/>
          <w:sz w:val="24"/>
          <w:szCs w:val="24"/>
        </w:rPr>
        <w:t>The Choices Justices Make</w:t>
      </w:r>
      <w:r w:rsidRPr="00264116">
        <w:rPr>
          <w:rFonts w:ascii="Times New Roman" w:hAnsi="Times New Roman"/>
          <w:iCs/>
          <w:sz w:val="24"/>
          <w:szCs w:val="24"/>
        </w:rPr>
        <w:t xml:space="preserve">. </w:t>
      </w:r>
      <w:r w:rsidRPr="00264116">
        <w:rPr>
          <w:rFonts w:ascii="Times New Roman" w:hAnsi="Times New Roman"/>
          <w:sz w:val="24"/>
          <w:szCs w:val="24"/>
        </w:rPr>
        <w:t>1</w:t>
      </w:r>
      <w:r w:rsidRPr="00264116">
        <w:rPr>
          <w:rFonts w:ascii="Times New Roman" w:hAnsi="Times New Roman"/>
          <w:sz w:val="24"/>
          <w:szCs w:val="24"/>
          <w:vertAlign w:val="superscript"/>
        </w:rPr>
        <w:t>st</w:t>
      </w:r>
      <w:r w:rsidRPr="00264116">
        <w:rPr>
          <w:rFonts w:ascii="Times New Roman" w:hAnsi="Times New Roman"/>
          <w:sz w:val="24"/>
          <w:szCs w:val="24"/>
        </w:rPr>
        <w:t xml:space="preserve"> edition, Washington, D.C.: </w:t>
      </w:r>
      <w:r w:rsidRPr="00264116">
        <w:rPr>
          <w:rFonts w:ascii="Times New Roman" w:hAnsi="Times New Roman"/>
          <w:iCs/>
          <w:sz w:val="24"/>
          <w:szCs w:val="24"/>
        </w:rPr>
        <w:t>C</w:t>
      </w:r>
      <w:r w:rsidRPr="00264116">
        <w:rPr>
          <w:rFonts w:ascii="Times New Roman" w:hAnsi="Times New Roman"/>
          <w:sz w:val="24"/>
          <w:szCs w:val="24"/>
        </w:rPr>
        <w:t>Q Press, 1998.</w:t>
      </w:r>
    </w:p>
    <w:p w14:paraId="50EAC7CB" w14:textId="77777777" w:rsidR="003A437C" w:rsidRPr="00264116" w:rsidRDefault="003A437C" w:rsidP="003A437C">
      <w:pPr>
        <w:tabs>
          <w:tab w:val="left" w:pos="360"/>
        </w:tabs>
        <w:ind w:left="360" w:hanging="360"/>
        <w:rPr>
          <w:rFonts w:ascii="Times New Roman" w:hAnsi="Times New Roman"/>
          <w:sz w:val="24"/>
          <w:szCs w:val="24"/>
        </w:rPr>
      </w:pPr>
      <w:r w:rsidRPr="00264116">
        <w:rPr>
          <w:rFonts w:ascii="Times New Roman" w:hAnsi="Times New Roman"/>
          <w:sz w:val="24"/>
          <w:szCs w:val="24"/>
        </w:rPr>
        <w:t xml:space="preserve"> </w:t>
      </w:r>
    </w:p>
    <w:p w14:paraId="59FF8857" w14:textId="77777777" w:rsidR="003A437C" w:rsidRPr="00264116" w:rsidRDefault="003A437C" w:rsidP="003A437C">
      <w:pPr>
        <w:tabs>
          <w:tab w:val="left" w:pos="360"/>
        </w:tabs>
        <w:ind w:left="360" w:hanging="360"/>
        <w:rPr>
          <w:rFonts w:ascii="Times New Roman" w:hAnsi="Times New Roman"/>
          <w:sz w:val="24"/>
          <w:szCs w:val="24"/>
        </w:rPr>
      </w:pPr>
      <w:r w:rsidRPr="00264116">
        <w:rPr>
          <w:rFonts w:ascii="Times New Roman" w:hAnsi="Times New Roman"/>
          <w:sz w:val="24"/>
          <w:szCs w:val="24"/>
        </w:rPr>
        <w:t xml:space="preserve">Epstein, Lee and Jeffrey A. Segal. “Measuring Issue Salience.” </w:t>
      </w:r>
      <w:r w:rsidRPr="00264116">
        <w:rPr>
          <w:rFonts w:ascii="Times New Roman" w:hAnsi="Times New Roman"/>
          <w:i/>
          <w:iCs/>
          <w:sz w:val="24"/>
          <w:szCs w:val="24"/>
        </w:rPr>
        <w:t>American Journal of Political Science</w:t>
      </w:r>
      <w:r w:rsidRPr="00264116">
        <w:rPr>
          <w:rFonts w:ascii="Times New Roman" w:hAnsi="Times New Roman"/>
          <w:sz w:val="24"/>
          <w:szCs w:val="24"/>
        </w:rPr>
        <w:t xml:space="preserve"> 44 (2000): 66-83.</w:t>
      </w:r>
    </w:p>
    <w:p w14:paraId="3B1E6A64" w14:textId="77777777" w:rsidR="003A437C" w:rsidRPr="00264116" w:rsidRDefault="003A437C" w:rsidP="003A437C">
      <w:pPr>
        <w:tabs>
          <w:tab w:val="left" w:pos="360"/>
        </w:tabs>
        <w:ind w:left="360" w:hanging="360"/>
        <w:rPr>
          <w:rFonts w:ascii="Times New Roman" w:hAnsi="Times New Roman"/>
          <w:sz w:val="24"/>
          <w:szCs w:val="24"/>
        </w:rPr>
      </w:pPr>
    </w:p>
    <w:p w14:paraId="18E450AD" w14:textId="77777777" w:rsidR="003A437C" w:rsidRPr="00264116" w:rsidRDefault="003A437C" w:rsidP="003A437C">
      <w:pPr>
        <w:tabs>
          <w:tab w:val="left" w:pos="360"/>
        </w:tabs>
        <w:ind w:left="360" w:hanging="360"/>
        <w:rPr>
          <w:rFonts w:ascii="Times New Roman" w:hAnsi="Times New Roman"/>
          <w:sz w:val="24"/>
          <w:szCs w:val="24"/>
        </w:rPr>
      </w:pPr>
      <w:r w:rsidRPr="00264116">
        <w:rPr>
          <w:rFonts w:ascii="Times New Roman" w:hAnsi="Times New Roman"/>
          <w:sz w:val="24"/>
          <w:szCs w:val="24"/>
        </w:rPr>
        <w:t xml:space="preserve">Epstein, Lee and Tonja Jacobi. “Super Medians.” </w:t>
      </w:r>
      <w:r w:rsidRPr="00264116">
        <w:rPr>
          <w:rFonts w:ascii="Times New Roman" w:hAnsi="Times New Roman"/>
          <w:i/>
          <w:sz w:val="24"/>
          <w:szCs w:val="24"/>
        </w:rPr>
        <w:t xml:space="preserve">Stanford Law Review </w:t>
      </w:r>
      <w:r w:rsidRPr="00264116">
        <w:rPr>
          <w:rFonts w:ascii="Times New Roman" w:hAnsi="Times New Roman"/>
          <w:sz w:val="24"/>
          <w:szCs w:val="24"/>
        </w:rPr>
        <w:t>61: (2008).</w:t>
      </w:r>
    </w:p>
    <w:p w14:paraId="09F7C83B" w14:textId="77777777" w:rsidR="003A437C" w:rsidRPr="00264116" w:rsidRDefault="003A437C" w:rsidP="003A437C">
      <w:pPr>
        <w:tabs>
          <w:tab w:val="left" w:pos="360"/>
        </w:tabs>
        <w:ind w:left="360" w:hanging="360"/>
        <w:rPr>
          <w:rFonts w:ascii="Times New Roman" w:hAnsi="Times New Roman"/>
          <w:iCs/>
          <w:sz w:val="24"/>
          <w:szCs w:val="24"/>
        </w:rPr>
      </w:pPr>
    </w:p>
    <w:p w14:paraId="01C92893" w14:textId="255646C9" w:rsidR="003A437C" w:rsidRPr="00264116" w:rsidRDefault="003A437C" w:rsidP="003A437C">
      <w:pPr>
        <w:tabs>
          <w:tab w:val="left" w:pos="360"/>
        </w:tabs>
        <w:ind w:left="360" w:hanging="360"/>
        <w:rPr>
          <w:rFonts w:ascii="Times New Roman" w:hAnsi="Times New Roman"/>
          <w:sz w:val="24"/>
          <w:szCs w:val="24"/>
        </w:rPr>
      </w:pPr>
      <w:r w:rsidRPr="00264116">
        <w:rPr>
          <w:rFonts w:ascii="Times New Roman" w:hAnsi="Times New Roman"/>
          <w:sz w:val="24"/>
          <w:szCs w:val="24"/>
        </w:rPr>
        <w:t xml:space="preserve">Eskridge, William N., Jr. “Overriding </w:t>
      </w:r>
      <w:r w:rsidR="00901BF2">
        <w:rPr>
          <w:rFonts w:ascii="Times New Roman" w:hAnsi="Times New Roman"/>
          <w:sz w:val="24"/>
          <w:szCs w:val="24"/>
        </w:rPr>
        <w:t>S</w:t>
      </w:r>
      <w:r w:rsidRPr="00264116">
        <w:rPr>
          <w:rFonts w:ascii="Times New Roman" w:hAnsi="Times New Roman"/>
          <w:sz w:val="24"/>
          <w:szCs w:val="24"/>
        </w:rPr>
        <w:t xml:space="preserve">upreme </w:t>
      </w:r>
      <w:r w:rsidR="00901BF2">
        <w:rPr>
          <w:rFonts w:ascii="Times New Roman" w:hAnsi="Times New Roman"/>
          <w:sz w:val="24"/>
          <w:szCs w:val="24"/>
        </w:rPr>
        <w:t>C</w:t>
      </w:r>
      <w:r w:rsidRPr="00264116">
        <w:rPr>
          <w:rFonts w:ascii="Times New Roman" w:hAnsi="Times New Roman"/>
          <w:sz w:val="24"/>
          <w:szCs w:val="24"/>
        </w:rPr>
        <w:t xml:space="preserve">ourt statutory interpretation decisions.” </w:t>
      </w:r>
      <w:r w:rsidRPr="00264116">
        <w:rPr>
          <w:rFonts w:ascii="Times New Roman" w:hAnsi="Times New Roman"/>
          <w:i/>
          <w:sz w:val="24"/>
          <w:szCs w:val="24"/>
        </w:rPr>
        <w:t>Yale Law Journal</w:t>
      </w:r>
      <w:r w:rsidRPr="00264116">
        <w:rPr>
          <w:rFonts w:ascii="Times New Roman" w:hAnsi="Times New Roman"/>
          <w:sz w:val="24"/>
          <w:szCs w:val="24"/>
        </w:rPr>
        <w:t xml:space="preserve"> 101 (1991): 331-417.</w:t>
      </w:r>
    </w:p>
    <w:p w14:paraId="1D26382A" w14:textId="77777777" w:rsidR="003A437C" w:rsidRPr="00264116" w:rsidRDefault="003A437C" w:rsidP="003A437C">
      <w:pPr>
        <w:tabs>
          <w:tab w:val="left" w:pos="360"/>
        </w:tabs>
        <w:ind w:left="360" w:hanging="360"/>
        <w:rPr>
          <w:rFonts w:ascii="Times New Roman" w:hAnsi="Times New Roman"/>
          <w:sz w:val="24"/>
          <w:szCs w:val="24"/>
        </w:rPr>
      </w:pPr>
    </w:p>
    <w:p w14:paraId="5E4575E8" w14:textId="77777777" w:rsidR="003A437C" w:rsidRDefault="003A437C" w:rsidP="003A437C">
      <w:pPr>
        <w:pStyle w:val="BodyTextIndent"/>
        <w:ind w:left="0" w:firstLine="0"/>
        <w:rPr>
          <w:i w:val="0"/>
          <w:iCs/>
          <w:sz w:val="24"/>
          <w:szCs w:val="24"/>
        </w:rPr>
      </w:pPr>
      <w:r w:rsidRPr="00264116">
        <w:rPr>
          <w:i w:val="0"/>
          <w:iCs/>
          <w:sz w:val="24"/>
          <w:szCs w:val="24"/>
        </w:rPr>
        <w:t>James H. Fowler and Sangick Jeon. “</w:t>
      </w:r>
      <w:r w:rsidRPr="00264116">
        <w:rPr>
          <w:i w:val="0"/>
          <w:sz w:val="24"/>
          <w:szCs w:val="24"/>
        </w:rPr>
        <w:t>The authority of Supreme Court precedent</w:t>
      </w:r>
      <w:r w:rsidRPr="00264116">
        <w:rPr>
          <w:i w:val="0"/>
          <w:iCs/>
          <w:sz w:val="24"/>
          <w:szCs w:val="24"/>
        </w:rPr>
        <w:t xml:space="preserve">.”  </w:t>
      </w:r>
      <w:r w:rsidRPr="00264116">
        <w:rPr>
          <w:iCs/>
          <w:sz w:val="24"/>
          <w:szCs w:val="24"/>
        </w:rPr>
        <w:t>Social Networks</w:t>
      </w:r>
      <w:r w:rsidRPr="00264116">
        <w:rPr>
          <w:i w:val="0"/>
          <w:iCs/>
          <w:sz w:val="24"/>
          <w:szCs w:val="24"/>
        </w:rPr>
        <w:t xml:space="preserve"> 30 (2008): 16–30</w:t>
      </w:r>
    </w:p>
    <w:p w14:paraId="2A1694BB" w14:textId="77777777" w:rsidR="00A9589C" w:rsidRDefault="00A9589C" w:rsidP="003A437C">
      <w:pPr>
        <w:pStyle w:val="BodyTextIndent"/>
        <w:ind w:left="0" w:firstLine="0"/>
        <w:rPr>
          <w:i w:val="0"/>
          <w:iCs/>
          <w:sz w:val="24"/>
          <w:szCs w:val="24"/>
        </w:rPr>
      </w:pPr>
    </w:p>
    <w:p w14:paraId="3F54A2B9" w14:textId="2B84B13E" w:rsidR="00A9589C" w:rsidRPr="00A9589C" w:rsidRDefault="00A9589C" w:rsidP="003A437C">
      <w:pPr>
        <w:pStyle w:val="BodyTextIndent"/>
        <w:ind w:left="0" w:firstLine="0"/>
        <w:rPr>
          <w:i w:val="0"/>
          <w:iCs/>
          <w:sz w:val="24"/>
          <w:szCs w:val="24"/>
        </w:rPr>
      </w:pPr>
      <w:r>
        <w:rPr>
          <w:i w:val="0"/>
          <w:iCs/>
          <w:sz w:val="24"/>
          <w:szCs w:val="24"/>
        </w:rPr>
        <w:t xml:space="preserve">Gerstein, Josh. “John Roberts, the high court’s chief peacemaker.” </w:t>
      </w:r>
      <w:r>
        <w:rPr>
          <w:iCs/>
          <w:sz w:val="24"/>
          <w:szCs w:val="24"/>
        </w:rPr>
        <w:t xml:space="preserve">Politico </w:t>
      </w:r>
      <w:r>
        <w:rPr>
          <w:i w:val="0"/>
          <w:iCs/>
          <w:sz w:val="24"/>
          <w:szCs w:val="24"/>
        </w:rPr>
        <w:t>(June 27, 2013): 1-4.</w:t>
      </w:r>
    </w:p>
    <w:p w14:paraId="29C91D2C" w14:textId="77777777" w:rsidR="003A437C" w:rsidRPr="00264116" w:rsidRDefault="003A437C" w:rsidP="003A437C">
      <w:pPr>
        <w:pStyle w:val="BodyTextIndent"/>
        <w:ind w:left="0" w:firstLine="0"/>
        <w:rPr>
          <w:i w:val="0"/>
          <w:sz w:val="24"/>
          <w:szCs w:val="24"/>
        </w:rPr>
      </w:pPr>
    </w:p>
    <w:p w14:paraId="2370FD4C" w14:textId="77777777" w:rsidR="003A437C" w:rsidRPr="00264116" w:rsidRDefault="003A437C" w:rsidP="003A437C">
      <w:pPr>
        <w:autoSpaceDE w:val="0"/>
        <w:autoSpaceDN w:val="0"/>
        <w:adjustRightInd w:val="0"/>
        <w:jc w:val="left"/>
        <w:rPr>
          <w:rFonts w:ascii="Times New Roman" w:hAnsi="Times New Roman"/>
          <w:sz w:val="24"/>
          <w:szCs w:val="24"/>
        </w:rPr>
      </w:pPr>
      <w:r w:rsidRPr="00264116">
        <w:rPr>
          <w:rFonts w:ascii="Times New Roman" w:hAnsi="Times New Roman"/>
          <w:sz w:val="24"/>
          <w:szCs w:val="24"/>
        </w:rPr>
        <w:t>Gibson, James L. “Understandings of Justice: Institutional Legitimacy, Procedural Justice, and</w:t>
      </w:r>
    </w:p>
    <w:p w14:paraId="40B21E0F" w14:textId="77777777" w:rsidR="003A437C" w:rsidRPr="00264116" w:rsidRDefault="003A437C" w:rsidP="003A437C">
      <w:pPr>
        <w:pStyle w:val="BodyTextIndent"/>
        <w:ind w:left="0" w:firstLine="0"/>
        <w:rPr>
          <w:i w:val="0"/>
          <w:sz w:val="24"/>
          <w:szCs w:val="24"/>
        </w:rPr>
      </w:pPr>
      <w:r w:rsidRPr="00264116">
        <w:rPr>
          <w:sz w:val="24"/>
          <w:szCs w:val="24"/>
        </w:rPr>
        <w:t xml:space="preserve">     </w:t>
      </w:r>
      <w:r w:rsidRPr="00264116">
        <w:rPr>
          <w:i w:val="0"/>
          <w:sz w:val="24"/>
          <w:szCs w:val="24"/>
        </w:rPr>
        <w:t>Political Tolerance.”</w:t>
      </w:r>
      <w:r w:rsidRPr="00264116">
        <w:rPr>
          <w:sz w:val="24"/>
          <w:szCs w:val="24"/>
        </w:rPr>
        <w:t xml:space="preserve"> </w:t>
      </w:r>
      <w:r w:rsidRPr="00264116">
        <w:rPr>
          <w:iCs/>
          <w:sz w:val="24"/>
          <w:szCs w:val="24"/>
        </w:rPr>
        <w:t>Law and Society Review</w:t>
      </w:r>
      <w:r w:rsidRPr="00264116">
        <w:rPr>
          <w:i w:val="0"/>
          <w:iCs/>
          <w:sz w:val="24"/>
          <w:szCs w:val="24"/>
        </w:rPr>
        <w:t xml:space="preserve"> </w:t>
      </w:r>
      <w:r w:rsidRPr="00264116">
        <w:rPr>
          <w:i w:val="0"/>
          <w:sz w:val="24"/>
          <w:szCs w:val="24"/>
        </w:rPr>
        <w:t xml:space="preserve">23 (1989):469-496.  </w:t>
      </w:r>
    </w:p>
    <w:p w14:paraId="0C37E9F0" w14:textId="77777777" w:rsidR="003A437C" w:rsidRPr="00264116" w:rsidRDefault="003A437C" w:rsidP="003A437C">
      <w:pPr>
        <w:pStyle w:val="BodyTextIndent"/>
        <w:ind w:left="0" w:firstLine="0"/>
        <w:rPr>
          <w:i w:val="0"/>
          <w:sz w:val="24"/>
          <w:szCs w:val="24"/>
        </w:rPr>
      </w:pPr>
      <w:r w:rsidRPr="00264116">
        <w:rPr>
          <w:i w:val="0"/>
          <w:sz w:val="24"/>
          <w:szCs w:val="24"/>
        </w:rPr>
        <w:t xml:space="preserve"> </w:t>
      </w:r>
    </w:p>
    <w:p w14:paraId="742038BA" w14:textId="77777777" w:rsidR="008F5F91" w:rsidRDefault="003A437C" w:rsidP="008F5F91">
      <w:pPr>
        <w:pStyle w:val="BodyTextIndent"/>
        <w:ind w:left="0" w:firstLine="0"/>
        <w:rPr>
          <w:i w:val="0"/>
          <w:sz w:val="24"/>
          <w:szCs w:val="24"/>
        </w:rPr>
      </w:pPr>
      <w:r w:rsidRPr="00264116">
        <w:rPr>
          <w:i w:val="0"/>
          <w:sz w:val="24"/>
          <w:szCs w:val="24"/>
        </w:rPr>
        <w:t>Gillman, Howard. “What’s law Got to Do with It? Judicial Behavioralists test the ‘legal Model’</w:t>
      </w:r>
    </w:p>
    <w:p w14:paraId="6B17BD22" w14:textId="3F9A80B3" w:rsidR="003A437C" w:rsidRDefault="003A437C" w:rsidP="008F5F91">
      <w:pPr>
        <w:pStyle w:val="BodyTextIndent"/>
        <w:ind w:left="0" w:firstLine="0"/>
        <w:rPr>
          <w:i w:val="0"/>
          <w:sz w:val="24"/>
          <w:szCs w:val="24"/>
        </w:rPr>
      </w:pPr>
      <w:r w:rsidRPr="00264116">
        <w:rPr>
          <w:i w:val="0"/>
          <w:sz w:val="24"/>
          <w:szCs w:val="24"/>
        </w:rPr>
        <w:t xml:space="preserve"> </w:t>
      </w:r>
      <w:r w:rsidR="008F5F91">
        <w:rPr>
          <w:i w:val="0"/>
          <w:sz w:val="24"/>
          <w:szCs w:val="24"/>
        </w:rPr>
        <w:t xml:space="preserve">  </w:t>
      </w:r>
      <w:r w:rsidR="0055119B">
        <w:rPr>
          <w:i w:val="0"/>
          <w:sz w:val="24"/>
          <w:szCs w:val="24"/>
        </w:rPr>
        <w:t xml:space="preserve"> </w:t>
      </w:r>
      <w:proofErr w:type="gramStart"/>
      <w:r w:rsidRPr="00264116">
        <w:rPr>
          <w:i w:val="0"/>
          <w:sz w:val="24"/>
          <w:szCs w:val="24"/>
        </w:rPr>
        <w:t>of</w:t>
      </w:r>
      <w:proofErr w:type="gramEnd"/>
      <w:r w:rsidRPr="00264116">
        <w:rPr>
          <w:i w:val="0"/>
          <w:sz w:val="24"/>
          <w:szCs w:val="24"/>
        </w:rPr>
        <w:t xml:space="preserve"> Judicial Decision-Making.” </w:t>
      </w:r>
      <w:r w:rsidRPr="00264116">
        <w:rPr>
          <w:sz w:val="24"/>
          <w:szCs w:val="24"/>
        </w:rPr>
        <w:t xml:space="preserve">Law &amp; Social Inquiry </w:t>
      </w:r>
      <w:r w:rsidRPr="00264116">
        <w:rPr>
          <w:i w:val="0"/>
          <w:sz w:val="24"/>
          <w:szCs w:val="24"/>
        </w:rPr>
        <w:t>26 (Spring 2001): 465-504.</w:t>
      </w:r>
    </w:p>
    <w:p w14:paraId="4FD5BF65" w14:textId="77777777" w:rsidR="0055119B" w:rsidRDefault="0055119B" w:rsidP="008F5F91">
      <w:pPr>
        <w:pStyle w:val="BodyTextIndent"/>
        <w:ind w:left="0" w:firstLine="0"/>
        <w:rPr>
          <w:i w:val="0"/>
          <w:sz w:val="24"/>
          <w:szCs w:val="24"/>
        </w:rPr>
      </w:pPr>
    </w:p>
    <w:p w14:paraId="386A87F7" w14:textId="77777777" w:rsidR="0055119B" w:rsidRDefault="0055119B" w:rsidP="0055119B">
      <w:pPr>
        <w:pStyle w:val="BodyTextIndent"/>
        <w:rPr>
          <w:i w:val="0"/>
          <w:sz w:val="24"/>
          <w:szCs w:val="24"/>
        </w:rPr>
      </w:pPr>
      <w:r>
        <w:rPr>
          <w:i w:val="0"/>
          <w:sz w:val="24"/>
          <w:szCs w:val="24"/>
        </w:rPr>
        <w:t xml:space="preserve">Goodman, Ellen. </w:t>
      </w:r>
      <w:proofErr w:type="gramStart"/>
      <w:r>
        <w:rPr>
          <w:i w:val="0"/>
          <w:sz w:val="24"/>
          <w:szCs w:val="24"/>
        </w:rPr>
        <w:t>“The Transformation of Justice Ginsburg.”</w:t>
      </w:r>
      <w:proofErr w:type="gramEnd"/>
      <w:r>
        <w:rPr>
          <w:i w:val="0"/>
          <w:sz w:val="24"/>
          <w:szCs w:val="24"/>
        </w:rPr>
        <w:t xml:space="preserve"> </w:t>
      </w:r>
      <w:r>
        <w:rPr>
          <w:sz w:val="24"/>
          <w:szCs w:val="24"/>
        </w:rPr>
        <w:t xml:space="preserve">The Boston Globe </w:t>
      </w:r>
      <w:r>
        <w:rPr>
          <w:i w:val="0"/>
          <w:sz w:val="24"/>
          <w:szCs w:val="24"/>
        </w:rPr>
        <w:t>(June 29,</w:t>
      </w:r>
    </w:p>
    <w:p w14:paraId="561C6899" w14:textId="0A5D7D3F" w:rsidR="0055119B" w:rsidRPr="0055119B" w:rsidRDefault="0055119B" w:rsidP="0055119B">
      <w:pPr>
        <w:pStyle w:val="BodyTextIndent"/>
        <w:rPr>
          <w:i w:val="0"/>
          <w:sz w:val="24"/>
          <w:szCs w:val="24"/>
        </w:rPr>
      </w:pPr>
      <w:r>
        <w:rPr>
          <w:i w:val="0"/>
          <w:sz w:val="24"/>
          <w:szCs w:val="24"/>
        </w:rPr>
        <w:t xml:space="preserve">     2013):1.  </w:t>
      </w:r>
    </w:p>
    <w:p w14:paraId="08BFBE43" w14:textId="77777777" w:rsidR="003A437C" w:rsidRPr="00264116" w:rsidRDefault="003A437C" w:rsidP="003A437C">
      <w:pPr>
        <w:tabs>
          <w:tab w:val="left" w:pos="360"/>
        </w:tabs>
        <w:spacing w:line="220" w:lineRule="exact"/>
        <w:ind w:left="360" w:hanging="360"/>
        <w:rPr>
          <w:rFonts w:ascii="Times New Roman" w:hAnsi="Times New Roman"/>
          <w:sz w:val="24"/>
          <w:szCs w:val="24"/>
        </w:rPr>
      </w:pPr>
    </w:p>
    <w:p w14:paraId="3EF2BC06" w14:textId="77777777" w:rsidR="003A437C" w:rsidRDefault="003A437C" w:rsidP="003A437C">
      <w:pPr>
        <w:tabs>
          <w:tab w:val="left" w:pos="360"/>
        </w:tabs>
        <w:spacing w:line="220" w:lineRule="exact"/>
        <w:ind w:left="360" w:hanging="360"/>
        <w:rPr>
          <w:rFonts w:ascii="Times New Roman" w:hAnsi="Times New Roman"/>
          <w:sz w:val="24"/>
          <w:szCs w:val="24"/>
        </w:rPr>
      </w:pPr>
      <w:r w:rsidRPr="00264116">
        <w:rPr>
          <w:rFonts w:ascii="Times New Roman" w:hAnsi="Times New Roman"/>
          <w:sz w:val="24"/>
          <w:szCs w:val="24"/>
        </w:rPr>
        <w:t xml:space="preserve">Greenburg, Jan. </w:t>
      </w:r>
      <w:r w:rsidRPr="00264116">
        <w:rPr>
          <w:rFonts w:ascii="Times New Roman" w:hAnsi="Times New Roman"/>
          <w:i/>
          <w:sz w:val="24"/>
          <w:szCs w:val="24"/>
        </w:rPr>
        <w:t>Supreme Conflict: The Inside Story of the Struggle for Control of the United States Supreme Court</w:t>
      </w:r>
      <w:r w:rsidRPr="00264116">
        <w:rPr>
          <w:rFonts w:ascii="Times New Roman" w:hAnsi="Times New Roman"/>
          <w:sz w:val="24"/>
          <w:szCs w:val="24"/>
        </w:rPr>
        <w:t>. New York: Penguin 2007.</w:t>
      </w:r>
    </w:p>
    <w:p w14:paraId="7C1AEAC6" w14:textId="77777777" w:rsidR="00BF1B83" w:rsidRDefault="00BF1B83" w:rsidP="003A437C">
      <w:pPr>
        <w:tabs>
          <w:tab w:val="left" w:pos="360"/>
        </w:tabs>
        <w:spacing w:line="220" w:lineRule="exact"/>
        <w:ind w:left="360" w:hanging="360"/>
        <w:rPr>
          <w:rFonts w:ascii="Times New Roman" w:hAnsi="Times New Roman"/>
          <w:sz w:val="24"/>
          <w:szCs w:val="24"/>
        </w:rPr>
      </w:pPr>
    </w:p>
    <w:p w14:paraId="33B38EE6" w14:textId="198F26F3" w:rsidR="00BF1B83" w:rsidRPr="006F47E0" w:rsidRDefault="00BF1B83" w:rsidP="00BF1B83">
      <w:pPr>
        <w:rPr>
          <w:rFonts w:ascii="Times New Roman" w:eastAsia="Times New Roman" w:hAnsi="Times New Roman"/>
          <w:color w:val="000000"/>
          <w:spacing w:val="15"/>
          <w:sz w:val="24"/>
          <w:szCs w:val="24"/>
          <w:bdr w:val="none" w:sz="0" w:space="0" w:color="auto" w:frame="1"/>
          <w:lang w:val="en"/>
        </w:rPr>
      </w:pPr>
      <w:proofErr w:type="gramStart"/>
      <w:r w:rsidRPr="006F47E0">
        <w:rPr>
          <w:rFonts w:ascii="Times New Roman" w:eastAsia="Times New Roman" w:hAnsi="Times New Roman"/>
          <w:color w:val="000000"/>
          <w:spacing w:val="15"/>
          <w:sz w:val="24"/>
          <w:szCs w:val="24"/>
          <w:bdr w:val="none" w:sz="0" w:space="0" w:color="auto" w:frame="1"/>
          <w:lang w:val="en"/>
        </w:rPr>
        <w:t>Hand, Learned.</w:t>
      </w:r>
      <w:proofErr w:type="gramEnd"/>
      <w:r w:rsidRPr="006F47E0">
        <w:rPr>
          <w:rFonts w:ascii="Times New Roman" w:eastAsia="Times New Roman" w:hAnsi="Times New Roman"/>
          <w:color w:val="000000"/>
          <w:spacing w:val="15"/>
          <w:sz w:val="24"/>
          <w:szCs w:val="24"/>
          <w:bdr w:val="none" w:sz="0" w:space="0" w:color="auto" w:frame="1"/>
          <w:lang w:val="en"/>
        </w:rPr>
        <w:t xml:space="preserve"> </w:t>
      </w:r>
      <w:proofErr w:type="gramStart"/>
      <w:r w:rsidRPr="00BF1B83">
        <w:rPr>
          <w:rFonts w:ascii="Times New Roman" w:eastAsia="Times New Roman" w:hAnsi="Times New Roman"/>
          <w:i/>
          <w:color w:val="000000"/>
          <w:spacing w:val="30"/>
          <w:sz w:val="24"/>
          <w:szCs w:val="24"/>
          <w:bdr w:val="none" w:sz="0" w:space="0" w:color="auto" w:frame="1"/>
          <w:lang w:val="en"/>
        </w:rPr>
        <w:t>The Bill of Rights</w:t>
      </w:r>
      <w:r w:rsidRPr="006F47E0">
        <w:rPr>
          <w:rFonts w:ascii="Times New Roman" w:eastAsia="Times New Roman" w:hAnsi="Times New Roman"/>
          <w:color w:val="000000"/>
          <w:spacing w:val="30"/>
          <w:sz w:val="24"/>
          <w:szCs w:val="24"/>
          <w:bdr w:val="none" w:sz="0" w:space="0" w:color="auto" w:frame="1"/>
          <w:lang w:val="en"/>
        </w:rPr>
        <w:t>.</w:t>
      </w:r>
      <w:proofErr w:type="gramEnd"/>
      <w:r w:rsidRPr="006F47E0">
        <w:rPr>
          <w:rFonts w:ascii="Times New Roman" w:eastAsia="Times New Roman" w:hAnsi="Times New Roman"/>
          <w:color w:val="000000"/>
          <w:spacing w:val="15"/>
          <w:sz w:val="24"/>
          <w:szCs w:val="24"/>
          <w:bdr w:val="none" w:sz="0" w:space="0" w:color="auto" w:frame="1"/>
          <w:lang w:val="en"/>
        </w:rPr>
        <w:t xml:space="preserve"> New York: </w:t>
      </w:r>
      <w:proofErr w:type="spellStart"/>
      <w:r w:rsidRPr="006F47E0">
        <w:rPr>
          <w:rFonts w:ascii="Times New Roman" w:eastAsia="Times New Roman" w:hAnsi="Times New Roman"/>
          <w:color w:val="000000"/>
          <w:spacing w:val="15"/>
          <w:sz w:val="24"/>
          <w:szCs w:val="24"/>
          <w:bdr w:val="none" w:sz="0" w:space="0" w:color="auto" w:frame="1"/>
          <w:lang w:val="en"/>
        </w:rPr>
        <w:t>Atheneum</w:t>
      </w:r>
      <w:proofErr w:type="spellEnd"/>
      <w:r>
        <w:rPr>
          <w:rFonts w:ascii="Times New Roman" w:eastAsia="Times New Roman" w:hAnsi="Times New Roman"/>
          <w:color w:val="000000"/>
          <w:spacing w:val="15"/>
          <w:sz w:val="24"/>
          <w:szCs w:val="24"/>
          <w:bdr w:val="none" w:sz="0" w:space="0" w:color="auto" w:frame="1"/>
          <w:lang w:val="en"/>
        </w:rPr>
        <w:t xml:space="preserve">, 1958. </w:t>
      </w:r>
    </w:p>
    <w:p w14:paraId="0124080D" w14:textId="77777777" w:rsidR="003A437C" w:rsidRPr="00264116" w:rsidRDefault="003A437C" w:rsidP="003A437C">
      <w:pPr>
        <w:tabs>
          <w:tab w:val="left" w:pos="360"/>
        </w:tabs>
        <w:spacing w:line="220" w:lineRule="exact"/>
        <w:ind w:left="360" w:hanging="360"/>
        <w:rPr>
          <w:rFonts w:ascii="Times New Roman" w:hAnsi="Times New Roman"/>
          <w:iCs/>
          <w:sz w:val="24"/>
          <w:szCs w:val="24"/>
        </w:rPr>
      </w:pPr>
    </w:p>
    <w:p w14:paraId="54C2CD54" w14:textId="77777777" w:rsidR="008F5F91" w:rsidRDefault="003A437C" w:rsidP="003A437C">
      <w:pPr>
        <w:pStyle w:val="BodyTextIndent"/>
        <w:ind w:left="0" w:firstLine="0"/>
        <w:rPr>
          <w:sz w:val="24"/>
          <w:szCs w:val="24"/>
        </w:rPr>
      </w:pPr>
      <w:proofErr w:type="gramStart"/>
      <w:r w:rsidRPr="00264116">
        <w:rPr>
          <w:i w:val="0"/>
          <w:sz w:val="24"/>
          <w:szCs w:val="24"/>
        </w:rPr>
        <w:t xml:space="preserve">Hansford, Thomas G. and James F. </w:t>
      </w:r>
      <w:proofErr w:type="spellStart"/>
      <w:r w:rsidRPr="00264116">
        <w:rPr>
          <w:i w:val="0"/>
          <w:sz w:val="24"/>
          <w:szCs w:val="24"/>
        </w:rPr>
        <w:t>Spriggs</w:t>
      </w:r>
      <w:proofErr w:type="spellEnd"/>
      <w:r w:rsidRPr="00264116">
        <w:rPr>
          <w:i w:val="0"/>
          <w:sz w:val="24"/>
          <w:szCs w:val="24"/>
        </w:rPr>
        <w:t>, II.</w:t>
      </w:r>
      <w:proofErr w:type="gramEnd"/>
      <w:r w:rsidRPr="00264116">
        <w:rPr>
          <w:i w:val="0"/>
          <w:sz w:val="24"/>
          <w:szCs w:val="24"/>
        </w:rPr>
        <w:t xml:space="preserve">  </w:t>
      </w:r>
      <w:r w:rsidRPr="00264116">
        <w:rPr>
          <w:sz w:val="24"/>
          <w:szCs w:val="24"/>
        </w:rPr>
        <w:t>The Politics of Precedent on the U.S. Supreme</w:t>
      </w:r>
    </w:p>
    <w:p w14:paraId="1428C199" w14:textId="504C054D" w:rsidR="003A437C" w:rsidRPr="00264116" w:rsidRDefault="003A437C" w:rsidP="003A437C">
      <w:pPr>
        <w:pStyle w:val="BodyTextIndent"/>
        <w:ind w:left="0" w:firstLine="0"/>
        <w:rPr>
          <w:i w:val="0"/>
          <w:sz w:val="24"/>
          <w:szCs w:val="24"/>
        </w:rPr>
      </w:pPr>
      <w:r w:rsidRPr="00264116">
        <w:rPr>
          <w:sz w:val="24"/>
          <w:szCs w:val="24"/>
        </w:rPr>
        <w:t xml:space="preserve"> Court</w:t>
      </w:r>
      <w:r w:rsidRPr="00264116">
        <w:rPr>
          <w:i w:val="0"/>
          <w:sz w:val="24"/>
          <w:szCs w:val="24"/>
        </w:rPr>
        <w:t>. Princeton: Princeton University Press, 2006.</w:t>
      </w:r>
    </w:p>
    <w:p w14:paraId="7A97D069" w14:textId="77777777" w:rsidR="003A437C" w:rsidRPr="00264116" w:rsidRDefault="003A437C" w:rsidP="003A437C">
      <w:pPr>
        <w:pStyle w:val="BodyTextIndent"/>
        <w:ind w:left="0" w:firstLine="0"/>
        <w:rPr>
          <w:i w:val="0"/>
          <w:sz w:val="24"/>
          <w:szCs w:val="24"/>
        </w:rPr>
      </w:pPr>
      <w:r w:rsidRPr="00264116">
        <w:rPr>
          <w:i w:val="0"/>
          <w:sz w:val="24"/>
          <w:szCs w:val="24"/>
        </w:rPr>
        <w:t xml:space="preserve"> </w:t>
      </w:r>
    </w:p>
    <w:p w14:paraId="2D235770" w14:textId="77777777" w:rsidR="003A437C" w:rsidRPr="00264116" w:rsidRDefault="003A437C" w:rsidP="003A437C">
      <w:pPr>
        <w:tabs>
          <w:tab w:val="left" w:pos="360"/>
        </w:tabs>
        <w:spacing w:line="220" w:lineRule="exact"/>
        <w:ind w:left="360" w:hanging="360"/>
        <w:rPr>
          <w:rFonts w:ascii="Times New Roman" w:hAnsi="Times New Roman"/>
          <w:sz w:val="24"/>
          <w:szCs w:val="24"/>
        </w:rPr>
      </w:pPr>
      <w:proofErr w:type="gramStart"/>
      <w:r w:rsidRPr="00264116">
        <w:rPr>
          <w:rFonts w:ascii="Times New Roman" w:hAnsi="Times New Roman"/>
          <w:sz w:val="24"/>
          <w:szCs w:val="24"/>
        </w:rPr>
        <w:t>Hensley, Thomas R., Christopher E. Smith and Joyce A. Baugh.</w:t>
      </w:r>
      <w:proofErr w:type="gramEnd"/>
      <w:r w:rsidRPr="00264116">
        <w:rPr>
          <w:rFonts w:ascii="Times New Roman" w:hAnsi="Times New Roman"/>
          <w:sz w:val="24"/>
          <w:szCs w:val="24"/>
        </w:rPr>
        <w:t xml:space="preserve"> </w:t>
      </w:r>
      <w:r w:rsidRPr="00264116">
        <w:rPr>
          <w:rFonts w:ascii="Times New Roman" w:hAnsi="Times New Roman"/>
          <w:i/>
          <w:iCs/>
          <w:sz w:val="24"/>
          <w:szCs w:val="24"/>
        </w:rPr>
        <w:t>The Changing Supreme Court: Constitutional Rights and Liberties</w:t>
      </w:r>
      <w:r w:rsidRPr="00264116">
        <w:rPr>
          <w:rFonts w:ascii="Times New Roman" w:hAnsi="Times New Roman"/>
          <w:iCs/>
          <w:sz w:val="24"/>
          <w:szCs w:val="24"/>
        </w:rPr>
        <w:t>.</w:t>
      </w:r>
      <w:r w:rsidRPr="00264116">
        <w:rPr>
          <w:rFonts w:ascii="Times New Roman" w:hAnsi="Times New Roman"/>
          <w:sz w:val="24"/>
          <w:szCs w:val="24"/>
        </w:rPr>
        <w:t>1</w:t>
      </w:r>
      <w:r w:rsidRPr="00264116">
        <w:rPr>
          <w:rFonts w:ascii="Times New Roman" w:hAnsi="Times New Roman"/>
          <w:sz w:val="24"/>
          <w:szCs w:val="24"/>
          <w:vertAlign w:val="superscript"/>
        </w:rPr>
        <w:t>st</w:t>
      </w:r>
      <w:r w:rsidRPr="00264116">
        <w:rPr>
          <w:rFonts w:ascii="Times New Roman" w:hAnsi="Times New Roman"/>
          <w:sz w:val="24"/>
          <w:szCs w:val="24"/>
        </w:rPr>
        <w:t xml:space="preserve"> edition. Wadsworth Publishing Company, </w:t>
      </w:r>
      <w:r w:rsidRPr="00264116">
        <w:rPr>
          <w:rFonts w:ascii="Times New Roman" w:hAnsi="Times New Roman"/>
          <w:color w:val="000000"/>
          <w:sz w:val="24"/>
          <w:szCs w:val="24"/>
        </w:rPr>
        <w:t>1996</w:t>
      </w:r>
      <w:r w:rsidRPr="00264116">
        <w:rPr>
          <w:rFonts w:ascii="Times New Roman" w:hAnsi="Times New Roman"/>
          <w:sz w:val="24"/>
          <w:szCs w:val="24"/>
        </w:rPr>
        <w:t>.</w:t>
      </w:r>
    </w:p>
    <w:p w14:paraId="3FDE30F0" w14:textId="77777777" w:rsidR="003A437C" w:rsidRPr="00264116" w:rsidRDefault="003A437C" w:rsidP="003A437C">
      <w:pPr>
        <w:tabs>
          <w:tab w:val="left" w:pos="360"/>
        </w:tabs>
        <w:spacing w:line="220" w:lineRule="exact"/>
        <w:ind w:left="360" w:hanging="360"/>
        <w:rPr>
          <w:rFonts w:ascii="Times New Roman" w:hAnsi="Times New Roman"/>
          <w:sz w:val="24"/>
          <w:szCs w:val="24"/>
        </w:rPr>
      </w:pPr>
    </w:p>
    <w:p w14:paraId="4A084B71" w14:textId="77777777" w:rsidR="003A437C" w:rsidRPr="00264116" w:rsidRDefault="003A437C" w:rsidP="003A437C">
      <w:pPr>
        <w:tabs>
          <w:tab w:val="left" w:pos="360"/>
        </w:tabs>
        <w:ind w:left="360" w:hanging="360"/>
        <w:rPr>
          <w:rFonts w:ascii="Times New Roman" w:hAnsi="Times New Roman"/>
          <w:sz w:val="24"/>
          <w:szCs w:val="24"/>
        </w:rPr>
      </w:pPr>
      <w:proofErr w:type="gramStart"/>
      <w:r w:rsidRPr="00264116">
        <w:rPr>
          <w:rFonts w:ascii="Times New Roman" w:hAnsi="Times New Roman"/>
          <w:sz w:val="24"/>
          <w:szCs w:val="24"/>
        </w:rPr>
        <w:t>Howard, Robert M. and Jeffrey Segal.</w:t>
      </w:r>
      <w:proofErr w:type="gramEnd"/>
      <w:r w:rsidRPr="00264116">
        <w:rPr>
          <w:rFonts w:ascii="Times New Roman" w:hAnsi="Times New Roman"/>
          <w:sz w:val="24"/>
          <w:szCs w:val="24"/>
        </w:rPr>
        <w:t xml:space="preserve"> “How Supreme Court justices respond to litigant requests to overturn precedent.” </w:t>
      </w:r>
      <w:r w:rsidRPr="00264116">
        <w:rPr>
          <w:rFonts w:ascii="Times New Roman" w:hAnsi="Times New Roman"/>
          <w:i/>
          <w:iCs/>
          <w:sz w:val="24"/>
          <w:szCs w:val="24"/>
        </w:rPr>
        <w:t>Judicature</w:t>
      </w:r>
      <w:r w:rsidRPr="00264116">
        <w:rPr>
          <w:rFonts w:ascii="Times New Roman" w:hAnsi="Times New Roman"/>
          <w:iCs/>
          <w:sz w:val="24"/>
          <w:szCs w:val="24"/>
        </w:rPr>
        <w:t xml:space="preserve"> </w:t>
      </w:r>
      <w:r w:rsidRPr="00264116">
        <w:rPr>
          <w:rFonts w:ascii="Times New Roman" w:hAnsi="Times New Roman"/>
          <w:sz w:val="24"/>
          <w:szCs w:val="24"/>
        </w:rPr>
        <w:t xml:space="preserve">85 (2001): 148-157. </w:t>
      </w:r>
    </w:p>
    <w:p w14:paraId="3B43093D" w14:textId="77777777" w:rsidR="003A437C" w:rsidRDefault="003A437C" w:rsidP="003A437C">
      <w:pPr>
        <w:tabs>
          <w:tab w:val="left" w:pos="360"/>
        </w:tabs>
        <w:ind w:left="360" w:hanging="360"/>
        <w:rPr>
          <w:rFonts w:ascii="Times New Roman" w:hAnsi="Times New Roman"/>
          <w:sz w:val="24"/>
          <w:szCs w:val="24"/>
        </w:rPr>
      </w:pPr>
    </w:p>
    <w:p w14:paraId="6616411E" w14:textId="5018B3D1" w:rsidR="00A9589C" w:rsidRDefault="00A9589C" w:rsidP="003A437C">
      <w:pPr>
        <w:tabs>
          <w:tab w:val="left" w:pos="360"/>
        </w:tabs>
        <w:ind w:left="360" w:hanging="360"/>
        <w:rPr>
          <w:rFonts w:ascii="Times New Roman" w:hAnsi="Times New Roman"/>
          <w:sz w:val="24"/>
          <w:szCs w:val="24"/>
        </w:rPr>
      </w:pPr>
      <w:r>
        <w:rPr>
          <w:rFonts w:ascii="Times New Roman" w:hAnsi="Times New Roman"/>
          <w:sz w:val="24"/>
          <w:szCs w:val="24"/>
        </w:rPr>
        <w:t xml:space="preserve">Hudson, John. </w:t>
      </w:r>
      <w:r w:rsidRPr="00A9589C">
        <w:rPr>
          <w:rFonts w:ascii="Times New Roman" w:hAnsi="Times New Roman"/>
          <w:sz w:val="24"/>
          <w:szCs w:val="24"/>
        </w:rPr>
        <w:t>“The Supreme Court Is More Polarized Than Ever.”</w:t>
      </w:r>
      <w:r>
        <w:rPr>
          <w:rFonts w:ascii="Times New Roman" w:hAnsi="Times New Roman"/>
          <w:i/>
          <w:sz w:val="24"/>
          <w:szCs w:val="24"/>
        </w:rPr>
        <w:t xml:space="preserve"> The Atlantic </w:t>
      </w:r>
      <w:r>
        <w:rPr>
          <w:rFonts w:ascii="Times New Roman" w:hAnsi="Times New Roman"/>
          <w:sz w:val="24"/>
          <w:szCs w:val="24"/>
        </w:rPr>
        <w:t>(June 19, 2012): 1-2.</w:t>
      </w:r>
    </w:p>
    <w:p w14:paraId="05F99EC6" w14:textId="77777777" w:rsidR="00A9589C" w:rsidRPr="00A9589C" w:rsidRDefault="00A9589C" w:rsidP="003A437C">
      <w:pPr>
        <w:tabs>
          <w:tab w:val="left" w:pos="360"/>
        </w:tabs>
        <w:ind w:left="360" w:hanging="360"/>
        <w:rPr>
          <w:rFonts w:ascii="Times New Roman" w:hAnsi="Times New Roman"/>
          <w:sz w:val="24"/>
          <w:szCs w:val="24"/>
        </w:rPr>
      </w:pPr>
    </w:p>
    <w:p w14:paraId="15C6452D" w14:textId="77777777" w:rsidR="003A437C" w:rsidRPr="00264116" w:rsidRDefault="003A437C" w:rsidP="003A437C">
      <w:pPr>
        <w:tabs>
          <w:tab w:val="left" w:pos="360"/>
        </w:tabs>
        <w:ind w:left="360" w:hanging="360"/>
        <w:rPr>
          <w:rFonts w:ascii="Times New Roman" w:hAnsi="Times New Roman"/>
          <w:sz w:val="24"/>
          <w:szCs w:val="24"/>
        </w:rPr>
      </w:pPr>
      <w:proofErr w:type="spellStart"/>
      <w:r w:rsidRPr="00264116">
        <w:rPr>
          <w:rFonts w:ascii="Times New Roman" w:hAnsi="Times New Roman"/>
          <w:sz w:val="24"/>
          <w:szCs w:val="24"/>
        </w:rPr>
        <w:t>Jost</w:t>
      </w:r>
      <w:proofErr w:type="spellEnd"/>
      <w:r w:rsidRPr="00264116">
        <w:rPr>
          <w:rFonts w:ascii="Times New Roman" w:hAnsi="Times New Roman"/>
          <w:sz w:val="24"/>
          <w:szCs w:val="24"/>
        </w:rPr>
        <w:t xml:space="preserve">, Kenneth. </w:t>
      </w:r>
      <w:proofErr w:type="gramStart"/>
      <w:r w:rsidRPr="00264116">
        <w:rPr>
          <w:rFonts w:ascii="Times New Roman" w:hAnsi="Times New Roman"/>
          <w:i/>
          <w:iCs/>
          <w:sz w:val="24"/>
          <w:szCs w:val="24"/>
        </w:rPr>
        <w:t>The Supreme Court Yearbook 1994-1995</w:t>
      </w:r>
      <w:r w:rsidRPr="00264116">
        <w:rPr>
          <w:rFonts w:ascii="Times New Roman" w:hAnsi="Times New Roman"/>
          <w:iCs/>
          <w:sz w:val="24"/>
          <w:szCs w:val="24"/>
        </w:rPr>
        <w:t>.</w:t>
      </w:r>
      <w:proofErr w:type="gramEnd"/>
      <w:r w:rsidRPr="00264116">
        <w:rPr>
          <w:rFonts w:ascii="Times New Roman" w:hAnsi="Times New Roman"/>
          <w:sz w:val="24"/>
          <w:szCs w:val="24"/>
        </w:rPr>
        <w:t xml:space="preserve"> Washington, D.C.: CQ Press, 1995.</w:t>
      </w:r>
    </w:p>
    <w:p w14:paraId="725884EB" w14:textId="77777777" w:rsidR="003A437C" w:rsidRPr="00264116" w:rsidRDefault="003A437C" w:rsidP="003A437C">
      <w:pPr>
        <w:tabs>
          <w:tab w:val="left" w:pos="360"/>
        </w:tabs>
        <w:ind w:left="360" w:hanging="360"/>
        <w:rPr>
          <w:rFonts w:ascii="Times New Roman" w:hAnsi="Times New Roman"/>
          <w:sz w:val="24"/>
          <w:szCs w:val="24"/>
        </w:rPr>
      </w:pPr>
    </w:p>
    <w:p w14:paraId="48F026B4" w14:textId="77777777" w:rsidR="003A437C" w:rsidRPr="00264116" w:rsidRDefault="003A437C" w:rsidP="003A437C">
      <w:pPr>
        <w:tabs>
          <w:tab w:val="left" w:pos="360"/>
        </w:tabs>
        <w:ind w:left="360" w:hanging="360"/>
        <w:rPr>
          <w:rFonts w:ascii="Times New Roman" w:hAnsi="Times New Roman"/>
          <w:sz w:val="24"/>
          <w:szCs w:val="24"/>
        </w:rPr>
      </w:pPr>
      <w:r w:rsidRPr="00264116">
        <w:rPr>
          <w:rFonts w:ascii="Times New Roman" w:hAnsi="Times New Roman"/>
          <w:sz w:val="24"/>
          <w:szCs w:val="24"/>
        </w:rPr>
        <w:t xml:space="preserve">Kahn, Ronald. Institutional Norms and Supreme Court Decision-Making: The Rehnquist Court on Privacy and Religion. In: </w:t>
      </w:r>
      <w:r w:rsidRPr="00264116">
        <w:rPr>
          <w:rFonts w:ascii="Times New Roman" w:hAnsi="Times New Roman"/>
          <w:i/>
          <w:iCs/>
          <w:sz w:val="24"/>
          <w:szCs w:val="24"/>
        </w:rPr>
        <w:t xml:space="preserve">Supreme Court Decision-Making: New </w:t>
      </w:r>
      <w:proofErr w:type="spellStart"/>
      <w:r w:rsidRPr="00264116">
        <w:rPr>
          <w:rFonts w:ascii="Times New Roman" w:hAnsi="Times New Roman"/>
          <w:i/>
          <w:iCs/>
          <w:sz w:val="24"/>
          <w:szCs w:val="24"/>
        </w:rPr>
        <w:t>Institutionalist</w:t>
      </w:r>
      <w:proofErr w:type="spellEnd"/>
      <w:r w:rsidRPr="00264116">
        <w:rPr>
          <w:rFonts w:ascii="Times New Roman" w:hAnsi="Times New Roman"/>
          <w:i/>
          <w:iCs/>
          <w:sz w:val="24"/>
          <w:szCs w:val="24"/>
        </w:rPr>
        <w:t xml:space="preserve"> Approach</w:t>
      </w:r>
      <w:r w:rsidRPr="00264116">
        <w:rPr>
          <w:rFonts w:ascii="Times New Roman" w:hAnsi="Times New Roman"/>
          <w:iCs/>
          <w:sz w:val="24"/>
          <w:szCs w:val="24"/>
        </w:rPr>
        <w:t>,</w:t>
      </w:r>
      <w:r w:rsidRPr="00264116">
        <w:rPr>
          <w:rFonts w:ascii="Times New Roman" w:hAnsi="Times New Roman"/>
          <w:sz w:val="24"/>
          <w:szCs w:val="24"/>
        </w:rPr>
        <w:t xml:space="preserve"> 1</w:t>
      </w:r>
      <w:r w:rsidRPr="00264116">
        <w:rPr>
          <w:rFonts w:ascii="Times New Roman" w:hAnsi="Times New Roman"/>
          <w:sz w:val="24"/>
          <w:szCs w:val="24"/>
          <w:vertAlign w:val="superscript"/>
        </w:rPr>
        <w:t>st</w:t>
      </w:r>
      <w:r w:rsidRPr="00264116">
        <w:rPr>
          <w:rFonts w:ascii="Times New Roman" w:hAnsi="Times New Roman"/>
          <w:sz w:val="24"/>
          <w:szCs w:val="24"/>
        </w:rPr>
        <w:t xml:space="preserve"> edition. </w:t>
      </w:r>
      <w:proofErr w:type="gramStart"/>
      <w:r w:rsidRPr="00264116">
        <w:rPr>
          <w:rFonts w:ascii="Times New Roman" w:hAnsi="Times New Roman"/>
          <w:sz w:val="24"/>
          <w:szCs w:val="24"/>
        </w:rPr>
        <w:t>Cornell W. Clayton and Howard Gillman (Eds.).</w:t>
      </w:r>
      <w:proofErr w:type="gramEnd"/>
      <w:r w:rsidRPr="00264116">
        <w:rPr>
          <w:rFonts w:ascii="Times New Roman" w:hAnsi="Times New Roman"/>
          <w:sz w:val="24"/>
          <w:szCs w:val="24"/>
        </w:rPr>
        <w:t xml:space="preserve"> </w:t>
      </w:r>
      <w:proofErr w:type="gramStart"/>
      <w:r w:rsidRPr="00264116">
        <w:rPr>
          <w:rFonts w:ascii="Times New Roman" w:hAnsi="Times New Roman"/>
          <w:sz w:val="24"/>
          <w:szCs w:val="24"/>
        </w:rPr>
        <w:t>175-200. University of</w:t>
      </w:r>
      <w:r w:rsidRPr="00264116">
        <w:rPr>
          <w:rFonts w:ascii="Times New Roman" w:hAnsi="Times New Roman"/>
          <w:iCs/>
          <w:sz w:val="24"/>
          <w:szCs w:val="24"/>
        </w:rPr>
        <w:t xml:space="preserve"> </w:t>
      </w:r>
      <w:r w:rsidRPr="00264116">
        <w:rPr>
          <w:rFonts w:ascii="Times New Roman" w:hAnsi="Times New Roman"/>
          <w:sz w:val="24"/>
          <w:szCs w:val="24"/>
        </w:rPr>
        <w:t>Chicago Press, 1999.</w:t>
      </w:r>
      <w:proofErr w:type="gramEnd"/>
    </w:p>
    <w:p w14:paraId="2460A759" w14:textId="77777777" w:rsidR="00BF1B83" w:rsidRDefault="00BF1B83" w:rsidP="003A437C">
      <w:pPr>
        <w:tabs>
          <w:tab w:val="left" w:pos="360"/>
        </w:tabs>
        <w:ind w:left="360" w:hanging="360"/>
        <w:rPr>
          <w:rFonts w:ascii="Times New Roman" w:hAnsi="Times New Roman"/>
          <w:sz w:val="24"/>
          <w:szCs w:val="24"/>
        </w:rPr>
      </w:pPr>
    </w:p>
    <w:p w14:paraId="63E9D871" w14:textId="708FAB65" w:rsidR="00BF1B83" w:rsidRDefault="00BF1B83" w:rsidP="003A437C">
      <w:pPr>
        <w:tabs>
          <w:tab w:val="left" w:pos="360"/>
        </w:tabs>
        <w:ind w:left="360" w:hanging="360"/>
        <w:rPr>
          <w:rFonts w:ascii="Times New Roman" w:hAnsi="Times New Roman"/>
          <w:sz w:val="24"/>
          <w:szCs w:val="24"/>
        </w:rPr>
      </w:pPr>
      <w:proofErr w:type="spellStart"/>
      <w:r w:rsidRPr="006F47E0">
        <w:rPr>
          <w:rFonts w:ascii="Times New Roman" w:eastAsia="Times New Roman" w:hAnsi="Times New Roman"/>
          <w:color w:val="000000"/>
          <w:spacing w:val="15"/>
          <w:sz w:val="24"/>
          <w:szCs w:val="24"/>
          <w:bdr w:val="none" w:sz="0" w:space="0" w:color="auto" w:frame="1"/>
          <w:lang w:val="en"/>
        </w:rPr>
        <w:t>Klarman</w:t>
      </w:r>
      <w:proofErr w:type="spellEnd"/>
      <w:r w:rsidRPr="006F47E0">
        <w:rPr>
          <w:rFonts w:ascii="Times New Roman" w:eastAsia="Times New Roman" w:hAnsi="Times New Roman"/>
          <w:color w:val="000000"/>
          <w:spacing w:val="15"/>
          <w:sz w:val="24"/>
          <w:szCs w:val="24"/>
          <w:bdr w:val="none" w:sz="0" w:space="0" w:color="auto" w:frame="1"/>
          <w:lang w:val="en"/>
        </w:rPr>
        <w:t>, Michael J. From Jim Crow to Civil Rights: The Supreme Court and the Struggle for Racial Equality. New York: Oxford University Press</w:t>
      </w:r>
      <w:r>
        <w:rPr>
          <w:rFonts w:ascii="Times New Roman" w:eastAsia="Times New Roman" w:hAnsi="Times New Roman"/>
          <w:color w:val="000000"/>
          <w:spacing w:val="15"/>
          <w:sz w:val="24"/>
          <w:szCs w:val="24"/>
          <w:bdr w:val="none" w:sz="0" w:space="0" w:color="auto" w:frame="1"/>
          <w:lang w:val="en"/>
        </w:rPr>
        <w:t>, 2004.</w:t>
      </w:r>
      <w:r w:rsidR="003A437C" w:rsidRPr="00264116">
        <w:rPr>
          <w:rFonts w:ascii="Times New Roman" w:hAnsi="Times New Roman"/>
          <w:sz w:val="24"/>
          <w:szCs w:val="24"/>
        </w:rPr>
        <w:t xml:space="preserve"> </w:t>
      </w:r>
    </w:p>
    <w:p w14:paraId="4009A0A1" w14:textId="1D215FB0" w:rsidR="003A437C" w:rsidRPr="00264116" w:rsidRDefault="003A437C" w:rsidP="003A437C">
      <w:pPr>
        <w:tabs>
          <w:tab w:val="left" w:pos="360"/>
        </w:tabs>
        <w:ind w:left="360" w:hanging="360"/>
        <w:rPr>
          <w:rFonts w:ascii="Times New Roman" w:hAnsi="Times New Roman"/>
          <w:sz w:val="24"/>
          <w:szCs w:val="24"/>
        </w:rPr>
      </w:pPr>
      <w:r w:rsidRPr="00264116">
        <w:rPr>
          <w:rFonts w:ascii="Times New Roman" w:hAnsi="Times New Roman"/>
          <w:sz w:val="24"/>
          <w:szCs w:val="24"/>
        </w:rPr>
        <w:t xml:space="preserve"> </w:t>
      </w:r>
    </w:p>
    <w:p w14:paraId="4C642724" w14:textId="77777777" w:rsidR="003A437C" w:rsidRDefault="003A437C" w:rsidP="003A437C">
      <w:pPr>
        <w:tabs>
          <w:tab w:val="left" w:pos="360"/>
        </w:tabs>
        <w:ind w:left="360" w:hanging="360"/>
        <w:rPr>
          <w:rFonts w:ascii="Times New Roman" w:hAnsi="Times New Roman"/>
          <w:sz w:val="24"/>
          <w:szCs w:val="24"/>
        </w:rPr>
      </w:pPr>
      <w:proofErr w:type="gramStart"/>
      <w:r w:rsidRPr="00264116">
        <w:rPr>
          <w:rFonts w:ascii="Times New Roman" w:hAnsi="Times New Roman"/>
          <w:sz w:val="24"/>
          <w:szCs w:val="24"/>
        </w:rPr>
        <w:lastRenderedPageBreak/>
        <w:t>Knight, Jack and Lee Epstein.</w:t>
      </w:r>
      <w:proofErr w:type="gramEnd"/>
      <w:r w:rsidRPr="00264116">
        <w:rPr>
          <w:rFonts w:ascii="Times New Roman" w:hAnsi="Times New Roman"/>
          <w:sz w:val="24"/>
          <w:szCs w:val="24"/>
        </w:rPr>
        <w:t xml:space="preserve"> </w:t>
      </w:r>
      <w:proofErr w:type="gramStart"/>
      <w:r w:rsidRPr="00264116">
        <w:rPr>
          <w:rFonts w:ascii="Times New Roman" w:hAnsi="Times New Roman"/>
          <w:sz w:val="24"/>
          <w:szCs w:val="24"/>
        </w:rPr>
        <w:t>“The Norm of Stare Decisis.”</w:t>
      </w:r>
      <w:proofErr w:type="gramEnd"/>
      <w:r w:rsidRPr="00264116">
        <w:rPr>
          <w:rFonts w:ascii="Times New Roman" w:hAnsi="Times New Roman"/>
          <w:sz w:val="24"/>
          <w:szCs w:val="24"/>
        </w:rPr>
        <w:t xml:space="preserve"> </w:t>
      </w:r>
      <w:r w:rsidRPr="00264116">
        <w:rPr>
          <w:rFonts w:ascii="Times New Roman" w:hAnsi="Times New Roman"/>
          <w:i/>
          <w:iCs/>
          <w:sz w:val="24"/>
          <w:szCs w:val="24"/>
        </w:rPr>
        <w:t>American Journal of Political Science</w:t>
      </w:r>
      <w:r w:rsidRPr="00264116">
        <w:rPr>
          <w:rFonts w:ascii="Times New Roman" w:hAnsi="Times New Roman"/>
          <w:iCs/>
          <w:sz w:val="24"/>
          <w:szCs w:val="24"/>
        </w:rPr>
        <w:t xml:space="preserve"> </w:t>
      </w:r>
      <w:r w:rsidRPr="00264116">
        <w:rPr>
          <w:rFonts w:ascii="Times New Roman" w:hAnsi="Times New Roman"/>
          <w:sz w:val="24"/>
          <w:szCs w:val="24"/>
        </w:rPr>
        <w:t>40 (1996): 1018-1035.</w:t>
      </w:r>
    </w:p>
    <w:p w14:paraId="1204D9D8" w14:textId="77777777" w:rsidR="0033366C" w:rsidRDefault="0033366C" w:rsidP="003A437C">
      <w:pPr>
        <w:tabs>
          <w:tab w:val="left" w:pos="360"/>
        </w:tabs>
        <w:ind w:left="360" w:hanging="360"/>
        <w:rPr>
          <w:rFonts w:ascii="Times New Roman" w:hAnsi="Times New Roman"/>
          <w:sz w:val="24"/>
          <w:szCs w:val="24"/>
        </w:rPr>
      </w:pPr>
    </w:p>
    <w:p w14:paraId="30EA9B34" w14:textId="51A7E9B1" w:rsidR="00A9589C" w:rsidRPr="00A9589C" w:rsidRDefault="00A9589C" w:rsidP="008B102D">
      <w:pPr>
        <w:pStyle w:val="Heading1"/>
        <w:spacing w:before="0" w:beforeAutospacing="0" w:after="240" w:afterAutospacing="0"/>
        <w:rPr>
          <w:b w:val="0"/>
          <w:sz w:val="24"/>
          <w:szCs w:val="24"/>
        </w:rPr>
      </w:pPr>
      <w:proofErr w:type="spellStart"/>
      <w:r>
        <w:rPr>
          <w:b w:val="0"/>
          <w:sz w:val="24"/>
          <w:szCs w:val="24"/>
        </w:rPr>
        <w:t>Lapidos</w:t>
      </w:r>
      <w:proofErr w:type="spellEnd"/>
      <w:r>
        <w:rPr>
          <w:b w:val="0"/>
          <w:sz w:val="24"/>
          <w:szCs w:val="24"/>
        </w:rPr>
        <w:t xml:space="preserve">, Juliet. “Is the Supreme Court More Divided Than in the Past?” </w:t>
      </w:r>
      <w:r>
        <w:rPr>
          <w:b w:val="0"/>
          <w:i/>
          <w:sz w:val="24"/>
          <w:szCs w:val="24"/>
        </w:rPr>
        <w:t>The New York Times</w:t>
      </w:r>
      <w:r>
        <w:rPr>
          <w:b w:val="0"/>
          <w:sz w:val="24"/>
          <w:szCs w:val="24"/>
        </w:rPr>
        <w:t xml:space="preserve"> (June 8, 2012): 1-2. </w:t>
      </w:r>
    </w:p>
    <w:p w14:paraId="5ED1C6C1" w14:textId="5A1E2950" w:rsidR="0033366C" w:rsidRPr="0033366C" w:rsidRDefault="0033366C" w:rsidP="008B102D">
      <w:pPr>
        <w:pStyle w:val="Heading1"/>
        <w:spacing w:before="0" w:beforeAutospacing="0" w:after="240" w:afterAutospacing="0"/>
        <w:rPr>
          <w:b w:val="0"/>
          <w:color w:val="474747"/>
          <w:sz w:val="24"/>
          <w:szCs w:val="24"/>
        </w:rPr>
      </w:pPr>
      <w:proofErr w:type="gramStart"/>
      <w:r w:rsidRPr="0033366C">
        <w:rPr>
          <w:b w:val="0"/>
          <w:sz w:val="24"/>
          <w:szCs w:val="24"/>
        </w:rPr>
        <w:t>Lewis, David and Roger P. Rose.</w:t>
      </w:r>
      <w:proofErr w:type="gramEnd"/>
      <w:r>
        <w:rPr>
          <w:sz w:val="24"/>
          <w:szCs w:val="24"/>
        </w:rPr>
        <w:t xml:space="preserve"> “</w:t>
      </w:r>
      <w:r>
        <w:rPr>
          <w:b w:val="0"/>
          <w:sz w:val="24"/>
          <w:szCs w:val="24"/>
        </w:rPr>
        <w:t xml:space="preserve">Case Salience and the Attitudinal Model: An Analysis of ordered and Unanimous Votes on the Rehnquist Court.” </w:t>
      </w:r>
      <w:r>
        <w:rPr>
          <w:b w:val="0"/>
          <w:i/>
          <w:sz w:val="24"/>
          <w:szCs w:val="24"/>
        </w:rPr>
        <w:t xml:space="preserve">The Justice System Journal </w:t>
      </w:r>
      <w:r>
        <w:rPr>
          <w:b w:val="0"/>
          <w:sz w:val="24"/>
          <w:szCs w:val="24"/>
        </w:rPr>
        <w:t>35</w:t>
      </w:r>
      <w:r w:rsidR="008B102D">
        <w:rPr>
          <w:b w:val="0"/>
          <w:sz w:val="24"/>
          <w:szCs w:val="24"/>
        </w:rPr>
        <w:t xml:space="preserve"> </w:t>
      </w:r>
      <w:r>
        <w:rPr>
          <w:b w:val="0"/>
          <w:sz w:val="24"/>
          <w:szCs w:val="24"/>
        </w:rPr>
        <w:t>(2014): 27-44.</w:t>
      </w:r>
    </w:p>
    <w:p w14:paraId="0F74497F" w14:textId="77777777" w:rsidR="008F5F91" w:rsidRDefault="003A437C" w:rsidP="003A437C">
      <w:pPr>
        <w:pStyle w:val="FootnoteText"/>
        <w:rPr>
          <w:i/>
          <w:iCs/>
          <w:szCs w:val="24"/>
        </w:rPr>
      </w:pPr>
      <w:proofErr w:type="spellStart"/>
      <w:proofErr w:type="gramStart"/>
      <w:r w:rsidRPr="00264116">
        <w:rPr>
          <w:iCs/>
          <w:szCs w:val="24"/>
        </w:rPr>
        <w:t>Miceli</w:t>
      </w:r>
      <w:proofErr w:type="spellEnd"/>
      <w:r w:rsidRPr="00264116">
        <w:rPr>
          <w:iCs/>
          <w:szCs w:val="24"/>
        </w:rPr>
        <w:t xml:space="preserve">, Thomas J. and </w:t>
      </w:r>
      <w:proofErr w:type="spellStart"/>
      <w:r w:rsidRPr="00264116">
        <w:rPr>
          <w:iCs/>
          <w:szCs w:val="24"/>
        </w:rPr>
        <w:t>Metin</w:t>
      </w:r>
      <w:proofErr w:type="spellEnd"/>
      <w:r w:rsidRPr="00264116">
        <w:rPr>
          <w:iCs/>
          <w:szCs w:val="24"/>
        </w:rPr>
        <w:t xml:space="preserve"> </w:t>
      </w:r>
      <w:proofErr w:type="spellStart"/>
      <w:r w:rsidRPr="00264116">
        <w:rPr>
          <w:iCs/>
          <w:szCs w:val="24"/>
        </w:rPr>
        <w:t>M.Cosgel</w:t>
      </w:r>
      <w:proofErr w:type="spellEnd"/>
      <w:r w:rsidRPr="00264116">
        <w:rPr>
          <w:iCs/>
          <w:szCs w:val="24"/>
        </w:rPr>
        <w:t>.</w:t>
      </w:r>
      <w:proofErr w:type="gramEnd"/>
      <w:r w:rsidRPr="00264116">
        <w:rPr>
          <w:iCs/>
          <w:szCs w:val="24"/>
        </w:rPr>
        <w:t xml:space="preserve"> </w:t>
      </w:r>
      <w:proofErr w:type="gramStart"/>
      <w:r w:rsidRPr="00264116">
        <w:rPr>
          <w:iCs/>
          <w:szCs w:val="24"/>
        </w:rPr>
        <w:t>“Reputation and Judicial decision-making.”</w:t>
      </w:r>
      <w:proofErr w:type="gramEnd"/>
      <w:r w:rsidRPr="00264116">
        <w:rPr>
          <w:iCs/>
          <w:szCs w:val="24"/>
        </w:rPr>
        <w:t xml:space="preserve"> </w:t>
      </w:r>
      <w:r w:rsidRPr="00264116">
        <w:rPr>
          <w:i/>
          <w:iCs/>
          <w:szCs w:val="24"/>
        </w:rPr>
        <w:t>Journal of</w:t>
      </w:r>
    </w:p>
    <w:p w14:paraId="5FE8F1EA" w14:textId="4B8D7E6B" w:rsidR="003A437C" w:rsidRPr="00264116" w:rsidRDefault="008F5F91" w:rsidP="003A437C">
      <w:pPr>
        <w:pStyle w:val="FootnoteText"/>
        <w:rPr>
          <w:iCs/>
          <w:szCs w:val="24"/>
        </w:rPr>
      </w:pPr>
      <w:r>
        <w:rPr>
          <w:i/>
          <w:iCs/>
          <w:szCs w:val="24"/>
        </w:rPr>
        <w:t xml:space="preserve">     </w:t>
      </w:r>
      <w:r w:rsidR="003A437C" w:rsidRPr="00264116">
        <w:rPr>
          <w:i/>
          <w:iCs/>
          <w:szCs w:val="24"/>
        </w:rPr>
        <w:t xml:space="preserve"> Economic</w:t>
      </w:r>
      <w:r>
        <w:rPr>
          <w:i/>
          <w:iCs/>
          <w:szCs w:val="24"/>
        </w:rPr>
        <w:t xml:space="preserve"> </w:t>
      </w:r>
      <w:r w:rsidR="003A437C" w:rsidRPr="00264116">
        <w:rPr>
          <w:i/>
          <w:iCs/>
          <w:szCs w:val="24"/>
        </w:rPr>
        <w:t>Behavior and Organization</w:t>
      </w:r>
      <w:r w:rsidR="003A437C" w:rsidRPr="00264116">
        <w:rPr>
          <w:iCs/>
          <w:szCs w:val="24"/>
        </w:rPr>
        <w:t xml:space="preserve"> 23 (1994): 31-51.</w:t>
      </w:r>
    </w:p>
    <w:p w14:paraId="06957561" w14:textId="77777777" w:rsidR="003A437C" w:rsidRPr="00264116" w:rsidRDefault="003A437C" w:rsidP="003A437C">
      <w:pPr>
        <w:pStyle w:val="FootnoteText"/>
        <w:rPr>
          <w:iCs/>
          <w:szCs w:val="24"/>
        </w:rPr>
      </w:pPr>
    </w:p>
    <w:p w14:paraId="2EC4B5C6" w14:textId="77777777" w:rsidR="003A437C" w:rsidRPr="00264116" w:rsidRDefault="003A437C" w:rsidP="003A437C">
      <w:pPr>
        <w:tabs>
          <w:tab w:val="left" w:pos="360"/>
        </w:tabs>
        <w:ind w:left="360" w:hanging="360"/>
        <w:rPr>
          <w:rFonts w:ascii="Times New Roman" w:hAnsi="Times New Roman"/>
          <w:sz w:val="24"/>
          <w:szCs w:val="24"/>
        </w:rPr>
      </w:pPr>
      <w:proofErr w:type="spellStart"/>
      <w:proofErr w:type="gramStart"/>
      <w:r w:rsidRPr="00264116">
        <w:rPr>
          <w:rFonts w:ascii="Times New Roman" w:hAnsi="Times New Roman"/>
          <w:sz w:val="24"/>
          <w:szCs w:val="24"/>
        </w:rPr>
        <w:t>Mishler</w:t>
      </w:r>
      <w:proofErr w:type="spellEnd"/>
      <w:r w:rsidRPr="00264116">
        <w:rPr>
          <w:rFonts w:ascii="Times New Roman" w:hAnsi="Times New Roman"/>
          <w:sz w:val="24"/>
          <w:szCs w:val="24"/>
        </w:rPr>
        <w:t>, William and Reginald S. Sheehan.</w:t>
      </w:r>
      <w:proofErr w:type="gramEnd"/>
      <w:r w:rsidRPr="00264116">
        <w:rPr>
          <w:rFonts w:ascii="Times New Roman" w:hAnsi="Times New Roman"/>
          <w:sz w:val="24"/>
          <w:szCs w:val="24"/>
        </w:rPr>
        <w:t xml:space="preserve"> “Public opinion, the attitudinal model and Supreme Court decision making: A micro-analytic perspective.” </w:t>
      </w:r>
      <w:r w:rsidRPr="00264116">
        <w:rPr>
          <w:rFonts w:ascii="Times New Roman" w:hAnsi="Times New Roman"/>
          <w:i/>
          <w:sz w:val="24"/>
          <w:szCs w:val="24"/>
        </w:rPr>
        <w:t>The</w:t>
      </w:r>
      <w:r w:rsidRPr="00264116">
        <w:rPr>
          <w:rFonts w:ascii="Times New Roman" w:hAnsi="Times New Roman"/>
          <w:sz w:val="24"/>
          <w:szCs w:val="24"/>
        </w:rPr>
        <w:t xml:space="preserve"> </w:t>
      </w:r>
      <w:r w:rsidRPr="00264116">
        <w:rPr>
          <w:rFonts w:ascii="Times New Roman" w:hAnsi="Times New Roman"/>
          <w:i/>
          <w:iCs/>
          <w:sz w:val="24"/>
          <w:szCs w:val="24"/>
        </w:rPr>
        <w:t>Journal of Politics</w:t>
      </w:r>
      <w:r w:rsidRPr="00264116">
        <w:rPr>
          <w:rFonts w:ascii="Times New Roman" w:hAnsi="Times New Roman"/>
          <w:sz w:val="24"/>
          <w:szCs w:val="24"/>
        </w:rPr>
        <w:t xml:space="preserve"> 58 (1996): 169-200.</w:t>
      </w:r>
    </w:p>
    <w:p w14:paraId="4B7E34DC" w14:textId="77777777" w:rsidR="003A437C" w:rsidRPr="00264116" w:rsidRDefault="003A437C" w:rsidP="003A437C">
      <w:pPr>
        <w:tabs>
          <w:tab w:val="left" w:pos="360"/>
        </w:tabs>
        <w:ind w:left="360" w:hanging="360"/>
        <w:rPr>
          <w:rFonts w:ascii="Times New Roman" w:hAnsi="Times New Roman"/>
          <w:sz w:val="24"/>
          <w:szCs w:val="24"/>
        </w:rPr>
      </w:pPr>
    </w:p>
    <w:p w14:paraId="65FBDD77" w14:textId="77777777" w:rsidR="0009410A" w:rsidRDefault="003A437C" w:rsidP="003A437C">
      <w:pPr>
        <w:autoSpaceDE w:val="0"/>
        <w:autoSpaceDN w:val="0"/>
        <w:adjustRightInd w:val="0"/>
        <w:jc w:val="left"/>
        <w:rPr>
          <w:rFonts w:ascii="Times New Roman" w:hAnsi="Times New Roman"/>
          <w:sz w:val="24"/>
          <w:szCs w:val="24"/>
        </w:rPr>
      </w:pPr>
      <w:proofErr w:type="spellStart"/>
      <w:proofErr w:type="gramStart"/>
      <w:r w:rsidRPr="00264116">
        <w:rPr>
          <w:rFonts w:ascii="Times New Roman" w:hAnsi="Times New Roman"/>
          <w:sz w:val="24"/>
          <w:szCs w:val="24"/>
        </w:rPr>
        <w:t>Mondak</w:t>
      </w:r>
      <w:proofErr w:type="spellEnd"/>
      <w:r w:rsidRPr="00264116">
        <w:rPr>
          <w:rFonts w:ascii="Times New Roman" w:hAnsi="Times New Roman"/>
          <w:sz w:val="24"/>
          <w:szCs w:val="24"/>
        </w:rPr>
        <w:t>, Jeffery J. “Institutional Legitimacy, Policy Legitimacy, and the Supreme Court.”</w:t>
      </w:r>
      <w:proofErr w:type="gramEnd"/>
    </w:p>
    <w:p w14:paraId="0877B2AF" w14:textId="6EFB2F76" w:rsidR="003A437C" w:rsidRPr="00264116" w:rsidRDefault="0009410A" w:rsidP="003A437C">
      <w:pPr>
        <w:autoSpaceDE w:val="0"/>
        <w:autoSpaceDN w:val="0"/>
        <w:adjustRightInd w:val="0"/>
        <w:jc w:val="left"/>
        <w:rPr>
          <w:rFonts w:ascii="Times New Roman" w:hAnsi="Times New Roman"/>
          <w:sz w:val="24"/>
          <w:szCs w:val="24"/>
        </w:rPr>
      </w:pPr>
      <w:r>
        <w:rPr>
          <w:rFonts w:ascii="Times New Roman" w:hAnsi="Times New Roman"/>
          <w:sz w:val="24"/>
          <w:szCs w:val="24"/>
        </w:rPr>
        <w:t xml:space="preserve">      </w:t>
      </w:r>
      <w:r w:rsidR="003A437C" w:rsidRPr="00264116">
        <w:rPr>
          <w:rFonts w:ascii="Times New Roman" w:hAnsi="Times New Roman"/>
          <w:sz w:val="24"/>
          <w:szCs w:val="24"/>
        </w:rPr>
        <w:t xml:space="preserve"> </w:t>
      </w:r>
      <w:r w:rsidR="003A437C" w:rsidRPr="00264116">
        <w:rPr>
          <w:rFonts w:ascii="Times New Roman" w:hAnsi="Times New Roman"/>
          <w:i/>
          <w:iCs/>
          <w:sz w:val="24"/>
          <w:szCs w:val="24"/>
        </w:rPr>
        <w:t>American</w:t>
      </w:r>
      <w:r w:rsidR="008F5F91">
        <w:rPr>
          <w:rFonts w:ascii="Times New Roman" w:hAnsi="Times New Roman"/>
          <w:i/>
          <w:iCs/>
          <w:sz w:val="24"/>
          <w:szCs w:val="24"/>
        </w:rPr>
        <w:t xml:space="preserve"> </w:t>
      </w:r>
      <w:r w:rsidR="003A437C" w:rsidRPr="00264116">
        <w:rPr>
          <w:rFonts w:ascii="Times New Roman" w:hAnsi="Times New Roman"/>
          <w:i/>
          <w:iCs/>
          <w:sz w:val="24"/>
          <w:szCs w:val="24"/>
        </w:rPr>
        <w:t xml:space="preserve">Politics Quarterly </w:t>
      </w:r>
      <w:r w:rsidR="003A437C" w:rsidRPr="00264116">
        <w:rPr>
          <w:rFonts w:ascii="Times New Roman" w:hAnsi="Times New Roman"/>
          <w:sz w:val="24"/>
          <w:szCs w:val="24"/>
        </w:rPr>
        <w:t>20 (1992): 457–77.</w:t>
      </w:r>
    </w:p>
    <w:p w14:paraId="730EA4FC" w14:textId="77777777" w:rsidR="003A437C" w:rsidRPr="00264116" w:rsidRDefault="003A437C" w:rsidP="003A437C">
      <w:pPr>
        <w:tabs>
          <w:tab w:val="left" w:pos="360"/>
        </w:tabs>
        <w:ind w:left="360" w:hanging="360"/>
        <w:rPr>
          <w:rFonts w:ascii="Times New Roman" w:hAnsi="Times New Roman"/>
          <w:sz w:val="24"/>
          <w:szCs w:val="24"/>
        </w:rPr>
      </w:pPr>
    </w:p>
    <w:p w14:paraId="58174838" w14:textId="77777777" w:rsidR="0009410A" w:rsidRDefault="00E94478" w:rsidP="003A437C">
      <w:pPr>
        <w:pStyle w:val="EndnoteText"/>
        <w:rPr>
          <w:sz w:val="24"/>
          <w:szCs w:val="24"/>
        </w:rPr>
      </w:pPr>
      <w:r w:rsidRPr="00264116">
        <w:rPr>
          <w:sz w:val="24"/>
          <w:szCs w:val="24"/>
        </w:rPr>
        <w:t>“</w:t>
      </w:r>
      <w:r w:rsidR="003A437C" w:rsidRPr="00264116">
        <w:rPr>
          <w:sz w:val="24"/>
          <w:szCs w:val="24"/>
        </w:rPr>
        <w:t>Mr. Justice Reed. Swing Man or Not?</w:t>
      </w:r>
      <w:r w:rsidRPr="00264116">
        <w:rPr>
          <w:sz w:val="24"/>
          <w:szCs w:val="24"/>
        </w:rPr>
        <w:t>”</w:t>
      </w:r>
      <w:r w:rsidR="003A437C" w:rsidRPr="00264116">
        <w:rPr>
          <w:sz w:val="24"/>
          <w:szCs w:val="24"/>
        </w:rPr>
        <w:t xml:space="preserve"> </w:t>
      </w:r>
      <w:r w:rsidR="003A437C" w:rsidRPr="00264116">
        <w:rPr>
          <w:i/>
          <w:sz w:val="24"/>
          <w:szCs w:val="24"/>
        </w:rPr>
        <w:t>Stanford Law Review</w:t>
      </w:r>
      <w:r w:rsidR="003A437C" w:rsidRPr="00264116">
        <w:rPr>
          <w:sz w:val="24"/>
          <w:szCs w:val="24"/>
        </w:rPr>
        <w:t xml:space="preserve">, Vol. 1, No. 4 (Jun., 1949), pp. </w:t>
      </w:r>
    </w:p>
    <w:p w14:paraId="13DC4758" w14:textId="3558BB2D" w:rsidR="003A437C" w:rsidRPr="00264116" w:rsidRDefault="0009410A" w:rsidP="003A437C">
      <w:pPr>
        <w:pStyle w:val="EndnoteText"/>
        <w:rPr>
          <w:sz w:val="24"/>
          <w:szCs w:val="24"/>
        </w:rPr>
      </w:pPr>
      <w:r>
        <w:rPr>
          <w:sz w:val="24"/>
          <w:szCs w:val="24"/>
        </w:rPr>
        <w:t xml:space="preserve">       </w:t>
      </w:r>
      <w:proofErr w:type="gramStart"/>
      <w:r>
        <w:rPr>
          <w:sz w:val="24"/>
          <w:szCs w:val="24"/>
        </w:rPr>
        <w:t>7</w:t>
      </w:r>
      <w:r w:rsidR="003A437C" w:rsidRPr="00264116">
        <w:rPr>
          <w:sz w:val="24"/>
          <w:szCs w:val="24"/>
        </w:rPr>
        <w:t>14-729.</w:t>
      </w:r>
      <w:proofErr w:type="gramEnd"/>
    </w:p>
    <w:p w14:paraId="04A9AEC0" w14:textId="77777777" w:rsidR="003A437C" w:rsidRPr="00264116" w:rsidRDefault="003A437C" w:rsidP="003A437C">
      <w:pPr>
        <w:tabs>
          <w:tab w:val="left" w:pos="360"/>
        </w:tabs>
        <w:ind w:left="360" w:hanging="360"/>
        <w:rPr>
          <w:rFonts w:ascii="Times New Roman" w:hAnsi="Times New Roman"/>
          <w:sz w:val="24"/>
          <w:szCs w:val="24"/>
        </w:rPr>
      </w:pPr>
    </w:p>
    <w:p w14:paraId="2BDEE889" w14:textId="43EF08F0" w:rsidR="0009410A" w:rsidRDefault="0009410A" w:rsidP="003A437C">
      <w:pPr>
        <w:tabs>
          <w:tab w:val="left" w:pos="360"/>
        </w:tabs>
        <w:ind w:left="360" w:hanging="360"/>
        <w:rPr>
          <w:rFonts w:ascii="Times New Roman" w:hAnsi="Times New Roman"/>
          <w:color w:val="333333"/>
          <w:sz w:val="24"/>
          <w:szCs w:val="24"/>
        </w:rPr>
      </w:pPr>
      <w:r w:rsidRPr="0009410A">
        <w:rPr>
          <w:rFonts w:ascii="Times New Roman" w:hAnsi="Times New Roman"/>
          <w:sz w:val="24"/>
          <w:szCs w:val="24"/>
        </w:rPr>
        <w:t xml:space="preserve">Murphy, Walter F. </w:t>
      </w:r>
      <w:r w:rsidRPr="0009410A">
        <w:rPr>
          <w:rFonts w:ascii="Times New Roman" w:hAnsi="Times New Roman"/>
          <w:i/>
          <w:sz w:val="24"/>
          <w:szCs w:val="24"/>
        </w:rPr>
        <w:t xml:space="preserve">Elements of the Judicial Strategy. </w:t>
      </w:r>
      <w:r>
        <w:rPr>
          <w:rFonts w:ascii="Times New Roman" w:hAnsi="Times New Roman"/>
          <w:sz w:val="24"/>
          <w:szCs w:val="24"/>
        </w:rPr>
        <w:t xml:space="preserve">Chicago, IL: </w:t>
      </w:r>
      <w:r w:rsidRPr="0009410A">
        <w:rPr>
          <w:rFonts w:ascii="Times New Roman" w:hAnsi="Times New Roman"/>
          <w:color w:val="333333"/>
          <w:sz w:val="24"/>
          <w:szCs w:val="24"/>
        </w:rPr>
        <w:t>University of Chicago Press</w:t>
      </w:r>
      <w:r>
        <w:rPr>
          <w:rFonts w:ascii="Times New Roman" w:hAnsi="Times New Roman"/>
          <w:color w:val="333333"/>
          <w:sz w:val="24"/>
          <w:szCs w:val="24"/>
        </w:rPr>
        <w:t>,    1973.</w:t>
      </w:r>
    </w:p>
    <w:p w14:paraId="3BC6458D" w14:textId="77777777" w:rsidR="0009410A" w:rsidRPr="0009410A" w:rsidRDefault="0009410A" w:rsidP="003A437C">
      <w:pPr>
        <w:tabs>
          <w:tab w:val="left" w:pos="360"/>
        </w:tabs>
        <w:ind w:left="360" w:hanging="360"/>
        <w:rPr>
          <w:rFonts w:ascii="Times New Roman" w:hAnsi="Times New Roman"/>
          <w:sz w:val="24"/>
          <w:szCs w:val="24"/>
        </w:rPr>
      </w:pPr>
    </w:p>
    <w:p w14:paraId="7CA19C91" w14:textId="77777777" w:rsidR="003A437C" w:rsidRPr="00264116" w:rsidRDefault="003A437C" w:rsidP="003A437C">
      <w:pPr>
        <w:tabs>
          <w:tab w:val="left" w:pos="360"/>
        </w:tabs>
        <w:ind w:left="360" w:hanging="360"/>
        <w:rPr>
          <w:rFonts w:ascii="Times New Roman" w:hAnsi="Times New Roman"/>
          <w:sz w:val="24"/>
          <w:szCs w:val="24"/>
        </w:rPr>
      </w:pPr>
      <w:proofErr w:type="spellStart"/>
      <w:proofErr w:type="gramStart"/>
      <w:r w:rsidRPr="00264116">
        <w:rPr>
          <w:rFonts w:ascii="Times New Roman" w:hAnsi="Times New Roman"/>
          <w:sz w:val="24"/>
          <w:szCs w:val="24"/>
        </w:rPr>
        <w:t>Pacelle</w:t>
      </w:r>
      <w:proofErr w:type="spellEnd"/>
      <w:r w:rsidRPr="00264116">
        <w:rPr>
          <w:rFonts w:ascii="Times New Roman" w:hAnsi="Times New Roman"/>
          <w:sz w:val="24"/>
          <w:szCs w:val="24"/>
        </w:rPr>
        <w:t>, Richard L. Jr., Brett W. Curry, and Bryan W. Marshall.</w:t>
      </w:r>
      <w:proofErr w:type="gramEnd"/>
      <w:r w:rsidRPr="00264116">
        <w:rPr>
          <w:rFonts w:ascii="Times New Roman" w:hAnsi="Times New Roman"/>
          <w:sz w:val="24"/>
          <w:szCs w:val="24"/>
        </w:rPr>
        <w:t xml:space="preserve"> </w:t>
      </w:r>
      <w:proofErr w:type="gramStart"/>
      <w:r w:rsidRPr="00264116">
        <w:rPr>
          <w:rFonts w:ascii="Times New Roman" w:hAnsi="Times New Roman"/>
          <w:i/>
          <w:sz w:val="24"/>
          <w:szCs w:val="24"/>
        </w:rPr>
        <w:t>Decision Making by the Modern Supreme Court</w:t>
      </w:r>
      <w:r w:rsidRPr="00264116">
        <w:rPr>
          <w:rFonts w:ascii="Times New Roman" w:hAnsi="Times New Roman"/>
          <w:sz w:val="24"/>
          <w:szCs w:val="24"/>
        </w:rPr>
        <w:t>.</w:t>
      </w:r>
      <w:proofErr w:type="gramEnd"/>
      <w:r w:rsidRPr="00264116">
        <w:rPr>
          <w:rFonts w:ascii="Times New Roman" w:hAnsi="Times New Roman"/>
          <w:sz w:val="24"/>
          <w:szCs w:val="24"/>
        </w:rPr>
        <w:t xml:space="preserve"> Cambridge, MA: Cambridge University Press, 2011. </w:t>
      </w:r>
    </w:p>
    <w:p w14:paraId="5F0055F1" w14:textId="77777777" w:rsidR="003A437C" w:rsidRPr="00264116" w:rsidRDefault="003A437C" w:rsidP="003A437C">
      <w:pPr>
        <w:tabs>
          <w:tab w:val="left" w:pos="360"/>
        </w:tabs>
        <w:ind w:left="360" w:hanging="360"/>
        <w:rPr>
          <w:rFonts w:ascii="Times New Roman" w:hAnsi="Times New Roman"/>
          <w:sz w:val="24"/>
          <w:szCs w:val="24"/>
        </w:rPr>
      </w:pPr>
    </w:p>
    <w:p w14:paraId="2AEDF4B7" w14:textId="57B7D81B" w:rsidR="003A437C" w:rsidRDefault="003A437C" w:rsidP="003A437C">
      <w:pPr>
        <w:tabs>
          <w:tab w:val="left" w:pos="360"/>
        </w:tabs>
        <w:ind w:left="360" w:hanging="360"/>
        <w:rPr>
          <w:rFonts w:ascii="Times New Roman" w:hAnsi="Times New Roman"/>
          <w:sz w:val="24"/>
          <w:szCs w:val="24"/>
        </w:rPr>
      </w:pPr>
      <w:proofErr w:type="gramStart"/>
      <w:r w:rsidRPr="00264116">
        <w:rPr>
          <w:rFonts w:ascii="Times New Roman" w:hAnsi="Times New Roman"/>
          <w:sz w:val="24"/>
          <w:szCs w:val="24"/>
        </w:rPr>
        <w:t xml:space="preserve">Richards, Mark J. and Herbert M. </w:t>
      </w:r>
      <w:proofErr w:type="spellStart"/>
      <w:r w:rsidRPr="00264116">
        <w:rPr>
          <w:rFonts w:ascii="Times New Roman" w:hAnsi="Times New Roman"/>
          <w:sz w:val="24"/>
          <w:szCs w:val="24"/>
        </w:rPr>
        <w:t>Kritzer</w:t>
      </w:r>
      <w:proofErr w:type="spellEnd"/>
      <w:r w:rsidRPr="00264116">
        <w:rPr>
          <w:rFonts w:ascii="Times New Roman" w:hAnsi="Times New Roman"/>
          <w:sz w:val="24"/>
          <w:szCs w:val="24"/>
        </w:rPr>
        <w:t>.</w:t>
      </w:r>
      <w:proofErr w:type="gramEnd"/>
      <w:r w:rsidRPr="00264116">
        <w:rPr>
          <w:rFonts w:ascii="Times New Roman" w:hAnsi="Times New Roman"/>
          <w:sz w:val="24"/>
          <w:szCs w:val="24"/>
        </w:rPr>
        <w:t xml:space="preserve">  “Jurisprudential regimes in </w:t>
      </w:r>
      <w:r w:rsidR="00901BF2">
        <w:rPr>
          <w:rFonts w:ascii="Times New Roman" w:hAnsi="Times New Roman"/>
          <w:sz w:val="24"/>
          <w:szCs w:val="24"/>
        </w:rPr>
        <w:t>S</w:t>
      </w:r>
      <w:r w:rsidRPr="00264116">
        <w:rPr>
          <w:rFonts w:ascii="Times New Roman" w:hAnsi="Times New Roman"/>
          <w:sz w:val="24"/>
          <w:szCs w:val="24"/>
        </w:rPr>
        <w:t xml:space="preserve">upreme </w:t>
      </w:r>
      <w:r w:rsidR="00901BF2">
        <w:rPr>
          <w:rFonts w:ascii="Times New Roman" w:hAnsi="Times New Roman"/>
          <w:sz w:val="24"/>
          <w:szCs w:val="24"/>
        </w:rPr>
        <w:t>C</w:t>
      </w:r>
      <w:r w:rsidRPr="00264116">
        <w:rPr>
          <w:rFonts w:ascii="Times New Roman" w:hAnsi="Times New Roman"/>
          <w:sz w:val="24"/>
          <w:szCs w:val="24"/>
        </w:rPr>
        <w:t xml:space="preserve">ourt decision making.” </w:t>
      </w:r>
      <w:r w:rsidRPr="00264116">
        <w:rPr>
          <w:rFonts w:ascii="Times New Roman" w:hAnsi="Times New Roman"/>
          <w:i/>
          <w:sz w:val="24"/>
          <w:szCs w:val="24"/>
        </w:rPr>
        <w:t>American Political Science Review</w:t>
      </w:r>
      <w:r w:rsidRPr="00264116">
        <w:rPr>
          <w:rFonts w:ascii="Times New Roman" w:hAnsi="Times New Roman"/>
          <w:sz w:val="24"/>
          <w:szCs w:val="24"/>
        </w:rPr>
        <w:t xml:space="preserve"> 96 (2002): 305-309.</w:t>
      </w:r>
    </w:p>
    <w:p w14:paraId="011C13D4" w14:textId="77777777" w:rsidR="001A2D61" w:rsidRDefault="001A2D61" w:rsidP="003A437C">
      <w:pPr>
        <w:tabs>
          <w:tab w:val="left" w:pos="360"/>
        </w:tabs>
        <w:ind w:left="360" w:hanging="360"/>
        <w:rPr>
          <w:rFonts w:cs="LLOAHN+TimesNewRoman"/>
          <w:color w:val="000000"/>
          <w:sz w:val="23"/>
          <w:szCs w:val="23"/>
        </w:rPr>
      </w:pPr>
    </w:p>
    <w:p w14:paraId="76D277C0" w14:textId="59741E98" w:rsidR="001A2D61" w:rsidRPr="001A2D61" w:rsidRDefault="001A2D61" w:rsidP="003A437C">
      <w:pPr>
        <w:tabs>
          <w:tab w:val="left" w:pos="360"/>
        </w:tabs>
        <w:ind w:left="360" w:hanging="360"/>
        <w:rPr>
          <w:rFonts w:ascii="Times New Roman" w:hAnsi="Times New Roman"/>
          <w:sz w:val="24"/>
          <w:szCs w:val="24"/>
        </w:rPr>
      </w:pPr>
      <w:r w:rsidRPr="001A2D61">
        <w:rPr>
          <w:rFonts w:ascii="Times New Roman" w:hAnsi="Times New Roman"/>
          <w:color w:val="000000"/>
          <w:sz w:val="24"/>
          <w:szCs w:val="24"/>
        </w:rPr>
        <w:t xml:space="preserve">Rohde, David W. "Policy Goals and Opinion Coalitions in the Supreme Court," </w:t>
      </w:r>
      <w:r w:rsidRPr="001A2D61">
        <w:rPr>
          <w:rFonts w:ascii="Times New Roman" w:hAnsi="Times New Roman"/>
          <w:i/>
          <w:color w:val="000000"/>
          <w:sz w:val="24"/>
          <w:szCs w:val="24"/>
        </w:rPr>
        <w:t xml:space="preserve">Midwest Journal of Political Science </w:t>
      </w:r>
      <w:r w:rsidRPr="001A2D61">
        <w:rPr>
          <w:rFonts w:ascii="Times New Roman" w:hAnsi="Times New Roman"/>
          <w:color w:val="000000"/>
          <w:sz w:val="24"/>
          <w:szCs w:val="24"/>
        </w:rPr>
        <w:t>16 (May, 1972), 208-224.</w:t>
      </w:r>
    </w:p>
    <w:p w14:paraId="0348FE8F" w14:textId="77777777" w:rsidR="001A2D61" w:rsidRDefault="001A2D61" w:rsidP="003A437C">
      <w:pPr>
        <w:tabs>
          <w:tab w:val="left" w:pos="360"/>
        </w:tabs>
        <w:ind w:left="360" w:hanging="360"/>
        <w:rPr>
          <w:rFonts w:ascii="Times New Roman" w:hAnsi="Times New Roman"/>
          <w:sz w:val="24"/>
          <w:szCs w:val="24"/>
        </w:rPr>
      </w:pPr>
    </w:p>
    <w:p w14:paraId="1C90654D" w14:textId="1D06E2F8" w:rsidR="00A9589C" w:rsidRDefault="00A9589C" w:rsidP="003A437C">
      <w:pPr>
        <w:tabs>
          <w:tab w:val="left" w:pos="360"/>
        </w:tabs>
        <w:ind w:left="360" w:hanging="360"/>
        <w:rPr>
          <w:rFonts w:ascii="Times New Roman" w:hAnsi="Times New Roman"/>
          <w:sz w:val="24"/>
          <w:szCs w:val="24"/>
        </w:rPr>
      </w:pPr>
      <w:r>
        <w:rPr>
          <w:rFonts w:ascii="Times New Roman" w:hAnsi="Times New Roman"/>
          <w:sz w:val="24"/>
          <w:szCs w:val="24"/>
        </w:rPr>
        <w:t xml:space="preserve">Savage, Michael. “Supreme Court decisions test chief justice’s moderate approach.” </w:t>
      </w:r>
      <w:r>
        <w:rPr>
          <w:rFonts w:ascii="Times New Roman" w:hAnsi="Times New Roman"/>
          <w:i/>
          <w:sz w:val="24"/>
          <w:szCs w:val="24"/>
        </w:rPr>
        <w:t>The Los Angeles Times</w:t>
      </w:r>
      <w:r>
        <w:rPr>
          <w:rFonts w:ascii="Times New Roman" w:hAnsi="Times New Roman"/>
          <w:sz w:val="24"/>
          <w:szCs w:val="24"/>
        </w:rPr>
        <w:t xml:space="preserve"> (June 22, 2013): 1-2.</w:t>
      </w:r>
    </w:p>
    <w:p w14:paraId="5B6DC40C" w14:textId="77777777" w:rsidR="00A9589C" w:rsidRPr="00A9589C" w:rsidRDefault="00A9589C" w:rsidP="003A437C">
      <w:pPr>
        <w:tabs>
          <w:tab w:val="left" w:pos="360"/>
        </w:tabs>
        <w:ind w:left="360" w:hanging="360"/>
        <w:rPr>
          <w:rFonts w:ascii="Times New Roman" w:hAnsi="Times New Roman"/>
          <w:sz w:val="24"/>
          <w:szCs w:val="24"/>
        </w:rPr>
      </w:pPr>
    </w:p>
    <w:p w14:paraId="5DE9A20F" w14:textId="77777777" w:rsidR="003A437C" w:rsidRDefault="003A437C" w:rsidP="003A437C">
      <w:pPr>
        <w:tabs>
          <w:tab w:val="left" w:pos="360"/>
        </w:tabs>
        <w:ind w:left="360" w:hanging="360"/>
        <w:rPr>
          <w:rFonts w:ascii="Times New Roman" w:hAnsi="Times New Roman"/>
          <w:sz w:val="24"/>
          <w:szCs w:val="24"/>
        </w:rPr>
      </w:pPr>
      <w:proofErr w:type="gramStart"/>
      <w:r w:rsidRPr="00264116">
        <w:rPr>
          <w:rFonts w:ascii="Times New Roman" w:hAnsi="Times New Roman"/>
          <w:sz w:val="24"/>
          <w:szCs w:val="24"/>
        </w:rPr>
        <w:t>Schmidt, Patrick D. and David A. Yalof.</w:t>
      </w:r>
      <w:proofErr w:type="gramEnd"/>
      <w:r w:rsidRPr="00264116">
        <w:rPr>
          <w:rFonts w:ascii="Times New Roman" w:hAnsi="Times New Roman"/>
          <w:sz w:val="24"/>
          <w:szCs w:val="24"/>
        </w:rPr>
        <w:t xml:space="preserve"> “The swing voter revisited: Justice Anthony Kennedy and the first amendment right of free speech.” </w:t>
      </w:r>
      <w:proofErr w:type="gramStart"/>
      <w:r w:rsidRPr="00264116">
        <w:rPr>
          <w:rFonts w:ascii="Times New Roman" w:hAnsi="Times New Roman"/>
          <w:i/>
          <w:sz w:val="24"/>
          <w:szCs w:val="24"/>
        </w:rPr>
        <w:t>Political Research Quarterly</w:t>
      </w:r>
      <w:r w:rsidRPr="00264116">
        <w:rPr>
          <w:rFonts w:ascii="Times New Roman" w:hAnsi="Times New Roman"/>
          <w:sz w:val="24"/>
          <w:szCs w:val="24"/>
        </w:rPr>
        <w:t xml:space="preserve"> 57 (2004).</w:t>
      </w:r>
      <w:proofErr w:type="gramEnd"/>
    </w:p>
    <w:p w14:paraId="5DBF5C65" w14:textId="77777777" w:rsidR="00252D7A" w:rsidRDefault="00252D7A" w:rsidP="003A437C">
      <w:pPr>
        <w:tabs>
          <w:tab w:val="left" w:pos="360"/>
        </w:tabs>
        <w:ind w:left="360" w:hanging="360"/>
        <w:rPr>
          <w:rFonts w:ascii="Times New Roman" w:hAnsi="Times New Roman"/>
          <w:sz w:val="24"/>
          <w:szCs w:val="24"/>
        </w:rPr>
      </w:pPr>
    </w:p>
    <w:p w14:paraId="31FC7EB8" w14:textId="721F8380" w:rsidR="00252D7A" w:rsidRDefault="00252D7A" w:rsidP="00252D7A">
      <w:pPr>
        <w:pStyle w:val="BodyTextIndent"/>
        <w:ind w:left="0" w:firstLine="0"/>
        <w:rPr>
          <w:i w:val="0"/>
          <w:sz w:val="24"/>
          <w:szCs w:val="24"/>
        </w:rPr>
      </w:pPr>
      <w:r w:rsidRPr="00252D7A">
        <w:rPr>
          <w:i w:val="0"/>
          <w:sz w:val="24"/>
          <w:szCs w:val="24"/>
        </w:rPr>
        <w:t xml:space="preserve">Schultz, Bernard.  </w:t>
      </w:r>
      <w:proofErr w:type="gramStart"/>
      <w:r w:rsidRPr="00252D7A">
        <w:rPr>
          <w:i w:val="0"/>
          <w:sz w:val="24"/>
          <w:szCs w:val="24"/>
        </w:rPr>
        <w:t>“The Burger Court in Action” In</w:t>
      </w:r>
      <w:r>
        <w:rPr>
          <w:i w:val="0"/>
          <w:sz w:val="24"/>
          <w:szCs w:val="24"/>
        </w:rPr>
        <w:t xml:space="preserve"> </w:t>
      </w:r>
      <w:r w:rsidR="00F92D6B" w:rsidRPr="00252D7A">
        <w:rPr>
          <w:sz w:val="24"/>
          <w:szCs w:val="24"/>
        </w:rPr>
        <w:t>the</w:t>
      </w:r>
      <w:r w:rsidRPr="00252D7A">
        <w:rPr>
          <w:sz w:val="24"/>
          <w:szCs w:val="24"/>
        </w:rPr>
        <w:t xml:space="preserve"> Ascent of Pragmatism</w:t>
      </w:r>
      <w:r w:rsidRPr="00252D7A">
        <w:rPr>
          <w:i w:val="0"/>
          <w:sz w:val="24"/>
          <w:szCs w:val="24"/>
        </w:rPr>
        <w:t>.</w:t>
      </w:r>
      <w:proofErr w:type="gramEnd"/>
      <w:r w:rsidRPr="00252D7A">
        <w:rPr>
          <w:i w:val="0"/>
          <w:sz w:val="24"/>
          <w:szCs w:val="24"/>
        </w:rPr>
        <w:t xml:space="preserve"> Oxford </w:t>
      </w:r>
    </w:p>
    <w:p w14:paraId="74CFD756" w14:textId="23AD2F0A" w:rsidR="00252D7A" w:rsidRPr="00252D7A" w:rsidRDefault="00252D7A" w:rsidP="00252D7A">
      <w:pPr>
        <w:pStyle w:val="BodyTextIndent"/>
        <w:ind w:left="0" w:firstLine="0"/>
        <w:rPr>
          <w:i w:val="0"/>
          <w:sz w:val="24"/>
          <w:szCs w:val="24"/>
        </w:rPr>
      </w:pPr>
      <w:r>
        <w:rPr>
          <w:i w:val="0"/>
          <w:sz w:val="24"/>
          <w:szCs w:val="24"/>
        </w:rPr>
        <w:t xml:space="preserve">    </w:t>
      </w:r>
      <w:proofErr w:type="gramStart"/>
      <w:r w:rsidRPr="00252D7A">
        <w:rPr>
          <w:i w:val="0"/>
          <w:sz w:val="24"/>
          <w:szCs w:val="24"/>
        </w:rPr>
        <w:t>University Press, 1998.</w:t>
      </w:r>
      <w:proofErr w:type="gramEnd"/>
    </w:p>
    <w:p w14:paraId="1148830F" w14:textId="77777777" w:rsidR="00252D7A" w:rsidRDefault="00252D7A" w:rsidP="003A437C">
      <w:pPr>
        <w:tabs>
          <w:tab w:val="left" w:pos="360"/>
        </w:tabs>
        <w:ind w:left="360" w:hanging="360"/>
        <w:rPr>
          <w:rFonts w:ascii="Times New Roman" w:hAnsi="Times New Roman"/>
          <w:sz w:val="24"/>
          <w:szCs w:val="24"/>
        </w:rPr>
      </w:pPr>
    </w:p>
    <w:p w14:paraId="25D88D4C" w14:textId="77777777" w:rsidR="00252D7A" w:rsidRDefault="00252D7A" w:rsidP="003A437C">
      <w:pPr>
        <w:tabs>
          <w:tab w:val="left" w:pos="360"/>
        </w:tabs>
        <w:ind w:left="360" w:hanging="360"/>
        <w:rPr>
          <w:rFonts w:ascii="Times New Roman" w:hAnsi="Times New Roman"/>
          <w:sz w:val="24"/>
          <w:szCs w:val="24"/>
        </w:rPr>
      </w:pPr>
    </w:p>
    <w:p w14:paraId="7FB174F2" w14:textId="77777777" w:rsidR="00252D7A" w:rsidRDefault="00252D7A" w:rsidP="003A437C">
      <w:pPr>
        <w:tabs>
          <w:tab w:val="left" w:pos="360"/>
        </w:tabs>
        <w:ind w:left="360" w:hanging="360"/>
        <w:rPr>
          <w:rFonts w:ascii="Times New Roman" w:hAnsi="Times New Roman"/>
          <w:sz w:val="24"/>
          <w:szCs w:val="24"/>
        </w:rPr>
      </w:pPr>
    </w:p>
    <w:p w14:paraId="55E06E09" w14:textId="77777777" w:rsidR="00252D7A" w:rsidRDefault="00252D7A" w:rsidP="003A437C">
      <w:pPr>
        <w:tabs>
          <w:tab w:val="left" w:pos="360"/>
        </w:tabs>
        <w:ind w:left="360" w:hanging="360"/>
        <w:rPr>
          <w:rFonts w:ascii="Times New Roman" w:hAnsi="Times New Roman"/>
          <w:sz w:val="24"/>
          <w:szCs w:val="24"/>
        </w:rPr>
      </w:pPr>
    </w:p>
    <w:p w14:paraId="469035D2" w14:textId="77777777" w:rsidR="003A437C" w:rsidRPr="00264116" w:rsidRDefault="003A437C" w:rsidP="003A437C">
      <w:pPr>
        <w:pStyle w:val="BodyTextIndent"/>
        <w:ind w:left="0" w:firstLine="0"/>
        <w:rPr>
          <w:i w:val="0"/>
          <w:sz w:val="24"/>
          <w:szCs w:val="24"/>
        </w:rPr>
      </w:pPr>
      <w:proofErr w:type="gramStart"/>
      <w:r w:rsidRPr="00264116">
        <w:rPr>
          <w:i w:val="0"/>
          <w:sz w:val="24"/>
          <w:szCs w:val="24"/>
        </w:rPr>
        <w:lastRenderedPageBreak/>
        <w:t xml:space="preserve">Segal, Jeffrey and Harold J. </w:t>
      </w:r>
      <w:proofErr w:type="spellStart"/>
      <w:r w:rsidRPr="00264116">
        <w:rPr>
          <w:i w:val="0"/>
          <w:sz w:val="24"/>
          <w:szCs w:val="24"/>
        </w:rPr>
        <w:t>Spaeth</w:t>
      </w:r>
      <w:proofErr w:type="spellEnd"/>
      <w:r w:rsidRPr="00264116">
        <w:rPr>
          <w:i w:val="0"/>
          <w:sz w:val="24"/>
          <w:szCs w:val="24"/>
        </w:rPr>
        <w:t>.</w:t>
      </w:r>
      <w:proofErr w:type="gramEnd"/>
      <w:r w:rsidRPr="00264116">
        <w:rPr>
          <w:i w:val="0"/>
          <w:sz w:val="24"/>
          <w:szCs w:val="24"/>
        </w:rPr>
        <w:t xml:space="preserve"> </w:t>
      </w:r>
      <w:proofErr w:type="gramStart"/>
      <w:r w:rsidRPr="00264116">
        <w:rPr>
          <w:sz w:val="24"/>
          <w:szCs w:val="24"/>
        </w:rPr>
        <w:t>The Supreme Court and the Attitudinal Model</w:t>
      </w:r>
      <w:r w:rsidRPr="00264116">
        <w:rPr>
          <w:i w:val="0"/>
          <w:sz w:val="24"/>
          <w:szCs w:val="24"/>
        </w:rPr>
        <w:t>.</w:t>
      </w:r>
      <w:proofErr w:type="gramEnd"/>
      <w:r w:rsidRPr="00264116">
        <w:rPr>
          <w:i w:val="0"/>
          <w:sz w:val="24"/>
          <w:szCs w:val="24"/>
        </w:rPr>
        <w:t xml:space="preserve"> New York:</w:t>
      </w:r>
    </w:p>
    <w:p w14:paraId="256D8438" w14:textId="77777777" w:rsidR="003A437C" w:rsidRPr="00264116" w:rsidRDefault="003A437C" w:rsidP="003A437C">
      <w:pPr>
        <w:pStyle w:val="BodyTextIndent"/>
        <w:ind w:left="0" w:firstLine="0"/>
        <w:rPr>
          <w:i w:val="0"/>
          <w:sz w:val="24"/>
          <w:szCs w:val="24"/>
        </w:rPr>
      </w:pPr>
      <w:r w:rsidRPr="00264116">
        <w:rPr>
          <w:i w:val="0"/>
          <w:sz w:val="24"/>
          <w:szCs w:val="24"/>
        </w:rPr>
        <w:t xml:space="preserve">      </w:t>
      </w:r>
      <w:proofErr w:type="gramStart"/>
      <w:r w:rsidRPr="00264116">
        <w:rPr>
          <w:i w:val="0"/>
          <w:sz w:val="24"/>
          <w:szCs w:val="24"/>
        </w:rPr>
        <w:t>Cambridge University Press, 1993.</w:t>
      </w:r>
      <w:proofErr w:type="gramEnd"/>
    </w:p>
    <w:p w14:paraId="75762465" w14:textId="77777777" w:rsidR="003A437C" w:rsidRPr="00264116" w:rsidRDefault="003A437C" w:rsidP="003A437C">
      <w:pPr>
        <w:tabs>
          <w:tab w:val="left" w:pos="360"/>
        </w:tabs>
        <w:ind w:left="360" w:hanging="360"/>
        <w:rPr>
          <w:rFonts w:ascii="Times New Roman" w:hAnsi="Times New Roman"/>
          <w:sz w:val="24"/>
          <w:szCs w:val="24"/>
        </w:rPr>
      </w:pPr>
    </w:p>
    <w:p w14:paraId="505F1E8B" w14:textId="77777777" w:rsidR="003A437C" w:rsidRPr="00264116" w:rsidRDefault="003A437C" w:rsidP="003A437C">
      <w:pPr>
        <w:tabs>
          <w:tab w:val="left" w:pos="360"/>
        </w:tabs>
        <w:ind w:left="360" w:hanging="360"/>
        <w:rPr>
          <w:rFonts w:ascii="Times New Roman" w:hAnsi="Times New Roman"/>
          <w:iCs/>
          <w:sz w:val="24"/>
          <w:szCs w:val="24"/>
        </w:rPr>
      </w:pPr>
      <w:proofErr w:type="gramStart"/>
      <w:r w:rsidRPr="00264116">
        <w:rPr>
          <w:rFonts w:ascii="Times New Roman" w:hAnsi="Times New Roman"/>
          <w:sz w:val="24"/>
          <w:szCs w:val="24"/>
        </w:rPr>
        <w:t xml:space="preserve">Segal, Jeffrey A. and Harold J. </w:t>
      </w:r>
      <w:proofErr w:type="spellStart"/>
      <w:r w:rsidRPr="00264116">
        <w:rPr>
          <w:rFonts w:ascii="Times New Roman" w:hAnsi="Times New Roman"/>
          <w:sz w:val="24"/>
          <w:szCs w:val="24"/>
        </w:rPr>
        <w:t>Spaeth</w:t>
      </w:r>
      <w:proofErr w:type="spellEnd"/>
      <w:r w:rsidRPr="00264116">
        <w:rPr>
          <w:rFonts w:ascii="Times New Roman" w:hAnsi="Times New Roman"/>
          <w:sz w:val="24"/>
          <w:szCs w:val="24"/>
        </w:rPr>
        <w:t>.</w:t>
      </w:r>
      <w:proofErr w:type="gramEnd"/>
      <w:r w:rsidRPr="00264116">
        <w:rPr>
          <w:rFonts w:ascii="Times New Roman" w:hAnsi="Times New Roman"/>
          <w:sz w:val="24"/>
          <w:szCs w:val="24"/>
        </w:rPr>
        <w:t xml:space="preserve"> </w:t>
      </w:r>
      <w:proofErr w:type="gramStart"/>
      <w:r w:rsidRPr="00264116">
        <w:rPr>
          <w:rFonts w:ascii="Times New Roman" w:hAnsi="Times New Roman"/>
          <w:sz w:val="24"/>
          <w:szCs w:val="24"/>
        </w:rPr>
        <w:t>“The influence of stare decisis on the votes of US Supreme Court justices.”</w:t>
      </w:r>
      <w:proofErr w:type="gramEnd"/>
      <w:r w:rsidRPr="00264116">
        <w:rPr>
          <w:rFonts w:ascii="Times New Roman" w:hAnsi="Times New Roman"/>
          <w:sz w:val="24"/>
          <w:szCs w:val="24"/>
        </w:rPr>
        <w:t xml:space="preserve"> </w:t>
      </w:r>
      <w:proofErr w:type="gramStart"/>
      <w:r w:rsidRPr="00264116">
        <w:rPr>
          <w:rFonts w:ascii="Times New Roman" w:hAnsi="Times New Roman"/>
          <w:i/>
          <w:iCs/>
          <w:sz w:val="24"/>
          <w:szCs w:val="24"/>
        </w:rPr>
        <w:t xml:space="preserve">American Journal of Political Science </w:t>
      </w:r>
      <w:r w:rsidRPr="00264116">
        <w:rPr>
          <w:rFonts w:ascii="Times New Roman" w:hAnsi="Times New Roman"/>
          <w:iCs/>
          <w:sz w:val="24"/>
          <w:szCs w:val="24"/>
        </w:rPr>
        <w:t>40 (1996).</w:t>
      </w:r>
      <w:proofErr w:type="gramEnd"/>
    </w:p>
    <w:p w14:paraId="6C238B0B" w14:textId="77777777" w:rsidR="003A437C" w:rsidRPr="00264116" w:rsidRDefault="003A437C" w:rsidP="003A437C">
      <w:pPr>
        <w:tabs>
          <w:tab w:val="left" w:pos="360"/>
        </w:tabs>
        <w:ind w:left="360" w:hanging="360"/>
        <w:rPr>
          <w:rFonts w:ascii="Times New Roman" w:hAnsi="Times New Roman"/>
          <w:sz w:val="24"/>
          <w:szCs w:val="24"/>
        </w:rPr>
      </w:pPr>
    </w:p>
    <w:p w14:paraId="2A9A08F4" w14:textId="77777777" w:rsidR="003A437C" w:rsidRPr="00264116" w:rsidRDefault="003A437C" w:rsidP="003A437C">
      <w:pPr>
        <w:tabs>
          <w:tab w:val="left" w:pos="360"/>
        </w:tabs>
        <w:ind w:left="360" w:hanging="360"/>
        <w:rPr>
          <w:rFonts w:ascii="Times New Roman" w:hAnsi="Times New Roman"/>
          <w:sz w:val="24"/>
          <w:szCs w:val="24"/>
        </w:rPr>
      </w:pPr>
      <w:proofErr w:type="gramStart"/>
      <w:r w:rsidRPr="00264116">
        <w:rPr>
          <w:rFonts w:ascii="Times New Roman" w:hAnsi="Times New Roman"/>
          <w:sz w:val="24"/>
          <w:szCs w:val="24"/>
        </w:rPr>
        <w:t xml:space="preserve">Segal, Jeffrey A. and Harold J. </w:t>
      </w:r>
      <w:proofErr w:type="spellStart"/>
      <w:r w:rsidRPr="00264116">
        <w:rPr>
          <w:rFonts w:ascii="Times New Roman" w:hAnsi="Times New Roman"/>
          <w:sz w:val="24"/>
          <w:szCs w:val="24"/>
        </w:rPr>
        <w:t>Spaeth</w:t>
      </w:r>
      <w:proofErr w:type="spellEnd"/>
      <w:r w:rsidRPr="00264116">
        <w:rPr>
          <w:rFonts w:ascii="Times New Roman" w:hAnsi="Times New Roman"/>
          <w:sz w:val="24"/>
          <w:szCs w:val="24"/>
        </w:rPr>
        <w:t>.</w:t>
      </w:r>
      <w:proofErr w:type="gramEnd"/>
      <w:r w:rsidRPr="00264116">
        <w:rPr>
          <w:rFonts w:ascii="Times New Roman" w:hAnsi="Times New Roman"/>
          <w:sz w:val="24"/>
          <w:szCs w:val="24"/>
        </w:rPr>
        <w:t xml:space="preserve"> “Norms, dragons and stare decisis: A response.” </w:t>
      </w:r>
      <w:proofErr w:type="gramStart"/>
      <w:r w:rsidRPr="00264116">
        <w:rPr>
          <w:rFonts w:ascii="Times New Roman" w:hAnsi="Times New Roman"/>
          <w:i/>
          <w:iCs/>
          <w:sz w:val="24"/>
          <w:szCs w:val="24"/>
        </w:rPr>
        <w:t xml:space="preserve">American Journal of Political Science </w:t>
      </w:r>
      <w:r w:rsidRPr="00264116">
        <w:rPr>
          <w:rFonts w:ascii="Times New Roman" w:hAnsi="Times New Roman"/>
          <w:sz w:val="24"/>
          <w:szCs w:val="24"/>
        </w:rPr>
        <w:t>40 (1996).</w:t>
      </w:r>
      <w:proofErr w:type="gramEnd"/>
    </w:p>
    <w:p w14:paraId="7256381A" w14:textId="77777777" w:rsidR="003A437C" w:rsidRPr="00264116" w:rsidRDefault="003A437C" w:rsidP="003A437C">
      <w:pPr>
        <w:tabs>
          <w:tab w:val="left" w:pos="360"/>
        </w:tabs>
        <w:ind w:left="360" w:hanging="360"/>
        <w:rPr>
          <w:rFonts w:ascii="Times New Roman" w:hAnsi="Times New Roman"/>
          <w:sz w:val="24"/>
          <w:szCs w:val="24"/>
        </w:rPr>
      </w:pPr>
    </w:p>
    <w:p w14:paraId="70B337E0" w14:textId="77777777" w:rsidR="003A437C" w:rsidRPr="00264116" w:rsidRDefault="003A437C" w:rsidP="003A437C">
      <w:pPr>
        <w:tabs>
          <w:tab w:val="left" w:pos="360"/>
        </w:tabs>
        <w:ind w:left="360" w:hanging="360"/>
        <w:rPr>
          <w:rFonts w:ascii="Times New Roman" w:hAnsi="Times New Roman"/>
          <w:sz w:val="24"/>
          <w:szCs w:val="24"/>
        </w:rPr>
      </w:pPr>
      <w:r w:rsidRPr="00264116">
        <w:rPr>
          <w:rFonts w:ascii="Times New Roman" w:hAnsi="Times New Roman"/>
          <w:sz w:val="24"/>
          <w:szCs w:val="24"/>
        </w:rPr>
        <w:t xml:space="preserve">Segal, Jeffrey A. “Ideological values and the votes of U.S. Supreme Court justices revisited.” </w:t>
      </w:r>
      <w:r w:rsidRPr="00264116">
        <w:rPr>
          <w:rFonts w:ascii="Times New Roman" w:hAnsi="Times New Roman"/>
          <w:i/>
          <w:iCs/>
          <w:sz w:val="24"/>
          <w:szCs w:val="24"/>
        </w:rPr>
        <w:t>The Journal of Politics</w:t>
      </w:r>
      <w:r w:rsidRPr="00264116">
        <w:rPr>
          <w:rFonts w:ascii="Times New Roman" w:hAnsi="Times New Roman"/>
          <w:sz w:val="24"/>
          <w:szCs w:val="24"/>
        </w:rPr>
        <w:t xml:space="preserve"> 57(1995): 812.</w:t>
      </w:r>
    </w:p>
    <w:p w14:paraId="26738516" w14:textId="77777777" w:rsidR="003A437C" w:rsidRPr="00264116" w:rsidRDefault="003A437C" w:rsidP="003A437C">
      <w:pPr>
        <w:tabs>
          <w:tab w:val="left" w:pos="360"/>
        </w:tabs>
        <w:ind w:left="360" w:hanging="360"/>
        <w:rPr>
          <w:rFonts w:ascii="Times New Roman" w:hAnsi="Times New Roman"/>
          <w:sz w:val="24"/>
          <w:szCs w:val="24"/>
        </w:rPr>
      </w:pPr>
    </w:p>
    <w:p w14:paraId="38C56872" w14:textId="77777777" w:rsidR="003A437C" w:rsidRPr="00264116" w:rsidRDefault="003A437C" w:rsidP="003A437C">
      <w:pPr>
        <w:tabs>
          <w:tab w:val="left" w:pos="360"/>
        </w:tabs>
        <w:ind w:left="360" w:hanging="360"/>
        <w:rPr>
          <w:rFonts w:ascii="Times New Roman" w:hAnsi="Times New Roman"/>
          <w:sz w:val="24"/>
          <w:szCs w:val="24"/>
        </w:rPr>
      </w:pPr>
      <w:proofErr w:type="spellStart"/>
      <w:proofErr w:type="gramStart"/>
      <w:r w:rsidRPr="00264116">
        <w:rPr>
          <w:rFonts w:ascii="Times New Roman" w:hAnsi="Times New Roman"/>
          <w:sz w:val="24"/>
          <w:szCs w:val="24"/>
        </w:rPr>
        <w:t>Songer</w:t>
      </w:r>
      <w:proofErr w:type="spellEnd"/>
      <w:r w:rsidRPr="00264116">
        <w:rPr>
          <w:rFonts w:ascii="Times New Roman" w:hAnsi="Times New Roman"/>
          <w:sz w:val="24"/>
          <w:szCs w:val="24"/>
        </w:rPr>
        <w:t>, Donald R. and Stefanie A. Lindquist.</w:t>
      </w:r>
      <w:proofErr w:type="gramEnd"/>
      <w:r w:rsidRPr="00264116">
        <w:rPr>
          <w:rFonts w:ascii="Times New Roman" w:hAnsi="Times New Roman"/>
          <w:sz w:val="24"/>
          <w:szCs w:val="24"/>
        </w:rPr>
        <w:t xml:space="preserve"> “Not the whole story: The impact of justice’s values on Supreme Court decision-making.” </w:t>
      </w:r>
      <w:r w:rsidRPr="00264116">
        <w:rPr>
          <w:rFonts w:ascii="Times New Roman" w:hAnsi="Times New Roman"/>
          <w:i/>
          <w:sz w:val="24"/>
          <w:szCs w:val="24"/>
        </w:rPr>
        <w:t xml:space="preserve">American Journal of Political Science </w:t>
      </w:r>
      <w:r w:rsidRPr="00264116">
        <w:rPr>
          <w:rFonts w:ascii="Times New Roman" w:hAnsi="Times New Roman"/>
          <w:sz w:val="24"/>
          <w:szCs w:val="24"/>
        </w:rPr>
        <w:t>40 (1996): 1049-1063.</w:t>
      </w:r>
    </w:p>
    <w:p w14:paraId="0844B3E3" w14:textId="77777777" w:rsidR="003A437C" w:rsidRPr="00264116" w:rsidRDefault="003A437C" w:rsidP="003A437C">
      <w:pPr>
        <w:tabs>
          <w:tab w:val="left" w:pos="360"/>
        </w:tabs>
        <w:ind w:left="360" w:hanging="360"/>
        <w:rPr>
          <w:rFonts w:ascii="Times New Roman" w:hAnsi="Times New Roman"/>
          <w:sz w:val="24"/>
          <w:szCs w:val="24"/>
        </w:rPr>
      </w:pPr>
    </w:p>
    <w:p w14:paraId="4EB5B01B" w14:textId="77777777" w:rsidR="003A437C" w:rsidRDefault="003A437C" w:rsidP="003A437C">
      <w:pPr>
        <w:tabs>
          <w:tab w:val="left" w:pos="360"/>
        </w:tabs>
        <w:ind w:left="360" w:hanging="360"/>
        <w:rPr>
          <w:rFonts w:ascii="Times New Roman" w:hAnsi="Times New Roman"/>
          <w:color w:val="666666"/>
          <w:sz w:val="24"/>
          <w:szCs w:val="24"/>
        </w:rPr>
      </w:pPr>
      <w:bookmarkStart w:id="1" w:name="idbib65"/>
      <w:proofErr w:type="spellStart"/>
      <w:proofErr w:type="gramStart"/>
      <w:r w:rsidRPr="00264116">
        <w:rPr>
          <w:rFonts w:ascii="Times New Roman" w:hAnsi="Times New Roman"/>
          <w:sz w:val="24"/>
          <w:szCs w:val="24"/>
        </w:rPr>
        <w:t>Spaeth</w:t>
      </w:r>
      <w:proofErr w:type="spellEnd"/>
      <w:r w:rsidRPr="00264116">
        <w:rPr>
          <w:rFonts w:ascii="Times New Roman" w:hAnsi="Times New Roman"/>
          <w:sz w:val="24"/>
          <w:szCs w:val="24"/>
        </w:rPr>
        <w:t>, Harold J. and Jeffrey Segal.</w:t>
      </w:r>
      <w:proofErr w:type="gramEnd"/>
      <w:r w:rsidRPr="00264116">
        <w:rPr>
          <w:rFonts w:ascii="Times New Roman" w:hAnsi="Times New Roman"/>
          <w:sz w:val="24"/>
          <w:szCs w:val="24"/>
        </w:rPr>
        <w:t xml:space="preserve"> </w:t>
      </w:r>
      <w:r w:rsidRPr="00264116">
        <w:rPr>
          <w:rFonts w:ascii="Times New Roman" w:hAnsi="Times New Roman"/>
          <w:i/>
          <w:sz w:val="24"/>
          <w:szCs w:val="24"/>
        </w:rPr>
        <w:t xml:space="preserve">Majority rule or minority will: Adherence to precedent on the U.S. Supreme Court. </w:t>
      </w:r>
      <w:r w:rsidRPr="00264116">
        <w:rPr>
          <w:rFonts w:ascii="Times New Roman" w:hAnsi="Times New Roman"/>
          <w:sz w:val="24"/>
          <w:szCs w:val="24"/>
        </w:rPr>
        <w:t>Cambridge, MA: Cambridge University Press,</w:t>
      </w:r>
      <w:bookmarkEnd w:id="1"/>
      <w:r w:rsidRPr="00264116">
        <w:rPr>
          <w:rFonts w:ascii="Times New Roman" w:hAnsi="Times New Roman"/>
          <w:sz w:val="24"/>
          <w:szCs w:val="24"/>
        </w:rPr>
        <w:t xml:space="preserve"> 1999</w:t>
      </w:r>
      <w:r w:rsidRPr="00264116">
        <w:rPr>
          <w:rFonts w:ascii="Times New Roman" w:hAnsi="Times New Roman"/>
          <w:color w:val="666666"/>
          <w:sz w:val="24"/>
          <w:szCs w:val="24"/>
        </w:rPr>
        <w:t>.</w:t>
      </w:r>
    </w:p>
    <w:p w14:paraId="6AD7DB26" w14:textId="77777777" w:rsidR="00743E09" w:rsidRDefault="00743E09" w:rsidP="003A437C">
      <w:pPr>
        <w:tabs>
          <w:tab w:val="left" w:pos="360"/>
        </w:tabs>
        <w:ind w:left="360" w:hanging="360"/>
        <w:rPr>
          <w:rFonts w:ascii="Times New Roman" w:hAnsi="Times New Roman"/>
          <w:color w:val="666666"/>
          <w:sz w:val="24"/>
          <w:szCs w:val="24"/>
        </w:rPr>
      </w:pPr>
    </w:p>
    <w:p w14:paraId="003DB23B" w14:textId="12E96522" w:rsidR="00743E09" w:rsidRDefault="00743E09" w:rsidP="008F5F91">
      <w:pPr>
        <w:pStyle w:val="BodyTextIndent"/>
        <w:ind w:left="0" w:firstLine="0"/>
        <w:rPr>
          <w:i w:val="0"/>
          <w:sz w:val="24"/>
          <w:szCs w:val="24"/>
        </w:rPr>
      </w:pPr>
      <w:proofErr w:type="spellStart"/>
      <w:r>
        <w:rPr>
          <w:i w:val="0"/>
          <w:sz w:val="24"/>
          <w:szCs w:val="24"/>
        </w:rPr>
        <w:t>Tushnet</w:t>
      </w:r>
      <w:proofErr w:type="spellEnd"/>
      <w:r>
        <w:rPr>
          <w:i w:val="0"/>
          <w:sz w:val="24"/>
          <w:szCs w:val="24"/>
        </w:rPr>
        <w:t xml:space="preserve">, Mark. </w:t>
      </w:r>
      <w:r>
        <w:rPr>
          <w:sz w:val="24"/>
          <w:szCs w:val="24"/>
        </w:rPr>
        <w:t>In the Balance: Law and Politics on the Roberts Court</w:t>
      </w:r>
      <w:r>
        <w:rPr>
          <w:i w:val="0"/>
          <w:sz w:val="24"/>
          <w:szCs w:val="24"/>
        </w:rPr>
        <w:t xml:space="preserve">. New York, NY: W.W. Norton &amp; Company, 2013. </w:t>
      </w:r>
    </w:p>
    <w:p w14:paraId="42D4C8D3" w14:textId="59EB40E6" w:rsidR="00743E09" w:rsidRPr="00743E09" w:rsidRDefault="00743E09" w:rsidP="008F5F91">
      <w:pPr>
        <w:pStyle w:val="BodyTextIndent"/>
        <w:ind w:left="0" w:firstLine="0"/>
        <w:rPr>
          <w:i w:val="0"/>
          <w:sz w:val="24"/>
          <w:szCs w:val="24"/>
        </w:rPr>
      </w:pPr>
      <w:r>
        <w:rPr>
          <w:i w:val="0"/>
          <w:sz w:val="24"/>
          <w:szCs w:val="24"/>
        </w:rPr>
        <w:t xml:space="preserve"> </w:t>
      </w:r>
    </w:p>
    <w:p w14:paraId="7C833628" w14:textId="2202070A" w:rsidR="003A437C" w:rsidRPr="00264116" w:rsidRDefault="00743E09" w:rsidP="008F5F91">
      <w:pPr>
        <w:pStyle w:val="BodyTextIndent"/>
        <w:ind w:left="0" w:firstLine="0"/>
        <w:rPr>
          <w:i w:val="0"/>
          <w:sz w:val="24"/>
          <w:szCs w:val="24"/>
        </w:rPr>
      </w:pPr>
      <w:proofErr w:type="spellStart"/>
      <w:proofErr w:type="gramStart"/>
      <w:r>
        <w:rPr>
          <w:i w:val="0"/>
          <w:sz w:val="24"/>
          <w:szCs w:val="24"/>
        </w:rPr>
        <w:t>Un</w:t>
      </w:r>
      <w:r w:rsidR="003A437C" w:rsidRPr="00264116">
        <w:rPr>
          <w:i w:val="0"/>
          <w:sz w:val="24"/>
          <w:szCs w:val="24"/>
        </w:rPr>
        <w:t>nah</w:t>
      </w:r>
      <w:proofErr w:type="spellEnd"/>
      <w:r w:rsidR="003A437C" w:rsidRPr="00264116">
        <w:rPr>
          <w:i w:val="0"/>
          <w:sz w:val="24"/>
          <w:szCs w:val="24"/>
        </w:rPr>
        <w:t>, Isaac and Ange-Marie Hancock.</w:t>
      </w:r>
      <w:proofErr w:type="gramEnd"/>
      <w:r w:rsidR="003A437C" w:rsidRPr="00264116">
        <w:rPr>
          <w:i w:val="0"/>
          <w:sz w:val="24"/>
          <w:szCs w:val="24"/>
        </w:rPr>
        <w:t xml:space="preserve"> “Supreme Court Decision Making, Case Salience, and </w:t>
      </w:r>
      <w:proofErr w:type="gramStart"/>
      <w:r w:rsidR="003A437C" w:rsidRPr="00264116">
        <w:rPr>
          <w:i w:val="0"/>
          <w:sz w:val="24"/>
          <w:szCs w:val="24"/>
        </w:rPr>
        <w:t>the</w:t>
      </w:r>
      <w:r w:rsidR="008F5F91">
        <w:rPr>
          <w:i w:val="0"/>
          <w:sz w:val="24"/>
          <w:szCs w:val="24"/>
        </w:rPr>
        <w:t xml:space="preserve"> </w:t>
      </w:r>
      <w:r w:rsidR="003A437C" w:rsidRPr="00264116">
        <w:rPr>
          <w:i w:val="0"/>
          <w:sz w:val="24"/>
          <w:szCs w:val="24"/>
        </w:rPr>
        <w:t xml:space="preserve"> Attitudinal</w:t>
      </w:r>
      <w:proofErr w:type="gramEnd"/>
      <w:r w:rsidR="003A437C" w:rsidRPr="00264116">
        <w:rPr>
          <w:i w:val="0"/>
          <w:sz w:val="24"/>
          <w:szCs w:val="24"/>
        </w:rPr>
        <w:t xml:space="preserve"> Model.” </w:t>
      </w:r>
      <w:r w:rsidR="003A437C" w:rsidRPr="00264116">
        <w:rPr>
          <w:sz w:val="24"/>
          <w:szCs w:val="24"/>
        </w:rPr>
        <w:t xml:space="preserve">Law &amp; Policy </w:t>
      </w:r>
      <w:r w:rsidR="003A437C" w:rsidRPr="00264116">
        <w:rPr>
          <w:i w:val="0"/>
          <w:sz w:val="24"/>
          <w:szCs w:val="24"/>
        </w:rPr>
        <w:t xml:space="preserve">28 (2006): 295-320. </w:t>
      </w:r>
    </w:p>
    <w:p w14:paraId="50C19564" w14:textId="77777777" w:rsidR="003A437C" w:rsidRPr="00264116" w:rsidRDefault="003A437C" w:rsidP="003A437C">
      <w:pPr>
        <w:pStyle w:val="BodyTextIndent"/>
        <w:ind w:left="0" w:firstLine="0"/>
        <w:rPr>
          <w:i w:val="0"/>
          <w:sz w:val="24"/>
          <w:szCs w:val="24"/>
        </w:rPr>
      </w:pPr>
    </w:p>
    <w:p w14:paraId="03AEC63A" w14:textId="77777777" w:rsidR="003A437C" w:rsidRPr="00264116" w:rsidRDefault="003A437C" w:rsidP="003A437C">
      <w:pPr>
        <w:pStyle w:val="BodyTextIndent"/>
        <w:ind w:left="0" w:firstLine="0"/>
        <w:rPr>
          <w:i w:val="0"/>
          <w:sz w:val="24"/>
          <w:szCs w:val="24"/>
        </w:rPr>
      </w:pPr>
      <w:proofErr w:type="spellStart"/>
      <w:proofErr w:type="gramStart"/>
      <w:r w:rsidRPr="00264116">
        <w:rPr>
          <w:i w:val="0"/>
          <w:sz w:val="24"/>
          <w:szCs w:val="24"/>
        </w:rPr>
        <w:t>Walhbeck</w:t>
      </w:r>
      <w:proofErr w:type="spellEnd"/>
      <w:r w:rsidRPr="00264116">
        <w:rPr>
          <w:i w:val="0"/>
          <w:sz w:val="24"/>
          <w:szCs w:val="24"/>
        </w:rPr>
        <w:t xml:space="preserve">, Paul, James </w:t>
      </w:r>
      <w:proofErr w:type="spellStart"/>
      <w:r w:rsidRPr="00264116">
        <w:rPr>
          <w:i w:val="0"/>
          <w:sz w:val="24"/>
          <w:szCs w:val="24"/>
        </w:rPr>
        <w:t>Spriggs</w:t>
      </w:r>
      <w:proofErr w:type="spellEnd"/>
      <w:r w:rsidRPr="00264116">
        <w:rPr>
          <w:i w:val="0"/>
          <w:sz w:val="24"/>
          <w:szCs w:val="24"/>
        </w:rPr>
        <w:t xml:space="preserve">, and Forrest </w:t>
      </w:r>
      <w:proofErr w:type="spellStart"/>
      <w:r w:rsidRPr="00264116">
        <w:rPr>
          <w:i w:val="0"/>
          <w:sz w:val="24"/>
          <w:szCs w:val="24"/>
        </w:rPr>
        <w:t>Maltzman</w:t>
      </w:r>
      <w:proofErr w:type="spellEnd"/>
      <w:r w:rsidRPr="00264116">
        <w:rPr>
          <w:i w:val="0"/>
          <w:sz w:val="24"/>
          <w:szCs w:val="24"/>
        </w:rPr>
        <w:t>.</w:t>
      </w:r>
      <w:proofErr w:type="gramEnd"/>
      <w:r w:rsidRPr="00264116">
        <w:rPr>
          <w:i w:val="0"/>
          <w:sz w:val="24"/>
          <w:szCs w:val="24"/>
        </w:rPr>
        <w:t xml:space="preserve"> “Marshalling the Court: Bargaining and</w:t>
      </w:r>
    </w:p>
    <w:p w14:paraId="173AED48" w14:textId="77777777" w:rsidR="008F5F91" w:rsidRDefault="003A437C" w:rsidP="003A437C">
      <w:pPr>
        <w:pStyle w:val="BodyTextIndent"/>
        <w:ind w:left="0" w:firstLine="0"/>
        <w:rPr>
          <w:sz w:val="24"/>
          <w:szCs w:val="24"/>
        </w:rPr>
      </w:pPr>
      <w:r w:rsidRPr="00264116">
        <w:rPr>
          <w:i w:val="0"/>
          <w:sz w:val="24"/>
          <w:szCs w:val="24"/>
        </w:rPr>
        <w:t xml:space="preserve">      </w:t>
      </w:r>
      <w:proofErr w:type="gramStart"/>
      <w:r w:rsidRPr="00264116">
        <w:rPr>
          <w:i w:val="0"/>
          <w:sz w:val="24"/>
          <w:szCs w:val="24"/>
        </w:rPr>
        <w:t>Accommodation on the United States Supreme Court.”</w:t>
      </w:r>
      <w:proofErr w:type="gramEnd"/>
      <w:r w:rsidRPr="00264116">
        <w:rPr>
          <w:i w:val="0"/>
          <w:sz w:val="24"/>
          <w:szCs w:val="24"/>
        </w:rPr>
        <w:t xml:space="preserve"> </w:t>
      </w:r>
      <w:r w:rsidRPr="00264116">
        <w:rPr>
          <w:sz w:val="24"/>
          <w:szCs w:val="24"/>
        </w:rPr>
        <w:t>American Journal of Political</w:t>
      </w:r>
    </w:p>
    <w:p w14:paraId="4634CA60" w14:textId="7C56C88B" w:rsidR="003A437C" w:rsidRDefault="008F5F91" w:rsidP="003A437C">
      <w:pPr>
        <w:pStyle w:val="BodyTextIndent"/>
        <w:ind w:left="0" w:firstLine="0"/>
        <w:rPr>
          <w:i w:val="0"/>
          <w:sz w:val="24"/>
          <w:szCs w:val="24"/>
        </w:rPr>
      </w:pPr>
      <w:r>
        <w:rPr>
          <w:sz w:val="24"/>
          <w:szCs w:val="24"/>
        </w:rPr>
        <w:t xml:space="preserve">     </w:t>
      </w:r>
      <w:r w:rsidR="003A437C" w:rsidRPr="00264116">
        <w:rPr>
          <w:sz w:val="24"/>
          <w:szCs w:val="24"/>
        </w:rPr>
        <w:t xml:space="preserve"> </w:t>
      </w:r>
      <w:proofErr w:type="gramStart"/>
      <w:r w:rsidR="003A437C" w:rsidRPr="00264116">
        <w:rPr>
          <w:sz w:val="24"/>
          <w:szCs w:val="24"/>
        </w:rPr>
        <w:t>Science</w:t>
      </w:r>
      <w:r>
        <w:rPr>
          <w:sz w:val="24"/>
          <w:szCs w:val="24"/>
        </w:rPr>
        <w:t xml:space="preserve"> </w:t>
      </w:r>
      <w:r w:rsidR="003A437C" w:rsidRPr="00264116">
        <w:rPr>
          <w:sz w:val="24"/>
          <w:szCs w:val="24"/>
        </w:rPr>
        <w:t xml:space="preserve"> </w:t>
      </w:r>
      <w:r w:rsidR="003A437C" w:rsidRPr="00264116">
        <w:rPr>
          <w:i w:val="0"/>
          <w:sz w:val="24"/>
          <w:szCs w:val="24"/>
        </w:rPr>
        <w:t>(</w:t>
      </w:r>
      <w:proofErr w:type="gramEnd"/>
      <w:r w:rsidR="003A437C" w:rsidRPr="00264116">
        <w:rPr>
          <w:i w:val="0"/>
          <w:sz w:val="24"/>
          <w:szCs w:val="24"/>
        </w:rPr>
        <w:t>January 1998): 294-315.</w:t>
      </w:r>
    </w:p>
    <w:p w14:paraId="57690383" w14:textId="77777777" w:rsidR="00743E09" w:rsidRDefault="00743E09" w:rsidP="003A437C">
      <w:pPr>
        <w:pStyle w:val="BodyTextIndent"/>
        <w:ind w:left="0" w:firstLine="0"/>
        <w:rPr>
          <w:i w:val="0"/>
          <w:sz w:val="24"/>
          <w:szCs w:val="24"/>
        </w:rPr>
      </w:pPr>
    </w:p>
    <w:p w14:paraId="72B88E15" w14:textId="58285AD9" w:rsidR="00743E09" w:rsidRPr="00743E09" w:rsidRDefault="00743E09" w:rsidP="003A437C">
      <w:pPr>
        <w:pStyle w:val="BodyTextIndent"/>
        <w:ind w:left="0" w:firstLine="0"/>
        <w:rPr>
          <w:i w:val="0"/>
          <w:sz w:val="24"/>
          <w:szCs w:val="24"/>
        </w:rPr>
      </w:pPr>
      <w:r>
        <w:rPr>
          <w:i w:val="0"/>
          <w:sz w:val="24"/>
          <w:szCs w:val="24"/>
        </w:rPr>
        <w:t xml:space="preserve">Winkler, Adam. </w:t>
      </w:r>
      <w:proofErr w:type="gramStart"/>
      <w:r>
        <w:rPr>
          <w:i w:val="0"/>
          <w:sz w:val="24"/>
          <w:szCs w:val="24"/>
        </w:rPr>
        <w:t>“The Coming of the Kagan Court.”</w:t>
      </w:r>
      <w:proofErr w:type="gramEnd"/>
      <w:r>
        <w:rPr>
          <w:i w:val="0"/>
          <w:sz w:val="24"/>
          <w:szCs w:val="24"/>
        </w:rPr>
        <w:t xml:space="preserve"> </w:t>
      </w:r>
      <w:r w:rsidRPr="00743E09">
        <w:rPr>
          <w:sz w:val="24"/>
          <w:szCs w:val="24"/>
        </w:rPr>
        <w:t xml:space="preserve">Slate </w:t>
      </w:r>
      <w:r>
        <w:rPr>
          <w:i w:val="0"/>
          <w:sz w:val="24"/>
          <w:szCs w:val="24"/>
        </w:rPr>
        <w:t xml:space="preserve">(October 6, 2013): 1-2. </w:t>
      </w:r>
    </w:p>
    <w:p w14:paraId="49BE45A1" w14:textId="77777777" w:rsidR="00264116" w:rsidRPr="00264116" w:rsidRDefault="001732E8" w:rsidP="00264116">
      <w:pPr>
        <w:pStyle w:val="Heading1"/>
        <w:rPr>
          <w:b w:val="0"/>
          <w:sz w:val="24"/>
          <w:szCs w:val="24"/>
        </w:rPr>
      </w:pPr>
      <w:proofErr w:type="spellStart"/>
      <w:r w:rsidRPr="00264116">
        <w:rPr>
          <w:b w:val="0"/>
          <w:sz w:val="24"/>
          <w:szCs w:val="24"/>
        </w:rPr>
        <w:t>Wohl</w:t>
      </w:r>
      <w:proofErr w:type="spellEnd"/>
      <w:r w:rsidRPr="00264116">
        <w:rPr>
          <w:b w:val="0"/>
          <w:sz w:val="24"/>
          <w:szCs w:val="24"/>
        </w:rPr>
        <w:t>, Alexander. “</w:t>
      </w:r>
      <w:proofErr w:type="spellStart"/>
      <w:r w:rsidRPr="00264116">
        <w:rPr>
          <w:b w:val="0"/>
          <w:sz w:val="24"/>
          <w:szCs w:val="24"/>
        </w:rPr>
        <w:t>Mapp</w:t>
      </w:r>
      <w:proofErr w:type="spellEnd"/>
      <w:r w:rsidRPr="00264116">
        <w:rPr>
          <w:b w:val="0"/>
          <w:sz w:val="24"/>
          <w:szCs w:val="24"/>
        </w:rPr>
        <w:t xml:space="preserve"> v. Ohio Turns 50: If a moderate Texan could love the exclusionary   </w:t>
      </w:r>
      <w:r w:rsidR="00264116" w:rsidRPr="00264116">
        <w:rPr>
          <w:b w:val="0"/>
          <w:sz w:val="24"/>
          <w:szCs w:val="24"/>
        </w:rPr>
        <w:t xml:space="preserve"> </w:t>
      </w:r>
    </w:p>
    <w:p w14:paraId="72449A84" w14:textId="4EA8EACF" w:rsidR="001732E8" w:rsidRPr="00264116" w:rsidRDefault="00264116" w:rsidP="00264116">
      <w:pPr>
        <w:pStyle w:val="Heading1"/>
        <w:rPr>
          <w:b w:val="0"/>
          <w:sz w:val="24"/>
          <w:szCs w:val="24"/>
        </w:rPr>
      </w:pPr>
      <w:r w:rsidRPr="00264116">
        <w:rPr>
          <w:b w:val="0"/>
          <w:sz w:val="24"/>
          <w:szCs w:val="24"/>
        </w:rPr>
        <w:t xml:space="preserve">     </w:t>
      </w:r>
      <w:proofErr w:type="gramStart"/>
      <w:r w:rsidR="001732E8" w:rsidRPr="00264116">
        <w:rPr>
          <w:b w:val="0"/>
          <w:sz w:val="24"/>
          <w:szCs w:val="24"/>
        </w:rPr>
        <w:t>rule</w:t>
      </w:r>
      <w:proofErr w:type="gramEnd"/>
      <w:r w:rsidR="001732E8" w:rsidRPr="00264116">
        <w:rPr>
          <w:b w:val="0"/>
          <w:sz w:val="24"/>
          <w:szCs w:val="24"/>
        </w:rPr>
        <w:t xml:space="preserve">, why can't judicial conservatives?” </w:t>
      </w:r>
      <w:r w:rsidR="001732E8" w:rsidRPr="00264116">
        <w:rPr>
          <w:b w:val="0"/>
          <w:i/>
          <w:sz w:val="24"/>
          <w:szCs w:val="24"/>
        </w:rPr>
        <w:t xml:space="preserve">Slate </w:t>
      </w:r>
      <w:r w:rsidR="001732E8" w:rsidRPr="00264116">
        <w:rPr>
          <w:b w:val="0"/>
          <w:sz w:val="24"/>
          <w:szCs w:val="24"/>
        </w:rPr>
        <w:t xml:space="preserve">(June 7, 2011): 1-2. </w:t>
      </w:r>
    </w:p>
    <w:p w14:paraId="19770319" w14:textId="77777777" w:rsidR="00252D7A" w:rsidRDefault="00252D7A" w:rsidP="008F5F91">
      <w:pPr>
        <w:pStyle w:val="EndnoteText"/>
        <w:rPr>
          <w:sz w:val="24"/>
          <w:szCs w:val="24"/>
        </w:rPr>
      </w:pPr>
    </w:p>
    <w:p w14:paraId="30677A90" w14:textId="5FBE0FF5" w:rsidR="00264116" w:rsidRPr="00264116" w:rsidRDefault="00264116" w:rsidP="008F5F91">
      <w:pPr>
        <w:pStyle w:val="EndnoteText"/>
        <w:rPr>
          <w:b/>
          <w:i/>
          <w:iCs/>
          <w:sz w:val="24"/>
          <w:szCs w:val="24"/>
        </w:rPr>
      </w:pPr>
      <w:r w:rsidRPr="00264116">
        <w:rPr>
          <w:sz w:val="24"/>
          <w:szCs w:val="24"/>
        </w:rPr>
        <w:t>.</w:t>
      </w:r>
    </w:p>
    <w:p w14:paraId="49F33A38" w14:textId="77777777" w:rsidR="003A437C" w:rsidRPr="00264116" w:rsidRDefault="003A437C" w:rsidP="003A437C">
      <w:pPr>
        <w:pStyle w:val="BodyTextIndent"/>
        <w:tabs>
          <w:tab w:val="left" w:pos="8640"/>
        </w:tabs>
        <w:spacing w:line="480" w:lineRule="auto"/>
        <w:ind w:left="0" w:firstLine="0"/>
        <w:jc w:val="center"/>
        <w:rPr>
          <w:b/>
          <w:i w:val="0"/>
          <w:iCs/>
          <w:sz w:val="24"/>
          <w:szCs w:val="24"/>
        </w:rPr>
      </w:pPr>
    </w:p>
    <w:p w14:paraId="130D4612" w14:textId="77777777" w:rsidR="003A437C" w:rsidRDefault="003A437C" w:rsidP="003A437C">
      <w:pPr>
        <w:pStyle w:val="BodyTextIndent"/>
        <w:tabs>
          <w:tab w:val="left" w:pos="8640"/>
        </w:tabs>
        <w:spacing w:line="480" w:lineRule="auto"/>
        <w:ind w:left="0" w:firstLine="0"/>
        <w:jc w:val="center"/>
        <w:rPr>
          <w:b/>
          <w:i w:val="0"/>
          <w:iCs/>
          <w:sz w:val="24"/>
          <w:szCs w:val="24"/>
        </w:rPr>
      </w:pPr>
    </w:p>
    <w:p w14:paraId="58709033" w14:textId="77777777" w:rsidR="00952B82" w:rsidRDefault="00952B82" w:rsidP="003A437C">
      <w:pPr>
        <w:pStyle w:val="BodyTextIndent"/>
        <w:tabs>
          <w:tab w:val="left" w:pos="8640"/>
        </w:tabs>
        <w:spacing w:line="480" w:lineRule="auto"/>
        <w:ind w:left="0" w:firstLine="0"/>
        <w:jc w:val="center"/>
        <w:rPr>
          <w:b/>
          <w:i w:val="0"/>
          <w:iCs/>
          <w:sz w:val="24"/>
          <w:szCs w:val="24"/>
        </w:rPr>
      </w:pPr>
    </w:p>
    <w:p w14:paraId="137F6DBE" w14:textId="77777777" w:rsidR="00952B82" w:rsidRDefault="00952B82" w:rsidP="003A437C">
      <w:pPr>
        <w:pStyle w:val="BodyTextIndent"/>
        <w:tabs>
          <w:tab w:val="left" w:pos="8640"/>
        </w:tabs>
        <w:spacing w:line="480" w:lineRule="auto"/>
        <w:ind w:left="0" w:firstLine="0"/>
        <w:jc w:val="center"/>
        <w:rPr>
          <w:b/>
          <w:i w:val="0"/>
          <w:iCs/>
          <w:sz w:val="24"/>
          <w:szCs w:val="24"/>
        </w:rPr>
      </w:pPr>
    </w:p>
    <w:p w14:paraId="1AA1D5B0" w14:textId="77777777" w:rsidR="00952B82" w:rsidRDefault="00952B82" w:rsidP="003A437C">
      <w:pPr>
        <w:pStyle w:val="BodyTextIndent"/>
        <w:tabs>
          <w:tab w:val="left" w:pos="8640"/>
        </w:tabs>
        <w:spacing w:line="480" w:lineRule="auto"/>
        <w:ind w:left="0" w:firstLine="0"/>
        <w:jc w:val="center"/>
        <w:rPr>
          <w:b/>
          <w:i w:val="0"/>
          <w:iCs/>
          <w:sz w:val="24"/>
          <w:szCs w:val="24"/>
        </w:rPr>
      </w:pPr>
    </w:p>
    <w:p w14:paraId="6B5A8791" w14:textId="7166E44F" w:rsidR="000111C8" w:rsidRDefault="00DB3042" w:rsidP="000111C8">
      <w:pPr>
        <w:pStyle w:val="EndnoteText"/>
        <w:rPr>
          <w:b/>
          <w:sz w:val="24"/>
          <w:szCs w:val="24"/>
        </w:rPr>
      </w:pPr>
      <w:r w:rsidRPr="00DB3042">
        <w:rPr>
          <w:b/>
          <w:sz w:val="24"/>
          <w:szCs w:val="24"/>
        </w:rPr>
        <w:lastRenderedPageBreak/>
        <w:t>Appendix</w:t>
      </w:r>
    </w:p>
    <w:p w14:paraId="2F181A7F" w14:textId="77777777" w:rsidR="00DB3042" w:rsidRPr="00DB3042" w:rsidRDefault="00DB3042" w:rsidP="000111C8">
      <w:pPr>
        <w:pStyle w:val="EndnoteText"/>
        <w:rPr>
          <w:b/>
          <w:sz w:val="24"/>
          <w:szCs w:val="24"/>
        </w:rPr>
      </w:pPr>
    </w:p>
    <w:p w14:paraId="13519015" w14:textId="57ED41CC" w:rsidR="00DB3042" w:rsidRPr="00DB3042" w:rsidRDefault="00DB3042" w:rsidP="00DB3042">
      <w:pPr>
        <w:pStyle w:val="BodyTextIndent"/>
        <w:tabs>
          <w:tab w:val="left" w:pos="8640"/>
        </w:tabs>
        <w:spacing w:line="480" w:lineRule="auto"/>
        <w:ind w:left="0" w:firstLine="0"/>
        <w:rPr>
          <w:i w:val="0"/>
          <w:iCs/>
          <w:sz w:val="24"/>
          <w:szCs w:val="24"/>
        </w:rPr>
      </w:pPr>
      <w:r w:rsidRPr="00DB3042">
        <w:rPr>
          <w:i w:val="0"/>
          <w:iCs/>
          <w:sz w:val="24"/>
          <w:szCs w:val="24"/>
        </w:rPr>
        <w:t xml:space="preserve">Figure 1: </w:t>
      </w:r>
      <w:r w:rsidRPr="00DB3042">
        <w:rPr>
          <w:i w:val="0"/>
          <w:iCs/>
          <w:sz w:val="24"/>
          <w:szCs w:val="24"/>
          <w:u w:val="single"/>
        </w:rPr>
        <w:t xml:space="preserve">The Percentage of Five-Four Decisions </w:t>
      </w:r>
      <w:r>
        <w:rPr>
          <w:i w:val="0"/>
          <w:iCs/>
          <w:sz w:val="24"/>
          <w:szCs w:val="24"/>
          <w:u w:val="single"/>
        </w:rPr>
        <w:t>by U.S. Supreme Court Era</w:t>
      </w:r>
    </w:p>
    <w:p w14:paraId="3B111FF7" w14:textId="77777777" w:rsidR="00DB3042" w:rsidRDefault="00DB3042" w:rsidP="00DB3042">
      <w:pPr>
        <w:pStyle w:val="BodyTextIndent"/>
        <w:tabs>
          <w:tab w:val="left" w:pos="8640"/>
        </w:tabs>
        <w:spacing w:line="480" w:lineRule="auto"/>
        <w:ind w:left="0" w:firstLine="0"/>
        <w:jc w:val="center"/>
        <w:rPr>
          <w:b/>
          <w:i w:val="0"/>
          <w:iCs/>
          <w:sz w:val="24"/>
          <w:szCs w:val="24"/>
        </w:rPr>
      </w:pPr>
      <w:r>
        <w:rPr>
          <w:rFonts w:ascii="Lato" w:hAnsi="Lato" w:cs="Arial"/>
          <w:noProof/>
          <w:sz w:val="23"/>
          <w:szCs w:val="23"/>
        </w:rPr>
        <w:drawing>
          <wp:inline distT="0" distB="0" distL="0" distR="0" wp14:anchorId="7882E863" wp14:editId="511A17B9">
            <wp:extent cx="5943600" cy="3379062"/>
            <wp:effectExtent l="0" t="0" r="0" b="0"/>
            <wp:docPr id="1" name="Picture 1" descr="Image The Atlantic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The Atlantic Wi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79062"/>
                    </a:xfrm>
                    <a:prstGeom prst="rect">
                      <a:avLst/>
                    </a:prstGeom>
                    <a:noFill/>
                    <a:ln>
                      <a:noFill/>
                    </a:ln>
                  </pic:spPr>
                </pic:pic>
              </a:graphicData>
            </a:graphic>
          </wp:inline>
        </w:drawing>
      </w:r>
    </w:p>
    <w:p w14:paraId="1B041243" w14:textId="77777777" w:rsidR="00DB3042" w:rsidRPr="00A9589C" w:rsidRDefault="00DB3042" w:rsidP="00DB3042">
      <w:pPr>
        <w:pStyle w:val="BodyTextIndent"/>
        <w:tabs>
          <w:tab w:val="left" w:pos="8640"/>
        </w:tabs>
        <w:spacing w:line="480" w:lineRule="auto"/>
        <w:ind w:left="0" w:firstLine="0"/>
        <w:jc w:val="center"/>
        <w:rPr>
          <w:sz w:val="24"/>
          <w:szCs w:val="24"/>
        </w:rPr>
      </w:pPr>
      <w:r>
        <w:rPr>
          <w:b/>
          <w:i w:val="0"/>
          <w:iCs/>
          <w:sz w:val="24"/>
          <w:szCs w:val="24"/>
        </w:rPr>
        <w:t xml:space="preserve">Source: </w:t>
      </w:r>
      <w:r w:rsidRPr="00A9589C">
        <w:rPr>
          <w:i w:val="0"/>
          <w:sz w:val="24"/>
          <w:szCs w:val="24"/>
        </w:rPr>
        <w:t>John</w:t>
      </w:r>
      <w:r>
        <w:rPr>
          <w:i w:val="0"/>
          <w:sz w:val="24"/>
          <w:szCs w:val="24"/>
        </w:rPr>
        <w:t xml:space="preserve"> Hudson</w:t>
      </w:r>
      <w:r w:rsidRPr="00A9589C">
        <w:rPr>
          <w:i w:val="0"/>
          <w:sz w:val="24"/>
          <w:szCs w:val="24"/>
        </w:rPr>
        <w:t>. “The Supreme Court Is More Polarized Than Ever.”</w:t>
      </w:r>
      <w:r>
        <w:rPr>
          <w:i w:val="0"/>
          <w:sz w:val="24"/>
          <w:szCs w:val="24"/>
        </w:rPr>
        <w:t xml:space="preserve"> </w:t>
      </w:r>
      <w:r w:rsidRPr="00A9589C">
        <w:rPr>
          <w:sz w:val="24"/>
          <w:szCs w:val="24"/>
        </w:rPr>
        <w:t xml:space="preserve">The Atlantic </w:t>
      </w:r>
    </w:p>
    <w:p w14:paraId="063D4B6A" w14:textId="77777777" w:rsidR="00DB3042" w:rsidRDefault="00DB3042" w:rsidP="00DB3042">
      <w:pPr>
        <w:pStyle w:val="BodyTextIndent"/>
        <w:tabs>
          <w:tab w:val="left" w:pos="8640"/>
        </w:tabs>
        <w:spacing w:line="480" w:lineRule="auto"/>
        <w:ind w:left="0" w:firstLine="0"/>
        <w:rPr>
          <w:sz w:val="24"/>
          <w:szCs w:val="24"/>
        </w:rPr>
      </w:pPr>
      <w:r w:rsidRPr="00A9589C">
        <w:rPr>
          <w:sz w:val="24"/>
          <w:szCs w:val="24"/>
        </w:rPr>
        <w:t xml:space="preserve">            </w:t>
      </w:r>
      <w:r>
        <w:rPr>
          <w:sz w:val="24"/>
          <w:szCs w:val="24"/>
        </w:rPr>
        <w:t>(June 19, 2012): 1-2.</w:t>
      </w:r>
    </w:p>
    <w:p w14:paraId="779A316C" w14:textId="77777777" w:rsidR="00DB3042" w:rsidRDefault="00DB3042" w:rsidP="000111C8">
      <w:pPr>
        <w:pStyle w:val="EndnoteText"/>
        <w:rPr>
          <w:sz w:val="24"/>
          <w:szCs w:val="24"/>
        </w:rPr>
      </w:pPr>
    </w:p>
    <w:sectPr w:rsidR="00DB3042" w:rsidSect="008B6FFB">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383116" w15:done="0"/>
  <w15:commentEx w15:paraId="7CC00FC0" w15:done="0"/>
  <w15:commentEx w15:paraId="6F293534" w15:done="0"/>
  <w15:commentEx w15:paraId="1AEB00DB" w15:done="0"/>
  <w15:commentEx w15:paraId="448C99DD" w15:done="0"/>
  <w15:commentEx w15:paraId="60F797FD" w15:done="0"/>
  <w15:commentEx w15:paraId="158EA38C" w15:done="0"/>
  <w15:commentEx w15:paraId="1C24F526" w15:done="0"/>
  <w15:commentEx w15:paraId="50DD6AA0" w15:done="0"/>
  <w15:commentEx w15:paraId="59506253" w15:done="0"/>
  <w15:commentEx w15:paraId="7BD9010F" w15:done="0"/>
  <w15:commentEx w15:paraId="4F0AA6C4" w15:done="0"/>
  <w15:commentEx w15:paraId="66AC9307" w15:done="0"/>
  <w15:commentEx w15:paraId="05916DFB" w15:done="0"/>
  <w15:commentEx w15:paraId="3734E204" w15:done="0"/>
  <w15:commentEx w15:paraId="02CF9743" w15:done="0"/>
  <w15:commentEx w15:paraId="70EA96B7" w15:done="0"/>
  <w15:commentEx w15:paraId="72A4DF38" w15:done="0"/>
  <w15:commentEx w15:paraId="3A14581D" w15:done="0"/>
  <w15:commentEx w15:paraId="3985123F" w15:done="0"/>
  <w15:commentEx w15:paraId="4119E031" w15:done="0"/>
  <w15:commentEx w15:paraId="18BA8175" w15:done="0"/>
  <w15:commentEx w15:paraId="46052E2F" w15:done="0"/>
  <w15:commentEx w15:paraId="4FC9A241" w15:done="0"/>
  <w15:commentEx w15:paraId="05628802" w15:done="0"/>
  <w15:commentEx w15:paraId="300879E3" w15:done="0"/>
  <w15:commentEx w15:paraId="5038C60A" w15:done="0"/>
  <w15:commentEx w15:paraId="2D125FE6" w15:done="0"/>
  <w15:commentEx w15:paraId="34F5D478" w15:done="0"/>
  <w15:commentEx w15:paraId="55E4D83C" w15:done="0"/>
  <w15:commentEx w15:paraId="47484B11" w15:done="0"/>
  <w15:commentEx w15:paraId="3B7499C7" w15:done="0"/>
  <w15:commentEx w15:paraId="033C2F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47197" w14:textId="77777777" w:rsidR="00A4455C" w:rsidRDefault="00A4455C" w:rsidP="00D97B90">
      <w:r>
        <w:separator/>
      </w:r>
    </w:p>
  </w:endnote>
  <w:endnote w:type="continuationSeparator" w:id="0">
    <w:p w14:paraId="58C741D5" w14:textId="77777777" w:rsidR="00A4455C" w:rsidRDefault="00A4455C" w:rsidP="00D9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f6">
    <w:altName w:val="Times New Roman"/>
    <w:charset w:val="00"/>
    <w:family w:val="auto"/>
    <w:pitch w:val="default"/>
  </w:font>
  <w:font w:name="LLOAHN+TimesNewRoman">
    <w:altName w:val="Times New Roman"/>
    <w:panose1 w:val="00000000000000000000"/>
    <w:charset w:val="00"/>
    <w:family w:val="roman"/>
    <w:notTrueType/>
    <w:pitch w:val="default"/>
    <w:sig w:usb0="00000003" w:usb1="00000000" w:usb2="00000000" w:usb3="00000000" w:csb0="00000001" w:csb1="00000000"/>
  </w:font>
  <w:font w:name="Lat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629401"/>
      <w:docPartObj>
        <w:docPartGallery w:val="Page Numbers (Bottom of Page)"/>
        <w:docPartUnique/>
      </w:docPartObj>
    </w:sdtPr>
    <w:sdtEndPr>
      <w:rPr>
        <w:noProof/>
      </w:rPr>
    </w:sdtEndPr>
    <w:sdtContent>
      <w:p w14:paraId="3EC08098" w14:textId="265CB92C" w:rsidR="002955E7" w:rsidRDefault="002955E7">
        <w:pPr>
          <w:pStyle w:val="Footer"/>
          <w:jc w:val="center"/>
        </w:pPr>
        <w:r>
          <w:fldChar w:fldCharType="begin"/>
        </w:r>
        <w:r>
          <w:instrText xml:space="preserve"> PAGE   \* MERGEFORMAT </w:instrText>
        </w:r>
        <w:r>
          <w:fldChar w:fldCharType="separate"/>
        </w:r>
        <w:r w:rsidR="00952B82">
          <w:rPr>
            <w:noProof/>
          </w:rPr>
          <w:t>42</w:t>
        </w:r>
        <w:r>
          <w:rPr>
            <w:noProof/>
          </w:rPr>
          <w:fldChar w:fldCharType="end"/>
        </w:r>
      </w:p>
    </w:sdtContent>
  </w:sdt>
  <w:p w14:paraId="4D68A672" w14:textId="77777777" w:rsidR="002955E7" w:rsidRDefault="00295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76304" w14:textId="77777777" w:rsidR="00A4455C" w:rsidRDefault="00A4455C" w:rsidP="00D97B90">
      <w:r>
        <w:separator/>
      </w:r>
    </w:p>
  </w:footnote>
  <w:footnote w:type="continuationSeparator" w:id="0">
    <w:p w14:paraId="6B92F468" w14:textId="77777777" w:rsidR="00A4455C" w:rsidRDefault="00A4455C" w:rsidP="00D97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95FCB"/>
    <w:multiLevelType w:val="hybridMultilevel"/>
    <w:tmpl w:val="63A2AFC6"/>
    <w:lvl w:ilvl="0" w:tplc="BD88998E">
      <w:start w:val="1"/>
      <w:numFmt w:val="bullet"/>
      <w:lvlText w:val=""/>
      <w:lvlJc w:val="left"/>
      <w:pPr>
        <w:tabs>
          <w:tab w:val="num" w:pos="720"/>
        </w:tabs>
        <w:ind w:left="720" w:hanging="360"/>
      </w:pPr>
      <w:rPr>
        <w:rFonts w:ascii="Wingdings" w:hAnsi="Wingdings" w:hint="default"/>
      </w:rPr>
    </w:lvl>
    <w:lvl w:ilvl="1" w:tplc="427E399A" w:tentative="1">
      <w:start w:val="1"/>
      <w:numFmt w:val="bullet"/>
      <w:lvlText w:val=""/>
      <w:lvlJc w:val="left"/>
      <w:pPr>
        <w:tabs>
          <w:tab w:val="num" w:pos="1440"/>
        </w:tabs>
        <w:ind w:left="1440" w:hanging="360"/>
      </w:pPr>
      <w:rPr>
        <w:rFonts w:ascii="Wingdings" w:hAnsi="Wingdings" w:hint="default"/>
      </w:rPr>
    </w:lvl>
    <w:lvl w:ilvl="2" w:tplc="1A3021BC" w:tentative="1">
      <w:start w:val="1"/>
      <w:numFmt w:val="bullet"/>
      <w:lvlText w:val=""/>
      <w:lvlJc w:val="left"/>
      <w:pPr>
        <w:tabs>
          <w:tab w:val="num" w:pos="2160"/>
        </w:tabs>
        <w:ind w:left="2160" w:hanging="360"/>
      </w:pPr>
      <w:rPr>
        <w:rFonts w:ascii="Wingdings" w:hAnsi="Wingdings" w:hint="default"/>
      </w:rPr>
    </w:lvl>
    <w:lvl w:ilvl="3" w:tplc="8FCE52D2" w:tentative="1">
      <w:start w:val="1"/>
      <w:numFmt w:val="bullet"/>
      <w:lvlText w:val=""/>
      <w:lvlJc w:val="left"/>
      <w:pPr>
        <w:tabs>
          <w:tab w:val="num" w:pos="2880"/>
        </w:tabs>
        <w:ind w:left="2880" w:hanging="360"/>
      </w:pPr>
      <w:rPr>
        <w:rFonts w:ascii="Wingdings" w:hAnsi="Wingdings" w:hint="default"/>
      </w:rPr>
    </w:lvl>
    <w:lvl w:ilvl="4" w:tplc="D17ABD66" w:tentative="1">
      <w:start w:val="1"/>
      <w:numFmt w:val="bullet"/>
      <w:lvlText w:val=""/>
      <w:lvlJc w:val="left"/>
      <w:pPr>
        <w:tabs>
          <w:tab w:val="num" w:pos="3600"/>
        </w:tabs>
        <w:ind w:left="3600" w:hanging="360"/>
      </w:pPr>
      <w:rPr>
        <w:rFonts w:ascii="Wingdings" w:hAnsi="Wingdings" w:hint="default"/>
      </w:rPr>
    </w:lvl>
    <w:lvl w:ilvl="5" w:tplc="9AC623DC" w:tentative="1">
      <w:start w:val="1"/>
      <w:numFmt w:val="bullet"/>
      <w:lvlText w:val=""/>
      <w:lvlJc w:val="left"/>
      <w:pPr>
        <w:tabs>
          <w:tab w:val="num" w:pos="4320"/>
        </w:tabs>
        <w:ind w:left="4320" w:hanging="360"/>
      </w:pPr>
      <w:rPr>
        <w:rFonts w:ascii="Wingdings" w:hAnsi="Wingdings" w:hint="default"/>
      </w:rPr>
    </w:lvl>
    <w:lvl w:ilvl="6" w:tplc="1DC6A3E0" w:tentative="1">
      <w:start w:val="1"/>
      <w:numFmt w:val="bullet"/>
      <w:lvlText w:val=""/>
      <w:lvlJc w:val="left"/>
      <w:pPr>
        <w:tabs>
          <w:tab w:val="num" w:pos="5040"/>
        </w:tabs>
        <w:ind w:left="5040" w:hanging="360"/>
      </w:pPr>
      <w:rPr>
        <w:rFonts w:ascii="Wingdings" w:hAnsi="Wingdings" w:hint="default"/>
      </w:rPr>
    </w:lvl>
    <w:lvl w:ilvl="7" w:tplc="6E066978" w:tentative="1">
      <w:start w:val="1"/>
      <w:numFmt w:val="bullet"/>
      <w:lvlText w:val=""/>
      <w:lvlJc w:val="left"/>
      <w:pPr>
        <w:tabs>
          <w:tab w:val="num" w:pos="5760"/>
        </w:tabs>
        <w:ind w:left="5760" w:hanging="360"/>
      </w:pPr>
      <w:rPr>
        <w:rFonts w:ascii="Wingdings" w:hAnsi="Wingdings" w:hint="default"/>
      </w:rPr>
    </w:lvl>
    <w:lvl w:ilvl="8" w:tplc="C15A2E38" w:tentative="1">
      <w:start w:val="1"/>
      <w:numFmt w:val="bullet"/>
      <w:lvlText w:val=""/>
      <w:lvlJc w:val="left"/>
      <w:pPr>
        <w:tabs>
          <w:tab w:val="num" w:pos="6480"/>
        </w:tabs>
        <w:ind w:left="6480" w:hanging="360"/>
      </w:pPr>
      <w:rPr>
        <w:rFonts w:ascii="Wingdings" w:hAnsi="Wingdings" w:hint="default"/>
      </w:rPr>
    </w:lvl>
  </w:abstractNum>
  <w:abstractNum w:abstractNumId="1">
    <w:nsid w:val="652634C1"/>
    <w:multiLevelType w:val="hybridMultilevel"/>
    <w:tmpl w:val="06986354"/>
    <w:lvl w:ilvl="0" w:tplc="198EADE2">
      <w:start w:val="1"/>
      <w:numFmt w:val="decimal"/>
      <w:lvlText w:val="%1."/>
      <w:lvlJc w:val="left"/>
      <w:pPr>
        <w:ind w:left="72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90"/>
    <w:rsid w:val="000111C8"/>
    <w:rsid w:val="000111DE"/>
    <w:rsid w:val="000264B2"/>
    <w:rsid w:val="00033362"/>
    <w:rsid w:val="0004403A"/>
    <w:rsid w:val="000540D4"/>
    <w:rsid w:val="00070234"/>
    <w:rsid w:val="00070238"/>
    <w:rsid w:val="000741AB"/>
    <w:rsid w:val="000805FF"/>
    <w:rsid w:val="00080B63"/>
    <w:rsid w:val="000837F8"/>
    <w:rsid w:val="0009410A"/>
    <w:rsid w:val="000A7501"/>
    <w:rsid w:val="000B15CE"/>
    <w:rsid w:val="000B5716"/>
    <w:rsid w:val="000D2493"/>
    <w:rsid w:val="000D53AD"/>
    <w:rsid w:val="000D7347"/>
    <w:rsid w:val="000E06D3"/>
    <w:rsid w:val="000F3652"/>
    <w:rsid w:val="001027D7"/>
    <w:rsid w:val="00102812"/>
    <w:rsid w:val="001028AF"/>
    <w:rsid w:val="001113F4"/>
    <w:rsid w:val="00113532"/>
    <w:rsid w:val="001216C6"/>
    <w:rsid w:val="0014755E"/>
    <w:rsid w:val="0015030E"/>
    <w:rsid w:val="00153562"/>
    <w:rsid w:val="001621CC"/>
    <w:rsid w:val="00165D29"/>
    <w:rsid w:val="001717BA"/>
    <w:rsid w:val="001732E8"/>
    <w:rsid w:val="0017455C"/>
    <w:rsid w:val="0017634D"/>
    <w:rsid w:val="00182AAC"/>
    <w:rsid w:val="00185508"/>
    <w:rsid w:val="00186ED4"/>
    <w:rsid w:val="0019372E"/>
    <w:rsid w:val="0019377F"/>
    <w:rsid w:val="001A2D61"/>
    <w:rsid w:val="001A5BCB"/>
    <w:rsid w:val="001C5014"/>
    <w:rsid w:val="001C57C8"/>
    <w:rsid w:val="001C6753"/>
    <w:rsid w:val="001C77E7"/>
    <w:rsid w:val="001E6DE9"/>
    <w:rsid w:val="001F0954"/>
    <w:rsid w:val="001F2B95"/>
    <w:rsid w:val="001F4ABB"/>
    <w:rsid w:val="00213CB4"/>
    <w:rsid w:val="0022019B"/>
    <w:rsid w:val="002326C7"/>
    <w:rsid w:val="00247A8A"/>
    <w:rsid w:val="00252D7A"/>
    <w:rsid w:val="00253A90"/>
    <w:rsid w:val="00254D18"/>
    <w:rsid w:val="00255E56"/>
    <w:rsid w:val="00261516"/>
    <w:rsid w:val="00263533"/>
    <w:rsid w:val="00264116"/>
    <w:rsid w:val="002647AF"/>
    <w:rsid w:val="0027231B"/>
    <w:rsid w:val="002757A5"/>
    <w:rsid w:val="00275DCF"/>
    <w:rsid w:val="00277953"/>
    <w:rsid w:val="00284034"/>
    <w:rsid w:val="00290077"/>
    <w:rsid w:val="00291253"/>
    <w:rsid w:val="002925EA"/>
    <w:rsid w:val="002935B4"/>
    <w:rsid w:val="002955E7"/>
    <w:rsid w:val="002C7087"/>
    <w:rsid w:val="002F7082"/>
    <w:rsid w:val="00304FC4"/>
    <w:rsid w:val="003165D9"/>
    <w:rsid w:val="0033366C"/>
    <w:rsid w:val="00345F8F"/>
    <w:rsid w:val="003500F9"/>
    <w:rsid w:val="00370327"/>
    <w:rsid w:val="00393CB4"/>
    <w:rsid w:val="00395C78"/>
    <w:rsid w:val="003A437C"/>
    <w:rsid w:val="003A6450"/>
    <w:rsid w:val="003B3C99"/>
    <w:rsid w:val="003B4449"/>
    <w:rsid w:val="003C58F4"/>
    <w:rsid w:val="003E6D91"/>
    <w:rsid w:val="00452549"/>
    <w:rsid w:val="0045709C"/>
    <w:rsid w:val="00486E73"/>
    <w:rsid w:val="004A327D"/>
    <w:rsid w:val="004A6B12"/>
    <w:rsid w:val="004B1260"/>
    <w:rsid w:val="004B4695"/>
    <w:rsid w:val="004B6FA3"/>
    <w:rsid w:val="004C1D89"/>
    <w:rsid w:val="004C53FE"/>
    <w:rsid w:val="004C5A40"/>
    <w:rsid w:val="004E508B"/>
    <w:rsid w:val="004F1029"/>
    <w:rsid w:val="004F12A3"/>
    <w:rsid w:val="004F1449"/>
    <w:rsid w:val="0051263D"/>
    <w:rsid w:val="00514C10"/>
    <w:rsid w:val="0051557D"/>
    <w:rsid w:val="00515E51"/>
    <w:rsid w:val="00524D9E"/>
    <w:rsid w:val="0054374F"/>
    <w:rsid w:val="0055119B"/>
    <w:rsid w:val="00552F1F"/>
    <w:rsid w:val="005572EE"/>
    <w:rsid w:val="00577B18"/>
    <w:rsid w:val="005A4EE1"/>
    <w:rsid w:val="005A5036"/>
    <w:rsid w:val="005B0110"/>
    <w:rsid w:val="005B10FD"/>
    <w:rsid w:val="005C49AA"/>
    <w:rsid w:val="005D62D2"/>
    <w:rsid w:val="005E2949"/>
    <w:rsid w:val="005E7DFE"/>
    <w:rsid w:val="005F34E2"/>
    <w:rsid w:val="006048F9"/>
    <w:rsid w:val="00630D08"/>
    <w:rsid w:val="00651198"/>
    <w:rsid w:val="00655D0B"/>
    <w:rsid w:val="006616CB"/>
    <w:rsid w:val="00661F54"/>
    <w:rsid w:val="0066469D"/>
    <w:rsid w:val="00682ED5"/>
    <w:rsid w:val="00686DD4"/>
    <w:rsid w:val="006B5860"/>
    <w:rsid w:val="006C0551"/>
    <w:rsid w:val="006C0FD2"/>
    <w:rsid w:val="006D265B"/>
    <w:rsid w:val="006E2E0E"/>
    <w:rsid w:val="006E7CDD"/>
    <w:rsid w:val="00712F6A"/>
    <w:rsid w:val="007351A4"/>
    <w:rsid w:val="0074187B"/>
    <w:rsid w:val="00743E09"/>
    <w:rsid w:val="00745FE8"/>
    <w:rsid w:val="00746425"/>
    <w:rsid w:val="007577DD"/>
    <w:rsid w:val="00770F5A"/>
    <w:rsid w:val="00773AC5"/>
    <w:rsid w:val="00784F08"/>
    <w:rsid w:val="007A1B24"/>
    <w:rsid w:val="007A2F5C"/>
    <w:rsid w:val="007B256D"/>
    <w:rsid w:val="007C693E"/>
    <w:rsid w:val="007D643E"/>
    <w:rsid w:val="007F58D1"/>
    <w:rsid w:val="00801CEA"/>
    <w:rsid w:val="008127DF"/>
    <w:rsid w:val="00817B8D"/>
    <w:rsid w:val="008234C9"/>
    <w:rsid w:val="00836C8B"/>
    <w:rsid w:val="008444F5"/>
    <w:rsid w:val="00845292"/>
    <w:rsid w:val="00846A85"/>
    <w:rsid w:val="008602AA"/>
    <w:rsid w:val="00864B37"/>
    <w:rsid w:val="008715BD"/>
    <w:rsid w:val="008736B0"/>
    <w:rsid w:val="008803E8"/>
    <w:rsid w:val="008839D8"/>
    <w:rsid w:val="008851B7"/>
    <w:rsid w:val="008908AE"/>
    <w:rsid w:val="008A78C8"/>
    <w:rsid w:val="008B102D"/>
    <w:rsid w:val="008B6FFB"/>
    <w:rsid w:val="008C00DC"/>
    <w:rsid w:val="008C629E"/>
    <w:rsid w:val="008E1045"/>
    <w:rsid w:val="008E4AB5"/>
    <w:rsid w:val="008F2229"/>
    <w:rsid w:val="008F5F91"/>
    <w:rsid w:val="008F75E2"/>
    <w:rsid w:val="00901BF2"/>
    <w:rsid w:val="00902401"/>
    <w:rsid w:val="00902B5F"/>
    <w:rsid w:val="00906F84"/>
    <w:rsid w:val="0090760A"/>
    <w:rsid w:val="0093549A"/>
    <w:rsid w:val="0093699B"/>
    <w:rsid w:val="00952B82"/>
    <w:rsid w:val="00957776"/>
    <w:rsid w:val="009615B4"/>
    <w:rsid w:val="00967EEA"/>
    <w:rsid w:val="00970D29"/>
    <w:rsid w:val="00972E35"/>
    <w:rsid w:val="00973BC9"/>
    <w:rsid w:val="00975278"/>
    <w:rsid w:val="00976E3A"/>
    <w:rsid w:val="009800B8"/>
    <w:rsid w:val="00990C7E"/>
    <w:rsid w:val="00992011"/>
    <w:rsid w:val="00992125"/>
    <w:rsid w:val="009A24B7"/>
    <w:rsid w:val="009F1160"/>
    <w:rsid w:val="009F2726"/>
    <w:rsid w:val="009F5C3B"/>
    <w:rsid w:val="00A00C4F"/>
    <w:rsid w:val="00A13203"/>
    <w:rsid w:val="00A13E21"/>
    <w:rsid w:val="00A16129"/>
    <w:rsid w:val="00A22F2E"/>
    <w:rsid w:val="00A24A00"/>
    <w:rsid w:val="00A4455C"/>
    <w:rsid w:val="00A61A4F"/>
    <w:rsid w:val="00A64515"/>
    <w:rsid w:val="00A70E7F"/>
    <w:rsid w:val="00A72A72"/>
    <w:rsid w:val="00A9589C"/>
    <w:rsid w:val="00AA3E51"/>
    <w:rsid w:val="00AB31C9"/>
    <w:rsid w:val="00AC72F7"/>
    <w:rsid w:val="00AD6BB8"/>
    <w:rsid w:val="00B24E07"/>
    <w:rsid w:val="00B420B5"/>
    <w:rsid w:val="00B42B94"/>
    <w:rsid w:val="00B43B8A"/>
    <w:rsid w:val="00B57349"/>
    <w:rsid w:val="00B632D9"/>
    <w:rsid w:val="00BA0C07"/>
    <w:rsid w:val="00BA1A16"/>
    <w:rsid w:val="00BA589E"/>
    <w:rsid w:val="00BA75FD"/>
    <w:rsid w:val="00BE03BF"/>
    <w:rsid w:val="00BF1B83"/>
    <w:rsid w:val="00BF39AF"/>
    <w:rsid w:val="00C06BF0"/>
    <w:rsid w:val="00C07FD4"/>
    <w:rsid w:val="00C13667"/>
    <w:rsid w:val="00C1428F"/>
    <w:rsid w:val="00C23A61"/>
    <w:rsid w:val="00C30780"/>
    <w:rsid w:val="00C30AF9"/>
    <w:rsid w:val="00C6011B"/>
    <w:rsid w:val="00C619C5"/>
    <w:rsid w:val="00C87DFF"/>
    <w:rsid w:val="00C95BEC"/>
    <w:rsid w:val="00CA1F2F"/>
    <w:rsid w:val="00CD39C9"/>
    <w:rsid w:val="00CE30E3"/>
    <w:rsid w:val="00CF2998"/>
    <w:rsid w:val="00CF5649"/>
    <w:rsid w:val="00D0088A"/>
    <w:rsid w:val="00D138DB"/>
    <w:rsid w:val="00D17426"/>
    <w:rsid w:val="00D21C0D"/>
    <w:rsid w:val="00D313C8"/>
    <w:rsid w:val="00D41738"/>
    <w:rsid w:val="00D43876"/>
    <w:rsid w:val="00D628AF"/>
    <w:rsid w:val="00D8124B"/>
    <w:rsid w:val="00D85B6F"/>
    <w:rsid w:val="00D931D9"/>
    <w:rsid w:val="00D97B90"/>
    <w:rsid w:val="00DA0F35"/>
    <w:rsid w:val="00DA2CE3"/>
    <w:rsid w:val="00DA2F1E"/>
    <w:rsid w:val="00DB276E"/>
    <w:rsid w:val="00DB3042"/>
    <w:rsid w:val="00DC02E2"/>
    <w:rsid w:val="00DC191D"/>
    <w:rsid w:val="00DC29D7"/>
    <w:rsid w:val="00DC4065"/>
    <w:rsid w:val="00DE7B4C"/>
    <w:rsid w:val="00DF15B6"/>
    <w:rsid w:val="00DF5595"/>
    <w:rsid w:val="00DF6E5C"/>
    <w:rsid w:val="00E23029"/>
    <w:rsid w:val="00E2744C"/>
    <w:rsid w:val="00E3556A"/>
    <w:rsid w:val="00E431A0"/>
    <w:rsid w:val="00E4514D"/>
    <w:rsid w:val="00E53681"/>
    <w:rsid w:val="00E551AA"/>
    <w:rsid w:val="00E5608F"/>
    <w:rsid w:val="00E8404B"/>
    <w:rsid w:val="00E91695"/>
    <w:rsid w:val="00E92B69"/>
    <w:rsid w:val="00E94478"/>
    <w:rsid w:val="00EA6B61"/>
    <w:rsid w:val="00EC1686"/>
    <w:rsid w:val="00ED280D"/>
    <w:rsid w:val="00ED6B20"/>
    <w:rsid w:val="00EE21ED"/>
    <w:rsid w:val="00EF037E"/>
    <w:rsid w:val="00F01A5A"/>
    <w:rsid w:val="00F06994"/>
    <w:rsid w:val="00F118E9"/>
    <w:rsid w:val="00F1483A"/>
    <w:rsid w:val="00F15DF7"/>
    <w:rsid w:val="00F174C4"/>
    <w:rsid w:val="00F24316"/>
    <w:rsid w:val="00F26DE1"/>
    <w:rsid w:val="00F40684"/>
    <w:rsid w:val="00F422C1"/>
    <w:rsid w:val="00F46510"/>
    <w:rsid w:val="00F77E21"/>
    <w:rsid w:val="00F834ED"/>
    <w:rsid w:val="00F92D6B"/>
    <w:rsid w:val="00FA0E75"/>
    <w:rsid w:val="00FE421A"/>
    <w:rsid w:val="00FF017A"/>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EF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B90"/>
    <w:pPr>
      <w:spacing w:after="0" w:line="240" w:lineRule="auto"/>
      <w:jc w:val="both"/>
    </w:pPr>
    <w:rPr>
      <w:rFonts w:ascii="Calibri" w:eastAsia="Calibri" w:hAnsi="Calibri" w:cs="Times New Roman"/>
    </w:rPr>
  </w:style>
  <w:style w:type="paragraph" w:styleId="Heading1">
    <w:name w:val="heading 1"/>
    <w:basedOn w:val="Normal"/>
    <w:link w:val="Heading1Char"/>
    <w:uiPriority w:val="9"/>
    <w:qFormat/>
    <w:rsid w:val="00DF15B6"/>
    <w:pPr>
      <w:spacing w:before="100" w:beforeAutospacing="1" w:after="100" w:afterAutospacing="1"/>
      <w:jc w:val="left"/>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7B90"/>
    <w:pPr>
      <w:tabs>
        <w:tab w:val="center" w:pos="4680"/>
        <w:tab w:val="right" w:pos="9360"/>
      </w:tabs>
    </w:pPr>
  </w:style>
  <w:style w:type="character" w:customStyle="1" w:styleId="FooterChar">
    <w:name w:val="Footer Char"/>
    <w:basedOn w:val="DefaultParagraphFont"/>
    <w:link w:val="Footer"/>
    <w:uiPriority w:val="99"/>
    <w:rsid w:val="00D97B90"/>
    <w:rPr>
      <w:rFonts w:ascii="Calibri" w:eastAsia="Calibri" w:hAnsi="Calibri" w:cs="Times New Roman"/>
    </w:rPr>
  </w:style>
  <w:style w:type="paragraph" w:styleId="BodyTextIndent">
    <w:name w:val="Body Text Indent"/>
    <w:basedOn w:val="Normal"/>
    <w:link w:val="BodyTextIndentChar"/>
    <w:rsid w:val="00D97B90"/>
    <w:pPr>
      <w:ind w:left="2160" w:hanging="2160"/>
      <w:jc w:val="left"/>
    </w:pPr>
    <w:rPr>
      <w:rFonts w:ascii="Times New Roman" w:eastAsia="Times New Roman" w:hAnsi="Times New Roman"/>
      <w:i/>
      <w:sz w:val="20"/>
      <w:szCs w:val="20"/>
    </w:rPr>
  </w:style>
  <w:style w:type="character" w:customStyle="1" w:styleId="BodyTextIndentChar">
    <w:name w:val="Body Text Indent Char"/>
    <w:basedOn w:val="DefaultParagraphFont"/>
    <w:link w:val="BodyTextIndent"/>
    <w:rsid w:val="00D97B90"/>
    <w:rPr>
      <w:rFonts w:ascii="Times New Roman" w:eastAsia="Times New Roman" w:hAnsi="Times New Roman" w:cs="Times New Roman"/>
      <w:i/>
      <w:sz w:val="20"/>
      <w:szCs w:val="20"/>
    </w:rPr>
  </w:style>
  <w:style w:type="character" w:styleId="Strong">
    <w:name w:val="Strong"/>
    <w:basedOn w:val="DefaultParagraphFont"/>
    <w:uiPriority w:val="22"/>
    <w:qFormat/>
    <w:rsid w:val="00D97B90"/>
    <w:rPr>
      <w:b/>
      <w:bCs/>
    </w:rPr>
  </w:style>
  <w:style w:type="character" w:styleId="EndnoteReference">
    <w:name w:val="endnote reference"/>
    <w:basedOn w:val="DefaultParagraphFont"/>
    <w:unhideWhenUsed/>
    <w:rsid w:val="00D97B90"/>
    <w:rPr>
      <w:vertAlign w:val="superscript"/>
    </w:rPr>
  </w:style>
  <w:style w:type="paragraph" w:styleId="FootnoteText">
    <w:name w:val="footnote text"/>
    <w:basedOn w:val="Normal"/>
    <w:link w:val="FootnoteTextChar"/>
    <w:semiHidden/>
    <w:rsid w:val="00C1428F"/>
    <w:pPr>
      <w:jc w:val="left"/>
    </w:pPr>
    <w:rPr>
      <w:rFonts w:ascii="Times New Roman" w:eastAsia="Times New Roman" w:hAnsi="Times New Roman"/>
      <w:sz w:val="24"/>
      <w:szCs w:val="20"/>
    </w:rPr>
  </w:style>
  <w:style w:type="character" w:customStyle="1" w:styleId="FootnoteTextChar">
    <w:name w:val="Footnote Text Char"/>
    <w:basedOn w:val="DefaultParagraphFont"/>
    <w:link w:val="FootnoteText"/>
    <w:semiHidden/>
    <w:rsid w:val="00C1428F"/>
    <w:rPr>
      <w:rFonts w:ascii="Times New Roman" w:eastAsia="Times New Roman" w:hAnsi="Times New Roman" w:cs="Times New Roman"/>
      <w:sz w:val="24"/>
      <w:szCs w:val="20"/>
    </w:rPr>
  </w:style>
  <w:style w:type="character" w:styleId="Emphasis">
    <w:name w:val="Emphasis"/>
    <w:basedOn w:val="DefaultParagraphFont"/>
    <w:uiPriority w:val="20"/>
    <w:qFormat/>
    <w:rsid w:val="00C1428F"/>
    <w:rPr>
      <w:i/>
      <w:iCs/>
    </w:rPr>
  </w:style>
  <w:style w:type="paragraph" w:styleId="EndnoteText">
    <w:name w:val="endnote text"/>
    <w:basedOn w:val="Normal"/>
    <w:link w:val="EndnoteTextChar"/>
    <w:rsid w:val="00C1428F"/>
    <w:pPr>
      <w:jc w:val="left"/>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C1428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53A90"/>
    <w:rPr>
      <w:color w:val="0000FF"/>
      <w:u w:val="single"/>
    </w:rPr>
  </w:style>
  <w:style w:type="paragraph" w:customStyle="1" w:styleId="Default">
    <w:name w:val="Default"/>
    <w:rsid w:val="009F116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B10FD"/>
    <w:rPr>
      <w:rFonts w:ascii="Tahoma" w:hAnsi="Tahoma" w:cs="Tahoma"/>
      <w:sz w:val="16"/>
      <w:szCs w:val="16"/>
    </w:rPr>
  </w:style>
  <w:style w:type="character" w:customStyle="1" w:styleId="BalloonTextChar">
    <w:name w:val="Balloon Text Char"/>
    <w:basedOn w:val="DefaultParagraphFont"/>
    <w:link w:val="BalloonText"/>
    <w:uiPriority w:val="99"/>
    <w:semiHidden/>
    <w:rsid w:val="005B10FD"/>
    <w:rPr>
      <w:rFonts w:ascii="Tahoma" w:eastAsia="Calibri" w:hAnsi="Tahoma" w:cs="Tahoma"/>
      <w:sz w:val="16"/>
      <w:szCs w:val="16"/>
    </w:rPr>
  </w:style>
  <w:style w:type="character" w:customStyle="1" w:styleId="Heading1Char">
    <w:name w:val="Heading 1 Char"/>
    <w:basedOn w:val="DefaultParagraphFont"/>
    <w:link w:val="Heading1"/>
    <w:uiPriority w:val="9"/>
    <w:rsid w:val="00DF15B6"/>
    <w:rPr>
      <w:rFonts w:ascii="Times New Roman" w:eastAsia="Times New Roman" w:hAnsi="Times New Roman" w:cs="Times New Roman"/>
      <w:b/>
      <w:bCs/>
      <w:kern w:val="36"/>
      <w:sz w:val="48"/>
      <w:szCs w:val="48"/>
    </w:rPr>
  </w:style>
  <w:style w:type="character" w:customStyle="1" w:styleId="addmd1">
    <w:name w:val="addmd1"/>
    <w:basedOn w:val="DefaultParagraphFont"/>
    <w:rsid w:val="00DF15B6"/>
    <w:rPr>
      <w:sz w:val="20"/>
      <w:szCs w:val="20"/>
    </w:rPr>
  </w:style>
  <w:style w:type="paragraph" w:styleId="HTMLPreformatted">
    <w:name w:val="HTML Preformatted"/>
    <w:basedOn w:val="Normal"/>
    <w:link w:val="HTMLPreformattedChar"/>
    <w:uiPriority w:val="99"/>
    <w:unhideWhenUsed/>
    <w:rsid w:val="00E94478"/>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E94478"/>
    <w:rPr>
      <w:rFonts w:ascii="Consolas" w:eastAsia="Calibri" w:hAnsi="Consolas" w:cs="Consolas"/>
      <w:sz w:val="20"/>
      <w:szCs w:val="20"/>
    </w:rPr>
  </w:style>
  <w:style w:type="table" w:styleId="TableGrid">
    <w:name w:val="Table Grid"/>
    <w:basedOn w:val="TableNormal"/>
    <w:uiPriority w:val="59"/>
    <w:rsid w:val="00741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5508"/>
    <w:rPr>
      <w:sz w:val="18"/>
      <w:szCs w:val="18"/>
    </w:rPr>
  </w:style>
  <w:style w:type="paragraph" w:styleId="CommentText">
    <w:name w:val="annotation text"/>
    <w:basedOn w:val="Normal"/>
    <w:link w:val="CommentTextChar"/>
    <w:uiPriority w:val="99"/>
    <w:semiHidden/>
    <w:unhideWhenUsed/>
    <w:rsid w:val="00185508"/>
    <w:rPr>
      <w:sz w:val="24"/>
      <w:szCs w:val="24"/>
    </w:rPr>
  </w:style>
  <w:style w:type="character" w:customStyle="1" w:styleId="CommentTextChar">
    <w:name w:val="Comment Text Char"/>
    <w:basedOn w:val="DefaultParagraphFont"/>
    <w:link w:val="CommentText"/>
    <w:uiPriority w:val="99"/>
    <w:semiHidden/>
    <w:rsid w:val="00185508"/>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185508"/>
    <w:rPr>
      <w:b/>
      <w:bCs/>
      <w:sz w:val="20"/>
      <w:szCs w:val="20"/>
    </w:rPr>
  </w:style>
  <w:style w:type="character" w:customStyle="1" w:styleId="CommentSubjectChar">
    <w:name w:val="Comment Subject Char"/>
    <w:basedOn w:val="CommentTextChar"/>
    <w:link w:val="CommentSubject"/>
    <w:uiPriority w:val="99"/>
    <w:semiHidden/>
    <w:rsid w:val="00185508"/>
    <w:rPr>
      <w:rFonts w:ascii="Calibri" w:eastAsia="Calibri" w:hAnsi="Calibri" w:cs="Times New Roman"/>
      <w:b/>
      <w:bCs/>
      <w:sz w:val="20"/>
      <w:szCs w:val="20"/>
    </w:rPr>
  </w:style>
  <w:style w:type="character" w:customStyle="1" w:styleId="a1">
    <w:name w:val="a1"/>
    <w:basedOn w:val="DefaultParagraphFont"/>
    <w:rsid w:val="00BF1B83"/>
    <w:rPr>
      <w:rFonts w:ascii="ff6" w:hAnsi="ff6" w:hint="default"/>
      <w:b w:val="0"/>
      <w:bCs w:val="0"/>
      <w:i w:val="0"/>
      <w:iCs w:val="0"/>
      <w:bdr w:val="none" w:sz="0" w:space="0" w:color="auto" w:frame="1"/>
    </w:rPr>
  </w:style>
  <w:style w:type="character" w:customStyle="1" w:styleId="l62">
    <w:name w:val="l62"/>
    <w:basedOn w:val="DefaultParagraphFont"/>
    <w:rsid w:val="00BF1B83"/>
    <w:rPr>
      <w:rFonts w:ascii="ff6" w:hAnsi="ff6" w:hint="default"/>
      <w:b w:val="0"/>
      <w:bCs w:val="0"/>
      <w:i w:val="0"/>
      <w:iCs w:val="0"/>
      <w:vanish w:val="0"/>
      <w:webHidden w:val="0"/>
      <w:bdr w:val="none" w:sz="0" w:space="0" w:color="auto" w:frame="1"/>
      <w:specVanish w:val="0"/>
    </w:rPr>
  </w:style>
  <w:style w:type="character" w:styleId="SubtleEmphasis">
    <w:name w:val="Subtle Emphasis"/>
    <w:uiPriority w:val="19"/>
    <w:qFormat/>
    <w:rsid w:val="00070234"/>
    <w:rPr>
      <w:iCs/>
      <w:sz w:val="24"/>
      <w:szCs w:val="24"/>
    </w:rPr>
  </w:style>
  <w:style w:type="character" w:customStyle="1" w:styleId="apple-converted-space">
    <w:name w:val="apple-converted-space"/>
    <w:basedOn w:val="DefaultParagraphFont"/>
    <w:rsid w:val="0033366C"/>
  </w:style>
  <w:style w:type="character" w:styleId="FollowedHyperlink">
    <w:name w:val="FollowedHyperlink"/>
    <w:basedOn w:val="DefaultParagraphFont"/>
    <w:uiPriority w:val="99"/>
    <w:semiHidden/>
    <w:unhideWhenUsed/>
    <w:rsid w:val="00165D29"/>
    <w:rPr>
      <w:color w:val="800080" w:themeColor="followedHyperlink"/>
      <w:u w:val="single"/>
    </w:rPr>
  </w:style>
  <w:style w:type="paragraph" w:styleId="ListParagraph">
    <w:name w:val="List Paragraph"/>
    <w:basedOn w:val="Normal"/>
    <w:uiPriority w:val="34"/>
    <w:qFormat/>
    <w:rsid w:val="00B420B5"/>
    <w:pPr>
      <w:ind w:left="720"/>
      <w:contextualSpacing/>
      <w:jc w:val="left"/>
    </w:pPr>
    <w:rPr>
      <w:rFonts w:ascii="Times New Roman" w:eastAsia="Times New Roman" w:hAnsi="Times New Roman"/>
      <w:sz w:val="24"/>
      <w:szCs w:val="24"/>
    </w:rPr>
  </w:style>
  <w:style w:type="character" w:customStyle="1" w:styleId="bdemotetext1">
    <w:name w:val="b_demotetext1"/>
    <w:basedOn w:val="DefaultParagraphFont"/>
    <w:rsid w:val="00B420B5"/>
    <w:rPr>
      <w:color w:val="737373"/>
    </w:rPr>
  </w:style>
  <w:style w:type="paragraph" w:styleId="Header">
    <w:name w:val="header"/>
    <w:basedOn w:val="Normal"/>
    <w:link w:val="HeaderChar"/>
    <w:uiPriority w:val="99"/>
    <w:unhideWhenUsed/>
    <w:rsid w:val="00906F84"/>
    <w:pPr>
      <w:tabs>
        <w:tab w:val="center" w:pos="4680"/>
        <w:tab w:val="right" w:pos="9360"/>
      </w:tabs>
    </w:pPr>
  </w:style>
  <w:style w:type="character" w:customStyle="1" w:styleId="HeaderChar">
    <w:name w:val="Header Char"/>
    <w:basedOn w:val="DefaultParagraphFont"/>
    <w:link w:val="Header"/>
    <w:uiPriority w:val="99"/>
    <w:rsid w:val="00906F8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B90"/>
    <w:pPr>
      <w:spacing w:after="0" w:line="240" w:lineRule="auto"/>
      <w:jc w:val="both"/>
    </w:pPr>
    <w:rPr>
      <w:rFonts w:ascii="Calibri" w:eastAsia="Calibri" w:hAnsi="Calibri" w:cs="Times New Roman"/>
    </w:rPr>
  </w:style>
  <w:style w:type="paragraph" w:styleId="Heading1">
    <w:name w:val="heading 1"/>
    <w:basedOn w:val="Normal"/>
    <w:link w:val="Heading1Char"/>
    <w:uiPriority w:val="9"/>
    <w:qFormat/>
    <w:rsid w:val="00DF15B6"/>
    <w:pPr>
      <w:spacing w:before="100" w:beforeAutospacing="1" w:after="100" w:afterAutospacing="1"/>
      <w:jc w:val="left"/>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7B90"/>
    <w:pPr>
      <w:tabs>
        <w:tab w:val="center" w:pos="4680"/>
        <w:tab w:val="right" w:pos="9360"/>
      </w:tabs>
    </w:pPr>
  </w:style>
  <w:style w:type="character" w:customStyle="1" w:styleId="FooterChar">
    <w:name w:val="Footer Char"/>
    <w:basedOn w:val="DefaultParagraphFont"/>
    <w:link w:val="Footer"/>
    <w:uiPriority w:val="99"/>
    <w:rsid w:val="00D97B90"/>
    <w:rPr>
      <w:rFonts w:ascii="Calibri" w:eastAsia="Calibri" w:hAnsi="Calibri" w:cs="Times New Roman"/>
    </w:rPr>
  </w:style>
  <w:style w:type="paragraph" w:styleId="BodyTextIndent">
    <w:name w:val="Body Text Indent"/>
    <w:basedOn w:val="Normal"/>
    <w:link w:val="BodyTextIndentChar"/>
    <w:rsid w:val="00D97B90"/>
    <w:pPr>
      <w:ind w:left="2160" w:hanging="2160"/>
      <w:jc w:val="left"/>
    </w:pPr>
    <w:rPr>
      <w:rFonts w:ascii="Times New Roman" w:eastAsia="Times New Roman" w:hAnsi="Times New Roman"/>
      <w:i/>
      <w:sz w:val="20"/>
      <w:szCs w:val="20"/>
    </w:rPr>
  </w:style>
  <w:style w:type="character" w:customStyle="1" w:styleId="BodyTextIndentChar">
    <w:name w:val="Body Text Indent Char"/>
    <w:basedOn w:val="DefaultParagraphFont"/>
    <w:link w:val="BodyTextIndent"/>
    <w:rsid w:val="00D97B90"/>
    <w:rPr>
      <w:rFonts w:ascii="Times New Roman" w:eastAsia="Times New Roman" w:hAnsi="Times New Roman" w:cs="Times New Roman"/>
      <w:i/>
      <w:sz w:val="20"/>
      <w:szCs w:val="20"/>
    </w:rPr>
  </w:style>
  <w:style w:type="character" w:styleId="Strong">
    <w:name w:val="Strong"/>
    <w:basedOn w:val="DefaultParagraphFont"/>
    <w:uiPriority w:val="22"/>
    <w:qFormat/>
    <w:rsid w:val="00D97B90"/>
    <w:rPr>
      <w:b/>
      <w:bCs/>
    </w:rPr>
  </w:style>
  <w:style w:type="character" w:styleId="EndnoteReference">
    <w:name w:val="endnote reference"/>
    <w:basedOn w:val="DefaultParagraphFont"/>
    <w:unhideWhenUsed/>
    <w:rsid w:val="00D97B90"/>
    <w:rPr>
      <w:vertAlign w:val="superscript"/>
    </w:rPr>
  </w:style>
  <w:style w:type="paragraph" w:styleId="FootnoteText">
    <w:name w:val="footnote text"/>
    <w:basedOn w:val="Normal"/>
    <w:link w:val="FootnoteTextChar"/>
    <w:semiHidden/>
    <w:rsid w:val="00C1428F"/>
    <w:pPr>
      <w:jc w:val="left"/>
    </w:pPr>
    <w:rPr>
      <w:rFonts w:ascii="Times New Roman" w:eastAsia="Times New Roman" w:hAnsi="Times New Roman"/>
      <w:sz w:val="24"/>
      <w:szCs w:val="20"/>
    </w:rPr>
  </w:style>
  <w:style w:type="character" w:customStyle="1" w:styleId="FootnoteTextChar">
    <w:name w:val="Footnote Text Char"/>
    <w:basedOn w:val="DefaultParagraphFont"/>
    <w:link w:val="FootnoteText"/>
    <w:semiHidden/>
    <w:rsid w:val="00C1428F"/>
    <w:rPr>
      <w:rFonts w:ascii="Times New Roman" w:eastAsia="Times New Roman" w:hAnsi="Times New Roman" w:cs="Times New Roman"/>
      <w:sz w:val="24"/>
      <w:szCs w:val="20"/>
    </w:rPr>
  </w:style>
  <w:style w:type="character" w:styleId="Emphasis">
    <w:name w:val="Emphasis"/>
    <w:basedOn w:val="DefaultParagraphFont"/>
    <w:uiPriority w:val="20"/>
    <w:qFormat/>
    <w:rsid w:val="00C1428F"/>
    <w:rPr>
      <w:i/>
      <w:iCs/>
    </w:rPr>
  </w:style>
  <w:style w:type="paragraph" w:styleId="EndnoteText">
    <w:name w:val="endnote text"/>
    <w:basedOn w:val="Normal"/>
    <w:link w:val="EndnoteTextChar"/>
    <w:rsid w:val="00C1428F"/>
    <w:pPr>
      <w:jc w:val="left"/>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C1428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53A90"/>
    <w:rPr>
      <w:color w:val="0000FF"/>
      <w:u w:val="single"/>
    </w:rPr>
  </w:style>
  <w:style w:type="paragraph" w:customStyle="1" w:styleId="Default">
    <w:name w:val="Default"/>
    <w:rsid w:val="009F116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B10FD"/>
    <w:rPr>
      <w:rFonts w:ascii="Tahoma" w:hAnsi="Tahoma" w:cs="Tahoma"/>
      <w:sz w:val="16"/>
      <w:szCs w:val="16"/>
    </w:rPr>
  </w:style>
  <w:style w:type="character" w:customStyle="1" w:styleId="BalloonTextChar">
    <w:name w:val="Balloon Text Char"/>
    <w:basedOn w:val="DefaultParagraphFont"/>
    <w:link w:val="BalloonText"/>
    <w:uiPriority w:val="99"/>
    <w:semiHidden/>
    <w:rsid w:val="005B10FD"/>
    <w:rPr>
      <w:rFonts w:ascii="Tahoma" w:eastAsia="Calibri" w:hAnsi="Tahoma" w:cs="Tahoma"/>
      <w:sz w:val="16"/>
      <w:szCs w:val="16"/>
    </w:rPr>
  </w:style>
  <w:style w:type="character" w:customStyle="1" w:styleId="Heading1Char">
    <w:name w:val="Heading 1 Char"/>
    <w:basedOn w:val="DefaultParagraphFont"/>
    <w:link w:val="Heading1"/>
    <w:uiPriority w:val="9"/>
    <w:rsid w:val="00DF15B6"/>
    <w:rPr>
      <w:rFonts w:ascii="Times New Roman" w:eastAsia="Times New Roman" w:hAnsi="Times New Roman" w:cs="Times New Roman"/>
      <w:b/>
      <w:bCs/>
      <w:kern w:val="36"/>
      <w:sz w:val="48"/>
      <w:szCs w:val="48"/>
    </w:rPr>
  </w:style>
  <w:style w:type="character" w:customStyle="1" w:styleId="addmd1">
    <w:name w:val="addmd1"/>
    <w:basedOn w:val="DefaultParagraphFont"/>
    <w:rsid w:val="00DF15B6"/>
    <w:rPr>
      <w:sz w:val="20"/>
      <w:szCs w:val="20"/>
    </w:rPr>
  </w:style>
  <w:style w:type="paragraph" w:styleId="HTMLPreformatted">
    <w:name w:val="HTML Preformatted"/>
    <w:basedOn w:val="Normal"/>
    <w:link w:val="HTMLPreformattedChar"/>
    <w:uiPriority w:val="99"/>
    <w:unhideWhenUsed/>
    <w:rsid w:val="00E94478"/>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E94478"/>
    <w:rPr>
      <w:rFonts w:ascii="Consolas" w:eastAsia="Calibri" w:hAnsi="Consolas" w:cs="Consolas"/>
      <w:sz w:val="20"/>
      <w:szCs w:val="20"/>
    </w:rPr>
  </w:style>
  <w:style w:type="table" w:styleId="TableGrid">
    <w:name w:val="Table Grid"/>
    <w:basedOn w:val="TableNormal"/>
    <w:uiPriority w:val="59"/>
    <w:rsid w:val="00741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5508"/>
    <w:rPr>
      <w:sz w:val="18"/>
      <w:szCs w:val="18"/>
    </w:rPr>
  </w:style>
  <w:style w:type="paragraph" w:styleId="CommentText">
    <w:name w:val="annotation text"/>
    <w:basedOn w:val="Normal"/>
    <w:link w:val="CommentTextChar"/>
    <w:uiPriority w:val="99"/>
    <w:semiHidden/>
    <w:unhideWhenUsed/>
    <w:rsid w:val="00185508"/>
    <w:rPr>
      <w:sz w:val="24"/>
      <w:szCs w:val="24"/>
    </w:rPr>
  </w:style>
  <w:style w:type="character" w:customStyle="1" w:styleId="CommentTextChar">
    <w:name w:val="Comment Text Char"/>
    <w:basedOn w:val="DefaultParagraphFont"/>
    <w:link w:val="CommentText"/>
    <w:uiPriority w:val="99"/>
    <w:semiHidden/>
    <w:rsid w:val="00185508"/>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185508"/>
    <w:rPr>
      <w:b/>
      <w:bCs/>
      <w:sz w:val="20"/>
      <w:szCs w:val="20"/>
    </w:rPr>
  </w:style>
  <w:style w:type="character" w:customStyle="1" w:styleId="CommentSubjectChar">
    <w:name w:val="Comment Subject Char"/>
    <w:basedOn w:val="CommentTextChar"/>
    <w:link w:val="CommentSubject"/>
    <w:uiPriority w:val="99"/>
    <w:semiHidden/>
    <w:rsid w:val="00185508"/>
    <w:rPr>
      <w:rFonts w:ascii="Calibri" w:eastAsia="Calibri" w:hAnsi="Calibri" w:cs="Times New Roman"/>
      <w:b/>
      <w:bCs/>
      <w:sz w:val="20"/>
      <w:szCs w:val="20"/>
    </w:rPr>
  </w:style>
  <w:style w:type="character" w:customStyle="1" w:styleId="a1">
    <w:name w:val="a1"/>
    <w:basedOn w:val="DefaultParagraphFont"/>
    <w:rsid w:val="00BF1B83"/>
    <w:rPr>
      <w:rFonts w:ascii="ff6" w:hAnsi="ff6" w:hint="default"/>
      <w:b w:val="0"/>
      <w:bCs w:val="0"/>
      <w:i w:val="0"/>
      <w:iCs w:val="0"/>
      <w:bdr w:val="none" w:sz="0" w:space="0" w:color="auto" w:frame="1"/>
    </w:rPr>
  </w:style>
  <w:style w:type="character" w:customStyle="1" w:styleId="l62">
    <w:name w:val="l62"/>
    <w:basedOn w:val="DefaultParagraphFont"/>
    <w:rsid w:val="00BF1B83"/>
    <w:rPr>
      <w:rFonts w:ascii="ff6" w:hAnsi="ff6" w:hint="default"/>
      <w:b w:val="0"/>
      <w:bCs w:val="0"/>
      <w:i w:val="0"/>
      <w:iCs w:val="0"/>
      <w:vanish w:val="0"/>
      <w:webHidden w:val="0"/>
      <w:bdr w:val="none" w:sz="0" w:space="0" w:color="auto" w:frame="1"/>
      <w:specVanish w:val="0"/>
    </w:rPr>
  </w:style>
  <w:style w:type="character" w:styleId="SubtleEmphasis">
    <w:name w:val="Subtle Emphasis"/>
    <w:uiPriority w:val="19"/>
    <w:qFormat/>
    <w:rsid w:val="00070234"/>
    <w:rPr>
      <w:iCs/>
      <w:sz w:val="24"/>
      <w:szCs w:val="24"/>
    </w:rPr>
  </w:style>
  <w:style w:type="character" w:customStyle="1" w:styleId="apple-converted-space">
    <w:name w:val="apple-converted-space"/>
    <w:basedOn w:val="DefaultParagraphFont"/>
    <w:rsid w:val="0033366C"/>
  </w:style>
  <w:style w:type="character" w:styleId="FollowedHyperlink">
    <w:name w:val="FollowedHyperlink"/>
    <w:basedOn w:val="DefaultParagraphFont"/>
    <w:uiPriority w:val="99"/>
    <w:semiHidden/>
    <w:unhideWhenUsed/>
    <w:rsid w:val="00165D29"/>
    <w:rPr>
      <w:color w:val="800080" w:themeColor="followedHyperlink"/>
      <w:u w:val="single"/>
    </w:rPr>
  </w:style>
  <w:style w:type="paragraph" w:styleId="ListParagraph">
    <w:name w:val="List Paragraph"/>
    <w:basedOn w:val="Normal"/>
    <w:uiPriority w:val="34"/>
    <w:qFormat/>
    <w:rsid w:val="00B420B5"/>
    <w:pPr>
      <w:ind w:left="720"/>
      <w:contextualSpacing/>
      <w:jc w:val="left"/>
    </w:pPr>
    <w:rPr>
      <w:rFonts w:ascii="Times New Roman" w:eastAsia="Times New Roman" w:hAnsi="Times New Roman"/>
      <w:sz w:val="24"/>
      <w:szCs w:val="24"/>
    </w:rPr>
  </w:style>
  <w:style w:type="character" w:customStyle="1" w:styleId="bdemotetext1">
    <w:name w:val="b_demotetext1"/>
    <w:basedOn w:val="DefaultParagraphFont"/>
    <w:rsid w:val="00B420B5"/>
    <w:rPr>
      <w:color w:val="737373"/>
    </w:rPr>
  </w:style>
  <w:style w:type="paragraph" w:styleId="Header">
    <w:name w:val="header"/>
    <w:basedOn w:val="Normal"/>
    <w:link w:val="HeaderChar"/>
    <w:uiPriority w:val="99"/>
    <w:unhideWhenUsed/>
    <w:rsid w:val="00906F84"/>
    <w:pPr>
      <w:tabs>
        <w:tab w:val="center" w:pos="4680"/>
        <w:tab w:val="right" w:pos="9360"/>
      </w:tabs>
    </w:pPr>
  </w:style>
  <w:style w:type="character" w:customStyle="1" w:styleId="HeaderChar">
    <w:name w:val="Header Char"/>
    <w:basedOn w:val="DefaultParagraphFont"/>
    <w:link w:val="Header"/>
    <w:uiPriority w:val="99"/>
    <w:rsid w:val="00906F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4697">
      <w:bodyDiv w:val="1"/>
      <w:marLeft w:val="0"/>
      <w:marRight w:val="0"/>
      <w:marTop w:val="0"/>
      <w:marBottom w:val="0"/>
      <w:divBdr>
        <w:top w:val="none" w:sz="0" w:space="0" w:color="auto"/>
        <w:left w:val="none" w:sz="0" w:space="0" w:color="auto"/>
        <w:bottom w:val="none" w:sz="0" w:space="0" w:color="auto"/>
        <w:right w:val="none" w:sz="0" w:space="0" w:color="auto"/>
      </w:divBdr>
    </w:div>
    <w:div w:id="318194397">
      <w:bodyDiv w:val="1"/>
      <w:marLeft w:val="0"/>
      <w:marRight w:val="0"/>
      <w:marTop w:val="0"/>
      <w:marBottom w:val="0"/>
      <w:divBdr>
        <w:top w:val="none" w:sz="0" w:space="0" w:color="auto"/>
        <w:left w:val="none" w:sz="0" w:space="0" w:color="auto"/>
        <w:bottom w:val="none" w:sz="0" w:space="0" w:color="auto"/>
        <w:right w:val="none" w:sz="0" w:space="0" w:color="auto"/>
      </w:divBdr>
    </w:div>
    <w:div w:id="589702501">
      <w:bodyDiv w:val="1"/>
      <w:marLeft w:val="0"/>
      <w:marRight w:val="0"/>
      <w:marTop w:val="0"/>
      <w:marBottom w:val="0"/>
      <w:divBdr>
        <w:top w:val="none" w:sz="0" w:space="0" w:color="auto"/>
        <w:left w:val="none" w:sz="0" w:space="0" w:color="auto"/>
        <w:bottom w:val="none" w:sz="0" w:space="0" w:color="auto"/>
        <w:right w:val="none" w:sz="0" w:space="0" w:color="auto"/>
      </w:divBdr>
    </w:div>
    <w:div w:id="612783203">
      <w:bodyDiv w:val="1"/>
      <w:marLeft w:val="0"/>
      <w:marRight w:val="0"/>
      <w:marTop w:val="0"/>
      <w:marBottom w:val="0"/>
      <w:divBdr>
        <w:top w:val="none" w:sz="0" w:space="0" w:color="auto"/>
        <w:left w:val="none" w:sz="0" w:space="0" w:color="auto"/>
        <w:bottom w:val="none" w:sz="0" w:space="0" w:color="auto"/>
        <w:right w:val="none" w:sz="0" w:space="0" w:color="auto"/>
      </w:divBdr>
      <w:divsChild>
        <w:div w:id="286158279">
          <w:marLeft w:val="0"/>
          <w:marRight w:val="0"/>
          <w:marTop w:val="0"/>
          <w:marBottom w:val="0"/>
          <w:divBdr>
            <w:top w:val="none" w:sz="0" w:space="0" w:color="auto"/>
            <w:left w:val="none" w:sz="0" w:space="0" w:color="auto"/>
            <w:bottom w:val="none" w:sz="0" w:space="0" w:color="auto"/>
            <w:right w:val="none" w:sz="0" w:space="0" w:color="auto"/>
          </w:divBdr>
          <w:divsChild>
            <w:div w:id="1453013880">
              <w:marLeft w:val="0"/>
              <w:marRight w:val="0"/>
              <w:marTop w:val="0"/>
              <w:marBottom w:val="0"/>
              <w:divBdr>
                <w:top w:val="none" w:sz="0" w:space="0" w:color="auto"/>
                <w:left w:val="none" w:sz="0" w:space="0" w:color="auto"/>
                <w:bottom w:val="none" w:sz="0" w:space="0" w:color="auto"/>
                <w:right w:val="none" w:sz="0" w:space="0" w:color="auto"/>
              </w:divBdr>
              <w:divsChild>
                <w:div w:id="1082489413">
                  <w:marLeft w:val="0"/>
                  <w:marRight w:val="0"/>
                  <w:marTop w:val="0"/>
                  <w:marBottom w:val="0"/>
                  <w:divBdr>
                    <w:top w:val="none" w:sz="0" w:space="0" w:color="auto"/>
                    <w:left w:val="none" w:sz="0" w:space="0" w:color="auto"/>
                    <w:bottom w:val="none" w:sz="0" w:space="0" w:color="auto"/>
                    <w:right w:val="none" w:sz="0" w:space="0" w:color="auto"/>
                  </w:divBdr>
                  <w:divsChild>
                    <w:div w:id="974942458">
                      <w:marLeft w:val="0"/>
                      <w:marRight w:val="0"/>
                      <w:marTop w:val="0"/>
                      <w:marBottom w:val="0"/>
                      <w:divBdr>
                        <w:top w:val="none" w:sz="0" w:space="0" w:color="auto"/>
                        <w:left w:val="none" w:sz="0" w:space="0" w:color="auto"/>
                        <w:bottom w:val="none" w:sz="0" w:space="0" w:color="auto"/>
                        <w:right w:val="none" w:sz="0" w:space="0" w:color="auto"/>
                      </w:divBdr>
                      <w:divsChild>
                        <w:div w:id="1171287883">
                          <w:marLeft w:val="0"/>
                          <w:marRight w:val="0"/>
                          <w:marTop w:val="0"/>
                          <w:marBottom w:val="0"/>
                          <w:divBdr>
                            <w:top w:val="none" w:sz="0" w:space="0" w:color="auto"/>
                            <w:left w:val="none" w:sz="0" w:space="0" w:color="auto"/>
                            <w:bottom w:val="none" w:sz="0" w:space="0" w:color="auto"/>
                            <w:right w:val="none" w:sz="0" w:space="0" w:color="auto"/>
                          </w:divBdr>
                          <w:divsChild>
                            <w:div w:id="2051831488">
                              <w:marLeft w:val="0"/>
                              <w:marRight w:val="0"/>
                              <w:marTop w:val="0"/>
                              <w:marBottom w:val="0"/>
                              <w:divBdr>
                                <w:top w:val="none" w:sz="0" w:space="0" w:color="auto"/>
                                <w:left w:val="none" w:sz="0" w:space="0" w:color="auto"/>
                                <w:bottom w:val="none" w:sz="0" w:space="0" w:color="auto"/>
                                <w:right w:val="none" w:sz="0" w:space="0" w:color="auto"/>
                              </w:divBdr>
                              <w:divsChild>
                                <w:div w:id="1033576060">
                                  <w:marLeft w:val="0"/>
                                  <w:marRight w:val="0"/>
                                  <w:marTop w:val="0"/>
                                  <w:marBottom w:val="0"/>
                                  <w:divBdr>
                                    <w:top w:val="none" w:sz="0" w:space="0" w:color="auto"/>
                                    <w:left w:val="none" w:sz="0" w:space="0" w:color="auto"/>
                                    <w:bottom w:val="none" w:sz="0" w:space="0" w:color="auto"/>
                                    <w:right w:val="none" w:sz="0" w:space="0" w:color="auto"/>
                                  </w:divBdr>
                                  <w:divsChild>
                                    <w:div w:id="1626931739">
                                      <w:marLeft w:val="0"/>
                                      <w:marRight w:val="0"/>
                                      <w:marTop w:val="0"/>
                                      <w:marBottom w:val="0"/>
                                      <w:divBdr>
                                        <w:top w:val="none" w:sz="0" w:space="0" w:color="auto"/>
                                        <w:left w:val="none" w:sz="0" w:space="0" w:color="auto"/>
                                        <w:bottom w:val="none" w:sz="0" w:space="0" w:color="auto"/>
                                        <w:right w:val="none" w:sz="0" w:space="0" w:color="auto"/>
                                      </w:divBdr>
                                      <w:divsChild>
                                        <w:div w:id="1930847004">
                                          <w:marLeft w:val="0"/>
                                          <w:marRight w:val="0"/>
                                          <w:marTop w:val="0"/>
                                          <w:marBottom w:val="0"/>
                                          <w:divBdr>
                                            <w:top w:val="none" w:sz="0" w:space="0" w:color="auto"/>
                                            <w:left w:val="none" w:sz="0" w:space="0" w:color="auto"/>
                                            <w:bottom w:val="none" w:sz="0" w:space="0" w:color="auto"/>
                                            <w:right w:val="none" w:sz="0" w:space="0" w:color="auto"/>
                                          </w:divBdr>
                                          <w:divsChild>
                                            <w:div w:id="1752970383">
                                              <w:marLeft w:val="0"/>
                                              <w:marRight w:val="0"/>
                                              <w:marTop w:val="0"/>
                                              <w:marBottom w:val="0"/>
                                              <w:divBdr>
                                                <w:top w:val="single" w:sz="12" w:space="2" w:color="FFFFCC"/>
                                                <w:left w:val="single" w:sz="12" w:space="2" w:color="FFFFCC"/>
                                                <w:bottom w:val="single" w:sz="12" w:space="2" w:color="FFFFCC"/>
                                                <w:right w:val="single" w:sz="12" w:space="0" w:color="FFFFCC"/>
                                              </w:divBdr>
                                              <w:divsChild>
                                                <w:div w:id="25524268">
                                                  <w:marLeft w:val="0"/>
                                                  <w:marRight w:val="0"/>
                                                  <w:marTop w:val="0"/>
                                                  <w:marBottom w:val="0"/>
                                                  <w:divBdr>
                                                    <w:top w:val="none" w:sz="0" w:space="0" w:color="auto"/>
                                                    <w:left w:val="none" w:sz="0" w:space="0" w:color="auto"/>
                                                    <w:bottom w:val="none" w:sz="0" w:space="0" w:color="auto"/>
                                                    <w:right w:val="none" w:sz="0" w:space="0" w:color="auto"/>
                                                  </w:divBdr>
                                                  <w:divsChild>
                                                    <w:div w:id="2052529911">
                                                      <w:marLeft w:val="0"/>
                                                      <w:marRight w:val="0"/>
                                                      <w:marTop w:val="0"/>
                                                      <w:marBottom w:val="0"/>
                                                      <w:divBdr>
                                                        <w:top w:val="none" w:sz="0" w:space="0" w:color="auto"/>
                                                        <w:left w:val="none" w:sz="0" w:space="0" w:color="auto"/>
                                                        <w:bottom w:val="none" w:sz="0" w:space="0" w:color="auto"/>
                                                        <w:right w:val="none" w:sz="0" w:space="0" w:color="auto"/>
                                                      </w:divBdr>
                                                      <w:divsChild>
                                                        <w:div w:id="1221675623">
                                                          <w:marLeft w:val="0"/>
                                                          <w:marRight w:val="0"/>
                                                          <w:marTop w:val="0"/>
                                                          <w:marBottom w:val="0"/>
                                                          <w:divBdr>
                                                            <w:top w:val="none" w:sz="0" w:space="0" w:color="auto"/>
                                                            <w:left w:val="none" w:sz="0" w:space="0" w:color="auto"/>
                                                            <w:bottom w:val="none" w:sz="0" w:space="0" w:color="auto"/>
                                                            <w:right w:val="none" w:sz="0" w:space="0" w:color="auto"/>
                                                          </w:divBdr>
                                                          <w:divsChild>
                                                            <w:div w:id="960380277">
                                                              <w:marLeft w:val="0"/>
                                                              <w:marRight w:val="0"/>
                                                              <w:marTop w:val="0"/>
                                                              <w:marBottom w:val="0"/>
                                                              <w:divBdr>
                                                                <w:top w:val="none" w:sz="0" w:space="0" w:color="auto"/>
                                                                <w:left w:val="none" w:sz="0" w:space="0" w:color="auto"/>
                                                                <w:bottom w:val="none" w:sz="0" w:space="0" w:color="auto"/>
                                                                <w:right w:val="none" w:sz="0" w:space="0" w:color="auto"/>
                                                              </w:divBdr>
                                                              <w:divsChild>
                                                                <w:div w:id="145587437">
                                                                  <w:marLeft w:val="0"/>
                                                                  <w:marRight w:val="0"/>
                                                                  <w:marTop w:val="0"/>
                                                                  <w:marBottom w:val="0"/>
                                                                  <w:divBdr>
                                                                    <w:top w:val="none" w:sz="0" w:space="0" w:color="auto"/>
                                                                    <w:left w:val="none" w:sz="0" w:space="0" w:color="auto"/>
                                                                    <w:bottom w:val="none" w:sz="0" w:space="0" w:color="auto"/>
                                                                    <w:right w:val="none" w:sz="0" w:space="0" w:color="auto"/>
                                                                  </w:divBdr>
                                                                  <w:divsChild>
                                                                    <w:div w:id="959413182">
                                                                      <w:marLeft w:val="0"/>
                                                                      <w:marRight w:val="0"/>
                                                                      <w:marTop w:val="0"/>
                                                                      <w:marBottom w:val="0"/>
                                                                      <w:divBdr>
                                                                        <w:top w:val="none" w:sz="0" w:space="0" w:color="auto"/>
                                                                        <w:left w:val="none" w:sz="0" w:space="0" w:color="auto"/>
                                                                        <w:bottom w:val="none" w:sz="0" w:space="0" w:color="auto"/>
                                                                        <w:right w:val="none" w:sz="0" w:space="0" w:color="auto"/>
                                                                      </w:divBdr>
                                                                      <w:divsChild>
                                                                        <w:div w:id="2133134051">
                                                                          <w:marLeft w:val="0"/>
                                                                          <w:marRight w:val="0"/>
                                                                          <w:marTop w:val="0"/>
                                                                          <w:marBottom w:val="0"/>
                                                                          <w:divBdr>
                                                                            <w:top w:val="none" w:sz="0" w:space="0" w:color="auto"/>
                                                                            <w:left w:val="none" w:sz="0" w:space="0" w:color="auto"/>
                                                                            <w:bottom w:val="none" w:sz="0" w:space="0" w:color="auto"/>
                                                                            <w:right w:val="none" w:sz="0" w:space="0" w:color="auto"/>
                                                                          </w:divBdr>
                                                                          <w:divsChild>
                                                                            <w:div w:id="161505664">
                                                                              <w:marLeft w:val="0"/>
                                                                              <w:marRight w:val="0"/>
                                                                              <w:marTop w:val="0"/>
                                                                              <w:marBottom w:val="0"/>
                                                                              <w:divBdr>
                                                                                <w:top w:val="none" w:sz="0" w:space="0" w:color="auto"/>
                                                                                <w:left w:val="none" w:sz="0" w:space="0" w:color="auto"/>
                                                                                <w:bottom w:val="none" w:sz="0" w:space="0" w:color="auto"/>
                                                                                <w:right w:val="none" w:sz="0" w:space="0" w:color="auto"/>
                                                                              </w:divBdr>
                                                                              <w:divsChild>
                                                                                <w:div w:id="560092259">
                                                                                  <w:marLeft w:val="0"/>
                                                                                  <w:marRight w:val="0"/>
                                                                                  <w:marTop w:val="0"/>
                                                                                  <w:marBottom w:val="0"/>
                                                                                  <w:divBdr>
                                                                                    <w:top w:val="none" w:sz="0" w:space="0" w:color="auto"/>
                                                                                    <w:left w:val="none" w:sz="0" w:space="0" w:color="auto"/>
                                                                                    <w:bottom w:val="none" w:sz="0" w:space="0" w:color="auto"/>
                                                                                    <w:right w:val="none" w:sz="0" w:space="0" w:color="auto"/>
                                                                                  </w:divBdr>
                                                                                  <w:divsChild>
                                                                                    <w:div w:id="841317432">
                                                                                      <w:marLeft w:val="0"/>
                                                                                      <w:marRight w:val="0"/>
                                                                                      <w:marTop w:val="0"/>
                                                                                      <w:marBottom w:val="0"/>
                                                                                      <w:divBdr>
                                                                                        <w:top w:val="none" w:sz="0" w:space="0" w:color="auto"/>
                                                                                        <w:left w:val="none" w:sz="0" w:space="0" w:color="auto"/>
                                                                                        <w:bottom w:val="none" w:sz="0" w:space="0" w:color="auto"/>
                                                                                        <w:right w:val="none" w:sz="0" w:space="0" w:color="auto"/>
                                                                                      </w:divBdr>
                                                                                      <w:divsChild>
                                                                                        <w:div w:id="170150061">
                                                                                          <w:marLeft w:val="0"/>
                                                                                          <w:marRight w:val="120"/>
                                                                                          <w:marTop w:val="0"/>
                                                                                          <w:marBottom w:val="150"/>
                                                                                          <w:divBdr>
                                                                                            <w:top w:val="single" w:sz="2" w:space="0" w:color="EFEFEF"/>
                                                                                            <w:left w:val="single" w:sz="6" w:space="0" w:color="EFEFEF"/>
                                                                                            <w:bottom w:val="single" w:sz="6" w:space="0" w:color="E2E2E2"/>
                                                                                            <w:right w:val="single" w:sz="6" w:space="0" w:color="EFEFEF"/>
                                                                                          </w:divBdr>
                                                                                          <w:divsChild>
                                                                                            <w:div w:id="733089666">
                                                                                              <w:marLeft w:val="0"/>
                                                                                              <w:marRight w:val="0"/>
                                                                                              <w:marTop w:val="0"/>
                                                                                              <w:marBottom w:val="0"/>
                                                                                              <w:divBdr>
                                                                                                <w:top w:val="none" w:sz="0" w:space="0" w:color="auto"/>
                                                                                                <w:left w:val="none" w:sz="0" w:space="0" w:color="auto"/>
                                                                                                <w:bottom w:val="none" w:sz="0" w:space="0" w:color="auto"/>
                                                                                                <w:right w:val="none" w:sz="0" w:space="0" w:color="auto"/>
                                                                                              </w:divBdr>
                                                                                              <w:divsChild>
                                                                                                <w:div w:id="250167495">
                                                                                                  <w:marLeft w:val="0"/>
                                                                                                  <w:marRight w:val="0"/>
                                                                                                  <w:marTop w:val="0"/>
                                                                                                  <w:marBottom w:val="0"/>
                                                                                                  <w:divBdr>
                                                                                                    <w:top w:val="none" w:sz="0" w:space="0" w:color="auto"/>
                                                                                                    <w:left w:val="none" w:sz="0" w:space="0" w:color="auto"/>
                                                                                                    <w:bottom w:val="none" w:sz="0" w:space="0" w:color="auto"/>
                                                                                                    <w:right w:val="none" w:sz="0" w:space="0" w:color="auto"/>
                                                                                                  </w:divBdr>
                                                                                                  <w:divsChild>
                                                                                                    <w:div w:id="1244493466">
                                                                                                      <w:marLeft w:val="0"/>
                                                                                                      <w:marRight w:val="0"/>
                                                                                                      <w:marTop w:val="0"/>
                                                                                                      <w:marBottom w:val="0"/>
                                                                                                      <w:divBdr>
                                                                                                        <w:top w:val="none" w:sz="0" w:space="0" w:color="auto"/>
                                                                                                        <w:left w:val="none" w:sz="0" w:space="0" w:color="auto"/>
                                                                                                        <w:bottom w:val="none" w:sz="0" w:space="0" w:color="auto"/>
                                                                                                        <w:right w:val="none" w:sz="0" w:space="0" w:color="auto"/>
                                                                                                      </w:divBdr>
                                                                                                      <w:divsChild>
                                                                                                        <w:div w:id="932981778">
                                                                                                          <w:marLeft w:val="0"/>
                                                                                                          <w:marRight w:val="0"/>
                                                                                                          <w:marTop w:val="0"/>
                                                                                                          <w:marBottom w:val="0"/>
                                                                                                          <w:divBdr>
                                                                                                            <w:top w:val="none" w:sz="0" w:space="0" w:color="auto"/>
                                                                                                            <w:left w:val="none" w:sz="0" w:space="0" w:color="auto"/>
                                                                                                            <w:bottom w:val="none" w:sz="0" w:space="0" w:color="auto"/>
                                                                                                            <w:right w:val="none" w:sz="0" w:space="0" w:color="auto"/>
                                                                                                          </w:divBdr>
                                                                                                          <w:divsChild>
                                                                                                            <w:div w:id="442697450">
                                                                                                              <w:marLeft w:val="0"/>
                                                                                                              <w:marRight w:val="0"/>
                                                                                                              <w:marTop w:val="0"/>
                                                                                                              <w:marBottom w:val="0"/>
                                                                                                              <w:divBdr>
                                                                                                                <w:top w:val="none" w:sz="0" w:space="0" w:color="auto"/>
                                                                                                                <w:left w:val="none" w:sz="0" w:space="0" w:color="auto"/>
                                                                                                                <w:bottom w:val="none" w:sz="0" w:space="0" w:color="auto"/>
                                                                                                                <w:right w:val="none" w:sz="0" w:space="0" w:color="auto"/>
                                                                                                              </w:divBdr>
                                                                                                              <w:divsChild>
                                                                                                                <w:div w:id="2058964875">
                                                                                                                  <w:marLeft w:val="0"/>
                                                                                                                  <w:marRight w:val="0"/>
                                                                                                                  <w:marTop w:val="0"/>
                                                                                                                  <w:marBottom w:val="0"/>
                                                                                                                  <w:divBdr>
                                                                                                                    <w:top w:val="single" w:sz="2" w:space="4" w:color="D8D8D8"/>
                                                                                                                    <w:left w:val="single" w:sz="2" w:space="0" w:color="D8D8D8"/>
                                                                                                                    <w:bottom w:val="single" w:sz="2" w:space="4" w:color="D8D8D8"/>
                                                                                                                    <w:right w:val="single" w:sz="2" w:space="0" w:color="D8D8D8"/>
                                                                                                                  </w:divBdr>
                                                                                                                  <w:divsChild>
                                                                                                                    <w:div w:id="723484317">
                                                                                                                      <w:marLeft w:val="0"/>
                                                                                                                      <w:marRight w:val="0"/>
                                                                                                                      <w:marTop w:val="0"/>
                                                                                                                      <w:marBottom w:val="0"/>
                                                                                                                      <w:divBdr>
                                                                                                                        <w:top w:val="none" w:sz="0" w:space="0" w:color="auto"/>
                                                                                                                        <w:left w:val="none" w:sz="0" w:space="0" w:color="auto"/>
                                                                                                                        <w:bottom w:val="none" w:sz="0" w:space="0" w:color="auto"/>
                                                                                                                        <w:right w:val="none" w:sz="0" w:space="0" w:color="auto"/>
                                                                                                                      </w:divBdr>
                                                                                                                      <w:divsChild>
                                                                                                                        <w:div w:id="148592778">
                                                                                                                          <w:marLeft w:val="0"/>
                                                                                                                          <w:marRight w:val="0"/>
                                                                                                                          <w:marTop w:val="0"/>
                                                                                                                          <w:marBottom w:val="0"/>
                                                                                                                          <w:divBdr>
                                                                                                                            <w:top w:val="none" w:sz="0" w:space="0" w:color="auto"/>
                                                                                                                            <w:left w:val="none" w:sz="0" w:space="0" w:color="auto"/>
                                                                                                                            <w:bottom w:val="none" w:sz="0" w:space="0" w:color="auto"/>
                                                                                                                            <w:right w:val="none" w:sz="0" w:space="0" w:color="auto"/>
                                                                                                                          </w:divBdr>
                                                                                                                          <w:divsChild>
                                                                                                                            <w:div w:id="176964072">
                                                                                                                              <w:marLeft w:val="0"/>
                                                                                                                              <w:marRight w:val="0"/>
                                                                                                                              <w:marTop w:val="0"/>
                                                                                                                              <w:marBottom w:val="0"/>
                                                                                                                              <w:divBdr>
                                                                                                                                <w:top w:val="none" w:sz="0" w:space="0" w:color="auto"/>
                                                                                                                                <w:left w:val="none" w:sz="0" w:space="0" w:color="auto"/>
                                                                                                                                <w:bottom w:val="none" w:sz="0" w:space="0" w:color="auto"/>
                                                                                                                                <w:right w:val="none" w:sz="0" w:space="0" w:color="auto"/>
                                                                                                                              </w:divBdr>
                                                                                                                            </w:div>
                                                                                                                          </w:divsChild>
                                                                                                                        </w:div>
                                                                                                                        <w:div w:id="1026059146">
                                                                                                                          <w:marLeft w:val="0"/>
                                                                                                                          <w:marRight w:val="240"/>
                                                                                                                          <w:marTop w:val="0"/>
                                                                                                                          <w:marBottom w:val="0"/>
                                                                                                                          <w:divBdr>
                                                                                                                            <w:top w:val="none" w:sz="0" w:space="0" w:color="auto"/>
                                                                                                                            <w:left w:val="none" w:sz="0" w:space="0" w:color="auto"/>
                                                                                                                            <w:bottom w:val="none" w:sz="0" w:space="0" w:color="auto"/>
                                                                                                                            <w:right w:val="none" w:sz="0" w:space="0" w:color="auto"/>
                                                                                                                          </w:divBdr>
                                                                                                                        </w:div>
                                                                                                                        <w:div w:id="687874611">
                                                                                                                          <w:marLeft w:val="0"/>
                                                                                                                          <w:marRight w:val="240"/>
                                                                                                                          <w:marTop w:val="0"/>
                                                                                                                          <w:marBottom w:val="0"/>
                                                                                                                          <w:divBdr>
                                                                                                                            <w:top w:val="none" w:sz="0" w:space="0" w:color="auto"/>
                                                                                                                            <w:left w:val="none" w:sz="0" w:space="0" w:color="auto"/>
                                                                                                                            <w:bottom w:val="none" w:sz="0" w:space="0" w:color="auto"/>
                                                                                                                            <w:right w:val="none" w:sz="0" w:space="0" w:color="auto"/>
                                                                                                                          </w:divBdr>
                                                                                                                        </w:div>
                                                                                                                        <w:div w:id="328598892">
                                                                                                                          <w:marLeft w:val="0"/>
                                                                                                                          <w:marRight w:val="0"/>
                                                                                                                          <w:marTop w:val="0"/>
                                                                                                                          <w:marBottom w:val="0"/>
                                                                                                                          <w:divBdr>
                                                                                                                            <w:top w:val="none" w:sz="0" w:space="0" w:color="auto"/>
                                                                                                                            <w:left w:val="none" w:sz="0" w:space="0" w:color="auto"/>
                                                                                                                            <w:bottom w:val="none" w:sz="0" w:space="0" w:color="auto"/>
                                                                                                                            <w:right w:val="none" w:sz="0" w:space="0" w:color="auto"/>
                                                                                                                          </w:divBdr>
                                                                                                                        </w:div>
                                                                                                                        <w:div w:id="145754577">
                                                                                                                          <w:marLeft w:val="75"/>
                                                                                                                          <w:marRight w:val="0"/>
                                                                                                                          <w:marTop w:val="0"/>
                                                                                                                          <w:marBottom w:val="0"/>
                                                                                                                          <w:divBdr>
                                                                                                                            <w:top w:val="none" w:sz="0" w:space="0" w:color="auto"/>
                                                                                                                            <w:left w:val="none" w:sz="0" w:space="0" w:color="auto"/>
                                                                                                                            <w:bottom w:val="single" w:sz="6" w:space="6" w:color="CFCFCF"/>
                                                                                                                            <w:right w:val="none" w:sz="0" w:space="0" w:color="auto"/>
                                                                                                                          </w:divBdr>
                                                                                                                        </w:div>
                                                                                                                      </w:divsChild>
                                                                                                                    </w:div>
                                                                                                                    <w:div w:id="1428116065">
                                                                                                                      <w:marLeft w:val="225"/>
                                                                                                                      <w:marRight w:val="225"/>
                                                                                                                      <w:marTop w:val="75"/>
                                                                                                                      <w:marBottom w:val="75"/>
                                                                                                                      <w:divBdr>
                                                                                                                        <w:top w:val="none" w:sz="0" w:space="0" w:color="auto"/>
                                                                                                                        <w:left w:val="none" w:sz="0" w:space="0" w:color="auto"/>
                                                                                                                        <w:bottom w:val="none" w:sz="0" w:space="0" w:color="auto"/>
                                                                                                                        <w:right w:val="none" w:sz="0" w:space="0" w:color="auto"/>
                                                                                                                      </w:divBdr>
                                                                                                                      <w:divsChild>
                                                                                                                        <w:div w:id="174510119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528141">
      <w:bodyDiv w:val="1"/>
      <w:marLeft w:val="0"/>
      <w:marRight w:val="0"/>
      <w:marTop w:val="0"/>
      <w:marBottom w:val="0"/>
      <w:divBdr>
        <w:top w:val="none" w:sz="0" w:space="0" w:color="auto"/>
        <w:left w:val="none" w:sz="0" w:space="0" w:color="auto"/>
        <w:bottom w:val="none" w:sz="0" w:space="0" w:color="auto"/>
        <w:right w:val="none" w:sz="0" w:space="0" w:color="auto"/>
      </w:divBdr>
      <w:divsChild>
        <w:div w:id="1583954872">
          <w:marLeft w:val="547"/>
          <w:marRight w:val="0"/>
          <w:marTop w:val="58"/>
          <w:marBottom w:val="0"/>
          <w:divBdr>
            <w:top w:val="none" w:sz="0" w:space="0" w:color="auto"/>
            <w:left w:val="none" w:sz="0" w:space="0" w:color="auto"/>
            <w:bottom w:val="none" w:sz="0" w:space="0" w:color="auto"/>
            <w:right w:val="none" w:sz="0" w:space="0" w:color="auto"/>
          </w:divBdr>
        </w:div>
      </w:divsChild>
    </w:div>
    <w:div w:id="1035034371">
      <w:bodyDiv w:val="1"/>
      <w:marLeft w:val="0"/>
      <w:marRight w:val="0"/>
      <w:marTop w:val="0"/>
      <w:marBottom w:val="0"/>
      <w:divBdr>
        <w:top w:val="none" w:sz="0" w:space="0" w:color="auto"/>
        <w:left w:val="none" w:sz="0" w:space="0" w:color="auto"/>
        <w:bottom w:val="none" w:sz="0" w:space="0" w:color="auto"/>
        <w:right w:val="none" w:sz="0" w:space="0" w:color="auto"/>
      </w:divBdr>
    </w:div>
    <w:div w:id="1076513936">
      <w:bodyDiv w:val="1"/>
      <w:marLeft w:val="0"/>
      <w:marRight w:val="0"/>
      <w:marTop w:val="0"/>
      <w:marBottom w:val="0"/>
      <w:divBdr>
        <w:top w:val="none" w:sz="0" w:space="0" w:color="auto"/>
        <w:left w:val="none" w:sz="0" w:space="0" w:color="auto"/>
        <w:bottom w:val="none" w:sz="0" w:space="0" w:color="auto"/>
        <w:right w:val="none" w:sz="0" w:space="0" w:color="auto"/>
      </w:divBdr>
      <w:divsChild>
        <w:div w:id="497691025">
          <w:marLeft w:val="0"/>
          <w:marRight w:val="0"/>
          <w:marTop w:val="0"/>
          <w:marBottom w:val="0"/>
          <w:divBdr>
            <w:top w:val="none" w:sz="0" w:space="0" w:color="auto"/>
            <w:left w:val="none" w:sz="0" w:space="0" w:color="auto"/>
            <w:bottom w:val="none" w:sz="0" w:space="0" w:color="auto"/>
            <w:right w:val="none" w:sz="0" w:space="0" w:color="auto"/>
          </w:divBdr>
          <w:divsChild>
            <w:div w:id="189075244">
              <w:marLeft w:val="0"/>
              <w:marRight w:val="0"/>
              <w:marTop w:val="630"/>
              <w:marBottom w:val="0"/>
              <w:divBdr>
                <w:top w:val="none" w:sz="0" w:space="0" w:color="auto"/>
                <w:left w:val="none" w:sz="0" w:space="0" w:color="auto"/>
                <w:bottom w:val="none" w:sz="0" w:space="0" w:color="auto"/>
                <w:right w:val="none" w:sz="0" w:space="0" w:color="auto"/>
              </w:divBdr>
              <w:divsChild>
                <w:div w:id="2041860986">
                  <w:marLeft w:val="0"/>
                  <w:marRight w:val="0"/>
                  <w:marTop w:val="0"/>
                  <w:marBottom w:val="0"/>
                  <w:divBdr>
                    <w:top w:val="none" w:sz="0" w:space="0" w:color="auto"/>
                    <w:left w:val="none" w:sz="0" w:space="0" w:color="auto"/>
                    <w:bottom w:val="none" w:sz="0" w:space="0" w:color="auto"/>
                    <w:right w:val="none" w:sz="0" w:space="0" w:color="auto"/>
                  </w:divBdr>
                  <w:divsChild>
                    <w:div w:id="1589465140">
                      <w:marLeft w:val="0"/>
                      <w:marRight w:val="150"/>
                      <w:marTop w:val="0"/>
                      <w:marBottom w:val="90"/>
                      <w:divBdr>
                        <w:top w:val="none" w:sz="0" w:space="0" w:color="auto"/>
                        <w:left w:val="none" w:sz="0" w:space="0" w:color="auto"/>
                        <w:bottom w:val="none" w:sz="0" w:space="0" w:color="auto"/>
                        <w:right w:val="none" w:sz="0" w:space="0" w:color="auto"/>
                      </w:divBdr>
                      <w:divsChild>
                        <w:div w:id="7118037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32975292">
      <w:bodyDiv w:val="1"/>
      <w:marLeft w:val="0"/>
      <w:marRight w:val="0"/>
      <w:marTop w:val="0"/>
      <w:marBottom w:val="0"/>
      <w:divBdr>
        <w:top w:val="none" w:sz="0" w:space="0" w:color="auto"/>
        <w:left w:val="none" w:sz="0" w:space="0" w:color="auto"/>
        <w:bottom w:val="none" w:sz="0" w:space="0" w:color="auto"/>
        <w:right w:val="none" w:sz="0" w:space="0" w:color="auto"/>
      </w:divBdr>
    </w:div>
    <w:div w:id="178553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pfoote@murraystate.edu"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06595-86C9-4FE2-8792-E34E3E12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10203</Words>
  <Characters>58163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Eastern Kentucky University</Company>
  <LinksUpToDate>false</LinksUpToDate>
  <CharactersWithSpaces>68230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Foote, Paul</cp:lastModifiedBy>
  <cp:revision>2</cp:revision>
  <cp:lastPrinted>2015-03-13T19:21:00Z</cp:lastPrinted>
  <dcterms:created xsi:type="dcterms:W3CDTF">2015-03-24T20:54:00Z</dcterms:created>
  <dcterms:modified xsi:type="dcterms:W3CDTF">2015-03-24T20:54:00Z</dcterms:modified>
</cp:coreProperties>
</file>