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B6" w:rsidRPr="00097847" w:rsidRDefault="000313B6" w:rsidP="000313B6">
      <w:pPr>
        <w:pStyle w:val="NoSpacing"/>
        <w:rPr>
          <w:rFonts w:ascii="Times New Roman" w:hAnsi="Times New Roman" w:cs="Times New Roman"/>
          <w:sz w:val="24"/>
          <w:szCs w:val="24"/>
        </w:rPr>
      </w:pPr>
      <w:r w:rsidRPr="00097847">
        <w:rPr>
          <w:rFonts w:ascii="Times New Roman" w:hAnsi="Times New Roman" w:cs="Times New Roman"/>
          <w:sz w:val="24"/>
          <w:szCs w:val="24"/>
        </w:rPr>
        <w:t xml:space="preserve">Working Paper: </w:t>
      </w:r>
      <w:r w:rsidR="00097847" w:rsidRPr="00097847">
        <w:rPr>
          <w:rFonts w:ascii="Times New Roman" w:hAnsi="Times New Roman" w:cs="Times New Roman"/>
          <w:sz w:val="24"/>
          <w:szCs w:val="24"/>
        </w:rPr>
        <w:t xml:space="preserve">A Value-Laden Europe: The Influence of nationalism on party-based </w:t>
      </w:r>
      <w:proofErr w:type="spellStart"/>
      <w:r w:rsidR="00097847" w:rsidRPr="00097847">
        <w:rPr>
          <w:rFonts w:ascii="Times New Roman" w:hAnsi="Times New Roman" w:cs="Times New Roman"/>
          <w:sz w:val="24"/>
          <w:szCs w:val="24"/>
        </w:rPr>
        <w:t>Euroskepticism</w:t>
      </w:r>
      <w:proofErr w:type="spellEnd"/>
    </w:p>
    <w:p w:rsidR="00811A37" w:rsidRPr="000313B6" w:rsidRDefault="000313B6" w:rsidP="00811A37">
      <w:pPr>
        <w:pStyle w:val="NoSpacing"/>
        <w:rPr>
          <w:rFonts w:ascii="Times New Roman" w:hAnsi="Times New Roman" w:cs="Times New Roman"/>
          <w:sz w:val="24"/>
          <w:szCs w:val="24"/>
        </w:rPr>
      </w:pPr>
      <w:r>
        <w:rPr>
          <w:rFonts w:ascii="Times New Roman" w:hAnsi="Times New Roman" w:cs="Times New Roman"/>
          <w:sz w:val="24"/>
          <w:szCs w:val="24"/>
        </w:rPr>
        <w:t xml:space="preserve">Joshua Dean, PhD Candidate University of California, </w:t>
      </w:r>
      <w:r w:rsidR="00811A37" w:rsidRPr="000313B6">
        <w:rPr>
          <w:rFonts w:ascii="Times New Roman" w:hAnsi="Times New Roman" w:cs="Times New Roman"/>
          <w:sz w:val="24"/>
          <w:szCs w:val="24"/>
        </w:rPr>
        <w:t>Santa Barbara</w:t>
      </w:r>
    </w:p>
    <w:p w:rsidR="00811A37" w:rsidRPr="000313B6" w:rsidRDefault="00811A37" w:rsidP="00811A37">
      <w:pPr>
        <w:pStyle w:val="NoSpacing"/>
        <w:rPr>
          <w:rFonts w:ascii="Times New Roman" w:hAnsi="Times New Roman" w:cs="Times New Roman"/>
          <w:sz w:val="24"/>
          <w:szCs w:val="24"/>
        </w:rPr>
      </w:pPr>
      <w:r w:rsidRPr="000313B6">
        <w:rPr>
          <w:rFonts w:ascii="Times New Roman" w:hAnsi="Times New Roman" w:cs="Times New Roman"/>
          <w:sz w:val="24"/>
          <w:szCs w:val="24"/>
        </w:rPr>
        <w:t>Western Political Science Association</w:t>
      </w:r>
      <w:r w:rsidR="000313B6">
        <w:rPr>
          <w:rFonts w:ascii="Times New Roman" w:hAnsi="Times New Roman" w:cs="Times New Roman"/>
          <w:sz w:val="24"/>
          <w:szCs w:val="24"/>
        </w:rPr>
        <w:t>, 2013 Annual Meeting</w:t>
      </w:r>
    </w:p>
    <w:p w:rsidR="00811A37" w:rsidRPr="00811A37" w:rsidRDefault="00811A37" w:rsidP="00811A37">
      <w:pPr>
        <w:pStyle w:val="NoSpacing"/>
        <w:rPr>
          <w:rFonts w:ascii="Times New Roman" w:hAnsi="Times New Roman" w:cs="Times New Roman"/>
          <w:b/>
          <w:sz w:val="24"/>
          <w:szCs w:val="24"/>
        </w:rPr>
      </w:pPr>
    </w:p>
    <w:p w:rsidR="0087702D" w:rsidRPr="00230386" w:rsidRDefault="00704583" w:rsidP="00704583">
      <w:pPr>
        <w:pStyle w:val="NoSpacing"/>
        <w:spacing w:line="480" w:lineRule="auto"/>
        <w:rPr>
          <w:rFonts w:ascii="Times New Roman" w:hAnsi="Times New Roman" w:cs="Times New Roman"/>
          <w:b/>
          <w:i/>
          <w:sz w:val="24"/>
          <w:szCs w:val="24"/>
        </w:rPr>
      </w:pPr>
      <w:r w:rsidRPr="00230386">
        <w:rPr>
          <w:rFonts w:ascii="Times New Roman" w:hAnsi="Times New Roman" w:cs="Times New Roman"/>
          <w:b/>
          <w:i/>
          <w:sz w:val="24"/>
          <w:szCs w:val="24"/>
        </w:rPr>
        <w:t xml:space="preserve">1. </w:t>
      </w:r>
      <w:r w:rsidR="0087702D" w:rsidRPr="00230386">
        <w:rPr>
          <w:rFonts w:ascii="Times New Roman" w:hAnsi="Times New Roman" w:cs="Times New Roman"/>
          <w:b/>
          <w:i/>
          <w:sz w:val="24"/>
          <w:szCs w:val="24"/>
        </w:rPr>
        <w:t>Introduction:</w:t>
      </w:r>
    </w:p>
    <w:p w:rsidR="003B1A72" w:rsidRDefault="0087702D" w:rsidP="00EB7E39">
      <w:pPr>
        <w:pStyle w:val="NoSpacing"/>
        <w:spacing w:line="480" w:lineRule="auto"/>
        <w:rPr>
          <w:rFonts w:ascii="Times New Roman" w:hAnsi="Times New Roman" w:cs="Times New Roman"/>
          <w:sz w:val="24"/>
          <w:szCs w:val="24"/>
        </w:rPr>
      </w:pPr>
      <w:r w:rsidRPr="00EB7E39">
        <w:rPr>
          <w:rFonts w:ascii="Times New Roman" w:hAnsi="Times New Roman" w:cs="Times New Roman"/>
          <w:sz w:val="24"/>
          <w:szCs w:val="24"/>
        </w:rPr>
        <w:tab/>
      </w:r>
      <w:r w:rsidR="00FA3BF0" w:rsidRPr="00EB7E39">
        <w:rPr>
          <w:rFonts w:ascii="Times New Roman" w:hAnsi="Times New Roman" w:cs="Times New Roman"/>
          <w:sz w:val="24"/>
          <w:szCs w:val="24"/>
        </w:rPr>
        <w:t xml:space="preserve">Integration has been a </w:t>
      </w:r>
      <w:r w:rsidR="000313B6">
        <w:rPr>
          <w:rFonts w:ascii="Times New Roman" w:hAnsi="Times New Roman" w:cs="Times New Roman"/>
          <w:sz w:val="24"/>
          <w:szCs w:val="24"/>
        </w:rPr>
        <w:t>central aspect</w:t>
      </w:r>
      <w:r w:rsidR="00FA3BF0" w:rsidRPr="00EB7E39">
        <w:rPr>
          <w:rFonts w:ascii="Times New Roman" w:hAnsi="Times New Roman" w:cs="Times New Roman"/>
          <w:sz w:val="24"/>
          <w:szCs w:val="24"/>
        </w:rPr>
        <w:t xml:space="preserve"> of European politics since the foundation of the European Coal and Steel Community (1951).  In a</w:t>
      </w:r>
      <w:r w:rsidR="000313B6">
        <w:rPr>
          <w:rFonts w:ascii="Times New Roman" w:hAnsi="Times New Roman" w:cs="Times New Roman"/>
          <w:sz w:val="24"/>
          <w:szCs w:val="24"/>
        </w:rPr>
        <w:t>cceding to the European Union,</w:t>
      </w:r>
      <w:r w:rsidR="00FA3BF0" w:rsidRPr="00EB7E39">
        <w:rPr>
          <w:rFonts w:ascii="Times New Roman" w:hAnsi="Times New Roman" w:cs="Times New Roman"/>
          <w:sz w:val="24"/>
          <w:szCs w:val="24"/>
        </w:rPr>
        <w:t xml:space="preserve"> member states agreed to cede some sover</w:t>
      </w:r>
      <w:r w:rsidR="009C5390" w:rsidRPr="00EB7E39">
        <w:rPr>
          <w:rFonts w:ascii="Times New Roman" w:hAnsi="Times New Roman" w:cs="Times New Roman"/>
          <w:sz w:val="24"/>
          <w:szCs w:val="24"/>
        </w:rPr>
        <w:t xml:space="preserve">eignty in </w:t>
      </w:r>
      <w:r w:rsidR="000313B6">
        <w:rPr>
          <w:rFonts w:ascii="Times New Roman" w:hAnsi="Times New Roman" w:cs="Times New Roman"/>
          <w:sz w:val="24"/>
          <w:szCs w:val="24"/>
        </w:rPr>
        <w:t>numerous</w:t>
      </w:r>
      <w:r w:rsidR="009C5390" w:rsidRPr="00EB7E39">
        <w:rPr>
          <w:rFonts w:ascii="Times New Roman" w:hAnsi="Times New Roman" w:cs="Times New Roman"/>
          <w:sz w:val="24"/>
          <w:szCs w:val="24"/>
        </w:rPr>
        <w:t xml:space="preserve"> policy areas</w:t>
      </w:r>
      <w:r w:rsidR="000313B6">
        <w:rPr>
          <w:rFonts w:ascii="Times New Roman" w:hAnsi="Times New Roman" w:cs="Times New Roman"/>
          <w:sz w:val="24"/>
          <w:szCs w:val="24"/>
        </w:rPr>
        <w:t xml:space="preserve"> to the decision-making bodies of </w:t>
      </w:r>
      <w:r w:rsidR="00D4576D">
        <w:rPr>
          <w:rFonts w:ascii="Times New Roman" w:hAnsi="Times New Roman" w:cs="Times New Roman"/>
          <w:sz w:val="24"/>
          <w:szCs w:val="24"/>
        </w:rPr>
        <w:t>the EU</w:t>
      </w:r>
      <w:r w:rsidR="009C5390" w:rsidRPr="00EB7E39">
        <w:rPr>
          <w:rFonts w:ascii="Times New Roman" w:hAnsi="Times New Roman" w:cs="Times New Roman"/>
          <w:sz w:val="24"/>
          <w:szCs w:val="24"/>
        </w:rPr>
        <w:t xml:space="preserve">.  Despite the </w:t>
      </w:r>
      <w:r w:rsidR="000313B6">
        <w:rPr>
          <w:rFonts w:ascii="Times New Roman" w:hAnsi="Times New Roman" w:cs="Times New Roman"/>
          <w:sz w:val="24"/>
          <w:szCs w:val="24"/>
        </w:rPr>
        <w:t>potential for</w:t>
      </w:r>
      <w:r w:rsidR="009C5390" w:rsidRPr="00EB7E39">
        <w:rPr>
          <w:rFonts w:ascii="Times New Roman" w:hAnsi="Times New Roman" w:cs="Times New Roman"/>
          <w:sz w:val="24"/>
          <w:szCs w:val="24"/>
        </w:rPr>
        <w:t xml:space="preserve"> Brussels </w:t>
      </w:r>
      <w:r w:rsidR="000313B6">
        <w:rPr>
          <w:rFonts w:ascii="Times New Roman" w:hAnsi="Times New Roman" w:cs="Times New Roman"/>
          <w:sz w:val="24"/>
          <w:szCs w:val="24"/>
        </w:rPr>
        <w:t>to influence</w:t>
      </w:r>
      <w:r w:rsidR="009C5390" w:rsidRPr="00EB7E39">
        <w:rPr>
          <w:rFonts w:ascii="Times New Roman" w:hAnsi="Times New Roman" w:cs="Times New Roman"/>
          <w:sz w:val="24"/>
          <w:szCs w:val="24"/>
        </w:rPr>
        <w:t xml:space="preserve"> domestic policies, EU level politics have remained a secondary concern in domestic political contestation.</w:t>
      </w:r>
      <w:r w:rsidR="00D4576D">
        <w:rPr>
          <w:rFonts w:ascii="Times New Roman" w:hAnsi="Times New Roman" w:cs="Times New Roman"/>
          <w:sz w:val="24"/>
          <w:szCs w:val="24"/>
        </w:rPr>
        <w:t xml:space="preserve">   </w:t>
      </w:r>
      <w:r w:rsidR="009C5390" w:rsidRPr="00EB7E39">
        <w:rPr>
          <w:rFonts w:ascii="Times New Roman" w:hAnsi="Times New Roman" w:cs="Times New Roman"/>
          <w:sz w:val="24"/>
          <w:szCs w:val="24"/>
        </w:rPr>
        <w:t xml:space="preserve">However, </w:t>
      </w:r>
      <w:r w:rsidR="000313B6">
        <w:rPr>
          <w:rFonts w:ascii="Times New Roman" w:hAnsi="Times New Roman" w:cs="Times New Roman"/>
          <w:sz w:val="24"/>
          <w:szCs w:val="24"/>
        </w:rPr>
        <w:t xml:space="preserve">EU level politics are not non-issues.  As a result, </w:t>
      </w:r>
      <w:r w:rsidR="009C5390" w:rsidRPr="00EB7E39">
        <w:rPr>
          <w:rFonts w:ascii="Times New Roman" w:hAnsi="Times New Roman" w:cs="Times New Roman"/>
          <w:sz w:val="24"/>
          <w:szCs w:val="24"/>
        </w:rPr>
        <w:t>most European countries</w:t>
      </w:r>
      <w:r w:rsidR="000313B6">
        <w:rPr>
          <w:rFonts w:ascii="Times New Roman" w:hAnsi="Times New Roman" w:cs="Times New Roman"/>
          <w:sz w:val="24"/>
          <w:szCs w:val="24"/>
        </w:rPr>
        <w:t xml:space="preserve"> have</w:t>
      </w:r>
      <w:r w:rsidR="009C5390" w:rsidRPr="00EB7E39">
        <w:rPr>
          <w:rFonts w:ascii="Times New Roman" w:hAnsi="Times New Roman" w:cs="Times New Roman"/>
          <w:sz w:val="24"/>
          <w:szCs w:val="24"/>
        </w:rPr>
        <w:t xml:space="preserve"> </w:t>
      </w:r>
      <w:r w:rsidR="000313B6">
        <w:rPr>
          <w:rFonts w:ascii="Times New Roman" w:hAnsi="Times New Roman" w:cs="Times New Roman"/>
          <w:sz w:val="24"/>
          <w:szCs w:val="24"/>
        </w:rPr>
        <w:t>a party or</w:t>
      </w:r>
      <w:r w:rsidR="00FA3BF0" w:rsidRPr="00EB7E39">
        <w:rPr>
          <w:rFonts w:ascii="Times New Roman" w:hAnsi="Times New Roman" w:cs="Times New Roman"/>
          <w:sz w:val="24"/>
          <w:szCs w:val="24"/>
        </w:rPr>
        <w:t xml:space="preserve"> parties</w:t>
      </w:r>
      <w:r w:rsidR="000313B6">
        <w:rPr>
          <w:rFonts w:ascii="Times New Roman" w:hAnsi="Times New Roman" w:cs="Times New Roman"/>
          <w:sz w:val="24"/>
          <w:szCs w:val="24"/>
        </w:rPr>
        <w:t xml:space="preserve"> that</w:t>
      </w:r>
      <w:r w:rsidR="00FA3BF0" w:rsidRPr="00EB7E39">
        <w:rPr>
          <w:rFonts w:ascii="Times New Roman" w:hAnsi="Times New Roman" w:cs="Times New Roman"/>
          <w:sz w:val="24"/>
          <w:szCs w:val="24"/>
        </w:rPr>
        <w:t xml:space="preserve"> </w:t>
      </w:r>
      <w:r w:rsidR="00D4576D">
        <w:rPr>
          <w:rFonts w:ascii="Times New Roman" w:hAnsi="Times New Roman" w:cs="Times New Roman"/>
          <w:sz w:val="24"/>
          <w:szCs w:val="24"/>
        </w:rPr>
        <w:t xml:space="preserve">attempt to </w:t>
      </w:r>
      <w:r w:rsidR="000313B6">
        <w:rPr>
          <w:rFonts w:ascii="Times New Roman" w:hAnsi="Times New Roman" w:cs="Times New Roman"/>
          <w:sz w:val="24"/>
          <w:szCs w:val="24"/>
        </w:rPr>
        <w:t>tap into these under represented issues by taking a</w:t>
      </w:r>
      <w:r w:rsidR="00CB0B15" w:rsidRPr="00CB0B15">
        <w:rPr>
          <w:rFonts w:ascii="Times New Roman" w:hAnsi="Times New Roman" w:cs="Times New Roman"/>
          <w:sz w:val="24"/>
          <w:szCs w:val="24"/>
        </w:rPr>
        <w:t xml:space="preserve"> </w:t>
      </w:r>
      <w:r w:rsidR="00CB0B15" w:rsidRPr="00EB7E39">
        <w:rPr>
          <w:rFonts w:ascii="Times New Roman" w:hAnsi="Times New Roman" w:cs="Times New Roman"/>
          <w:sz w:val="24"/>
          <w:szCs w:val="24"/>
        </w:rPr>
        <w:t>position</w:t>
      </w:r>
      <w:r w:rsidR="000313B6">
        <w:rPr>
          <w:rFonts w:ascii="Times New Roman" w:hAnsi="Times New Roman" w:cs="Times New Roman"/>
          <w:sz w:val="24"/>
          <w:szCs w:val="24"/>
        </w:rPr>
        <w:t>, often negative, on</w:t>
      </w:r>
      <w:r w:rsidR="00FA3BF0" w:rsidRPr="00EB7E39">
        <w:rPr>
          <w:rFonts w:ascii="Times New Roman" w:hAnsi="Times New Roman" w:cs="Times New Roman"/>
          <w:sz w:val="24"/>
          <w:szCs w:val="24"/>
        </w:rPr>
        <w:t xml:space="preserve"> European integration</w:t>
      </w:r>
      <w:r w:rsidR="000313B6">
        <w:rPr>
          <w:rFonts w:ascii="Times New Roman" w:hAnsi="Times New Roman" w:cs="Times New Roman"/>
          <w:sz w:val="24"/>
          <w:szCs w:val="24"/>
        </w:rPr>
        <w:t>.</w:t>
      </w:r>
      <w:r w:rsidR="00FA3BF0" w:rsidRPr="00EB7E39">
        <w:rPr>
          <w:rFonts w:ascii="Times New Roman" w:hAnsi="Times New Roman" w:cs="Times New Roman"/>
          <w:sz w:val="24"/>
          <w:szCs w:val="24"/>
        </w:rPr>
        <w:t xml:space="preserve">   </w:t>
      </w:r>
      <w:r w:rsidR="00CB0B15">
        <w:rPr>
          <w:rFonts w:ascii="Times New Roman" w:hAnsi="Times New Roman" w:cs="Times New Roman"/>
          <w:sz w:val="24"/>
          <w:szCs w:val="24"/>
        </w:rPr>
        <w:t>Each member</w:t>
      </w:r>
      <w:r w:rsidR="00842E7D">
        <w:rPr>
          <w:rFonts w:ascii="Times New Roman" w:hAnsi="Times New Roman" w:cs="Times New Roman"/>
          <w:sz w:val="24"/>
          <w:szCs w:val="24"/>
        </w:rPr>
        <w:t xml:space="preserve"> </w:t>
      </w:r>
      <w:r w:rsidR="009C5390" w:rsidRPr="00EB7E39">
        <w:rPr>
          <w:rFonts w:ascii="Times New Roman" w:hAnsi="Times New Roman" w:cs="Times New Roman"/>
          <w:sz w:val="24"/>
          <w:szCs w:val="24"/>
        </w:rPr>
        <w:t xml:space="preserve">state’s unique </w:t>
      </w:r>
      <w:r w:rsidR="00FA3BF0" w:rsidRPr="00EB7E39">
        <w:rPr>
          <w:rFonts w:ascii="Times New Roman" w:hAnsi="Times New Roman" w:cs="Times New Roman"/>
          <w:sz w:val="24"/>
          <w:szCs w:val="24"/>
        </w:rPr>
        <w:t>history, culture,</w:t>
      </w:r>
      <w:r w:rsidR="009C5390" w:rsidRPr="00EB7E39">
        <w:rPr>
          <w:rFonts w:ascii="Times New Roman" w:hAnsi="Times New Roman" w:cs="Times New Roman"/>
          <w:sz w:val="24"/>
          <w:szCs w:val="24"/>
        </w:rPr>
        <w:t xml:space="preserve"> language, and civic traditions</w:t>
      </w:r>
      <w:r w:rsidR="003B1A72">
        <w:rPr>
          <w:rFonts w:ascii="Times New Roman" w:hAnsi="Times New Roman" w:cs="Times New Roman"/>
          <w:sz w:val="24"/>
          <w:szCs w:val="24"/>
        </w:rPr>
        <w:t xml:space="preserve"> </w:t>
      </w:r>
      <w:r w:rsidR="00CB0B15">
        <w:rPr>
          <w:rFonts w:ascii="Times New Roman" w:hAnsi="Times New Roman" w:cs="Times New Roman"/>
          <w:sz w:val="24"/>
          <w:szCs w:val="24"/>
        </w:rPr>
        <w:t xml:space="preserve">often </w:t>
      </w:r>
      <w:r w:rsidR="00FA3BF0" w:rsidRPr="00EB7E39">
        <w:rPr>
          <w:rFonts w:ascii="Times New Roman" w:hAnsi="Times New Roman" w:cs="Times New Roman"/>
          <w:sz w:val="24"/>
          <w:szCs w:val="24"/>
        </w:rPr>
        <w:t xml:space="preserve">create the foundations on which </w:t>
      </w:r>
      <w:r w:rsidR="00CB0B15">
        <w:rPr>
          <w:rFonts w:ascii="Times New Roman" w:hAnsi="Times New Roman" w:cs="Times New Roman"/>
          <w:sz w:val="24"/>
          <w:szCs w:val="24"/>
        </w:rPr>
        <w:t>these parties</w:t>
      </w:r>
      <w:r w:rsidR="009C5390" w:rsidRPr="00EB7E39">
        <w:rPr>
          <w:rFonts w:ascii="Times New Roman" w:hAnsi="Times New Roman" w:cs="Times New Roman"/>
          <w:sz w:val="24"/>
          <w:szCs w:val="24"/>
        </w:rPr>
        <w:t xml:space="preserve"> can voice concerns </w:t>
      </w:r>
      <w:r w:rsidR="003B1A72">
        <w:rPr>
          <w:rFonts w:ascii="Times New Roman" w:hAnsi="Times New Roman" w:cs="Times New Roman"/>
          <w:sz w:val="24"/>
          <w:szCs w:val="24"/>
        </w:rPr>
        <w:t>toward</w:t>
      </w:r>
      <w:r w:rsidR="00FA3BF0" w:rsidRPr="00EB7E39">
        <w:rPr>
          <w:rFonts w:ascii="Times New Roman" w:hAnsi="Times New Roman" w:cs="Times New Roman"/>
          <w:sz w:val="24"/>
          <w:szCs w:val="24"/>
        </w:rPr>
        <w:t xml:space="preserve"> EU policy </w:t>
      </w:r>
      <w:r w:rsidR="009C5390" w:rsidRPr="00EB7E39">
        <w:rPr>
          <w:rFonts w:ascii="Times New Roman" w:hAnsi="Times New Roman" w:cs="Times New Roman"/>
          <w:sz w:val="24"/>
          <w:szCs w:val="24"/>
        </w:rPr>
        <w:t xml:space="preserve">by demonstrating how it potentially </w:t>
      </w:r>
      <w:r w:rsidR="00FA3BF0" w:rsidRPr="00EB7E39">
        <w:rPr>
          <w:rFonts w:ascii="Times New Roman" w:hAnsi="Times New Roman" w:cs="Times New Roman"/>
          <w:sz w:val="24"/>
          <w:szCs w:val="24"/>
        </w:rPr>
        <w:t xml:space="preserve">poses threats to </w:t>
      </w:r>
      <w:r w:rsidR="002705BD">
        <w:rPr>
          <w:rFonts w:ascii="Times New Roman" w:hAnsi="Times New Roman" w:cs="Times New Roman"/>
          <w:sz w:val="24"/>
          <w:szCs w:val="24"/>
        </w:rPr>
        <w:t xml:space="preserve">the nation identity.   </w:t>
      </w:r>
      <w:r w:rsidR="003B1A72">
        <w:rPr>
          <w:rFonts w:ascii="Times New Roman" w:hAnsi="Times New Roman" w:cs="Times New Roman"/>
          <w:sz w:val="24"/>
          <w:szCs w:val="24"/>
        </w:rPr>
        <w:t>The parties that claim</w:t>
      </w:r>
      <w:r w:rsidR="00FA3BF0" w:rsidRPr="00EB7E39">
        <w:rPr>
          <w:rFonts w:ascii="Times New Roman" w:hAnsi="Times New Roman" w:cs="Times New Roman"/>
          <w:sz w:val="24"/>
          <w:szCs w:val="24"/>
        </w:rPr>
        <w:t xml:space="preserve"> to represent national values or claims to act a</w:t>
      </w:r>
      <w:r w:rsidR="003B1A72">
        <w:rPr>
          <w:rFonts w:ascii="Times New Roman" w:hAnsi="Times New Roman" w:cs="Times New Roman"/>
          <w:sz w:val="24"/>
          <w:szCs w:val="24"/>
        </w:rPr>
        <w:t xml:space="preserve">s the protector of the nation frequently </w:t>
      </w:r>
      <w:r w:rsidR="00FA3BF0" w:rsidRPr="00EB7E39">
        <w:rPr>
          <w:rFonts w:ascii="Times New Roman" w:hAnsi="Times New Roman" w:cs="Times New Roman"/>
          <w:sz w:val="24"/>
          <w:szCs w:val="24"/>
        </w:rPr>
        <w:t>operate on the fringe of the party spectrum</w:t>
      </w:r>
      <w:r w:rsidR="003B1A72">
        <w:rPr>
          <w:rFonts w:ascii="Times New Roman" w:hAnsi="Times New Roman" w:cs="Times New Roman"/>
          <w:sz w:val="24"/>
          <w:szCs w:val="24"/>
        </w:rPr>
        <w:t>.  As a result they rely on</w:t>
      </w:r>
      <w:r w:rsidR="00FA3BF0" w:rsidRPr="00EB7E39">
        <w:rPr>
          <w:rFonts w:ascii="Times New Roman" w:hAnsi="Times New Roman" w:cs="Times New Roman"/>
          <w:sz w:val="24"/>
          <w:szCs w:val="24"/>
        </w:rPr>
        <w:t xml:space="preserve"> nationalist and/or populist messages to engage the mainstream political parties</w:t>
      </w:r>
      <w:r w:rsidR="003B1A72">
        <w:rPr>
          <w:rFonts w:ascii="Times New Roman" w:hAnsi="Times New Roman" w:cs="Times New Roman"/>
          <w:sz w:val="24"/>
          <w:szCs w:val="24"/>
        </w:rPr>
        <w:t xml:space="preserve"> and increase their vote share</w:t>
      </w:r>
      <w:r w:rsidR="00FA3BF0" w:rsidRPr="00EB7E39">
        <w:rPr>
          <w:rFonts w:ascii="Times New Roman" w:hAnsi="Times New Roman" w:cs="Times New Roman"/>
          <w:sz w:val="24"/>
          <w:szCs w:val="24"/>
        </w:rPr>
        <w:t xml:space="preserve"> </w:t>
      </w:r>
      <w:r w:rsidR="00DE36CA" w:rsidRPr="00EB7E39">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&lt;EndNote&gt;&lt;Cite&gt;&lt;Author&gt;Mudde&lt;/Author&gt;&lt;Year&gt;2007&lt;/Year&gt;&lt;RecNum&gt;6&lt;/RecNum&gt;&lt;record&gt;&lt;rec-number&gt;6&lt;/rec-number&gt;&lt;ref-type name="Book"&gt;6&lt;/ref-type&gt;&lt;contributors&gt;&lt;authors&gt;&lt;author&gt;Mudde, Cas&lt;/author&gt;&lt;/authors&gt;&lt;/contributors&gt;&lt;titles&gt;&lt;title&gt;Populist Radical Right Parties in Europe&lt;/title&gt;&lt;/titles&gt;&lt;dates&gt;&lt;year&gt;2007&lt;/year&gt;&lt;/dates&gt;&lt;pub-location&gt;Cambridge&lt;/pub-location&gt;&lt;publisher&gt;Cambridge University Press&lt;/publisher&gt;&lt;urls&gt;&lt;/urls&gt;&lt;/record&gt;&lt;/Cite&gt;&lt;Cite&gt;&lt;Author&gt;Norris&lt;/Author&gt;&lt;Year&gt;2005&lt;/Year&gt;&lt;RecNum&gt;62&lt;/RecNum&gt;&lt;record&gt;&lt;rec-number&gt;62&lt;/rec-number&gt;&lt;ref-type name="Book"&gt;6&lt;/ref-type&gt;&lt;contributors&gt;&lt;authors&gt;&lt;author&gt;Norris, Pippa&lt;/author&gt;&lt;/authors&gt;&lt;/contributors&gt;&lt;titles&gt;&lt;title&gt;Radical Right: Voters and Parties in the Electoral Market&lt;/title&gt;&lt;/titles&gt;&lt;dates&gt;&lt;year&gt;2005&lt;/year&gt;&lt;/dates&gt;&lt;pub-location&gt;Cambridge&lt;/pub-location&gt;&lt;publisher&gt;Cambridge University Press&lt;/publisher&gt;&lt;urls&gt;&lt;/urls&gt;&lt;/record&gt;&lt;/Cite&gt;&lt;Cite&gt;&lt;Author&gt;Rydgren&lt;/Author&gt;&lt;Year&gt;2005&lt;/Year&gt;&lt;RecNum&gt;64&lt;/RecNum&gt;&lt;record&gt;&lt;rec-number&gt;64&lt;/rec-number&gt;&lt;ref-type name="Journal Article"&gt;17&lt;/ref-type&gt;&lt;contributors&gt;&lt;authors&gt;&lt;author&gt;Rydgren, Jens&lt;/author&gt;&lt;/authors&gt;&lt;/contributors&gt;&lt;titles&gt;&lt;title&gt;Is extreme right-wing populism contagious? Explaining the emergence of a new party family&lt;/title&gt;&lt;secondary-title&gt;European Journal of Political Research&lt;/secondary-title&gt;&lt;/titles&gt;&lt;periodical&gt;&lt;full-title&gt;European Journal of Political Research&lt;/full-title&gt;&lt;/periodical&gt;&lt;pages&gt;413-437&lt;/pages&gt;&lt;volume&gt;44&lt;/volume&gt;&lt;dates&gt;&lt;year&gt;2005&lt;/year&gt;&lt;/dates&gt;&lt;urls&gt;&lt;/urls&gt;&lt;/record&gt;&lt;/Cite&gt;&lt;Cite&gt;&lt;Author&gt;Katz&lt;/Author&gt;&lt;Year&gt;2008&lt;/Year&gt;&lt;RecNum&gt;14&lt;/RecNum&gt;&lt;record&gt;&lt;rec-number&gt;14&lt;/rec-number&gt;&lt;ref-type name="Book Section"&gt;5&lt;/ref-type&gt;&lt;contributors&gt;&lt;authors&gt;&lt;author&gt;Katz, Richard&lt;/author&gt;&lt;/authors&gt;&lt;secondary-authors&gt;&lt;author&gt;Szczerbiak, Aleks&lt;/author&gt;&lt;author&gt;Taggart, Paul&lt;/author&gt;&lt;/secondary-authors&gt;&lt;/contributors&gt;&lt;titles&gt;&lt;title&gt;Euroscepticism in Parliament: A Comparative Analysis of the European and National Parliaments&lt;/title&gt;&lt;secondary-title&gt;Opposing Europe? The Comparative Party Politics of Euroscepticism&lt;/secondary-title&gt;&lt;/titles&gt;&lt;pages&gt;151-180&lt;/pages&gt;&lt;volume&gt;2&lt;/volume&gt;&lt;dates&gt;&lt;year&gt;2008&lt;/year&gt;&lt;/dates&gt;&lt;pub-location&gt;Oxford&lt;/pub-location&gt;&lt;publisher&gt;Oxford University Press&lt;/publisher&gt;&lt;urls&gt;&lt;/urls&gt;&lt;/record&gt;&lt;/Cite&gt;&lt;Cite&gt;&lt;Author&gt;Taggart&lt;/Author&gt;&lt;Year&gt;2008&lt;/Year&gt;&lt;RecNum&gt;17&lt;/RecNum&gt;&lt;record&gt;&lt;rec-number&gt;17&lt;/rec-number&gt;&lt;ref-type name="Book Section"&gt;5&lt;/ref-type&gt;&lt;contributors&gt;&lt;authors&gt;&lt;author&gt;Taggart, Paul&lt;/author&gt;&lt;author&gt;Szczerbiak, Aleks&lt;/author&gt;&lt;/authors&gt;&lt;secondary-authors&gt;&lt;author&gt;Szczerbiak, Aleks&lt;/author&gt;&lt;author&gt;Taggart, Paul&lt;/author&gt;&lt;/secondary-authors&gt;&lt;/contributors&gt;&lt;titles&gt;&lt;title&gt;Introduction: Opposing Europe? The Politics of Euroscepticism in Europe&lt;/title&gt;&lt;secondary-title&gt;Opposing Europe? The Comparative Party Politics of Euroscepticism&lt;/secondary-title&gt;&lt;/titles&gt;&lt;pages&gt;1-15&lt;/pages&gt;&lt;volume&gt;1&lt;/volume&gt;&lt;dates&gt;&lt;year&gt;2008&lt;/year&gt;&lt;/dates&gt;&lt;pub-location&gt;Oxford&lt;/pub-location&gt;&lt;publisher&gt;Oxford University Press&lt;/publisher&gt;&lt;urls&gt;&lt;/urls&gt;&lt;/record&gt;&lt;/Cite&gt;&lt;Cite&gt;&lt;Author&gt;Sitter&lt;/Author&gt;&lt;Year&gt;2001&lt;/Year&gt;&lt;RecNum&gt;110&lt;/RecNum&gt;&lt;record&gt;&lt;rec-number&gt;110&lt;/rec-number&gt;&lt;ref-type name="Journal Article"&gt;17&lt;/ref-type&gt;&lt;contributors&gt;&lt;authors&gt;&lt;author&gt;Sitter, Nick&lt;/author&gt;&lt;/authors&gt;&lt;/contributors&gt;&lt;titles&gt;&lt;title&gt;The Politics of Opposition and European Integration in Scandinavia: Is Euro-sceptisims a government-opposition dynamic&lt;/title&gt;&lt;secondary-title&gt;West European Politics&lt;/secondary-title&gt;&lt;/titles&gt;&lt;periodical&gt;&lt;full-title&gt;West European Politics&lt;/full-title&gt;&lt;/periodical&gt;&lt;pages&gt;22-39&lt;/pages&gt;&lt;volume&gt;24&lt;/volume&gt;&lt;number&gt;4&lt;/number&gt;&lt;dates&gt;&lt;year&gt;2001&lt;/year&gt;&lt;/dates&gt;&lt;urls&gt;&lt;/urls&gt;&lt;/record&gt;&lt;/Cite&gt;&lt;/EndNote&gt;</w:instrText>
      </w:r>
      <w:r w:rsidR="00DE36CA" w:rsidRPr="00EB7E39">
        <w:rPr>
          <w:rFonts w:ascii="Times New Roman" w:hAnsi="Times New Roman" w:cs="Times New Roman"/>
          <w:sz w:val="24"/>
          <w:szCs w:val="24"/>
        </w:rPr>
        <w:fldChar w:fldCharType="separate"/>
      </w:r>
      <w:r w:rsidR="00D073CC" w:rsidRPr="00EB7E39">
        <w:rPr>
          <w:rFonts w:ascii="Times New Roman" w:hAnsi="Times New Roman" w:cs="Times New Roman"/>
          <w:sz w:val="24"/>
          <w:szCs w:val="24"/>
        </w:rPr>
        <w:t xml:space="preserve">(Katz, 2008; </w:t>
      </w:r>
      <w:proofErr w:type="spellStart"/>
      <w:r w:rsidR="00D073CC" w:rsidRPr="00EB7E39">
        <w:rPr>
          <w:rFonts w:ascii="Times New Roman" w:hAnsi="Times New Roman" w:cs="Times New Roman"/>
          <w:sz w:val="24"/>
          <w:szCs w:val="24"/>
        </w:rPr>
        <w:t>Mudde</w:t>
      </w:r>
      <w:proofErr w:type="spellEnd"/>
      <w:r w:rsidR="00D073CC" w:rsidRPr="00EB7E39">
        <w:rPr>
          <w:rFonts w:ascii="Times New Roman" w:hAnsi="Times New Roman" w:cs="Times New Roman"/>
          <w:sz w:val="24"/>
          <w:szCs w:val="24"/>
        </w:rPr>
        <w:t xml:space="preserve">, 2007; Norris, 2005; </w:t>
      </w:r>
      <w:proofErr w:type="spellStart"/>
      <w:r w:rsidR="00D073CC" w:rsidRPr="00EB7E39">
        <w:rPr>
          <w:rFonts w:ascii="Times New Roman" w:hAnsi="Times New Roman" w:cs="Times New Roman"/>
          <w:sz w:val="24"/>
          <w:szCs w:val="24"/>
        </w:rPr>
        <w:t>Rydgren</w:t>
      </w:r>
      <w:proofErr w:type="spellEnd"/>
      <w:r w:rsidR="00D073CC" w:rsidRPr="00EB7E39">
        <w:rPr>
          <w:rFonts w:ascii="Times New Roman" w:hAnsi="Times New Roman" w:cs="Times New Roman"/>
          <w:sz w:val="24"/>
          <w:szCs w:val="24"/>
        </w:rPr>
        <w:t xml:space="preserve">, 2005; Sitter, 2001; Taggart &amp; </w:t>
      </w:r>
      <w:proofErr w:type="spellStart"/>
      <w:r w:rsidR="00D073CC" w:rsidRPr="00EB7E39">
        <w:rPr>
          <w:rFonts w:ascii="Times New Roman" w:hAnsi="Times New Roman" w:cs="Times New Roman"/>
          <w:sz w:val="24"/>
          <w:szCs w:val="24"/>
        </w:rPr>
        <w:t>Szczerbiak</w:t>
      </w:r>
      <w:proofErr w:type="spellEnd"/>
      <w:r w:rsidR="00D073CC" w:rsidRPr="00EB7E39">
        <w:rPr>
          <w:rFonts w:ascii="Times New Roman" w:hAnsi="Times New Roman" w:cs="Times New Roman"/>
          <w:sz w:val="24"/>
          <w:szCs w:val="24"/>
        </w:rPr>
        <w:t>, 2008)</w:t>
      </w:r>
      <w:r w:rsidR="00DE36CA" w:rsidRPr="00EB7E39">
        <w:rPr>
          <w:rFonts w:ascii="Times New Roman" w:hAnsi="Times New Roman" w:cs="Times New Roman"/>
          <w:sz w:val="24"/>
          <w:szCs w:val="24"/>
        </w:rPr>
        <w:fldChar w:fldCharType="end"/>
      </w:r>
      <w:r w:rsidR="003B1A72">
        <w:rPr>
          <w:rFonts w:ascii="Times New Roman" w:hAnsi="Times New Roman" w:cs="Times New Roman"/>
          <w:sz w:val="24"/>
          <w:szCs w:val="24"/>
        </w:rPr>
        <w:t xml:space="preserve">.  As a result of this interaction between fringe and mainstream parties the potential for EU integration to emerge as a contested issue area increases.  </w:t>
      </w:r>
    </w:p>
    <w:p w:rsidR="00D10CAA" w:rsidRDefault="00EB7E39" w:rsidP="00EB7E3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FA3BF0" w:rsidRPr="00EB7E39">
        <w:rPr>
          <w:rFonts w:ascii="Times New Roman" w:hAnsi="Times New Roman" w:cs="Times New Roman"/>
          <w:sz w:val="24"/>
          <w:szCs w:val="24"/>
        </w:rPr>
        <w:t xml:space="preserve">While the EU </w:t>
      </w:r>
      <w:r w:rsidR="0052331F">
        <w:rPr>
          <w:rFonts w:ascii="Times New Roman" w:hAnsi="Times New Roman" w:cs="Times New Roman"/>
          <w:sz w:val="24"/>
          <w:szCs w:val="24"/>
        </w:rPr>
        <w:t xml:space="preserve">many aspects of integration that do not gain a great deal of domestic attention </w:t>
      </w:r>
      <w:r w:rsidR="00FA3BF0" w:rsidRPr="00EB7E39">
        <w:rPr>
          <w:rFonts w:ascii="Times New Roman" w:hAnsi="Times New Roman" w:cs="Times New Roman"/>
          <w:sz w:val="24"/>
          <w:szCs w:val="24"/>
        </w:rPr>
        <w:t xml:space="preserve"> the resistance of Great Britain and Sweden to join the European Monetary Union, the failure to ratify the European Constitution in France and the Netherlands, and the </w:t>
      </w:r>
      <w:r>
        <w:rPr>
          <w:rFonts w:ascii="Times New Roman" w:hAnsi="Times New Roman" w:cs="Times New Roman"/>
          <w:sz w:val="24"/>
          <w:szCs w:val="24"/>
        </w:rPr>
        <w:t>continued fear regarding the Euro crisis</w:t>
      </w:r>
      <w:r w:rsidR="0052331F">
        <w:rPr>
          <w:rFonts w:ascii="Times New Roman" w:hAnsi="Times New Roman" w:cs="Times New Roman"/>
          <w:sz w:val="24"/>
          <w:szCs w:val="24"/>
        </w:rPr>
        <w:t xml:space="preserve"> some of the examples of European issues and </w:t>
      </w:r>
      <w:proofErr w:type="spellStart"/>
      <w:r w:rsidR="0052331F">
        <w:rPr>
          <w:rFonts w:ascii="Times New Roman" w:hAnsi="Times New Roman" w:cs="Times New Roman"/>
          <w:sz w:val="24"/>
          <w:szCs w:val="24"/>
        </w:rPr>
        <w:t>Euroskepticism</w:t>
      </w:r>
      <w:proofErr w:type="spellEnd"/>
      <w:r w:rsidR="0052331F">
        <w:rPr>
          <w:rFonts w:ascii="Times New Roman" w:hAnsi="Times New Roman" w:cs="Times New Roman"/>
          <w:sz w:val="24"/>
          <w:szCs w:val="24"/>
        </w:rPr>
        <w:t xml:space="preserve"> </w:t>
      </w:r>
      <w:r w:rsidR="00A94066">
        <w:rPr>
          <w:rFonts w:ascii="Times New Roman" w:hAnsi="Times New Roman" w:cs="Times New Roman"/>
          <w:sz w:val="24"/>
          <w:szCs w:val="24"/>
        </w:rPr>
        <w:t xml:space="preserve">emerging </w:t>
      </w:r>
      <w:r w:rsidR="00A94066">
        <w:rPr>
          <w:rFonts w:ascii="Times New Roman" w:hAnsi="Times New Roman" w:cs="Times New Roman"/>
          <w:sz w:val="24"/>
          <w:szCs w:val="24"/>
        </w:rPr>
        <w:lastRenderedPageBreak/>
        <w:t>in domestic political contestation</w:t>
      </w:r>
      <w:r>
        <w:rPr>
          <w:rFonts w:ascii="Times New Roman" w:hAnsi="Times New Roman" w:cs="Times New Roman"/>
          <w:sz w:val="24"/>
          <w:szCs w:val="24"/>
        </w:rPr>
        <w:t xml:space="preserve">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&lt;EndNote&gt;&lt;Cite&gt;&lt;Year&gt;2004&lt;/Year&gt;&lt;RecNum&gt;91&lt;/RecNum&gt;&lt;record&gt;&lt;rec-number&gt;91&lt;/rec-number&gt;&lt;ref-type name="Magazine Article"&gt;19&lt;/ref-type&gt;&lt;contributors&gt;&lt;/contributors&gt;&lt;titles&gt;&lt;title&gt;Yes or No? The People vote on Europe&amp;apos;s new constitution&lt;/title&gt;&lt;secondary-title&gt;The Economist&lt;/secondary-title&gt;&lt;/titles&gt;&lt;dates&gt;&lt;year&gt;2004&lt;/year&gt;&lt;pub-dates&gt;&lt;date&gt;11/17/2004&lt;/date&gt;&lt;/pub-dates&gt;&lt;/dates&gt;&lt;urls&gt;&lt;related-urls&gt;&lt;url&gt;http://www.economist.com/node/3351998&lt;/url&gt;&lt;/related-urls&gt;&lt;/urls&gt;&lt;/record&gt;&lt;/Cite&gt;&lt;Cite&gt;&lt;Year&gt;2011&lt;/Year&gt;&lt;RecNum&gt;85&lt;/RecNum&gt;&lt;record&gt;&lt;rec-number&gt;85&lt;/rec-number&gt;&lt;ref-type name="Newspaper Article"&gt;23&lt;/ref-type&gt;&lt;contributors&gt;&lt;/contributors&gt;&lt;titles&gt;&lt;title&gt;Merkel&amp;apos;s Authority Is on the Wane&lt;/title&gt;&lt;secondary-title&gt;Spiegel Online International&lt;/secondary-title&gt;&lt;/titles&gt;&lt;dates&gt;&lt;year&gt;2011&lt;/year&gt;&lt;pub-dates&gt;&lt;date&gt;9/19/2011&lt;/date&gt;&lt;/pub-dates&gt;&lt;/dates&gt;&lt;urls&gt;&lt;related-urls&gt;&lt;url&gt;http://www.spiegel.de/international/germany/0,1518,787032,00.html#ref=nlint&lt;/url&gt;&lt;/related-urls&gt;&lt;/urls&gt;&lt;access-date&gt;9/19/2011&lt;/access-date&gt;&lt;/record&gt;&lt;/Cite&gt;&lt;/EndNote&gt;</w:instrText>
      </w:r>
      <w:r w:rsidR="00DE36CA">
        <w:rPr>
          <w:rFonts w:ascii="Times New Roman" w:hAnsi="Times New Roman" w:cs="Times New Roman"/>
          <w:sz w:val="24"/>
          <w:szCs w:val="24"/>
        </w:rPr>
        <w:fldChar w:fldCharType="separate"/>
      </w:r>
      <w:r w:rsidR="00A94066">
        <w:rPr>
          <w:rFonts w:ascii="Times New Roman" w:hAnsi="Times New Roman" w:cs="Times New Roman"/>
          <w:sz w:val="24"/>
          <w:szCs w:val="24"/>
        </w:rPr>
        <w:t xml:space="preserve">("Merkel's Authority Is on the Wane," 2011; "Yes or No? </w:t>
      </w:r>
      <w:proofErr w:type="gramStart"/>
      <w:r w:rsidR="00A94066">
        <w:rPr>
          <w:rFonts w:ascii="Times New Roman" w:hAnsi="Times New Roman" w:cs="Times New Roman"/>
          <w:sz w:val="24"/>
          <w:szCs w:val="24"/>
        </w:rPr>
        <w:t>The People vote on Europe's new constitution," 2004)</w:t>
      </w:r>
      <w:r w:rsidR="00DE36CA">
        <w:rPr>
          <w:rFonts w:ascii="Times New Roman" w:hAnsi="Times New Roman" w:cs="Times New Roman"/>
          <w:sz w:val="24"/>
          <w:szCs w:val="24"/>
        </w:rPr>
        <w:fldChar w:fldCharType="end"/>
      </w:r>
      <w:r w:rsidR="0052331F">
        <w:rPr>
          <w:rFonts w:ascii="Times New Roman" w:hAnsi="Times New Roman" w:cs="Times New Roman"/>
          <w:sz w:val="24"/>
          <w:szCs w:val="24"/>
        </w:rPr>
        <w:t>.</w:t>
      </w:r>
      <w:proofErr w:type="gramEnd"/>
      <w:r w:rsidR="0067133E">
        <w:rPr>
          <w:rFonts w:ascii="Times New Roman" w:hAnsi="Times New Roman" w:cs="Times New Roman"/>
          <w:sz w:val="24"/>
          <w:szCs w:val="24"/>
        </w:rPr>
        <w:t xml:space="preserve">  T</w:t>
      </w:r>
      <w:r w:rsidR="002705BD">
        <w:rPr>
          <w:rFonts w:ascii="Times New Roman" w:hAnsi="Times New Roman" w:cs="Times New Roman"/>
          <w:sz w:val="24"/>
          <w:szCs w:val="24"/>
        </w:rPr>
        <w:t xml:space="preserve">he relationship between EU level and domestic level politics </w:t>
      </w:r>
      <w:r w:rsidR="0067133E">
        <w:rPr>
          <w:rFonts w:ascii="Times New Roman" w:hAnsi="Times New Roman" w:cs="Times New Roman"/>
          <w:sz w:val="24"/>
          <w:szCs w:val="24"/>
        </w:rPr>
        <w:t>remains one of scholarly debate.  Within this</w:t>
      </w:r>
      <w:r w:rsidR="002705BD">
        <w:rPr>
          <w:rFonts w:ascii="Times New Roman" w:hAnsi="Times New Roman" w:cs="Times New Roman"/>
          <w:sz w:val="24"/>
          <w:szCs w:val="24"/>
        </w:rPr>
        <w:t xml:space="preserve"> dis</w:t>
      </w:r>
      <w:r w:rsidR="0067133E">
        <w:rPr>
          <w:rFonts w:ascii="Times New Roman" w:hAnsi="Times New Roman" w:cs="Times New Roman"/>
          <w:sz w:val="24"/>
          <w:szCs w:val="24"/>
        </w:rPr>
        <w:t>cussion nationalism is often considered</w:t>
      </w:r>
      <w:r w:rsidR="002705BD">
        <w:rPr>
          <w:rFonts w:ascii="Times New Roman" w:hAnsi="Times New Roman" w:cs="Times New Roman"/>
          <w:sz w:val="24"/>
          <w:szCs w:val="24"/>
        </w:rPr>
        <w:t xml:space="preserve"> as an influence, but </w:t>
      </w:r>
      <w:r w:rsidR="0067133E">
        <w:rPr>
          <w:rFonts w:ascii="Times New Roman" w:hAnsi="Times New Roman" w:cs="Times New Roman"/>
          <w:sz w:val="24"/>
          <w:szCs w:val="24"/>
        </w:rPr>
        <w:t xml:space="preserve">frequently it is a static factor and </w:t>
      </w:r>
      <w:r w:rsidR="002705BD">
        <w:rPr>
          <w:rFonts w:ascii="Times New Roman" w:hAnsi="Times New Roman" w:cs="Times New Roman"/>
          <w:sz w:val="24"/>
          <w:szCs w:val="24"/>
        </w:rPr>
        <w:t>differences in nationalism fro</w:t>
      </w:r>
      <w:r w:rsidR="00CE4839">
        <w:rPr>
          <w:rFonts w:ascii="Times New Roman" w:hAnsi="Times New Roman" w:cs="Times New Roman"/>
          <w:sz w:val="24"/>
          <w:szCs w:val="24"/>
        </w:rPr>
        <w:t xml:space="preserve">m state to state are </w:t>
      </w:r>
      <w:r w:rsidR="0067133E">
        <w:rPr>
          <w:rFonts w:ascii="Times New Roman" w:hAnsi="Times New Roman" w:cs="Times New Roman"/>
          <w:sz w:val="24"/>
          <w:szCs w:val="24"/>
        </w:rPr>
        <w:t>not taken into account</w:t>
      </w:r>
      <w:r w:rsidR="00CE4839">
        <w:rPr>
          <w:rFonts w:ascii="Times New Roman" w:hAnsi="Times New Roman" w:cs="Times New Roman"/>
          <w:sz w:val="24"/>
          <w:szCs w:val="24"/>
        </w:rPr>
        <w:t xml:space="preserve">.  The recent wave of moderate electoral success for nationalist parties that link their nationalist message to </w:t>
      </w:r>
      <w:r w:rsidR="0067133E">
        <w:rPr>
          <w:rFonts w:ascii="Times New Roman" w:hAnsi="Times New Roman" w:cs="Times New Roman"/>
          <w:sz w:val="24"/>
          <w:szCs w:val="24"/>
        </w:rPr>
        <w:t xml:space="preserve">skeptical </w:t>
      </w:r>
      <w:r w:rsidR="00CE4839">
        <w:rPr>
          <w:rFonts w:ascii="Times New Roman" w:hAnsi="Times New Roman" w:cs="Times New Roman"/>
          <w:sz w:val="24"/>
          <w:szCs w:val="24"/>
        </w:rPr>
        <w:t>positions</w:t>
      </w:r>
      <w:r w:rsidR="0067133E">
        <w:rPr>
          <w:rFonts w:ascii="Times New Roman" w:hAnsi="Times New Roman" w:cs="Times New Roman"/>
          <w:sz w:val="24"/>
          <w:szCs w:val="24"/>
        </w:rPr>
        <w:t xml:space="preserve"> on European integration</w:t>
      </w:r>
      <w:r w:rsidR="00CE4839">
        <w:rPr>
          <w:rFonts w:ascii="Times New Roman" w:hAnsi="Times New Roman" w:cs="Times New Roman"/>
          <w:sz w:val="24"/>
          <w:szCs w:val="24"/>
        </w:rPr>
        <w:t xml:space="preserve"> in some member states but not others suggests </w:t>
      </w:r>
      <w:r w:rsidR="0067133E">
        <w:rPr>
          <w:rFonts w:ascii="Times New Roman" w:hAnsi="Times New Roman" w:cs="Times New Roman"/>
          <w:sz w:val="24"/>
          <w:szCs w:val="24"/>
        </w:rPr>
        <w:t xml:space="preserve">that nationalism may influence the introduction of EU level politics in domestic elections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&lt;EndNote&gt;&lt;Cite&gt;&lt;Year&gt;2011&lt;/Year&gt;&lt;RecNum&gt;86&lt;/RecNum&gt;&lt;record&gt;&lt;rec-number&gt;86&lt;/rec-number&gt;&lt;ref-type name="Newspaper Article"&gt;23&lt;/ref-type&gt;&lt;contributors&gt;&lt;/contributors&gt;&lt;titles&gt;&lt;title&gt;Europe Nationalist Resurgence&lt;/title&gt;&lt;secondary-title&gt;BBC News&lt;/secondary-title&gt;&lt;/titles&gt;&lt;dates&gt;&lt;year&gt;2011&lt;/year&gt;&lt;pub-dates&gt;&lt;date&gt;04/18/2011&lt;/date&gt;&lt;/pub-dates&gt;&lt;/dates&gt;&lt;urls&gt;&lt;related-urls&gt;&lt;url&gt;http://www.bbc.co.uk/news/world-europe-1311545&lt;/url&gt;&lt;/related-urls&gt;&lt;/urls&gt;&lt;/record&gt;&lt;/Cite&gt;&lt;/EndNote&gt;</w:instrText>
      </w:r>
      <w:r w:rsidR="00DE36CA">
        <w:rPr>
          <w:rFonts w:ascii="Times New Roman" w:hAnsi="Times New Roman" w:cs="Times New Roman"/>
          <w:sz w:val="24"/>
          <w:szCs w:val="24"/>
        </w:rPr>
        <w:fldChar w:fldCharType="separate"/>
      </w:r>
      <w:r w:rsidR="0067133E">
        <w:rPr>
          <w:rFonts w:ascii="Times New Roman" w:hAnsi="Times New Roman" w:cs="Times New Roman"/>
          <w:sz w:val="24"/>
          <w:szCs w:val="24"/>
        </w:rPr>
        <w:t>("Europe Nationalist Resurgence," 2011)</w:t>
      </w:r>
      <w:r w:rsidR="00DE36CA">
        <w:rPr>
          <w:rFonts w:ascii="Times New Roman" w:hAnsi="Times New Roman" w:cs="Times New Roman"/>
          <w:sz w:val="24"/>
          <w:szCs w:val="24"/>
        </w:rPr>
        <w:fldChar w:fldCharType="end"/>
      </w:r>
      <w:r w:rsidR="0067133E">
        <w:rPr>
          <w:rFonts w:ascii="Times New Roman" w:hAnsi="Times New Roman" w:cs="Times New Roman"/>
          <w:sz w:val="24"/>
          <w:szCs w:val="24"/>
        </w:rPr>
        <w:t>.  Improving our understanding of how nationalism influences party interest in European integration n</w:t>
      </w:r>
      <w:r w:rsidR="00CE4839">
        <w:rPr>
          <w:rFonts w:ascii="Times New Roman" w:hAnsi="Times New Roman" w:cs="Times New Roman"/>
          <w:sz w:val="24"/>
          <w:szCs w:val="24"/>
        </w:rPr>
        <w:t>ationalism may help further our</w:t>
      </w:r>
      <w:r w:rsidR="00CE4839" w:rsidRPr="00EB7E39">
        <w:rPr>
          <w:rFonts w:ascii="Times New Roman" w:hAnsi="Times New Roman" w:cs="Times New Roman"/>
          <w:sz w:val="24"/>
          <w:szCs w:val="24"/>
        </w:rPr>
        <w:t xml:space="preserve"> </w:t>
      </w:r>
      <w:r w:rsidR="00CE4839">
        <w:rPr>
          <w:rFonts w:ascii="Times New Roman" w:hAnsi="Times New Roman" w:cs="Times New Roman"/>
          <w:sz w:val="24"/>
          <w:szCs w:val="24"/>
        </w:rPr>
        <w:t xml:space="preserve">understanding of what causes variation in the degree to which the European Union emerges as a contested issue from country to country. </w:t>
      </w:r>
      <w:r w:rsidR="00CE4839" w:rsidRPr="00EB7E39">
        <w:rPr>
          <w:rFonts w:ascii="Times New Roman" w:hAnsi="Times New Roman" w:cs="Times New Roman"/>
          <w:sz w:val="24"/>
          <w:szCs w:val="24"/>
        </w:rPr>
        <w:t xml:space="preserve"> </w:t>
      </w:r>
    </w:p>
    <w:p w:rsidR="00C77ABC" w:rsidRDefault="00D10CAA" w:rsidP="00EB7E3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3E23A6">
        <w:rPr>
          <w:rFonts w:ascii="Times New Roman" w:hAnsi="Times New Roman" w:cs="Times New Roman"/>
          <w:sz w:val="24"/>
          <w:szCs w:val="24"/>
        </w:rPr>
        <w:t>In the majority of research</w:t>
      </w:r>
      <w:r w:rsidR="00121382" w:rsidRPr="00EB7E39">
        <w:rPr>
          <w:rFonts w:ascii="Times New Roman" w:hAnsi="Times New Roman" w:cs="Times New Roman"/>
          <w:sz w:val="24"/>
          <w:szCs w:val="24"/>
        </w:rPr>
        <w:t xml:space="preserve"> nationalism as one component in determining the likelihood that </w:t>
      </w:r>
      <w:r w:rsidR="00121382">
        <w:rPr>
          <w:rFonts w:ascii="Times New Roman" w:hAnsi="Times New Roman" w:cs="Times New Roman"/>
          <w:sz w:val="24"/>
          <w:szCs w:val="24"/>
        </w:rPr>
        <w:t xml:space="preserve">a </w:t>
      </w:r>
      <w:r w:rsidR="00121382" w:rsidRPr="00EB7E39">
        <w:rPr>
          <w:rFonts w:ascii="Times New Roman" w:hAnsi="Times New Roman" w:cs="Times New Roman"/>
          <w:sz w:val="24"/>
          <w:szCs w:val="24"/>
        </w:rPr>
        <w:t xml:space="preserve">party will </w:t>
      </w:r>
      <w:r w:rsidR="003E23A6">
        <w:rPr>
          <w:rFonts w:ascii="Times New Roman" w:hAnsi="Times New Roman" w:cs="Times New Roman"/>
          <w:sz w:val="24"/>
          <w:szCs w:val="24"/>
        </w:rPr>
        <w:t>take an anti-integration position</w:t>
      </w:r>
      <w:r w:rsidR="00121382" w:rsidRPr="00EB7E39">
        <w:rPr>
          <w:rFonts w:ascii="Times New Roman" w:hAnsi="Times New Roman" w:cs="Times New Roman"/>
          <w:sz w:val="24"/>
          <w:szCs w:val="24"/>
        </w:rPr>
        <w:t xml:space="preserve"> they tend to only consider the presence or absence of nationalist rhetoric and </w:t>
      </w:r>
      <w:r w:rsidR="003E23A6">
        <w:rPr>
          <w:rFonts w:ascii="Times New Roman" w:hAnsi="Times New Roman" w:cs="Times New Roman"/>
          <w:sz w:val="24"/>
          <w:szCs w:val="24"/>
        </w:rPr>
        <w:t xml:space="preserve">don not </w:t>
      </w:r>
      <w:r w:rsidR="00121382">
        <w:rPr>
          <w:rFonts w:ascii="Times New Roman" w:hAnsi="Times New Roman" w:cs="Times New Roman"/>
          <w:sz w:val="24"/>
          <w:szCs w:val="24"/>
        </w:rPr>
        <w:t>take into account</w:t>
      </w:r>
      <w:r w:rsidR="00121382" w:rsidRPr="00EB7E39">
        <w:rPr>
          <w:rFonts w:ascii="Times New Roman" w:hAnsi="Times New Roman" w:cs="Times New Roman"/>
          <w:sz w:val="24"/>
          <w:szCs w:val="24"/>
        </w:rPr>
        <w:t xml:space="preserve"> that conceptions of nationalism are not the same cross-nationally.  I contend that </w:t>
      </w:r>
      <w:r w:rsidR="003E23A6">
        <w:rPr>
          <w:rFonts w:ascii="Times New Roman" w:hAnsi="Times New Roman" w:cs="Times New Roman"/>
          <w:sz w:val="24"/>
          <w:szCs w:val="24"/>
        </w:rPr>
        <w:t>that the relationship between nationalism and European integration is more complex.  C</w:t>
      </w:r>
      <w:r w:rsidR="00121382" w:rsidRPr="00EB7E39">
        <w:rPr>
          <w:rFonts w:ascii="Times New Roman" w:hAnsi="Times New Roman" w:cs="Times New Roman"/>
          <w:sz w:val="24"/>
          <w:szCs w:val="24"/>
        </w:rPr>
        <w:t>itizen</w:t>
      </w:r>
      <w:r w:rsidR="003E23A6">
        <w:rPr>
          <w:rFonts w:ascii="Times New Roman" w:hAnsi="Times New Roman" w:cs="Times New Roman"/>
          <w:sz w:val="24"/>
          <w:szCs w:val="24"/>
        </w:rPr>
        <w:t>s’</w:t>
      </w:r>
      <w:r w:rsidR="00121382" w:rsidRPr="00EB7E39">
        <w:rPr>
          <w:rFonts w:ascii="Times New Roman" w:hAnsi="Times New Roman" w:cs="Times New Roman"/>
          <w:sz w:val="24"/>
          <w:szCs w:val="24"/>
        </w:rPr>
        <w:t xml:space="preserve"> beliefs about what it means to belong to the nation differ </w:t>
      </w:r>
      <w:r w:rsidR="003E23A6">
        <w:rPr>
          <w:rFonts w:ascii="Times New Roman" w:hAnsi="Times New Roman" w:cs="Times New Roman"/>
          <w:sz w:val="24"/>
          <w:szCs w:val="24"/>
        </w:rPr>
        <w:t xml:space="preserve">from country for country as a result, </w:t>
      </w:r>
      <w:r w:rsidR="00121382" w:rsidRPr="00EB7E39">
        <w:rPr>
          <w:rFonts w:ascii="Times New Roman" w:hAnsi="Times New Roman" w:cs="Times New Roman"/>
          <w:sz w:val="24"/>
          <w:szCs w:val="24"/>
        </w:rPr>
        <w:t xml:space="preserve">they will influence the way in which parties that claim to represent the nation are likely </w:t>
      </w:r>
      <w:r w:rsidR="003E23A6">
        <w:rPr>
          <w:rFonts w:ascii="Times New Roman" w:hAnsi="Times New Roman" w:cs="Times New Roman"/>
          <w:sz w:val="24"/>
          <w:szCs w:val="24"/>
        </w:rPr>
        <w:t>to use</w:t>
      </w:r>
      <w:r w:rsidR="00121382" w:rsidRPr="00EB7E39">
        <w:rPr>
          <w:rFonts w:ascii="Times New Roman" w:hAnsi="Times New Roman" w:cs="Times New Roman"/>
          <w:sz w:val="24"/>
          <w:szCs w:val="24"/>
        </w:rPr>
        <w:t xml:space="preserve"> EU level politics in domestic political contestation</w:t>
      </w:r>
      <w:r w:rsidR="00121382">
        <w:rPr>
          <w:rFonts w:ascii="Times New Roman" w:hAnsi="Times New Roman" w:cs="Times New Roman"/>
          <w:sz w:val="24"/>
          <w:szCs w:val="24"/>
        </w:rPr>
        <w:t>.  T</w:t>
      </w:r>
      <w:r w:rsidR="00121382" w:rsidRPr="00EB7E39">
        <w:rPr>
          <w:rFonts w:ascii="Times New Roman" w:hAnsi="Times New Roman" w:cs="Times New Roman"/>
          <w:sz w:val="24"/>
          <w:szCs w:val="24"/>
        </w:rPr>
        <w:t>his</w:t>
      </w:r>
      <w:r w:rsidR="00121382">
        <w:rPr>
          <w:rFonts w:ascii="Times New Roman" w:hAnsi="Times New Roman" w:cs="Times New Roman"/>
          <w:sz w:val="24"/>
          <w:szCs w:val="24"/>
        </w:rPr>
        <w:t>,</w:t>
      </w:r>
      <w:r w:rsidR="00121382" w:rsidRPr="00EB7E39">
        <w:rPr>
          <w:rFonts w:ascii="Times New Roman" w:hAnsi="Times New Roman" w:cs="Times New Roman"/>
          <w:sz w:val="24"/>
          <w:szCs w:val="24"/>
        </w:rPr>
        <w:t xml:space="preserve"> in turn</w:t>
      </w:r>
      <w:r w:rsidR="00121382">
        <w:rPr>
          <w:rFonts w:ascii="Times New Roman" w:hAnsi="Times New Roman" w:cs="Times New Roman"/>
          <w:sz w:val="24"/>
          <w:szCs w:val="24"/>
        </w:rPr>
        <w:t>,</w:t>
      </w:r>
      <w:r w:rsidR="00121382" w:rsidRPr="00EB7E39">
        <w:rPr>
          <w:rFonts w:ascii="Times New Roman" w:hAnsi="Times New Roman" w:cs="Times New Roman"/>
          <w:sz w:val="24"/>
          <w:szCs w:val="24"/>
        </w:rPr>
        <w:t xml:space="preserve"> may influence overall salience of EU issues at the domestic level as the mainstream parties respond to the </w:t>
      </w:r>
      <w:r w:rsidR="00121382">
        <w:rPr>
          <w:rFonts w:ascii="Times New Roman" w:hAnsi="Times New Roman" w:cs="Times New Roman"/>
          <w:sz w:val="24"/>
          <w:szCs w:val="24"/>
        </w:rPr>
        <w:t xml:space="preserve">new </w:t>
      </w:r>
      <w:r w:rsidR="00121382" w:rsidRPr="00EB7E39">
        <w:rPr>
          <w:rFonts w:ascii="Times New Roman" w:hAnsi="Times New Roman" w:cs="Times New Roman"/>
          <w:sz w:val="24"/>
          <w:szCs w:val="24"/>
        </w:rPr>
        <w:t>issue</w:t>
      </w:r>
      <w:r w:rsidR="00121382">
        <w:rPr>
          <w:rFonts w:ascii="Times New Roman" w:hAnsi="Times New Roman" w:cs="Times New Roman"/>
          <w:sz w:val="24"/>
          <w:szCs w:val="24"/>
        </w:rPr>
        <w:t>s</w:t>
      </w:r>
      <w:r w:rsidR="00121382" w:rsidRPr="00EB7E39">
        <w:rPr>
          <w:rFonts w:ascii="Times New Roman" w:hAnsi="Times New Roman" w:cs="Times New Roman"/>
          <w:sz w:val="24"/>
          <w:szCs w:val="24"/>
        </w:rPr>
        <w:t xml:space="preserve"> introduced by fringe nationalist parties.  My central research question examines how variation in citizen beliefs on </w:t>
      </w:r>
      <w:r w:rsidR="00D124E5">
        <w:rPr>
          <w:rFonts w:ascii="Times New Roman" w:hAnsi="Times New Roman" w:cs="Times New Roman"/>
          <w:sz w:val="24"/>
          <w:szCs w:val="24"/>
        </w:rPr>
        <w:t>belonging to the nation</w:t>
      </w:r>
      <w:r w:rsidR="00121382" w:rsidRPr="00EB7E39">
        <w:rPr>
          <w:rFonts w:ascii="Times New Roman" w:hAnsi="Times New Roman" w:cs="Times New Roman"/>
          <w:sz w:val="24"/>
          <w:szCs w:val="24"/>
        </w:rPr>
        <w:t xml:space="preserve"> impacts the </w:t>
      </w:r>
      <w:r w:rsidR="00D124E5">
        <w:rPr>
          <w:rFonts w:ascii="Times New Roman" w:hAnsi="Times New Roman" w:cs="Times New Roman"/>
          <w:sz w:val="24"/>
          <w:szCs w:val="24"/>
        </w:rPr>
        <w:t xml:space="preserve">discussion of EU level politics within each state’s political system.  </w:t>
      </w:r>
      <w:r w:rsidR="00FA3BF0" w:rsidRPr="00EB7E39">
        <w:rPr>
          <w:rFonts w:ascii="Times New Roman" w:hAnsi="Times New Roman" w:cs="Times New Roman"/>
          <w:sz w:val="24"/>
          <w:szCs w:val="24"/>
        </w:rPr>
        <w:t xml:space="preserve">This paper seeks to </w:t>
      </w:r>
      <w:r w:rsidR="00842E7D">
        <w:rPr>
          <w:rFonts w:ascii="Times New Roman" w:hAnsi="Times New Roman" w:cs="Times New Roman"/>
          <w:sz w:val="24"/>
          <w:szCs w:val="24"/>
        </w:rPr>
        <w:t>determine if different</w:t>
      </w:r>
      <w:r w:rsidR="00FA3BF0" w:rsidRPr="00EB7E39">
        <w:rPr>
          <w:rFonts w:ascii="Times New Roman" w:hAnsi="Times New Roman" w:cs="Times New Roman"/>
          <w:sz w:val="24"/>
          <w:szCs w:val="24"/>
        </w:rPr>
        <w:t xml:space="preserve"> conceptions of nationalism influence variance in the salience of the </w:t>
      </w:r>
      <w:r w:rsidR="00FA3BF0" w:rsidRPr="00EB7E39">
        <w:rPr>
          <w:rFonts w:ascii="Times New Roman" w:hAnsi="Times New Roman" w:cs="Times New Roman"/>
          <w:sz w:val="24"/>
          <w:szCs w:val="24"/>
        </w:rPr>
        <w:lastRenderedPageBreak/>
        <w:t>Euro</w:t>
      </w:r>
      <w:r w:rsidR="00842E7D">
        <w:rPr>
          <w:rFonts w:ascii="Times New Roman" w:hAnsi="Times New Roman" w:cs="Times New Roman"/>
          <w:sz w:val="24"/>
          <w:szCs w:val="24"/>
        </w:rPr>
        <w:t xml:space="preserve">pean </w:t>
      </w:r>
      <w:r w:rsidR="00D124E5">
        <w:rPr>
          <w:rFonts w:ascii="Times New Roman" w:hAnsi="Times New Roman" w:cs="Times New Roman"/>
          <w:sz w:val="24"/>
          <w:szCs w:val="24"/>
        </w:rPr>
        <w:t>integration</w:t>
      </w:r>
      <w:r w:rsidR="00842E7D">
        <w:rPr>
          <w:rFonts w:ascii="Times New Roman" w:hAnsi="Times New Roman" w:cs="Times New Roman"/>
          <w:sz w:val="24"/>
          <w:szCs w:val="24"/>
        </w:rPr>
        <w:t xml:space="preserve"> in domestic politics </w:t>
      </w:r>
      <w:r w:rsidR="0087702D" w:rsidRPr="00EB7E39">
        <w:rPr>
          <w:rFonts w:ascii="Times New Roman" w:hAnsi="Times New Roman" w:cs="Times New Roman"/>
          <w:sz w:val="24"/>
          <w:szCs w:val="24"/>
        </w:rPr>
        <w:t>across the EU member state</w:t>
      </w:r>
      <w:r w:rsidR="00C77ABC">
        <w:rPr>
          <w:rFonts w:ascii="Times New Roman" w:hAnsi="Times New Roman" w:cs="Times New Roman"/>
          <w:sz w:val="24"/>
          <w:szCs w:val="24"/>
        </w:rPr>
        <w:t>s</w:t>
      </w:r>
      <w:r>
        <w:rPr>
          <w:rFonts w:ascii="Times New Roman" w:hAnsi="Times New Roman" w:cs="Times New Roman"/>
          <w:sz w:val="24"/>
          <w:szCs w:val="24"/>
        </w:rPr>
        <w:t xml:space="preserve">.  </w:t>
      </w:r>
      <w:r w:rsidR="00842E7D">
        <w:rPr>
          <w:rFonts w:ascii="Times New Roman" w:hAnsi="Times New Roman" w:cs="Times New Roman"/>
          <w:sz w:val="24"/>
          <w:szCs w:val="24"/>
        </w:rPr>
        <w:t>In order to test this relationship it</w:t>
      </w:r>
      <w:r>
        <w:rPr>
          <w:rFonts w:ascii="Times New Roman" w:hAnsi="Times New Roman" w:cs="Times New Roman"/>
          <w:sz w:val="24"/>
          <w:szCs w:val="24"/>
        </w:rPr>
        <w:t xml:space="preserve"> utili</w:t>
      </w:r>
      <w:r w:rsidR="00842E7D">
        <w:rPr>
          <w:rFonts w:ascii="Times New Roman" w:hAnsi="Times New Roman" w:cs="Times New Roman"/>
          <w:sz w:val="24"/>
          <w:szCs w:val="24"/>
        </w:rPr>
        <w:t>zes regression analysis of the Comparative Manifesto D</w:t>
      </w:r>
      <w:r>
        <w:rPr>
          <w:rFonts w:ascii="Times New Roman" w:hAnsi="Times New Roman" w:cs="Times New Roman"/>
          <w:sz w:val="24"/>
          <w:szCs w:val="24"/>
        </w:rPr>
        <w:t>ata</w:t>
      </w:r>
      <w:r w:rsidR="00842E7D">
        <w:rPr>
          <w:rFonts w:ascii="Times New Roman" w:hAnsi="Times New Roman" w:cs="Times New Roman"/>
          <w:sz w:val="24"/>
          <w:szCs w:val="24"/>
        </w:rPr>
        <w:t xml:space="preserve"> (CMD)</w:t>
      </w:r>
      <w:r>
        <w:rPr>
          <w:rFonts w:ascii="Times New Roman" w:hAnsi="Times New Roman" w:cs="Times New Roman"/>
          <w:sz w:val="24"/>
          <w:szCs w:val="24"/>
        </w:rPr>
        <w:t xml:space="preserve"> regarding </w:t>
      </w:r>
      <w:r w:rsidR="00842E7D">
        <w:rPr>
          <w:rFonts w:ascii="Times New Roman" w:hAnsi="Times New Roman" w:cs="Times New Roman"/>
          <w:sz w:val="24"/>
          <w:szCs w:val="24"/>
        </w:rPr>
        <w:t>the number of statements related to European integration</w:t>
      </w:r>
      <w:r>
        <w:rPr>
          <w:rFonts w:ascii="Times New Roman" w:hAnsi="Times New Roman" w:cs="Times New Roman"/>
          <w:sz w:val="24"/>
          <w:szCs w:val="24"/>
        </w:rPr>
        <w:t xml:space="preserve"> with a</w:t>
      </w:r>
      <w:r w:rsidR="00842E7D">
        <w:rPr>
          <w:rFonts w:ascii="Times New Roman" w:hAnsi="Times New Roman" w:cs="Times New Roman"/>
          <w:sz w:val="24"/>
          <w:szCs w:val="24"/>
        </w:rPr>
        <w:t>n independently determined</w:t>
      </w:r>
      <w:r>
        <w:rPr>
          <w:rFonts w:ascii="Times New Roman" w:hAnsi="Times New Roman" w:cs="Times New Roman"/>
          <w:sz w:val="24"/>
          <w:szCs w:val="24"/>
        </w:rPr>
        <w:t xml:space="preserve"> typology of state nationalisms</w:t>
      </w:r>
      <w:r w:rsidR="00842E7D">
        <w:rPr>
          <w:rFonts w:ascii="Times New Roman" w:hAnsi="Times New Roman" w:cs="Times New Roman"/>
          <w:sz w:val="24"/>
          <w:szCs w:val="24"/>
        </w:rPr>
        <w:t xml:space="preserve">.  Before discussing the </w:t>
      </w:r>
      <w:r w:rsidR="00D124E5">
        <w:rPr>
          <w:rFonts w:ascii="Times New Roman" w:hAnsi="Times New Roman" w:cs="Times New Roman"/>
          <w:sz w:val="24"/>
          <w:szCs w:val="24"/>
        </w:rPr>
        <w:t>formal model used to address the research question</w:t>
      </w:r>
      <w:r w:rsidR="00842E7D">
        <w:rPr>
          <w:rFonts w:ascii="Times New Roman" w:hAnsi="Times New Roman" w:cs="Times New Roman"/>
          <w:sz w:val="24"/>
          <w:szCs w:val="24"/>
        </w:rPr>
        <w:t xml:space="preserve"> this paper will provide a review of the literature regarding the relationship between EU level and domestic politics and </w:t>
      </w:r>
      <w:r w:rsidR="00D124E5">
        <w:rPr>
          <w:rFonts w:ascii="Times New Roman" w:hAnsi="Times New Roman" w:cs="Times New Roman"/>
          <w:sz w:val="24"/>
          <w:szCs w:val="24"/>
        </w:rPr>
        <w:t>the influence</w:t>
      </w:r>
      <w:r w:rsidR="00842E7D">
        <w:rPr>
          <w:rFonts w:ascii="Times New Roman" w:hAnsi="Times New Roman" w:cs="Times New Roman"/>
          <w:sz w:val="24"/>
          <w:szCs w:val="24"/>
        </w:rPr>
        <w:t xml:space="preserve"> </w:t>
      </w:r>
      <w:r w:rsidR="00D124E5">
        <w:rPr>
          <w:rFonts w:ascii="Times New Roman" w:hAnsi="Times New Roman" w:cs="Times New Roman"/>
          <w:sz w:val="24"/>
          <w:szCs w:val="24"/>
        </w:rPr>
        <w:t>of</w:t>
      </w:r>
      <w:r w:rsidR="00842E7D">
        <w:rPr>
          <w:rFonts w:ascii="Times New Roman" w:hAnsi="Times New Roman" w:cs="Times New Roman"/>
          <w:sz w:val="24"/>
          <w:szCs w:val="24"/>
        </w:rPr>
        <w:t xml:space="preserve"> fringe </w:t>
      </w:r>
      <w:r w:rsidR="00D124E5">
        <w:rPr>
          <w:rFonts w:ascii="Times New Roman" w:hAnsi="Times New Roman" w:cs="Times New Roman"/>
          <w:sz w:val="24"/>
          <w:szCs w:val="24"/>
        </w:rPr>
        <w:t>parties on</w:t>
      </w:r>
      <w:r w:rsidR="00842E7D">
        <w:rPr>
          <w:rFonts w:ascii="Times New Roman" w:hAnsi="Times New Roman" w:cs="Times New Roman"/>
          <w:sz w:val="24"/>
          <w:szCs w:val="24"/>
        </w:rPr>
        <w:t xml:space="preserve"> this relationship.  It wil</w:t>
      </w:r>
      <w:r w:rsidR="00734173">
        <w:rPr>
          <w:rFonts w:ascii="Times New Roman" w:hAnsi="Times New Roman" w:cs="Times New Roman"/>
          <w:sz w:val="24"/>
          <w:szCs w:val="24"/>
        </w:rPr>
        <w:t xml:space="preserve">l then discuss </w:t>
      </w:r>
      <w:r w:rsidR="00D124E5">
        <w:rPr>
          <w:rFonts w:ascii="Times New Roman" w:hAnsi="Times New Roman" w:cs="Times New Roman"/>
          <w:sz w:val="24"/>
          <w:szCs w:val="24"/>
        </w:rPr>
        <w:t>an approach on developing a</w:t>
      </w:r>
      <w:r w:rsidR="00734173">
        <w:rPr>
          <w:rFonts w:ascii="Times New Roman" w:hAnsi="Times New Roman" w:cs="Times New Roman"/>
          <w:sz w:val="24"/>
          <w:szCs w:val="24"/>
        </w:rPr>
        <w:t xml:space="preserve"> typology of nationalism </w:t>
      </w:r>
      <w:r w:rsidR="00D124E5">
        <w:rPr>
          <w:rFonts w:ascii="Times New Roman" w:hAnsi="Times New Roman" w:cs="Times New Roman"/>
          <w:sz w:val="24"/>
          <w:szCs w:val="24"/>
        </w:rPr>
        <w:t>for use as the primary independent</w:t>
      </w:r>
      <w:r w:rsidR="00734173">
        <w:rPr>
          <w:rFonts w:ascii="Times New Roman" w:hAnsi="Times New Roman" w:cs="Times New Roman"/>
          <w:sz w:val="24"/>
          <w:szCs w:val="24"/>
        </w:rPr>
        <w:t xml:space="preserve"> variable.  Finally it will discuss the results of the regression analysis and the implications of the findings of the </w:t>
      </w:r>
      <w:r w:rsidR="00D124E5">
        <w:rPr>
          <w:rFonts w:ascii="Times New Roman" w:hAnsi="Times New Roman" w:cs="Times New Roman"/>
          <w:sz w:val="24"/>
          <w:szCs w:val="24"/>
        </w:rPr>
        <w:t xml:space="preserve">model for further research on the relationship between nationalism and European integration.  </w:t>
      </w:r>
      <w:r w:rsidR="00734173">
        <w:rPr>
          <w:rFonts w:ascii="Times New Roman" w:hAnsi="Times New Roman" w:cs="Times New Roman"/>
          <w:sz w:val="24"/>
          <w:szCs w:val="24"/>
        </w:rPr>
        <w:t xml:space="preserve">  </w:t>
      </w:r>
    </w:p>
    <w:p w:rsidR="00842E7D" w:rsidRDefault="00842E7D" w:rsidP="00EB7E39">
      <w:pPr>
        <w:pStyle w:val="NoSpacing"/>
        <w:spacing w:line="480" w:lineRule="auto"/>
        <w:rPr>
          <w:rFonts w:ascii="Times New Roman" w:hAnsi="Times New Roman" w:cs="Times New Roman"/>
          <w:sz w:val="24"/>
          <w:szCs w:val="24"/>
        </w:rPr>
      </w:pPr>
    </w:p>
    <w:p w:rsidR="008E7EE8" w:rsidRDefault="00704583" w:rsidP="00EB7E39">
      <w:pPr>
        <w:pStyle w:val="NoSpacing"/>
        <w:spacing w:line="480" w:lineRule="auto"/>
        <w:rPr>
          <w:rFonts w:ascii="Times New Roman" w:hAnsi="Times New Roman" w:cs="Times New Roman"/>
          <w:b/>
          <w:i/>
          <w:sz w:val="24"/>
          <w:szCs w:val="24"/>
        </w:rPr>
      </w:pPr>
      <w:r w:rsidRPr="00230386">
        <w:rPr>
          <w:rFonts w:ascii="Times New Roman" w:hAnsi="Times New Roman" w:cs="Times New Roman"/>
          <w:b/>
          <w:i/>
          <w:sz w:val="24"/>
          <w:szCs w:val="24"/>
        </w:rPr>
        <w:t xml:space="preserve">2. </w:t>
      </w:r>
      <w:r w:rsidR="00481517" w:rsidRPr="00230386">
        <w:rPr>
          <w:rFonts w:ascii="Times New Roman" w:hAnsi="Times New Roman" w:cs="Times New Roman"/>
          <w:b/>
          <w:i/>
          <w:sz w:val="24"/>
          <w:szCs w:val="24"/>
        </w:rPr>
        <w:t xml:space="preserve">EU Integration </w:t>
      </w:r>
      <w:r w:rsidR="0066088E">
        <w:rPr>
          <w:rFonts w:ascii="Times New Roman" w:hAnsi="Times New Roman" w:cs="Times New Roman"/>
          <w:b/>
          <w:i/>
          <w:sz w:val="24"/>
          <w:szCs w:val="24"/>
        </w:rPr>
        <w:t xml:space="preserve">as an issue in </w:t>
      </w:r>
      <w:r w:rsidR="00481517" w:rsidRPr="00230386">
        <w:rPr>
          <w:rFonts w:ascii="Times New Roman" w:hAnsi="Times New Roman" w:cs="Times New Roman"/>
          <w:b/>
          <w:i/>
          <w:sz w:val="24"/>
          <w:szCs w:val="24"/>
        </w:rPr>
        <w:t>Domestic Politics</w:t>
      </w:r>
      <w:r w:rsidR="008E7EE8">
        <w:rPr>
          <w:rFonts w:ascii="Times New Roman" w:hAnsi="Times New Roman" w:cs="Times New Roman"/>
          <w:b/>
          <w:i/>
          <w:sz w:val="24"/>
          <w:szCs w:val="24"/>
        </w:rPr>
        <w:tab/>
      </w:r>
    </w:p>
    <w:p w:rsidR="007D07F1" w:rsidRPr="008E7EE8" w:rsidRDefault="008E7EE8" w:rsidP="00EB7E39">
      <w:pPr>
        <w:pStyle w:val="NoSpacing"/>
        <w:spacing w:line="480" w:lineRule="auto"/>
        <w:rPr>
          <w:rFonts w:ascii="Times New Roman" w:hAnsi="Times New Roman" w:cs="Times New Roman"/>
          <w:b/>
          <w:i/>
          <w:sz w:val="24"/>
          <w:szCs w:val="24"/>
        </w:rPr>
      </w:pPr>
      <w:r>
        <w:rPr>
          <w:rFonts w:ascii="Times New Roman" w:hAnsi="Times New Roman" w:cs="Times New Roman"/>
          <w:sz w:val="24"/>
          <w:szCs w:val="24"/>
        </w:rPr>
        <w:tab/>
        <w:t xml:space="preserve">European integration has been an issue largely avoided by mainstream parties; however, fringe parties have the potential to increase the salience of EU level issues in domestic politics by introducing news that force mainstream parties to respond or face the prospect of losing votes.  </w:t>
      </w:r>
      <w:r w:rsidR="00580469">
        <w:rPr>
          <w:rFonts w:ascii="Times New Roman" w:hAnsi="Times New Roman" w:cs="Times New Roman"/>
          <w:sz w:val="24"/>
          <w:szCs w:val="24"/>
        </w:rPr>
        <w:t>T</w:t>
      </w:r>
      <w:r w:rsidR="00580469" w:rsidRPr="00273456">
        <w:rPr>
          <w:rFonts w:ascii="Times New Roman" w:hAnsi="Times New Roman" w:cs="Times New Roman"/>
          <w:sz w:val="24"/>
          <w:szCs w:val="24"/>
        </w:rPr>
        <w:t xml:space="preserve">he salience of EU level politics in the discussion of political parties </w:t>
      </w:r>
      <w:r w:rsidR="00580469">
        <w:rPr>
          <w:rFonts w:ascii="Times New Roman" w:hAnsi="Times New Roman" w:cs="Times New Roman"/>
          <w:sz w:val="24"/>
          <w:szCs w:val="24"/>
        </w:rPr>
        <w:t>has remained relatively limited</w:t>
      </w:r>
      <w:r>
        <w:rPr>
          <w:rFonts w:ascii="Times New Roman" w:hAnsi="Times New Roman" w:cs="Times New Roman"/>
          <w:sz w:val="24"/>
          <w:szCs w:val="24"/>
        </w:rPr>
        <w:t xml:space="preserve">; however, despite the efforts of mainstream parties to maintain the status quo </w:t>
      </w:r>
      <w:r w:rsidR="00580469">
        <w:rPr>
          <w:rFonts w:ascii="Times New Roman" w:hAnsi="Times New Roman" w:cs="Times New Roman"/>
          <w:sz w:val="24"/>
          <w:szCs w:val="24"/>
        </w:rPr>
        <w:t xml:space="preserve">the </w:t>
      </w:r>
      <w:r>
        <w:rPr>
          <w:rFonts w:ascii="Times New Roman" w:hAnsi="Times New Roman" w:cs="Times New Roman"/>
          <w:sz w:val="24"/>
          <w:szCs w:val="24"/>
        </w:rPr>
        <w:t xml:space="preserve">electorate does </w:t>
      </w:r>
      <w:r w:rsidR="00580469">
        <w:rPr>
          <w:rFonts w:ascii="Times New Roman" w:hAnsi="Times New Roman" w:cs="Times New Roman"/>
          <w:sz w:val="24"/>
          <w:szCs w:val="24"/>
        </w:rPr>
        <w:t>have preferences</w:t>
      </w:r>
      <w:r>
        <w:rPr>
          <w:rFonts w:ascii="Times New Roman" w:hAnsi="Times New Roman" w:cs="Times New Roman"/>
          <w:sz w:val="24"/>
          <w:szCs w:val="24"/>
        </w:rPr>
        <w:t xml:space="preserve"> on</w:t>
      </w:r>
      <w:r w:rsidR="00DF66A6" w:rsidRPr="00273456">
        <w:rPr>
          <w:rFonts w:ascii="Times New Roman" w:hAnsi="Times New Roman" w:cs="Times New Roman"/>
          <w:sz w:val="24"/>
          <w:szCs w:val="24"/>
        </w:rPr>
        <w:t xml:space="preserve"> European</w:t>
      </w:r>
      <w:r w:rsidR="00580469">
        <w:rPr>
          <w:rFonts w:ascii="Times New Roman" w:hAnsi="Times New Roman" w:cs="Times New Roman"/>
          <w:sz w:val="24"/>
          <w:szCs w:val="24"/>
        </w:rPr>
        <w:t xml:space="preserve"> level</w:t>
      </w:r>
      <w:r w:rsidR="00DF66A6" w:rsidRPr="00273456">
        <w:rPr>
          <w:rFonts w:ascii="Times New Roman" w:hAnsi="Times New Roman" w:cs="Times New Roman"/>
          <w:sz w:val="24"/>
          <w:szCs w:val="24"/>
        </w:rPr>
        <w:t xml:space="preserve"> issues</w:t>
      </w:r>
      <w:r>
        <w:rPr>
          <w:rFonts w:ascii="Times New Roman" w:hAnsi="Times New Roman" w:cs="Times New Roman"/>
          <w:sz w:val="24"/>
          <w:szCs w:val="24"/>
        </w:rPr>
        <w:t xml:space="preserve">.  </w:t>
      </w:r>
      <w:r w:rsidR="00CF3F73" w:rsidRPr="00273456">
        <w:rPr>
          <w:rFonts w:ascii="Times New Roman" w:hAnsi="Times New Roman" w:cs="Times New Roman"/>
          <w:sz w:val="24"/>
          <w:szCs w:val="24"/>
        </w:rPr>
        <w:t xml:space="preserve">Recent elections, </w:t>
      </w:r>
      <w:r>
        <w:rPr>
          <w:rFonts w:ascii="Times New Roman" w:hAnsi="Times New Roman" w:cs="Times New Roman"/>
          <w:sz w:val="24"/>
          <w:szCs w:val="24"/>
        </w:rPr>
        <w:t>demonstrate how</w:t>
      </w:r>
      <w:r w:rsidR="00CF3F73" w:rsidRPr="00273456">
        <w:rPr>
          <w:rFonts w:ascii="Times New Roman" w:hAnsi="Times New Roman" w:cs="Times New Roman"/>
          <w:sz w:val="24"/>
          <w:szCs w:val="24"/>
        </w:rPr>
        <w:t xml:space="preserve"> that in some countries parties have </w:t>
      </w:r>
      <w:r>
        <w:rPr>
          <w:rFonts w:ascii="Times New Roman" w:hAnsi="Times New Roman" w:cs="Times New Roman"/>
          <w:sz w:val="24"/>
          <w:szCs w:val="24"/>
        </w:rPr>
        <w:t xml:space="preserve">been able to </w:t>
      </w:r>
      <w:r w:rsidR="00CF3F73" w:rsidRPr="00273456">
        <w:rPr>
          <w:rFonts w:ascii="Times New Roman" w:hAnsi="Times New Roman" w:cs="Times New Roman"/>
          <w:sz w:val="24"/>
          <w:szCs w:val="24"/>
        </w:rPr>
        <w:t xml:space="preserve">used EU issues to </w:t>
      </w:r>
      <w:r>
        <w:rPr>
          <w:rFonts w:ascii="Times New Roman" w:hAnsi="Times New Roman" w:cs="Times New Roman"/>
          <w:sz w:val="24"/>
          <w:szCs w:val="24"/>
        </w:rPr>
        <w:t xml:space="preserve">increase their vote share; however, despite these success successes </w:t>
      </w:r>
      <w:r w:rsidR="007D07F1" w:rsidRPr="00273456">
        <w:rPr>
          <w:rFonts w:ascii="Times New Roman" w:hAnsi="Times New Roman" w:cs="Times New Roman"/>
          <w:sz w:val="24"/>
          <w:szCs w:val="24"/>
        </w:rPr>
        <w:t xml:space="preserve">the extent to which </w:t>
      </w:r>
      <w:r>
        <w:rPr>
          <w:rFonts w:ascii="Times New Roman" w:hAnsi="Times New Roman" w:cs="Times New Roman"/>
          <w:sz w:val="24"/>
          <w:szCs w:val="24"/>
        </w:rPr>
        <w:t>integration emerges as a contested issue remains varied</w:t>
      </w:r>
      <w:r w:rsidR="007D07F1" w:rsidRPr="00273456">
        <w:rPr>
          <w:rFonts w:ascii="Times New Roman" w:hAnsi="Times New Roman" w:cs="Times New Roman"/>
          <w:sz w:val="24"/>
          <w:szCs w:val="24"/>
        </w:rPr>
        <w:t>.</w:t>
      </w:r>
      <w:r w:rsidR="007D07F1" w:rsidRPr="00273456">
        <w:rPr>
          <w:rStyle w:val="FootnoteReference"/>
          <w:rFonts w:ascii="Times New Roman" w:hAnsi="Times New Roman" w:cs="Times New Roman"/>
          <w:sz w:val="24"/>
          <w:szCs w:val="24"/>
        </w:rPr>
        <w:footnoteReference w:id="1"/>
      </w:r>
      <w:r w:rsidR="007D07F1" w:rsidRPr="00273456">
        <w:rPr>
          <w:rFonts w:ascii="Times New Roman" w:hAnsi="Times New Roman" w:cs="Times New Roman"/>
          <w:sz w:val="24"/>
          <w:szCs w:val="24"/>
        </w:rPr>
        <w:t xml:space="preserve">  </w:t>
      </w:r>
      <w:r w:rsidR="00FE599C">
        <w:rPr>
          <w:rFonts w:ascii="Times New Roman" w:hAnsi="Times New Roman" w:cs="Times New Roman"/>
          <w:sz w:val="24"/>
          <w:szCs w:val="24"/>
        </w:rPr>
        <w:t>As a result t</w:t>
      </w:r>
      <w:r w:rsidR="00EC3344" w:rsidRPr="00273456">
        <w:rPr>
          <w:rFonts w:ascii="Times New Roman" w:hAnsi="Times New Roman" w:cs="Times New Roman"/>
          <w:sz w:val="24"/>
          <w:szCs w:val="24"/>
        </w:rPr>
        <w:t xml:space="preserve">he exact relationship between European integration and </w:t>
      </w:r>
      <w:r w:rsidR="00D10CAA" w:rsidRPr="00273456">
        <w:rPr>
          <w:rFonts w:ascii="Times New Roman" w:hAnsi="Times New Roman" w:cs="Times New Roman"/>
          <w:sz w:val="24"/>
          <w:szCs w:val="24"/>
        </w:rPr>
        <w:lastRenderedPageBreak/>
        <w:t>established</w:t>
      </w:r>
      <w:r w:rsidR="00EC3344" w:rsidRPr="00273456">
        <w:rPr>
          <w:rFonts w:ascii="Times New Roman" w:hAnsi="Times New Roman" w:cs="Times New Roman"/>
          <w:sz w:val="24"/>
          <w:szCs w:val="24"/>
        </w:rPr>
        <w:t xml:space="preserve"> areas of </w:t>
      </w:r>
      <w:r w:rsidR="00D10CAA" w:rsidRPr="00273456">
        <w:rPr>
          <w:rFonts w:ascii="Times New Roman" w:hAnsi="Times New Roman" w:cs="Times New Roman"/>
          <w:sz w:val="24"/>
          <w:szCs w:val="24"/>
        </w:rPr>
        <w:t xml:space="preserve">domestic political </w:t>
      </w:r>
      <w:r w:rsidR="00EC3344" w:rsidRPr="00273456">
        <w:rPr>
          <w:rFonts w:ascii="Times New Roman" w:hAnsi="Times New Roman" w:cs="Times New Roman"/>
          <w:sz w:val="24"/>
          <w:szCs w:val="24"/>
        </w:rPr>
        <w:t>competition is</w:t>
      </w:r>
      <w:r w:rsidR="00FE599C">
        <w:rPr>
          <w:rFonts w:ascii="Times New Roman" w:hAnsi="Times New Roman" w:cs="Times New Roman"/>
          <w:sz w:val="24"/>
          <w:szCs w:val="24"/>
        </w:rPr>
        <w:t xml:space="preserve"> subject to</w:t>
      </w:r>
      <w:r w:rsidR="00EC3344" w:rsidRPr="00273456">
        <w:rPr>
          <w:rFonts w:ascii="Times New Roman" w:hAnsi="Times New Roman" w:cs="Times New Roman"/>
          <w:sz w:val="24"/>
          <w:szCs w:val="24"/>
        </w:rPr>
        <w:t xml:space="preserve"> </w:t>
      </w:r>
      <w:r w:rsidR="00FE599C">
        <w:rPr>
          <w:rFonts w:ascii="Times New Roman" w:hAnsi="Times New Roman" w:cs="Times New Roman"/>
          <w:sz w:val="24"/>
          <w:szCs w:val="24"/>
        </w:rPr>
        <w:t>debate</w:t>
      </w:r>
      <w:r w:rsidR="007D07F1" w:rsidRPr="00273456">
        <w:rPr>
          <w:rFonts w:ascii="Times New Roman" w:hAnsi="Times New Roman" w:cs="Times New Roman"/>
          <w:sz w:val="24"/>
          <w:szCs w:val="24"/>
        </w:rPr>
        <w:t xml:space="preserve">: are EU issues a “sleeping giant” or a minor </w:t>
      </w:r>
      <w:r w:rsidR="00267118" w:rsidRPr="00273456">
        <w:rPr>
          <w:rFonts w:ascii="Times New Roman" w:hAnsi="Times New Roman" w:cs="Times New Roman"/>
          <w:sz w:val="24"/>
          <w:szCs w:val="24"/>
        </w:rPr>
        <w:t>nu</w:t>
      </w:r>
      <w:r w:rsidR="00267118">
        <w:rPr>
          <w:rFonts w:ascii="Times New Roman" w:hAnsi="Times New Roman" w:cs="Times New Roman"/>
          <w:sz w:val="24"/>
          <w:szCs w:val="24"/>
        </w:rPr>
        <w:t>is</w:t>
      </w:r>
      <w:r w:rsidR="00267118" w:rsidRPr="00273456">
        <w:rPr>
          <w:rFonts w:ascii="Times New Roman" w:hAnsi="Times New Roman" w:cs="Times New Roman"/>
          <w:sz w:val="24"/>
          <w:szCs w:val="24"/>
        </w:rPr>
        <w:t>a</w:t>
      </w:r>
      <w:r w:rsidR="00267118">
        <w:rPr>
          <w:rFonts w:ascii="Times New Roman" w:hAnsi="Times New Roman" w:cs="Times New Roman"/>
          <w:sz w:val="24"/>
          <w:szCs w:val="24"/>
        </w:rPr>
        <w:t>n</w:t>
      </w:r>
      <w:r w:rsidR="00267118" w:rsidRPr="00273456">
        <w:rPr>
          <w:rFonts w:ascii="Times New Roman" w:hAnsi="Times New Roman" w:cs="Times New Roman"/>
          <w:sz w:val="24"/>
          <w:szCs w:val="24"/>
        </w:rPr>
        <w:t>ce</w:t>
      </w:r>
      <w:r w:rsidR="007D07F1" w:rsidRPr="00273456">
        <w:rPr>
          <w:rFonts w:ascii="Times New Roman" w:hAnsi="Times New Roman" w:cs="Times New Roman"/>
          <w:sz w:val="24"/>
          <w:szCs w:val="24"/>
        </w:rPr>
        <w:t xml:space="preserve">? </w:t>
      </w:r>
    </w:p>
    <w:p w:rsidR="004A73B3" w:rsidRPr="00273456" w:rsidRDefault="007D07F1" w:rsidP="007D07F1">
      <w:pPr>
        <w:pStyle w:val="NoSpacing"/>
        <w:spacing w:line="480" w:lineRule="auto"/>
        <w:ind w:firstLine="720"/>
        <w:rPr>
          <w:rFonts w:ascii="Times New Roman" w:hAnsi="Times New Roman" w:cs="Times New Roman"/>
          <w:i/>
          <w:sz w:val="24"/>
          <w:szCs w:val="24"/>
        </w:rPr>
      </w:pPr>
      <w:r w:rsidRPr="00273456">
        <w:rPr>
          <w:rFonts w:ascii="Times New Roman" w:hAnsi="Times New Roman" w:cs="Times New Roman"/>
          <w:sz w:val="24"/>
          <w:szCs w:val="24"/>
        </w:rPr>
        <w:t xml:space="preserve">Historically, EU level issues have been a secondary area of concern for voters and thus of less concern for political discussion between parties.  Peter </w:t>
      </w:r>
      <w:proofErr w:type="spellStart"/>
      <w:r w:rsidRPr="00273456">
        <w:rPr>
          <w:rFonts w:ascii="Times New Roman" w:hAnsi="Times New Roman" w:cs="Times New Roman"/>
          <w:sz w:val="24"/>
          <w:szCs w:val="24"/>
        </w:rPr>
        <w:t>Mair</w:t>
      </w:r>
      <w:proofErr w:type="spellEnd"/>
      <w:r w:rsidRPr="00273456">
        <w:rPr>
          <w:rFonts w:ascii="Times New Roman" w:hAnsi="Times New Roman" w:cs="Times New Roman"/>
          <w:sz w:val="24"/>
          <w:szCs w:val="24"/>
        </w:rPr>
        <w:t xml:space="preserve">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ExcludeAuth="1"&gt;&lt;Author&gt;Mair&lt;/Author&gt;&lt;Year&gt;2001&lt;/Year&gt;&lt;RecNum&gt;60&lt;/RecNum&gt;&lt;record&gt;&lt;rec-number&gt;60&lt;/rec-number&gt;&lt;ref-type name="Book Section"&gt;5&lt;/ref-type&gt;&lt;contributors&gt;&lt;authors&gt;&lt;author&gt;Mair, Peter&lt;/author&gt;&lt;/authors&gt;&lt;secondary-authors&gt;&lt;author&gt;Hix, Simon&lt;/author&gt;&lt;author&gt;Goetz, Klaus H.&lt;/author&gt;&lt;/secondary-authors&gt;&lt;/contributors&gt;&lt;titles&gt;&lt;title&gt;The Limited Impact of Europe on National Party Systems&lt;/title&gt;&lt;secondary-title&gt;Europeanised Politics?: European Integration and National Political Systems&lt;/secondary-title&gt;&lt;/titles&gt;&lt;pages&gt;27-51&lt;/pages&gt;&lt;dates&gt;&lt;year&gt;2001&lt;/year&gt;&lt;/dates&gt;&lt;pub-location&gt;London&lt;/pub-location&gt;&lt;publisher&gt;Frank Cass&lt;/publisher&gt;&lt;urls&gt;&lt;/urls&gt;&lt;/record&gt;&lt;/Cite&gt;&lt;/EndNote&gt;</w:instrText>
      </w:r>
      <w:r w:rsidR="00DE36CA">
        <w:rPr>
          <w:rFonts w:ascii="Times New Roman" w:hAnsi="Times New Roman" w:cs="Times New Roman"/>
          <w:sz w:val="24"/>
          <w:szCs w:val="24"/>
        </w:rPr>
        <w:fldChar w:fldCharType="separate"/>
      </w:r>
      <w:r w:rsidR="00045D8C">
        <w:rPr>
          <w:rFonts w:ascii="Times New Roman" w:hAnsi="Times New Roman" w:cs="Times New Roman"/>
          <w:sz w:val="24"/>
          <w:szCs w:val="24"/>
        </w:rPr>
        <w:t>(2001)</w:t>
      </w:r>
      <w:r w:rsidR="00DE36CA">
        <w:rPr>
          <w:rFonts w:ascii="Times New Roman" w:hAnsi="Times New Roman" w:cs="Times New Roman"/>
          <w:sz w:val="24"/>
          <w:szCs w:val="24"/>
        </w:rPr>
        <w:fldChar w:fldCharType="end"/>
      </w:r>
      <w:r w:rsidR="00045D8C">
        <w:rPr>
          <w:rFonts w:ascii="Times New Roman" w:hAnsi="Times New Roman" w:cs="Times New Roman"/>
          <w:sz w:val="24"/>
          <w:szCs w:val="24"/>
        </w:rPr>
        <w:t xml:space="preserve"> </w:t>
      </w:r>
      <w:r w:rsidRPr="00273456">
        <w:rPr>
          <w:rFonts w:ascii="Times New Roman" w:hAnsi="Times New Roman" w:cs="Times New Roman"/>
          <w:sz w:val="24"/>
          <w:szCs w:val="24"/>
        </w:rPr>
        <w:t xml:space="preserve">argues that the development of the European level of politics has actually had little impact on the structure of political parties.  Specifically, he notes that pro-European integration and anti-European integration has not developed into an ideological divide in most domestic party systems in Europe.  </w:t>
      </w:r>
      <w:r w:rsidR="00861095" w:rsidRPr="00273456">
        <w:rPr>
          <w:rFonts w:ascii="Times New Roman" w:hAnsi="Times New Roman" w:cs="Times New Roman"/>
          <w:sz w:val="24"/>
          <w:szCs w:val="24"/>
        </w:rPr>
        <w:t>However, r</w:t>
      </w:r>
      <w:r w:rsidR="00D10CAA" w:rsidRPr="00273456">
        <w:rPr>
          <w:rFonts w:ascii="Times New Roman" w:hAnsi="Times New Roman" w:cs="Times New Roman"/>
          <w:sz w:val="24"/>
          <w:szCs w:val="24"/>
        </w:rPr>
        <w:t xml:space="preserve">esearch suggests that EU level politics </w:t>
      </w:r>
      <w:r w:rsidR="00861095" w:rsidRPr="00273456">
        <w:rPr>
          <w:rFonts w:ascii="Times New Roman" w:hAnsi="Times New Roman" w:cs="Times New Roman"/>
          <w:sz w:val="24"/>
          <w:szCs w:val="24"/>
        </w:rPr>
        <w:t>are</w:t>
      </w:r>
      <w:r w:rsidR="00D10CAA" w:rsidRPr="00273456">
        <w:rPr>
          <w:rFonts w:ascii="Times New Roman" w:hAnsi="Times New Roman" w:cs="Times New Roman"/>
          <w:sz w:val="24"/>
          <w:szCs w:val="24"/>
        </w:rPr>
        <w:t xml:space="preserve"> an issue for the electorate and thus, in turn, has warranted some level of respon</w:t>
      </w:r>
      <w:r w:rsidR="00861095" w:rsidRPr="00273456">
        <w:rPr>
          <w:rFonts w:ascii="Times New Roman" w:hAnsi="Times New Roman" w:cs="Times New Roman"/>
          <w:sz w:val="24"/>
          <w:szCs w:val="24"/>
        </w:rPr>
        <w:t xml:space="preserve">se from the political parties </w:t>
      </w:r>
      <w:r w:rsidR="00DE36CA" w:rsidRPr="00273456">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&lt;EndNote&gt;&lt;Cite&gt;&lt;Author&gt;van der Eijk&lt;/Author&gt;&lt;Year&gt;2004&lt;/Year&gt;&lt;RecNum&gt;113&lt;/RecNum&gt;&lt;record&gt;&lt;rec-number&gt;113&lt;/rec-number&gt;&lt;ref-type name="Book Section"&gt;5&lt;/ref-type&gt;&lt;contributors&gt;&lt;authors&gt;&lt;author&gt;van der Eijk, Cees&lt;/author&gt;&lt;author&gt;Franklin, Mark. N&lt;/author&gt;&lt;/authors&gt;&lt;secondary-authors&gt;&lt;author&gt;Steenbergen, Marco&lt;/author&gt;&lt;author&gt;Marks, Gary&lt;/author&gt;&lt;/secondary-authors&gt;&lt;/contributors&gt;&lt;titles&gt;&lt;title&gt;Potential for contestation on European matters at national elections in Europe&lt;/title&gt;&lt;secondary-title&gt;European Integration and Political Conflict&lt;/secondary-title&gt;&lt;/titles&gt;&lt;pages&gt;32-55&lt;/pages&gt;&lt;dates&gt;&lt;year&gt;2004&lt;/year&gt;&lt;/dates&gt;&lt;pub-location&gt;Cambridge&lt;/pub-location&gt;&lt;publisher&gt;Cambridge University Press&lt;/publisher&gt;&lt;urls&gt;&lt;/urls&gt;&lt;/record&gt;&lt;/Cite&gt;&lt;Cite&gt;&lt;Author&gt;van der Eijk&lt;/Author&gt;&lt;Year&gt;2007&lt;/Year&gt;&lt;RecNum&gt;169&lt;/RecNum&gt;&lt;record&gt;&lt;rec-number&gt;169&lt;/rec-number&gt;&lt;ref-type name="Book Section"&gt;5&lt;/ref-type&gt;&lt;contributors&gt;&lt;authors&gt;&lt;author&gt;van der Eijk, Cees&lt;/author&gt;&lt;author&gt;Franklin, Mark. N&lt;/author&gt;&lt;/authors&gt;&lt;secondary-authors&gt;&lt;author&gt;van der Brug, Wouter&lt;/author&gt;&lt;author&gt;van der Eijk, Cees&lt;/author&gt;&lt;/secondary-authors&gt;&lt;/contributors&gt;&lt;titles&gt;&lt;title&gt;The Sleeping Giant: Potential for political mobilization of disaffection with European integration&lt;/title&gt;&lt;secondary-title&gt;European Elections and Domestic Politics: Lessons from the past and scenarios for the future&lt;/secondary-title&gt;&lt;/titles&gt;&lt;pages&gt;189-208&lt;/pages&gt;&lt;dates&gt;&lt;year&gt;2007&lt;/year&gt;&lt;/dates&gt;&lt;pub-location&gt;Notre Dame&lt;/pub-location&gt;&lt;publisher&gt;University of Notre Dame Press&lt;/publisher&gt;&lt;urls&gt;&lt;/urls&gt;&lt;/record&gt;&lt;/Cite&gt;&lt;Cite&gt;&lt;Author&gt;De Vries&lt;/Author&gt;&lt;Year&gt;2007&lt;/Year&gt;&lt;RecNum&gt;170&lt;/RecNum&gt;&lt;record&gt;&lt;rec-number&gt;170&lt;/rec-number&gt;&lt;ref-type name="Journal Article"&gt;17&lt;/ref-type&gt;&lt;contributors&gt;&lt;authors&gt;&lt;author&gt;De Vries, Catherine&lt;/author&gt;&lt;/authors&gt;&lt;/contributors&gt;&lt;titles&gt;&lt;title&gt;Sleeping Giant: Fact or Fairytale?  How European Integration Affects National Elections&lt;/title&gt;&lt;secondary-title&gt;European Union Politics&lt;/secondary-title&gt;&lt;/titles&gt;&lt;periodical&gt;&lt;full-title&gt;European Union Politics&lt;/full-title&gt;&lt;/periodical&gt;&lt;pages&gt;363-385&lt;/pages&gt;&lt;volume&gt;8&lt;/volume&gt;&lt;number&gt;3&lt;/number&gt;&lt;dates&gt;&lt;year&gt;2007&lt;/year&gt;&lt;/dates&gt;&lt;urls&gt;&lt;/urls&gt;&lt;/record&gt;&lt;/Cite&gt;&lt;Cite&gt;&lt;Author&gt;Gabel&lt;/Author&gt;&lt;Year&gt;2000&lt;/Year&gt;&lt;RecNum&gt;168&lt;/RecNum&gt;&lt;record&gt;&lt;rec-number&gt;168&lt;/rec-number&gt;&lt;ref-type name="Journal Article"&gt;17&lt;/ref-type&gt;&lt;contributors&gt;&lt;authors&gt;&lt;author&gt;Gabel, Matthew&lt;/author&gt;&lt;/authors&gt;&lt;/contributors&gt;&lt;titles&gt;&lt;title&gt;European integration, voters, and national politics&lt;/title&gt;&lt;secondary-title&gt;West European Politics&lt;/secondary-title&gt;&lt;/titles&gt;&lt;periodical&gt;&lt;full-title&gt;West European Politics&lt;/full-title&gt;&lt;/periodical&gt;&lt;pages&gt;52-72&lt;/pages&gt;&lt;volume&gt;23&lt;/volume&gt;&lt;number&gt;4&lt;/number&gt;&lt;dates&gt;&lt;year&gt;2000&lt;/year&gt;&lt;/dates&gt;&lt;urls&gt;&lt;/urls&gt;&lt;/record&gt;&lt;/Cite&gt;&lt;/EndNote&gt;</w:instrText>
      </w:r>
      <w:r w:rsidR="00DE36CA" w:rsidRPr="00273456">
        <w:rPr>
          <w:rFonts w:ascii="Times New Roman" w:hAnsi="Times New Roman" w:cs="Times New Roman"/>
          <w:sz w:val="24"/>
          <w:szCs w:val="24"/>
        </w:rPr>
        <w:fldChar w:fldCharType="separate"/>
      </w:r>
      <w:r w:rsidR="00AD2D89" w:rsidRPr="00273456">
        <w:rPr>
          <w:rFonts w:ascii="Times New Roman" w:hAnsi="Times New Roman" w:cs="Times New Roman"/>
          <w:sz w:val="24"/>
          <w:szCs w:val="24"/>
        </w:rPr>
        <w:t xml:space="preserve">(De </w:t>
      </w:r>
      <w:proofErr w:type="spellStart"/>
      <w:r w:rsidR="00AD2D89" w:rsidRPr="00273456">
        <w:rPr>
          <w:rFonts w:ascii="Times New Roman" w:hAnsi="Times New Roman" w:cs="Times New Roman"/>
          <w:sz w:val="24"/>
          <w:szCs w:val="24"/>
        </w:rPr>
        <w:t>Vries</w:t>
      </w:r>
      <w:proofErr w:type="spellEnd"/>
      <w:r w:rsidR="00AD2D89" w:rsidRPr="00273456">
        <w:rPr>
          <w:rFonts w:ascii="Times New Roman" w:hAnsi="Times New Roman" w:cs="Times New Roman"/>
          <w:sz w:val="24"/>
          <w:szCs w:val="24"/>
        </w:rPr>
        <w:t xml:space="preserve">, 2007; Gabel, 2000; van </w:t>
      </w:r>
      <w:proofErr w:type="spellStart"/>
      <w:r w:rsidR="00AD2D89" w:rsidRPr="00273456">
        <w:rPr>
          <w:rFonts w:ascii="Times New Roman" w:hAnsi="Times New Roman" w:cs="Times New Roman"/>
          <w:sz w:val="24"/>
          <w:szCs w:val="24"/>
        </w:rPr>
        <w:t>der</w:t>
      </w:r>
      <w:proofErr w:type="spellEnd"/>
      <w:r w:rsidR="00AD2D89" w:rsidRPr="00273456">
        <w:rPr>
          <w:rFonts w:ascii="Times New Roman" w:hAnsi="Times New Roman" w:cs="Times New Roman"/>
          <w:sz w:val="24"/>
          <w:szCs w:val="24"/>
        </w:rPr>
        <w:t xml:space="preserve"> </w:t>
      </w:r>
      <w:proofErr w:type="spellStart"/>
      <w:r w:rsidR="00AD2D89" w:rsidRPr="00273456">
        <w:rPr>
          <w:rFonts w:ascii="Times New Roman" w:hAnsi="Times New Roman" w:cs="Times New Roman"/>
          <w:sz w:val="24"/>
          <w:szCs w:val="24"/>
        </w:rPr>
        <w:t>Eijk</w:t>
      </w:r>
      <w:proofErr w:type="spellEnd"/>
      <w:r w:rsidR="00AD2D89" w:rsidRPr="00273456">
        <w:rPr>
          <w:rFonts w:ascii="Times New Roman" w:hAnsi="Times New Roman" w:cs="Times New Roman"/>
          <w:sz w:val="24"/>
          <w:szCs w:val="24"/>
        </w:rPr>
        <w:t xml:space="preserve"> &amp; Franklin, 2004, 2007)</w:t>
      </w:r>
      <w:r w:rsidR="00DE36CA" w:rsidRPr="00273456">
        <w:rPr>
          <w:rFonts w:ascii="Times New Roman" w:hAnsi="Times New Roman" w:cs="Times New Roman"/>
          <w:sz w:val="24"/>
          <w:szCs w:val="24"/>
        </w:rPr>
        <w:fldChar w:fldCharType="end"/>
      </w:r>
      <w:r w:rsidR="00AD2D89" w:rsidRPr="00273456">
        <w:rPr>
          <w:rFonts w:ascii="Times New Roman" w:hAnsi="Times New Roman" w:cs="Times New Roman"/>
          <w:sz w:val="24"/>
          <w:szCs w:val="24"/>
        </w:rPr>
        <w:t xml:space="preserve">.  Van </w:t>
      </w:r>
      <w:proofErr w:type="spellStart"/>
      <w:r w:rsidR="00AD2D89" w:rsidRPr="00273456">
        <w:rPr>
          <w:rFonts w:ascii="Times New Roman" w:hAnsi="Times New Roman" w:cs="Times New Roman"/>
          <w:sz w:val="24"/>
          <w:szCs w:val="24"/>
        </w:rPr>
        <w:t>der</w:t>
      </w:r>
      <w:proofErr w:type="spellEnd"/>
      <w:r w:rsidR="00AD2D89" w:rsidRPr="00273456">
        <w:rPr>
          <w:rFonts w:ascii="Times New Roman" w:hAnsi="Times New Roman" w:cs="Times New Roman"/>
          <w:sz w:val="24"/>
          <w:szCs w:val="24"/>
        </w:rPr>
        <w:t xml:space="preserve"> </w:t>
      </w:r>
      <w:proofErr w:type="spellStart"/>
      <w:r w:rsidR="00AD2D89" w:rsidRPr="00273456">
        <w:rPr>
          <w:rFonts w:ascii="Times New Roman" w:hAnsi="Times New Roman" w:cs="Times New Roman"/>
          <w:sz w:val="24"/>
          <w:szCs w:val="24"/>
        </w:rPr>
        <w:t>Eijk</w:t>
      </w:r>
      <w:proofErr w:type="spellEnd"/>
      <w:r w:rsidR="00AD2D89" w:rsidRPr="00273456">
        <w:rPr>
          <w:rFonts w:ascii="Times New Roman" w:hAnsi="Times New Roman" w:cs="Times New Roman"/>
          <w:sz w:val="24"/>
          <w:szCs w:val="24"/>
        </w:rPr>
        <w:t xml:space="preserve"> and Franklin </w:t>
      </w:r>
      <w:r w:rsidR="00DE36CA" w:rsidRPr="00273456">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ExcludeAuth="1"&gt;&lt;Author&gt;van der Eijk&lt;/Author&gt;&lt;Year&gt;2004&lt;/Year&gt;&lt;RecNum&gt;113&lt;/RecNum&gt;&lt;record&gt;&lt;rec-number&gt;113&lt;/rec-number&gt;&lt;ref-type name="Book Section"&gt;5&lt;/ref-type&gt;&lt;contributors&gt;&lt;authors&gt;&lt;author&gt;van der Eijk, Cees&lt;/author&gt;&lt;author&gt;Franklin, Mark. N&lt;/author&gt;&lt;/authors&gt;&lt;secondary-authors&gt;&lt;author&gt;Steenbergen, Marco&lt;/author&gt;&lt;author&gt;Marks, Gary&lt;/author&gt;&lt;/secondary-authors&gt;&lt;/contributors&gt;&lt;titles&gt;&lt;title&gt;Potential for contestation on European matters at national elections in Europe&lt;/title&gt;&lt;secondary-title&gt;European Integration and Political Conflict&lt;/secondary-title&gt;&lt;/titles&gt;&lt;pages&gt;32-55&lt;/pages&gt;&lt;dates&gt;&lt;year&gt;2004&lt;/year&gt;&lt;/dates&gt;&lt;pub-location&gt;Cambridge&lt;/pub-location&gt;&lt;publisher&gt;Cambridge University Press&lt;/publisher&gt;&lt;urls&gt;&lt;/urls&gt;&lt;/record&gt;&lt;/Cite&gt;&lt;/EndNote&gt;</w:instrText>
      </w:r>
      <w:r w:rsidR="00DE36CA" w:rsidRPr="00273456">
        <w:rPr>
          <w:rFonts w:ascii="Times New Roman" w:hAnsi="Times New Roman" w:cs="Times New Roman"/>
          <w:sz w:val="24"/>
          <w:szCs w:val="24"/>
        </w:rPr>
        <w:fldChar w:fldCharType="separate"/>
      </w:r>
      <w:r w:rsidR="00AD2D89" w:rsidRPr="00273456">
        <w:rPr>
          <w:rFonts w:ascii="Times New Roman" w:hAnsi="Times New Roman" w:cs="Times New Roman"/>
          <w:sz w:val="24"/>
          <w:szCs w:val="24"/>
        </w:rPr>
        <w:t>(2004)</w:t>
      </w:r>
      <w:r w:rsidR="00DE36CA" w:rsidRPr="00273456">
        <w:rPr>
          <w:rFonts w:ascii="Times New Roman" w:hAnsi="Times New Roman" w:cs="Times New Roman"/>
          <w:sz w:val="24"/>
          <w:szCs w:val="24"/>
        </w:rPr>
        <w:fldChar w:fldCharType="end"/>
      </w:r>
      <w:r w:rsidR="00AD2D89" w:rsidRPr="00273456">
        <w:rPr>
          <w:rFonts w:ascii="Times New Roman" w:hAnsi="Times New Roman" w:cs="Times New Roman"/>
          <w:sz w:val="24"/>
          <w:szCs w:val="24"/>
        </w:rPr>
        <w:t xml:space="preserve"> demonstrate that while integration has been politically irrelevant for parties, it is an issue among voters.  They argue that mainstream parties prefer to compete on left-right policies while opinions among voters on EU integration vary across this scale</w:t>
      </w:r>
      <w:r w:rsidR="000C4289">
        <w:rPr>
          <w:rFonts w:ascii="Times New Roman" w:hAnsi="Times New Roman" w:cs="Times New Roman"/>
          <w:sz w:val="24"/>
          <w:szCs w:val="24"/>
        </w:rPr>
        <w:t xml:space="preserve">.  The result is an </w:t>
      </w:r>
      <w:r w:rsidR="00D10CAA" w:rsidRPr="00273456">
        <w:rPr>
          <w:rFonts w:ascii="Times New Roman" w:hAnsi="Times New Roman" w:cs="Times New Roman"/>
          <w:sz w:val="24"/>
          <w:szCs w:val="24"/>
        </w:rPr>
        <w:t xml:space="preserve">opening for </w:t>
      </w:r>
      <w:r w:rsidR="000C4289">
        <w:rPr>
          <w:rFonts w:ascii="Times New Roman" w:hAnsi="Times New Roman" w:cs="Times New Roman"/>
          <w:sz w:val="24"/>
          <w:szCs w:val="24"/>
        </w:rPr>
        <w:t xml:space="preserve">new or fringe </w:t>
      </w:r>
      <w:r w:rsidR="00D10CAA" w:rsidRPr="00273456">
        <w:rPr>
          <w:rFonts w:ascii="Times New Roman" w:hAnsi="Times New Roman" w:cs="Times New Roman"/>
          <w:sz w:val="24"/>
          <w:szCs w:val="24"/>
        </w:rPr>
        <w:t>parties to capture voters whose position on the EU does not match with their position on the left-right scale that the mainstream parties use as the focal point for contestation</w:t>
      </w:r>
      <w:r w:rsidR="009028A2" w:rsidRPr="00273456">
        <w:rPr>
          <w:rFonts w:ascii="Times New Roman" w:hAnsi="Times New Roman" w:cs="Times New Roman"/>
          <w:sz w:val="24"/>
          <w:szCs w:val="24"/>
        </w:rPr>
        <w:t xml:space="preserve">.  De </w:t>
      </w:r>
      <w:proofErr w:type="spellStart"/>
      <w:r w:rsidR="009028A2" w:rsidRPr="00273456">
        <w:rPr>
          <w:rFonts w:ascii="Times New Roman" w:hAnsi="Times New Roman" w:cs="Times New Roman"/>
          <w:sz w:val="24"/>
          <w:szCs w:val="24"/>
        </w:rPr>
        <w:t>V</w:t>
      </w:r>
      <w:r w:rsidR="00AD2D89" w:rsidRPr="00273456">
        <w:rPr>
          <w:rFonts w:ascii="Times New Roman" w:hAnsi="Times New Roman" w:cs="Times New Roman"/>
          <w:sz w:val="24"/>
          <w:szCs w:val="24"/>
        </w:rPr>
        <w:t>ries</w:t>
      </w:r>
      <w:proofErr w:type="spellEnd"/>
      <w:r w:rsidR="00AD2D89" w:rsidRPr="00273456">
        <w:rPr>
          <w:rFonts w:ascii="Times New Roman" w:hAnsi="Times New Roman" w:cs="Times New Roman"/>
          <w:sz w:val="24"/>
          <w:szCs w:val="24"/>
        </w:rPr>
        <w:t xml:space="preserve"> takes these findings and demonstr</w:t>
      </w:r>
      <w:r w:rsidR="005074B3" w:rsidRPr="00273456">
        <w:rPr>
          <w:rFonts w:ascii="Times New Roman" w:hAnsi="Times New Roman" w:cs="Times New Roman"/>
          <w:sz w:val="24"/>
          <w:szCs w:val="24"/>
        </w:rPr>
        <w:t xml:space="preserve">ates that in some cases this process has </w:t>
      </w:r>
      <w:r w:rsidR="00AD2D89" w:rsidRPr="00273456">
        <w:rPr>
          <w:rFonts w:ascii="Times New Roman" w:hAnsi="Times New Roman" w:cs="Times New Roman"/>
          <w:sz w:val="24"/>
          <w:szCs w:val="24"/>
        </w:rPr>
        <w:t>an important impact on party positions</w:t>
      </w:r>
      <w:r w:rsidR="000C4289">
        <w:rPr>
          <w:rFonts w:ascii="Times New Roman" w:hAnsi="Times New Roman" w:cs="Times New Roman"/>
          <w:sz w:val="24"/>
          <w:szCs w:val="24"/>
        </w:rPr>
        <w:t xml:space="preserve"> toward the EU</w:t>
      </w:r>
      <w:r w:rsidR="00AD2D89" w:rsidRPr="00273456">
        <w:rPr>
          <w:rFonts w:ascii="Times New Roman" w:hAnsi="Times New Roman" w:cs="Times New Roman"/>
          <w:sz w:val="24"/>
          <w:szCs w:val="24"/>
        </w:rPr>
        <w:t>.  She finds that variation</w:t>
      </w:r>
      <w:r w:rsidR="005074B3" w:rsidRPr="00273456">
        <w:rPr>
          <w:rFonts w:ascii="Times New Roman" w:hAnsi="Times New Roman" w:cs="Times New Roman"/>
          <w:sz w:val="24"/>
          <w:szCs w:val="24"/>
        </w:rPr>
        <w:t xml:space="preserve"> exists regarding</w:t>
      </w:r>
      <w:r w:rsidR="00AD2D89" w:rsidRPr="00273456">
        <w:rPr>
          <w:rFonts w:ascii="Times New Roman" w:hAnsi="Times New Roman" w:cs="Times New Roman"/>
          <w:sz w:val="24"/>
          <w:szCs w:val="24"/>
        </w:rPr>
        <w:t xml:space="preserve"> the extent that parties internalize EU issue voting and adapt their policies as a result.  Furthermore, she finds that a significant influence as to which parties within each state will adapt their policies is based upon “their intrinsic position on European integration: parties that care about European integration and those that take an outspoken and unified stance on the issue are much more susceptible to EU issue voting” </w:t>
      </w:r>
      <w:r w:rsidR="00DE36CA" w:rsidRPr="00273456">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&lt;EndNote&gt;&lt;Cite&gt;&lt;Author&gt;De Vries&lt;/Author&gt;&lt;Year&gt;2010&lt;/Year&gt;&lt;RecNum&gt;166&lt;/RecNum&gt;&lt;Suffix&gt;: 110&lt;/Suffix&gt;&lt;record&gt;&lt;rec-number&gt;166&lt;/rec-number&gt;&lt;ref-type name="Journal Article"&gt;17&lt;/ref-type&gt;&lt;contributors&gt;&lt;authors&gt;&lt;author&gt;De Vries, Catherine&lt;/author&gt;&lt;/authors&gt;&lt;/contributors&gt;&lt;titles&gt;&lt;title&gt;EU Issue Voting: Asset or Liability?&lt;/title&gt;&lt;secondary-title&gt;European Union Politics&lt;/secondary-title&gt;&lt;/titles&gt;&lt;periodical&gt;&lt;full-title&gt;European Union Politics&lt;/full-title&gt;&lt;/periodical&gt;&lt;pages&gt;89-117&lt;/pages&gt;&lt;volume&gt;11&lt;/volume&gt;&lt;number&gt;1&lt;/number&gt;&lt;dates&gt;&lt;year&gt;2010&lt;/year&gt;&lt;/dates&gt;&lt;urls&gt;&lt;/urls&gt;&lt;/record&gt;&lt;/Cite&gt;&lt;/EndNote&gt;</w:instrText>
      </w:r>
      <w:r w:rsidR="00DE36CA" w:rsidRPr="00273456">
        <w:rPr>
          <w:rFonts w:ascii="Times New Roman" w:hAnsi="Times New Roman" w:cs="Times New Roman"/>
          <w:sz w:val="24"/>
          <w:szCs w:val="24"/>
        </w:rPr>
        <w:fldChar w:fldCharType="separate"/>
      </w:r>
      <w:r w:rsidR="00AD2D89" w:rsidRPr="00273456">
        <w:rPr>
          <w:rFonts w:ascii="Times New Roman" w:hAnsi="Times New Roman" w:cs="Times New Roman"/>
          <w:sz w:val="24"/>
          <w:szCs w:val="24"/>
        </w:rPr>
        <w:t xml:space="preserve">(De </w:t>
      </w:r>
      <w:proofErr w:type="spellStart"/>
      <w:r w:rsidR="00AD2D89" w:rsidRPr="00273456">
        <w:rPr>
          <w:rFonts w:ascii="Times New Roman" w:hAnsi="Times New Roman" w:cs="Times New Roman"/>
          <w:sz w:val="24"/>
          <w:szCs w:val="24"/>
        </w:rPr>
        <w:t>Vries</w:t>
      </w:r>
      <w:proofErr w:type="spellEnd"/>
      <w:r w:rsidR="00AD2D89" w:rsidRPr="00273456">
        <w:rPr>
          <w:rFonts w:ascii="Times New Roman" w:hAnsi="Times New Roman" w:cs="Times New Roman"/>
          <w:sz w:val="24"/>
          <w:szCs w:val="24"/>
        </w:rPr>
        <w:t>, 2010: 110)</w:t>
      </w:r>
      <w:r w:rsidR="00DE36CA" w:rsidRPr="00273456">
        <w:rPr>
          <w:rFonts w:ascii="Times New Roman" w:hAnsi="Times New Roman" w:cs="Times New Roman"/>
          <w:sz w:val="24"/>
          <w:szCs w:val="24"/>
        </w:rPr>
        <w:fldChar w:fldCharType="end"/>
      </w:r>
      <w:r w:rsidR="00AD2D89" w:rsidRPr="00273456">
        <w:rPr>
          <w:rFonts w:ascii="Times New Roman" w:hAnsi="Times New Roman" w:cs="Times New Roman"/>
          <w:sz w:val="24"/>
          <w:szCs w:val="24"/>
        </w:rPr>
        <w:t xml:space="preserve">.  </w:t>
      </w:r>
      <w:r w:rsidR="005074B3" w:rsidRPr="00273456">
        <w:rPr>
          <w:rFonts w:ascii="Times New Roman" w:hAnsi="Times New Roman" w:cs="Times New Roman"/>
          <w:sz w:val="24"/>
          <w:szCs w:val="24"/>
        </w:rPr>
        <w:t xml:space="preserve">In these findings she links the highest level of response to issue voting to parties on the extremes of the left and right.  </w:t>
      </w:r>
      <w:r w:rsidR="005074B3" w:rsidRPr="004623CF">
        <w:rPr>
          <w:rFonts w:ascii="Times New Roman" w:hAnsi="Times New Roman" w:cs="Times New Roman"/>
          <w:sz w:val="24"/>
          <w:szCs w:val="24"/>
        </w:rPr>
        <w:t xml:space="preserve">These findings </w:t>
      </w:r>
      <w:r w:rsidR="005074B3" w:rsidRPr="004623CF">
        <w:rPr>
          <w:rFonts w:ascii="Times New Roman" w:hAnsi="Times New Roman" w:cs="Times New Roman"/>
          <w:sz w:val="24"/>
          <w:szCs w:val="24"/>
        </w:rPr>
        <w:lastRenderedPageBreak/>
        <w:t>suggest that the first parties to respond to EU issues are like</w:t>
      </w:r>
      <w:r w:rsidR="00861095" w:rsidRPr="004623CF">
        <w:rPr>
          <w:rFonts w:ascii="Times New Roman" w:hAnsi="Times New Roman" w:cs="Times New Roman"/>
          <w:sz w:val="24"/>
          <w:szCs w:val="24"/>
        </w:rPr>
        <w:t xml:space="preserve">ly to be located at the fringes including those that use nationalism was one of the key pillars for building the party platform.  However, fringe parties taking on the EU does not </w:t>
      </w:r>
      <w:r w:rsidR="009028A2" w:rsidRPr="004623CF">
        <w:rPr>
          <w:rFonts w:ascii="Times New Roman" w:hAnsi="Times New Roman" w:cs="Times New Roman"/>
          <w:sz w:val="24"/>
          <w:szCs w:val="24"/>
        </w:rPr>
        <w:t>guarantee</w:t>
      </w:r>
      <w:r w:rsidR="00861095" w:rsidRPr="004623CF">
        <w:rPr>
          <w:rFonts w:ascii="Times New Roman" w:hAnsi="Times New Roman" w:cs="Times New Roman"/>
          <w:sz w:val="24"/>
          <w:szCs w:val="24"/>
        </w:rPr>
        <w:t xml:space="preserve"> that the mainstream parties will succumb to </w:t>
      </w:r>
      <w:r w:rsidR="000C4289" w:rsidRPr="004623CF">
        <w:rPr>
          <w:rFonts w:ascii="Times New Roman" w:hAnsi="Times New Roman" w:cs="Times New Roman"/>
          <w:sz w:val="24"/>
          <w:szCs w:val="24"/>
        </w:rPr>
        <w:t>these new electoral pressures</w:t>
      </w:r>
      <w:r w:rsidR="000C4289">
        <w:rPr>
          <w:rFonts w:ascii="Times New Roman" w:hAnsi="Times New Roman" w:cs="Times New Roman"/>
          <w:sz w:val="24"/>
          <w:szCs w:val="24"/>
        </w:rPr>
        <w:t xml:space="preserve"> which are required to increase overall issue salience</w:t>
      </w:r>
      <w:r w:rsidR="00861095" w:rsidRPr="004623CF">
        <w:rPr>
          <w:rFonts w:ascii="Times New Roman" w:hAnsi="Times New Roman" w:cs="Times New Roman"/>
          <w:sz w:val="24"/>
          <w:szCs w:val="24"/>
        </w:rPr>
        <w:t>.</w:t>
      </w:r>
    </w:p>
    <w:p w:rsidR="00273456" w:rsidRPr="00273456" w:rsidRDefault="004A73B3" w:rsidP="00861095">
      <w:pPr>
        <w:pStyle w:val="NoSpacing"/>
        <w:spacing w:line="480" w:lineRule="auto"/>
        <w:rPr>
          <w:rFonts w:ascii="Times New Roman" w:hAnsi="Times New Roman" w:cs="Times New Roman"/>
          <w:sz w:val="24"/>
          <w:szCs w:val="24"/>
        </w:rPr>
      </w:pPr>
      <w:r w:rsidRPr="00273456">
        <w:rPr>
          <w:rFonts w:ascii="Times New Roman" w:hAnsi="Times New Roman" w:cs="Times New Roman"/>
          <w:sz w:val="24"/>
          <w:szCs w:val="24"/>
        </w:rPr>
        <w:tab/>
      </w:r>
      <w:r w:rsidR="009028A2" w:rsidRPr="00273456">
        <w:rPr>
          <w:rFonts w:ascii="Times New Roman" w:hAnsi="Times New Roman" w:cs="Times New Roman"/>
          <w:sz w:val="24"/>
          <w:szCs w:val="24"/>
        </w:rPr>
        <w:t>New or fringe parties can use new issue areas as a strate</w:t>
      </w:r>
      <w:r w:rsidR="00DF7FD0">
        <w:rPr>
          <w:rFonts w:ascii="Times New Roman" w:hAnsi="Times New Roman" w:cs="Times New Roman"/>
          <w:sz w:val="24"/>
          <w:szCs w:val="24"/>
        </w:rPr>
        <w:t xml:space="preserve">gic way to </w:t>
      </w:r>
      <w:r w:rsidR="009028A2" w:rsidRPr="00273456">
        <w:rPr>
          <w:rFonts w:ascii="Times New Roman" w:hAnsi="Times New Roman" w:cs="Times New Roman"/>
          <w:sz w:val="24"/>
          <w:szCs w:val="24"/>
        </w:rPr>
        <w:t>capture votes</w:t>
      </w:r>
      <w:r w:rsidR="000C4289">
        <w:rPr>
          <w:rFonts w:ascii="Times New Roman" w:hAnsi="Times New Roman" w:cs="Times New Roman"/>
          <w:sz w:val="24"/>
          <w:szCs w:val="24"/>
        </w:rPr>
        <w:t xml:space="preserve"> but the issue also requires the engagement of mainstream parties to take hold</w:t>
      </w:r>
      <w:r w:rsidR="009028A2" w:rsidRPr="00273456">
        <w:rPr>
          <w:rFonts w:ascii="Times New Roman" w:hAnsi="Times New Roman" w:cs="Times New Roman"/>
          <w:sz w:val="24"/>
          <w:szCs w:val="24"/>
        </w:rPr>
        <w:t xml:space="preserve">.  Budge and </w:t>
      </w:r>
      <w:proofErr w:type="spellStart"/>
      <w:r w:rsidR="009028A2" w:rsidRPr="00273456">
        <w:rPr>
          <w:rFonts w:ascii="Times New Roman" w:hAnsi="Times New Roman" w:cs="Times New Roman"/>
          <w:sz w:val="24"/>
          <w:szCs w:val="24"/>
        </w:rPr>
        <w:t>Farlie</w:t>
      </w:r>
      <w:proofErr w:type="spellEnd"/>
      <w:r w:rsidR="009028A2" w:rsidRPr="00273456">
        <w:rPr>
          <w:rFonts w:ascii="Times New Roman" w:hAnsi="Times New Roman" w:cs="Times New Roman"/>
          <w:sz w:val="24"/>
          <w:szCs w:val="24"/>
        </w:rPr>
        <w:t xml:space="preserve"> argue that new parties (parties capable of gaining significant votes) emerge when they are able to capture voters based on issues that established parties do not compete or show little variation </w:t>
      </w:r>
      <w:r w:rsidR="00DE36CA" w:rsidRPr="00273456">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ExcludeAuth="1"&gt;&lt;Author&gt;Budge&lt;/Author&gt;&lt;Year&gt;1977&lt;/Year&gt;&lt;RecNum&gt;109&lt;/RecNum&gt;&lt;Suffix&gt;: 89&lt;/Suffix&gt;&lt;record&gt;&lt;rec-number&gt;109&lt;/rec-number&gt;&lt;ref-type name="Book"&gt;6&lt;/ref-type&gt;&lt;contributors&gt;&lt;authors&gt;&lt;author&gt;Budge, Ian&lt;/author&gt;&lt;author&gt;Farlie, Dennis&lt;/author&gt;&lt;/authors&gt;&lt;/contributors&gt;&lt;titles&gt;&lt;title&gt;Voting and Party Competition&lt;/title&gt;&lt;/titles&gt;&lt;dates&gt;&lt;year&gt;1977&lt;/year&gt;&lt;/dates&gt;&lt;pub-location&gt;London&lt;/pub-location&gt;&lt;publisher&gt;John Wiley &amp;amp; Sons&lt;/publisher&gt;&lt;urls&gt;&lt;/urls&gt;&lt;/record&gt;&lt;/Cite&gt;&lt;/EndNote&gt;</w:instrText>
      </w:r>
      <w:r w:rsidR="00DE36CA" w:rsidRPr="00273456">
        <w:rPr>
          <w:rFonts w:ascii="Times New Roman" w:hAnsi="Times New Roman" w:cs="Times New Roman"/>
          <w:sz w:val="24"/>
          <w:szCs w:val="24"/>
        </w:rPr>
        <w:fldChar w:fldCharType="separate"/>
      </w:r>
      <w:r w:rsidR="009028A2" w:rsidRPr="00273456">
        <w:rPr>
          <w:rFonts w:ascii="Times New Roman" w:hAnsi="Times New Roman" w:cs="Times New Roman"/>
          <w:sz w:val="24"/>
          <w:szCs w:val="24"/>
        </w:rPr>
        <w:t>(1977: 89)</w:t>
      </w:r>
      <w:r w:rsidR="00DE36CA" w:rsidRPr="00273456">
        <w:rPr>
          <w:rFonts w:ascii="Times New Roman" w:hAnsi="Times New Roman" w:cs="Times New Roman"/>
          <w:sz w:val="24"/>
          <w:szCs w:val="24"/>
        </w:rPr>
        <w:fldChar w:fldCharType="end"/>
      </w:r>
      <w:r w:rsidR="009028A2" w:rsidRPr="00273456">
        <w:rPr>
          <w:rFonts w:ascii="Times New Roman" w:hAnsi="Times New Roman" w:cs="Times New Roman"/>
          <w:sz w:val="24"/>
          <w:szCs w:val="24"/>
        </w:rPr>
        <w:t xml:space="preserve">.  Even if voters have strong alliances to established parties voter preference on integration may challenge those loyalties. </w:t>
      </w:r>
      <w:r w:rsidR="00273456" w:rsidRPr="00273456">
        <w:rPr>
          <w:rFonts w:ascii="Times New Roman" w:hAnsi="Times New Roman" w:cs="Times New Roman"/>
          <w:sz w:val="24"/>
          <w:szCs w:val="24"/>
        </w:rPr>
        <w:t xml:space="preserve">  Fringe parties can use integration as a political issue to differentiate themselves from mainstream parties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&lt;EndNote&gt;&lt;Cite&gt;&lt;Author&gt;Steenbergen&lt;/Author&gt;&lt;Year&gt;2004&lt;/Year&gt;&lt;RecNum&gt;41&lt;/RecNum&gt;&lt;record&gt;&lt;rec-number&gt;41&lt;/rec-number&gt;&lt;ref-type name="Book Section"&gt;5&lt;/ref-type&gt;&lt;contributors&gt;&lt;authors&gt;&lt;author&gt;Steenbergen, Marco&lt;/author&gt;&lt;author&gt;Scott, David&lt;/author&gt;&lt;/authors&gt;&lt;secondary-authors&gt;&lt;author&gt;Marks, Gary&lt;/author&gt;&lt;author&gt;Steenbergen, Marco&lt;/author&gt;&lt;/secondary-authors&gt;&lt;/contributors&gt;&lt;titles&gt;&lt;title&gt;Contesting Europe? The salience of European integration as a party issue&lt;/title&gt;&lt;secondary-title&gt;European Integration and Political Conflict&lt;/secondary-title&gt;&lt;/titles&gt;&lt;pages&gt;165-192&lt;/pages&gt;&lt;dates&gt;&lt;year&gt;2004&lt;/year&gt;&lt;/dates&gt;&lt;pub-location&gt;Cambridge&lt;/pub-location&gt;&lt;publisher&gt;Cambridge University Press&lt;/publisher&gt;&lt;urls&gt;&lt;/urls&gt;&lt;/record&gt;&lt;/Cite&gt;&lt;Cite&gt;&lt;Author&gt;Taggart&lt;/Author&gt;&lt;Year&gt;1998&lt;/Year&gt;&lt;RecNum&gt;68&lt;/RecNum&gt;&lt;record&gt;&lt;rec-number&gt;68&lt;/rec-number&gt;&lt;ref-type name="Journal Article"&gt;17&lt;/ref-type&gt;&lt;contributors&gt;&lt;authors&gt;&lt;author&gt;Taggart, Paul&lt;/author&gt;&lt;/authors&gt;&lt;/contributors&gt;&lt;titles&gt;&lt;title&gt;A Touchstone of Dissent: Euroscepticism in Contemporary West European Party Systems&lt;/title&gt;&lt;secondary-title&gt;European Journal of Political Research&lt;/secondary-title&gt;&lt;/titles&gt;&lt;periodical&gt;&lt;full-title&gt;European Journal of Political Research&lt;/full-title&gt;&lt;/periodical&gt;&lt;pages&gt;363-388&lt;/pages&gt;&lt;volume&gt;33&lt;/volume&gt;&lt;dates&gt;&lt;year&gt;1998&lt;/year&gt;&lt;/dates&gt;&lt;urls&gt;&lt;/urls&gt;&lt;/record&gt;&lt;/Cite&gt;&lt;/EndNote&gt;</w:instrText>
      </w:r>
      <w:r w:rsidR="00DE36CA">
        <w:rPr>
          <w:rFonts w:ascii="Times New Roman" w:hAnsi="Times New Roman" w:cs="Times New Roman"/>
          <w:sz w:val="24"/>
          <w:szCs w:val="24"/>
        </w:rPr>
        <w:fldChar w:fldCharType="separate"/>
      </w:r>
      <w:r w:rsidR="00C424D6">
        <w:rPr>
          <w:rFonts w:ascii="Times New Roman" w:hAnsi="Times New Roman" w:cs="Times New Roman"/>
          <w:sz w:val="24"/>
          <w:szCs w:val="24"/>
        </w:rPr>
        <w:t>(</w:t>
      </w:r>
      <w:proofErr w:type="spellStart"/>
      <w:r w:rsidR="00C424D6">
        <w:rPr>
          <w:rFonts w:ascii="Times New Roman" w:hAnsi="Times New Roman" w:cs="Times New Roman"/>
          <w:sz w:val="24"/>
          <w:szCs w:val="24"/>
        </w:rPr>
        <w:t>Steenbergen</w:t>
      </w:r>
      <w:proofErr w:type="spellEnd"/>
      <w:r w:rsidR="00C424D6">
        <w:rPr>
          <w:rFonts w:ascii="Times New Roman" w:hAnsi="Times New Roman" w:cs="Times New Roman"/>
          <w:sz w:val="24"/>
          <w:szCs w:val="24"/>
        </w:rPr>
        <w:t xml:space="preserve"> &amp; Scott, 2004; Taggart, 1998)</w:t>
      </w:r>
      <w:r w:rsidR="00DE36CA">
        <w:rPr>
          <w:rFonts w:ascii="Times New Roman" w:hAnsi="Times New Roman" w:cs="Times New Roman"/>
          <w:sz w:val="24"/>
          <w:szCs w:val="24"/>
        </w:rPr>
        <w:fldChar w:fldCharType="end"/>
      </w:r>
      <w:r w:rsidR="00045D8C">
        <w:rPr>
          <w:rFonts w:ascii="Times New Roman" w:hAnsi="Times New Roman" w:cs="Times New Roman"/>
          <w:sz w:val="24"/>
          <w:szCs w:val="24"/>
        </w:rPr>
        <w:t xml:space="preserve">.  </w:t>
      </w:r>
      <w:r w:rsidR="00273456" w:rsidRPr="00273456">
        <w:rPr>
          <w:rFonts w:ascii="Times New Roman" w:hAnsi="Times New Roman" w:cs="Times New Roman"/>
          <w:sz w:val="24"/>
          <w:szCs w:val="24"/>
        </w:rPr>
        <w:t xml:space="preserve">Since mainstream parties have been reluctant to take a position on integration the parties on the fringe of the political spectrum take the most vocal positions as a way to siphon votes from the established mainstream parties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&lt;EndNote&gt;&lt;Cite&gt;&lt;Author&gt;Katz&lt;/Author&gt;&lt;Year&gt;2008&lt;/Year&gt;&lt;RecNum&gt;14&lt;/RecNum&gt;&lt;record&gt;&lt;rec-number&gt;14&lt;/rec-number&gt;&lt;ref-type name="Book Section"&gt;5&lt;/ref-type&gt;&lt;contributors&gt;&lt;authors&gt;&lt;author&gt;Katz, Richard&lt;/author&gt;&lt;/authors&gt;&lt;secondary-authors&gt;&lt;author&gt;Szczerbiak, Aleks&lt;/author&gt;&lt;author&gt;Taggart, Paul&lt;/author&gt;&lt;/secondary-authors&gt;&lt;/contributors&gt;&lt;titles&gt;&lt;title&gt;Euroscepticism in Parliament: A Comparative Analysis of the European and National Parliaments&lt;/title&gt;&lt;secondary-title&gt;Opposing Europe? The Comparative Party Politics of Euroscepticism&lt;/secondary-title&gt;&lt;/titles&gt;&lt;pages&gt;151-180&lt;/pages&gt;&lt;volume&gt;2&lt;/volume&gt;&lt;dates&gt;&lt;year&gt;2008&lt;/year&gt;&lt;/dates&gt;&lt;pub-location&gt;Oxford&lt;/pub-location&gt;&lt;publisher&gt;Oxford University Press&lt;/publisher&gt;&lt;urls&gt;&lt;/urls&gt;&lt;/record&gt;&lt;/Cite&gt;&lt;Cite&gt;&lt;Author&gt;Taggart&lt;/Author&gt;&lt;Year&gt;2008&lt;/Year&gt;&lt;RecNum&gt;17&lt;/RecNum&gt;&lt;Suffix&gt;: 2&lt;/Suffix&gt;&lt;record&gt;&lt;rec-number&gt;17&lt;/rec-number&gt;&lt;ref-type name="Book Section"&gt;5&lt;/ref-type&gt;&lt;contributors&gt;&lt;authors&gt;&lt;author&gt;Taggart, Paul&lt;/author&gt;&lt;author&gt;Szczerbiak, Aleks&lt;/author&gt;&lt;/authors&gt;&lt;secondary-authors&gt;&lt;author&gt;Szczerbiak, Aleks&lt;/author&gt;&lt;author&gt;Taggart, Paul&lt;/author&gt;&lt;/secondary-authors&gt;&lt;/contributors&gt;&lt;titles&gt;&lt;title&gt;Introduction: Opposing Europe? The Politics of Euroscepticism in Europe&lt;/title&gt;&lt;secondary-title&gt;Opposing Europe? The Comparative Party Politics of Euroscepticism&lt;/secondary-title&gt;&lt;/titles&gt;&lt;pages&gt;1-15&lt;/pages&gt;&lt;volume&gt;1&lt;/volume&gt;&lt;dates&gt;&lt;year&gt;2008&lt;/year&gt;&lt;/dates&gt;&lt;pub-location&gt;Oxford&lt;/pub-location&gt;&lt;publisher&gt;Oxford University Press&lt;/publisher&gt;&lt;urls&gt;&lt;/urls&gt;&lt;/record&gt;&lt;/Cite&gt;&lt;/EndNote&gt;</w:instrText>
      </w:r>
      <w:r w:rsidR="00DE36CA">
        <w:rPr>
          <w:rFonts w:ascii="Times New Roman" w:hAnsi="Times New Roman" w:cs="Times New Roman"/>
          <w:sz w:val="24"/>
          <w:szCs w:val="24"/>
        </w:rPr>
        <w:fldChar w:fldCharType="separate"/>
      </w:r>
      <w:r w:rsidR="00045D8C">
        <w:rPr>
          <w:rFonts w:ascii="Times New Roman" w:hAnsi="Times New Roman" w:cs="Times New Roman"/>
          <w:sz w:val="24"/>
          <w:szCs w:val="24"/>
        </w:rPr>
        <w:t xml:space="preserve">(Katz, 2008; Taggart &amp; </w:t>
      </w:r>
      <w:proofErr w:type="spellStart"/>
      <w:r w:rsidR="00045D8C">
        <w:rPr>
          <w:rFonts w:ascii="Times New Roman" w:hAnsi="Times New Roman" w:cs="Times New Roman"/>
          <w:sz w:val="24"/>
          <w:szCs w:val="24"/>
        </w:rPr>
        <w:t>Szczerbiak</w:t>
      </w:r>
      <w:proofErr w:type="spellEnd"/>
      <w:r w:rsidR="00045D8C">
        <w:rPr>
          <w:rFonts w:ascii="Times New Roman" w:hAnsi="Times New Roman" w:cs="Times New Roman"/>
          <w:sz w:val="24"/>
          <w:szCs w:val="24"/>
        </w:rPr>
        <w:t>, 2008: 2)</w:t>
      </w:r>
      <w:r w:rsidR="00DE36CA">
        <w:rPr>
          <w:rFonts w:ascii="Times New Roman" w:hAnsi="Times New Roman" w:cs="Times New Roman"/>
          <w:sz w:val="24"/>
          <w:szCs w:val="24"/>
        </w:rPr>
        <w:fldChar w:fldCharType="end"/>
      </w:r>
      <w:r w:rsidR="00045D8C">
        <w:rPr>
          <w:rFonts w:ascii="Times New Roman" w:hAnsi="Times New Roman" w:cs="Times New Roman"/>
          <w:sz w:val="24"/>
          <w:szCs w:val="24"/>
        </w:rPr>
        <w:t xml:space="preserve">. </w:t>
      </w:r>
      <w:r w:rsidR="00273456" w:rsidRPr="00273456">
        <w:rPr>
          <w:rFonts w:ascii="Times New Roman" w:hAnsi="Times New Roman" w:cs="Times New Roman"/>
          <w:sz w:val="24"/>
          <w:szCs w:val="24"/>
        </w:rPr>
        <w:t xml:space="preserve"> Sitter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ExcludeAuth="1"&gt;&lt;Author&gt;Sitter&lt;/Author&gt;&lt;Year&gt;2001&lt;/Year&gt;&lt;RecNum&gt;110&lt;/RecNum&gt;&lt;record&gt;&lt;rec-number&gt;110&lt;/rec-number&gt;&lt;ref-type name="Journal Article"&gt;17&lt;/ref-type&gt;&lt;contributors&gt;&lt;authors&gt;&lt;author&gt;Sitter, Nick&lt;/author&gt;&lt;/authors&gt;&lt;/contributors&gt;&lt;titles&gt;&lt;title&gt;The Politics of Opposition and European Integration in Scandinavia: Is Euro-sceptisims a government-opposition dynamic&lt;/title&gt;&lt;secondary-title&gt;West European Politics&lt;/secondary-title&gt;&lt;/titles&gt;&lt;periodical&gt;&lt;full-title&gt;West European Politics&lt;/full-title&gt;&lt;/periodical&gt;&lt;pages&gt;22-39&lt;/pages&gt;&lt;volume&gt;24&lt;/volume&gt;&lt;number&gt;4&lt;/number&gt;&lt;dates&gt;&lt;year&gt;2001&lt;/year&gt;&lt;/dates&gt;&lt;urls&gt;&lt;/urls&gt;&lt;/record&gt;&lt;/Cite&gt;&lt;/EndNote&gt;</w:instrText>
      </w:r>
      <w:r w:rsidR="00DE36CA">
        <w:rPr>
          <w:rFonts w:ascii="Times New Roman" w:hAnsi="Times New Roman" w:cs="Times New Roman"/>
          <w:sz w:val="24"/>
          <w:szCs w:val="24"/>
        </w:rPr>
        <w:fldChar w:fldCharType="separate"/>
      </w:r>
      <w:r w:rsidR="00045D8C">
        <w:rPr>
          <w:rFonts w:ascii="Times New Roman" w:hAnsi="Times New Roman" w:cs="Times New Roman"/>
          <w:sz w:val="24"/>
          <w:szCs w:val="24"/>
        </w:rPr>
        <w:t>(2001)</w:t>
      </w:r>
      <w:r w:rsidR="00DE36CA">
        <w:rPr>
          <w:rFonts w:ascii="Times New Roman" w:hAnsi="Times New Roman" w:cs="Times New Roman"/>
          <w:sz w:val="24"/>
          <w:szCs w:val="24"/>
        </w:rPr>
        <w:fldChar w:fldCharType="end"/>
      </w:r>
      <w:r w:rsidR="00273456" w:rsidRPr="00273456">
        <w:rPr>
          <w:rFonts w:ascii="Times New Roman" w:hAnsi="Times New Roman" w:cs="Times New Roman"/>
          <w:sz w:val="24"/>
          <w:szCs w:val="24"/>
        </w:rPr>
        <w:t xml:space="preserve"> demonstrates that European integration has become a way for opposition parties to strengthen their position in domestic political competition.  As fringe parties use integration to capture votes, the potential to increase the political saliency </w:t>
      </w:r>
      <w:r w:rsidR="00045D8C">
        <w:rPr>
          <w:rFonts w:ascii="Times New Roman" w:hAnsi="Times New Roman" w:cs="Times New Roman"/>
          <w:sz w:val="24"/>
          <w:szCs w:val="24"/>
        </w:rPr>
        <w:t>of European integration expands</w:t>
      </w:r>
      <w:r w:rsidR="00273456" w:rsidRPr="00273456">
        <w:rPr>
          <w:rFonts w:ascii="Times New Roman" w:hAnsi="Times New Roman" w:cs="Times New Roman"/>
          <w:sz w:val="24"/>
          <w:szCs w:val="24"/>
        </w:rPr>
        <w:t xml:space="preserve">.   As a result, van </w:t>
      </w:r>
      <w:proofErr w:type="spellStart"/>
      <w:r w:rsidR="00273456" w:rsidRPr="00273456">
        <w:rPr>
          <w:rFonts w:ascii="Times New Roman" w:hAnsi="Times New Roman" w:cs="Times New Roman"/>
          <w:sz w:val="24"/>
          <w:szCs w:val="24"/>
        </w:rPr>
        <w:t>der</w:t>
      </w:r>
      <w:proofErr w:type="spellEnd"/>
      <w:r w:rsidR="00273456" w:rsidRPr="00273456">
        <w:rPr>
          <w:rFonts w:ascii="Times New Roman" w:hAnsi="Times New Roman" w:cs="Times New Roman"/>
          <w:sz w:val="24"/>
          <w:szCs w:val="24"/>
        </w:rPr>
        <w:t xml:space="preserve"> </w:t>
      </w:r>
      <w:proofErr w:type="spellStart"/>
      <w:r w:rsidR="00273456" w:rsidRPr="00273456">
        <w:rPr>
          <w:rFonts w:ascii="Times New Roman" w:hAnsi="Times New Roman" w:cs="Times New Roman"/>
          <w:sz w:val="24"/>
          <w:szCs w:val="24"/>
        </w:rPr>
        <w:t>Eijk</w:t>
      </w:r>
      <w:proofErr w:type="spellEnd"/>
      <w:r w:rsidR="00273456" w:rsidRPr="00273456">
        <w:rPr>
          <w:rFonts w:ascii="Times New Roman" w:hAnsi="Times New Roman" w:cs="Times New Roman"/>
          <w:sz w:val="24"/>
          <w:szCs w:val="24"/>
        </w:rPr>
        <w:t xml:space="preserve"> and Franklin </w:t>
      </w:r>
      <w:r w:rsidR="00DE36CA" w:rsidRPr="00273456">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ExcludeAuth="1"&gt;&lt;Author&gt;van der Eijk&lt;/Author&gt;&lt;Year&gt;2004&lt;/Year&gt;&lt;RecNum&gt;113&lt;/RecNum&gt;&lt;record&gt;&lt;rec-number&gt;113&lt;/rec-number&gt;&lt;ref-type name="Book Section"&gt;5&lt;/ref-type&gt;&lt;contributors&gt;&lt;authors&gt;&lt;author&gt;van der Eijk, Cees&lt;/author&gt;&lt;author&gt;Franklin, Mark. N&lt;/author&gt;&lt;/authors&gt;&lt;secondary-authors&gt;&lt;author&gt;Steenbergen, Marco&lt;/author&gt;&lt;author&gt;Marks, Gary&lt;/author&gt;&lt;/secondary-authors&gt;&lt;/contributors&gt;&lt;titles&gt;&lt;title&gt;Potential for contestation on European matters at national elections in Europe&lt;/title&gt;&lt;secondary-title&gt;European Integration and Political Conflict&lt;/secondary-title&gt;&lt;/titles&gt;&lt;pages&gt;32-55&lt;/pages&gt;&lt;dates&gt;&lt;year&gt;2004&lt;/year&gt;&lt;/dates&gt;&lt;pub-location&gt;Cambridge&lt;/pub-location&gt;&lt;publisher&gt;Cambridge University Press&lt;/publisher&gt;&lt;urls&gt;&lt;/urls&gt;&lt;/record&gt;&lt;/Cite&gt;&lt;Cite ExcludeAuth="1"&gt;&lt;Author&gt;van der Eijk&lt;/Author&gt;&lt;Year&gt;2007&lt;/Year&gt;&lt;RecNum&gt;169&lt;/RecNum&gt;&lt;record&gt;&lt;rec-number&gt;169&lt;/rec-number&gt;&lt;ref-type name="Book Section"&gt;5&lt;/ref-type&gt;&lt;contributors&gt;&lt;authors&gt;&lt;author&gt;van der Eijk, Cees&lt;/author&gt;&lt;author&gt;Franklin, Mark. N&lt;/author&gt;&lt;/authors&gt;&lt;secondary-authors&gt;&lt;author&gt;van der Brug, Wouter&lt;/author&gt;&lt;author&gt;van der Eijk, Cees&lt;/author&gt;&lt;/secondary-authors&gt;&lt;/contributors&gt;&lt;titles&gt;&lt;title&gt;The Sleeping Giant: Potential for political mobilization of disaffection with European integration&lt;/title&gt;&lt;secondary-title&gt;European Elections and Domestic Politics: Lessons from the past and scenarios for the future&lt;/secondary-title&gt;&lt;/titles&gt;&lt;pages&gt;189-208&lt;/pages&gt;&lt;dates&gt;&lt;year&gt;2007&lt;/year&gt;&lt;/dates&gt;&lt;pub-location&gt;Notre Dame&lt;/pub-location&gt;&lt;publisher&gt;University of Notre Dame Press&lt;/publisher&gt;&lt;urls&gt;&lt;/urls&gt;&lt;/record&gt;&lt;/Cite&gt;&lt;/EndNote&gt;</w:instrText>
      </w:r>
      <w:r w:rsidR="00DE36CA" w:rsidRPr="00273456">
        <w:rPr>
          <w:rFonts w:ascii="Times New Roman" w:hAnsi="Times New Roman" w:cs="Times New Roman"/>
          <w:sz w:val="24"/>
          <w:szCs w:val="24"/>
        </w:rPr>
        <w:fldChar w:fldCharType="separate"/>
      </w:r>
      <w:r w:rsidR="00273456" w:rsidRPr="00273456">
        <w:rPr>
          <w:rFonts w:ascii="Times New Roman" w:hAnsi="Times New Roman" w:cs="Times New Roman"/>
          <w:sz w:val="24"/>
          <w:szCs w:val="24"/>
        </w:rPr>
        <w:t>(2004; 2007)</w:t>
      </w:r>
      <w:r w:rsidR="00DE36CA" w:rsidRPr="00273456">
        <w:rPr>
          <w:rFonts w:ascii="Times New Roman" w:hAnsi="Times New Roman" w:cs="Times New Roman"/>
          <w:sz w:val="24"/>
          <w:szCs w:val="24"/>
        </w:rPr>
        <w:fldChar w:fldCharType="end"/>
      </w:r>
      <w:r w:rsidR="00273456" w:rsidRPr="00273456">
        <w:rPr>
          <w:rFonts w:ascii="Times New Roman" w:hAnsi="Times New Roman" w:cs="Times New Roman"/>
          <w:sz w:val="24"/>
          <w:szCs w:val="24"/>
        </w:rPr>
        <w:t xml:space="preserve"> argue that European integration represents a “sleeping giant” that can undercut current party competition structures.  While this research </w:t>
      </w:r>
      <w:r w:rsidR="00BB248B" w:rsidRPr="00273456">
        <w:rPr>
          <w:rFonts w:ascii="Times New Roman" w:hAnsi="Times New Roman" w:cs="Times New Roman"/>
          <w:sz w:val="24"/>
          <w:szCs w:val="24"/>
        </w:rPr>
        <w:t>demonstrates</w:t>
      </w:r>
      <w:r w:rsidR="00273456" w:rsidRPr="00273456">
        <w:rPr>
          <w:rFonts w:ascii="Times New Roman" w:hAnsi="Times New Roman" w:cs="Times New Roman"/>
          <w:sz w:val="24"/>
          <w:szCs w:val="24"/>
        </w:rPr>
        <w:t xml:space="preserve"> how fringe parties with nationalist messages may alter the saliency of EU level politics.</w:t>
      </w:r>
    </w:p>
    <w:p w:rsidR="00861095" w:rsidRPr="00273456" w:rsidRDefault="00AD2D89" w:rsidP="00273456">
      <w:pPr>
        <w:pStyle w:val="NoSpacing"/>
        <w:spacing w:line="480" w:lineRule="auto"/>
        <w:ind w:firstLine="720"/>
        <w:rPr>
          <w:rFonts w:ascii="Times New Roman" w:hAnsi="Times New Roman" w:cs="Times New Roman"/>
          <w:sz w:val="24"/>
          <w:szCs w:val="24"/>
        </w:rPr>
      </w:pPr>
      <w:proofErr w:type="spellStart"/>
      <w:r w:rsidRPr="00273456">
        <w:rPr>
          <w:rFonts w:ascii="Times New Roman" w:hAnsi="Times New Roman" w:cs="Times New Roman"/>
          <w:sz w:val="24"/>
          <w:szCs w:val="24"/>
        </w:rPr>
        <w:t>Meguid’s</w:t>
      </w:r>
      <w:proofErr w:type="spellEnd"/>
      <w:r w:rsidRPr="00273456">
        <w:rPr>
          <w:rFonts w:ascii="Times New Roman" w:hAnsi="Times New Roman" w:cs="Times New Roman"/>
          <w:sz w:val="24"/>
          <w:szCs w:val="24"/>
        </w:rPr>
        <w:t xml:space="preserve"> </w:t>
      </w:r>
      <w:r w:rsidR="00DE36CA" w:rsidRPr="00273456">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ExcludeAuth="1"&gt;&lt;Author&gt;Meguid&lt;/Author&gt;&lt;Year&gt;2005&lt;/Year&gt;&lt;RecNum&gt;140&lt;/RecNum&gt;&lt;record&gt;&lt;rec-number&gt;140&lt;/rec-number&gt;&lt;ref-type name="Journal Article"&gt;17&lt;/ref-type&gt;&lt;contributors&gt;&lt;authors&gt;&lt;author&gt;Meguid, Bonnie&lt;/author&gt;&lt;/authors&gt;&lt;/contributors&gt;&lt;titles&gt;&lt;title&gt;Competition between Unequals: The Role of Mainstream Party Strategy in Niche Party Success&lt;/title&gt;&lt;secondary-title&gt;The American Political Science Review&lt;/secondary-title&gt;&lt;/titles&gt;&lt;periodical&gt;&lt;full-title&gt;The American Political Science Review&lt;/full-title&gt;&lt;/periodical&gt;&lt;pages&gt;347-359&lt;/pages&gt;&lt;volume&gt;99&lt;/volume&gt;&lt;number&gt;3&lt;/number&gt;&lt;dates&gt;&lt;year&gt;2005&lt;/year&gt;&lt;/dates&gt;&lt;urls&gt;&lt;/urls&gt;&lt;/record&gt;&lt;/Cite&gt;&lt;/EndNote&gt;</w:instrText>
      </w:r>
      <w:r w:rsidR="00DE36CA" w:rsidRPr="00273456">
        <w:rPr>
          <w:rFonts w:ascii="Times New Roman" w:hAnsi="Times New Roman" w:cs="Times New Roman"/>
          <w:sz w:val="24"/>
          <w:szCs w:val="24"/>
        </w:rPr>
        <w:fldChar w:fldCharType="separate"/>
      </w:r>
      <w:r w:rsidRPr="00273456">
        <w:rPr>
          <w:rFonts w:ascii="Times New Roman" w:hAnsi="Times New Roman" w:cs="Times New Roman"/>
          <w:sz w:val="24"/>
          <w:szCs w:val="24"/>
        </w:rPr>
        <w:t>(2005)</w:t>
      </w:r>
      <w:r w:rsidR="00DE36CA" w:rsidRPr="00273456">
        <w:rPr>
          <w:rFonts w:ascii="Times New Roman" w:hAnsi="Times New Roman" w:cs="Times New Roman"/>
          <w:sz w:val="24"/>
          <w:szCs w:val="24"/>
        </w:rPr>
        <w:fldChar w:fldCharType="end"/>
      </w:r>
      <w:r w:rsidR="00273456" w:rsidRPr="00273456">
        <w:rPr>
          <w:rFonts w:ascii="Times New Roman" w:hAnsi="Times New Roman" w:cs="Times New Roman"/>
          <w:sz w:val="24"/>
          <w:szCs w:val="24"/>
        </w:rPr>
        <w:t xml:space="preserve"> modifie</w:t>
      </w:r>
      <w:r w:rsidRPr="00273456">
        <w:rPr>
          <w:rFonts w:ascii="Times New Roman" w:hAnsi="Times New Roman" w:cs="Times New Roman"/>
          <w:sz w:val="24"/>
          <w:szCs w:val="24"/>
        </w:rPr>
        <w:t>d</w:t>
      </w:r>
      <w:r w:rsidR="00273456" w:rsidRPr="00273456">
        <w:rPr>
          <w:rFonts w:ascii="Times New Roman" w:hAnsi="Times New Roman" w:cs="Times New Roman"/>
          <w:sz w:val="24"/>
          <w:szCs w:val="24"/>
        </w:rPr>
        <w:t xml:space="preserve"> spatial model d</w:t>
      </w:r>
      <w:r w:rsidRPr="00273456">
        <w:rPr>
          <w:rFonts w:ascii="Times New Roman" w:hAnsi="Times New Roman" w:cs="Times New Roman"/>
          <w:sz w:val="24"/>
          <w:szCs w:val="24"/>
        </w:rPr>
        <w:t>emonstrates a way</w:t>
      </w:r>
      <w:r w:rsidR="00273456" w:rsidRPr="00273456">
        <w:rPr>
          <w:rFonts w:ascii="Times New Roman" w:hAnsi="Times New Roman" w:cs="Times New Roman"/>
          <w:sz w:val="24"/>
          <w:szCs w:val="24"/>
        </w:rPr>
        <w:t xml:space="preserve"> in which mainstream parties </w:t>
      </w:r>
      <w:r w:rsidR="000C4289">
        <w:rPr>
          <w:rFonts w:ascii="Times New Roman" w:hAnsi="Times New Roman" w:cs="Times New Roman"/>
          <w:sz w:val="24"/>
          <w:szCs w:val="24"/>
        </w:rPr>
        <w:t>ultimately play a crucial role in determining</w:t>
      </w:r>
      <w:r w:rsidR="00273456" w:rsidRPr="00273456">
        <w:rPr>
          <w:rFonts w:ascii="Times New Roman" w:hAnsi="Times New Roman" w:cs="Times New Roman"/>
          <w:sz w:val="24"/>
          <w:szCs w:val="24"/>
        </w:rPr>
        <w:t xml:space="preserve"> saliency levels.</w:t>
      </w:r>
      <w:r w:rsidRPr="00273456">
        <w:rPr>
          <w:rFonts w:ascii="Times New Roman" w:hAnsi="Times New Roman" w:cs="Times New Roman"/>
          <w:sz w:val="24"/>
          <w:szCs w:val="24"/>
        </w:rPr>
        <w:t xml:space="preserve">  She argues that the strategic choice </w:t>
      </w:r>
      <w:r w:rsidRPr="00273456">
        <w:rPr>
          <w:rFonts w:ascii="Times New Roman" w:hAnsi="Times New Roman" w:cs="Times New Roman"/>
          <w:sz w:val="24"/>
          <w:szCs w:val="24"/>
        </w:rPr>
        <w:lastRenderedPageBreak/>
        <w:t xml:space="preserve">of mainstream parties to engage policy issues introduced by niche parties, such as anti-integration parties, plays a central role in determining both the salience of the issue in party competition and the success of the niche parties in </w:t>
      </w:r>
      <w:r w:rsidR="000C4289">
        <w:rPr>
          <w:rFonts w:ascii="Times New Roman" w:hAnsi="Times New Roman" w:cs="Times New Roman"/>
          <w:sz w:val="24"/>
          <w:szCs w:val="24"/>
        </w:rPr>
        <w:t>domestic politics</w:t>
      </w:r>
      <w:r w:rsidRPr="00273456">
        <w:rPr>
          <w:rFonts w:ascii="Times New Roman" w:hAnsi="Times New Roman" w:cs="Times New Roman"/>
          <w:sz w:val="24"/>
          <w:szCs w:val="24"/>
        </w:rPr>
        <w:t xml:space="preserve">. </w:t>
      </w:r>
      <w:r w:rsidR="00861095" w:rsidRPr="00273456">
        <w:rPr>
          <w:rFonts w:ascii="Times New Roman" w:hAnsi="Times New Roman" w:cs="Times New Roman"/>
          <w:sz w:val="24"/>
          <w:szCs w:val="24"/>
        </w:rPr>
        <w:t xml:space="preserve">She argues that voters take cues from mainstream parties, thus if the mainstream parties on the center-left and center-right choose to take a “dismissive approach” its serves as a signal to voters that the issue is insignificant and keeps saliency low.  Alternatively, if parties decide to adopt a position on the new issue dimension, whether “accommodative” or “adversarial” it signals the legitimacy of the issue and increases its saliency </w:t>
      </w:r>
      <w:r w:rsidR="00DE36CA" w:rsidRPr="00273456">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&lt;EndNote&gt;&lt;Cite&gt;&lt;Author&gt;Meguid&lt;/Author&gt;&lt;Year&gt;2005&lt;/Year&gt;&lt;RecNum&gt;140&lt;/RecNum&gt;&lt;Suffix&gt;: 349&lt;/Suffix&gt;&lt;record&gt;&lt;rec-number&gt;140&lt;/rec-number&gt;&lt;ref-type name="Journal Article"&gt;17&lt;/ref-type&gt;&lt;contributors&gt;&lt;authors&gt;&lt;author&gt;Meguid, Bonnie&lt;/author&gt;&lt;/authors&gt;&lt;/contributors&gt;&lt;titles&gt;&lt;title&gt;Competition between Unequals: The Role of Mainstream Party Strategy in Niche Party Success&lt;/title&gt;&lt;secondary-title&gt;The American Political Science Review&lt;/secondary-title&gt;&lt;/titles&gt;&lt;periodical&gt;&lt;full-title&gt;The American Political Science Review&lt;/full-title&gt;&lt;/periodical&gt;&lt;pages&gt;347-359&lt;/pages&gt;&lt;volume&gt;99&lt;/volume&gt;&lt;number&gt;3&lt;/number&gt;&lt;dates&gt;&lt;year&gt;2005&lt;/year&gt;&lt;/dates&gt;&lt;urls&gt;&lt;/urls&gt;&lt;/record&gt;&lt;/Cite&gt;&lt;/EndNote&gt;</w:instrText>
      </w:r>
      <w:r w:rsidR="00DE36CA" w:rsidRPr="00273456">
        <w:rPr>
          <w:rFonts w:ascii="Times New Roman" w:hAnsi="Times New Roman" w:cs="Times New Roman"/>
          <w:sz w:val="24"/>
          <w:szCs w:val="24"/>
        </w:rPr>
        <w:fldChar w:fldCharType="separate"/>
      </w:r>
      <w:r w:rsidR="00861095" w:rsidRPr="00273456">
        <w:rPr>
          <w:rFonts w:ascii="Times New Roman" w:hAnsi="Times New Roman" w:cs="Times New Roman"/>
          <w:sz w:val="24"/>
          <w:szCs w:val="24"/>
        </w:rPr>
        <w:t>(</w:t>
      </w:r>
      <w:proofErr w:type="spellStart"/>
      <w:r w:rsidR="00861095" w:rsidRPr="00273456">
        <w:rPr>
          <w:rFonts w:ascii="Times New Roman" w:hAnsi="Times New Roman" w:cs="Times New Roman"/>
          <w:sz w:val="24"/>
          <w:szCs w:val="24"/>
        </w:rPr>
        <w:t>Meguid</w:t>
      </w:r>
      <w:proofErr w:type="spellEnd"/>
      <w:r w:rsidR="00861095" w:rsidRPr="00273456">
        <w:rPr>
          <w:rFonts w:ascii="Times New Roman" w:hAnsi="Times New Roman" w:cs="Times New Roman"/>
          <w:sz w:val="24"/>
          <w:szCs w:val="24"/>
        </w:rPr>
        <w:t>, 2005: 349)</w:t>
      </w:r>
      <w:r w:rsidR="00DE36CA" w:rsidRPr="00273456">
        <w:rPr>
          <w:rFonts w:ascii="Times New Roman" w:hAnsi="Times New Roman" w:cs="Times New Roman"/>
          <w:sz w:val="24"/>
          <w:szCs w:val="24"/>
        </w:rPr>
        <w:fldChar w:fldCharType="end"/>
      </w:r>
      <w:r w:rsidR="000C4289">
        <w:rPr>
          <w:rFonts w:ascii="Times New Roman" w:hAnsi="Times New Roman" w:cs="Times New Roman"/>
          <w:sz w:val="24"/>
          <w:szCs w:val="24"/>
        </w:rPr>
        <w:t>.  Nationalism has a role to play in this interplay based on its ability to tap into the values of the electorate in influence how fringe and mainstream parties respond to one another.</w:t>
      </w:r>
    </w:p>
    <w:p w:rsidR="006269B0" w:rsidRPr="00DF7FD0" w:rsidRDefault="00DF7FD0" w:rsidP="00273456">
      <w:pPr>
        <w:pStyle w:val="NoSpacing"/>
        <w:spacing w:line="480" w:lineRule="auto"/>
        <w:ind w:firstLine="720"/>
        <w:rPr>
          <w:rFonts w:ascii="Times New Roman" w:hAnsi="Times New Roman" w:cs="Times New Roman"/>
          <w:sz w:val="24"/>
          <w:szCs w:val="24"/>
        </w:rPr>
      </w:pPr>
      <w:r w:rsidRPr="00DF7FD0">
        <w:rPr>
          <w:rFonts w:ascii="Times New Roman" w:hAnsi="Times New Roman" w:cs="Times New Roman"/>
          <w:sz w:val="24"/>
          <w:szCs w:val="24"/>
        </w:rPr>
        <w:t>While European integrati</w:t>
      </w:r>
      <w:r w:rsidR="000846EA">
        <w:rPr>
          <w:rFonts w:ascii="Times New Roman" w:hAnsi="Times New Roman" w:cs="Times New Roman"/>
          <w:sz w:val="24"/>
          <w:szCs w:val="24"/>
        </w:rPr>
        <w:t xml:space="preserve">on remains a secondary concern </w:t>
      </w:r>
      <w:r w:rsidRPr="00DF7FD0">
        <w:rPr>
          <w:rFonts w:ascii="Times New Roman" w:hAnsi="Times New Roman" w:cs="Times New Roman"/>
          <w:sz w:val="24"/>
          <w:szCs w:val="24"/>
        </w:rPr>
        <w:t xml:space="preserve">it is one that has the potential to continue to increase in significance </w:t>
      </w:r>
      <w:r w:rsidR="000846EA">
        <w:rPr>
          <w:rFonts w:ascii="Times New Roman" w:hAnsi="Times New Roman" w:cs="Times New Roman"/>
          <w:sz w:val="24"/>
          <w:szCs w:val="24"/>
        </w:rPr>
        <w:t>when</w:t>
      </w:r>
      <w:r w:rsidRPr="00DF7FD0">
        <w:rPr>
          <w:rFonts w:ascii="Times New Roman" w:hAnsi="Times New Roman" w:cs="Times New Roman"/>
          <w:sz w:val="24"/>
          <w:szCs w:val="24"/>
        </w:rPr>
        <w:t xml:space="preserve"> integration policies </w:t>
      </w:r>
      <w:r w:rsidR="000846EA">
        <w:rPr>
          <w:rFonts w:ascii="Times New Roman" w:hAnsi="Times New Roman" w:cs="Times New Roman"/>
          <w:sz w:val="24"/>
          <w:szCs w:val="24"/>
        </w:rPr>
        <w:t>are perceived to</w:t>
      </w:r>
      <w:r w:rsidRPr="00DF7FD0">
        <w:rPr>
          <w:rFonts w:ascii="Times New Roman" w:hAnsi="Times New Roman" w:cs="Times New Roman"/>
          <w:sz w:val="24"/>
          <w:szCs w:val="24"/>
        </w:rPr>
        <w:t xml:space="preserve"> infringe on </w:t>
      </w:r>
      <w:r w:rsidR="000846EA">
        <w:rPr>
          <w:rFonts w:ascii="Times New Roman" w:hAnsi="Times New Roman" w:cs="Times New Roman"/>
          <w:sz w:val="24"/>
          <w:szCs w:val="24"/>
        </w:rPr>
        <w:t xml:space="preserve">the security of the nation. </w:t>
      </w:r>
      <w:r w:rsidR="00B648F9">
        <w:rPr>
          <w:rFonts w:ascii="Times New Roman" w:hAnsi="Times New Roman" w:cs="Times New Roman"/>
          <w:sz w:val="24"/>
          <w:szCs w:val="24"/>
        </w:rPr>
        <w:t xml:space="preserve">  </w:t>
      </w:r>
      <w:r w:rsidR="00E56152">
        <w:rPr>
          <w:rFonts w:ascii="Times New Roman" w:hAnsi="Times New Roman" w:cs="Times New Roman"/>
          <w:sz w:val="24"/>
          <w:szCs w:val="24"/>
        </w:rPr>
        <w:t xml:space="preserve">The </w:t>
      </w:r>
      <w:r w:rsidR="004A73B3" w:rsidRPr="00DF7FD0">
        <w:rPr>
          <w:rFonts w:ascii="Times New Roman" w:hAnsi="Times New Roman" w:cs="Times New Roman"/>
          <w:sz w:val="24"/>
          <w:szCs w:val="24"/>
        </w:rPr>
        <w:t xml:space="preserve">relationship between mainstream parties and fringe parties </w:t>
      </w:r>
      <w:r w:rsidR="00E56152">
        <w:rPr>
          <w:rFonts w:ascii="Times New Roman" w:hAnsi="Times New Roman" w:cs="Times New Roman"/>
          <w:sz w:val="24"/>
          <w:szCs w:val="24"/>
        </w:rPr>
        <w:t xml:space="preserve">introduces nationalism through the </w:t>
      </w:r>
      <w:r>
        <w:rPr>
          <w:rFonts w:ascii="Times New Roman" w:hAnsi="Times New Roman" w:cs="Times New Roman"/>
          <w:sz w:val="24"/>
          <w:szCs w:val="24"/>
        </w:rPr>
        <w:t>platform</w:t>
      </w:r>
      <w:r w:rsidR="00E56152">
        <w:rPr>
          <w:rFonts w:ascii="Times New Roman" w:hAnsi="Times New Roman" w:cs="Times New Roman"/>
          <w:sz w:val="24"/>
          <w:szCs w:val="24"/>
        </w:rPr>
        <w:t xml:space="preserve">s of the </w:t>
      </w:r>
      <w:r>
        <w:rPr>
          <w:rFonts w:ascii="Times New Roman" w:hAnsi="Times New Roman" w:cs="Times New Roman"/>
          <w:sz w:val="24"/>
          <w:szCs w:val="24"/>
        </w:rPr>
        <w:t xml:space="preserve">fringe parties </w:t>
      </w:r>
      <w:r w:rsidR="00E56152">
        <w:rPr>
          <w:rFonts w:ascii="Times New Roman" w:hAnsi="Times New Roman" w:cs="Times New Roman"/>
          <w:sz w:val="24"/>
          <w:szCs w:val="24"/>
        </w:rPr>
        <w:t xml:space="preserve">and their potential to influence the salience of European integration.  If fringe parties develop platforms on European integration based in part on a perceived threat it places on the nation than </w:t>
      </w:r>
      <w:r w:rsidRPr="00DF7FD0">
        <w:rPr>
          <w:rFonts w:ascii="Times New Roman" w:hAnsi="Times New Roman" w:cs="Times New Roman"/>
          <w:sz w:val="24"/>
          <w:szCs w:val="24"/>
        </w:rPr>
        <w:t xml:space="preserve">we should further study if variation in nationalism is one potential influence in the variation in </w:t>
      </w:r>
      <w:r w:rsidR="006269B0" w:rsidRPr="00DF7FD0">
        <w:rPr>
          <w:rFonts w:ascii="Times New Roman" w:hAnsi="Times New Roman" w:cs="Times New Roman"/>
          <w:sz w:val="24"/>
          <w:szCs w:val="24"/>
        </w:rPr>
        <w:t>degree in which the European Union is discussed and contested in domestic politics</w:t>
      </w:r>
      <w:r w:rsidRPr="00DF7FD0">
        <w:rPr>
          <w:rFonts w:ascii="Times New Roman" w:hAnsi="Times New Roman" w:cs="Times New Roman"/>
          <w:sz w:val="24"/>
          <w:szCs w:val="24"/>
        </w:rPr>
        <w:t>.</w:t>
      </w:r>
      <w:r w:rsidR="001B7040">
        <w:rPr>
          <w:rFonts w:ascii="Times New Roman" w:hAnsi="Times New Roman" w:cs="Times New Roman"/>
          <w:sz w:val="24"/>
          <w:szCs w:val="24"/>
        </w:rPr>
        <w:t xml:space="preserve">  Further development of this argument needs a method for using nationalism as a variable for large-N quantitative analysis.  </w:t>
      </w:r>
      <w:r w:rsidRPr="00DF7FD0">
        <w:rPr>
          <w:rFonts w:ascii="Times New Roman" w:hAnsi="Times New Roman" w:cs="Times New Roman"/>
          <w:sz w:val="24"/>
          <w:szCs w:val="24"/>
        </w:rPr>
        <w:t xml:space="preserve">  </w:t>
      </w:r>
    </w:p>
    <w:p w:rsidR="00481517" w:rsidRPr="00EB7E39" w:rsidRDefault="00481517" w:rsidP="00EB7E39">
      <w:pPr>
        <w:pStyle w:val="NoSpacing"/>
        <w:spacing w:line="480" w:lineRule="auto"/>
        <w:rPr>
          <w:rFonts w:ascii="Times New Roman" w:hAnsi="Times New Roman" w:cs="Times New Roman"/>
          <w:sz w:val="24"/>
          <w:szCs w:val="24"/>
        </w:rPr>
      </w:pPr>
    </w:p>
    <w:p w:rsidR="00C77ABC" w:rsidRPr="00811A37" w:rsidRDefault="00704583" w:rsidP="00EB7E39">
      <w:pPr>
        <w:pStyle w:val="NoSpacing"/>
        <w:spacing w:line="480" w:lineRule="auto"/>
        <w:rPr>
          <w:rFonts w:ascii="Times New Roman" w:hAnsi="Times New Roman" w:cs="Times New Roman"/>
          <w:b/>
          <w:i/>
          <w:sz w:val="24"/>
          <w:szCs w:val="24"/>
        </w:rPr>
      </w:pPr>
      <w:r w:rsidRPr="00230386">
        <w:rPr>
          <w:rFonts w:ascii="Times New Roman" w:hAnsi="Times New Roman" w:cs="Times New Roman"/>
          <w:b/>
          <w:i/>
          <w:sz w:val="24"/>
          <w:szCs w:val="24"/>
        </w:rPr>
        <w:t xml:space="preserve">3. </w:t>
      </w:r>
      <w:r w:rsidR="00481517" w:rsidRPr="00230386">
        <w:rPr>
          <w:rFonts w:ascii="Times New Roman" w:hAnsi="Times New Roman" w:cs="Times New Roman"/>
          <w:b/>
          <w:i/>
          <w:sz w:val="24"/>
          <w:szCs w:val="24"/>
        </w:rPr>
        <w:t>National</w:t>
      </w:r>
      <w:r w:rsidR="00811A37">
        <w:rPr>
          <w:rFonts w:ascii="Times New Roman" w:hAnsi="Times New Roman" w:cs="Times New Roman"/>
          <w:b/>
          <w:i/>
          <w:sz w:val="24"/>
          <w:szCs w:val="24"/>
        </w:rPr>
        <w:t>ism as the explanatory variable</w:t>
      </w:r>
    </w:p>
    <w:p w:rsidR="00E74B5B" w:rsidRDefault="00C77ABC" w:rsidP="00EB7E3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1B7040">
        <w:rPr>
          <w:rFonts w:ascii="Times New Roman" w:hAnsi="Times New Roman" w:cs="Times New Roman"/>
          <w:sz w:val="24"/>
          <w:szCs w:val="24"/>
        </w:rPr>
        <w:t>Building a hypothesis that</w:t>
      </w:r>
      <w:r w:rsidR="00AB11AE">
        <w:rPr>
          <w:rFonts w:ascii="Times New Roman" w:hAnsi="Times New Roman" w:cs="Times New Roman"/>
          <w:sz w:val="24"/>
          <w:szCs w:val="24"/>
        </w:rPr>
        <w:t xml:space="preserve"> rests</w:t>
      </w:r>
      <w:r w:rsidR="00481517" w:rsidRPr="00EB7E39">
        <w:rPr>
          <w:rFonts w:ascii="Times New Roman" w:hAnsi="Times New Roman" w:cs="Times New Roman"/>
          <w:sz w:val="24"/>
          <w:szCs w:val="24"/>
        </w:rPr>
        <w:t xml:space="preserve"> upon the idea that n</w:t>
      </w:r>
      <w:r w:rsidR="00121382">
        <w:rPr>
          <w:rFonts w:ascii="Times New Roman" w:hAnsi="Times New Roman" w:cs="Times New Roman"/>
          <w:sz w:val="24"/>
          <w:szCs w:val="24"/>
        </w:rPr>
        <w:t>ationalism influences party based</w:t>
      </w:r>
      <w:r w:rsidR="00481517" w:rsidRPr="00EB7E39">
        <w:rPr>
          <w:rFonts w:ascii="Times New Roman" w:hAnsi="Times New Roman" w:cs="Times New Roman"/>
          <w:sz w:val="24"/>
          <w:szCs w:val="24"/>
        </w:rPr>
        <w:t xml:space="preserve"> resistance to European integration</w:t>
      </w:r>
      <w:r w:rsidR="001B7040">
        <w:rPr>
          <w:rFonts w:ascii="Times New Roman" w:hAnsi="Times New Roman" w:cs="Times New Roman"/>
          <w:sz w:val="24"/>
          <w:szCs w:val="24"/>
        </w:rPr>
        <w:t xml:space="preserve"> requires the development of a nationalism typology that </w:t>
      </w:r>
      <w:r w:rsidR="001B7040">
        <w:rPr>
          <w:rFonts w:ascii="Times New Roman" w:hAnsi="Times New Roman" w:cs="Times New Roman"/>
          <w:sz w:val="24"/>
          <w:szCs w:val="24"/>
        </w:rPr>
        <w:lastRenderedPageBreak/>
        <w:t>accurately captures the widely held beliefs in each state but remains useful for cross-national comparison</w:t>
      </w:r>
      <w:r w:rsidR="00481517" w:rsidRPr="00EB7E39">
        <w:rPr>
          <w:rFonts w:ascii="Times New Roman" w:hAnsi="Times New Roman" w:cs="Times New Roman"/>
          <w:sz w:val="24"/>
          <w:szCs w:val="24"/>
        </w:rPr>
        <w:t xml:space="preserve">.  </w:t>
      </w:r>
      <w:r w:rsidR="001B7040">
        <w:rPr>
          <w:rFonts w:ascii="Times New Roman" w:hAnsi="Times New Roman" w:cs="Times New Roman"/>
          <w:sz w:val="24"/>
          <w:szCs w:val="24"/>
        </w:rPr>
        <w:t>C</w:t>
      </w:r>
      <w:r w:rsidR="00121382">
        <w:rPr>
          <w:rFonts w:ascii="Times New Roman" w:hAnsi="Times New Roman" w:cs="Times New Roman"/>
          <w:sz w:val="24"/>
          <w:szCs w:val="24"/>
        </w:rPr>
        <w:t>reating a replicable typology for nationalism presents its own sets of challenges in terms of capturing unique state attri</w:t>
      </w:r>
      <w:r w:rsidR="00EC198C">
        <w:rPr>
          <w:rFonts w:ascii="Times New Roman" w:hAnsi="Times New Roman" w:cs="Times New Roman"/>
          <w:sz w:val="24"/>
          <w:szCs w:val="24"/>
        </w:rPr>
        <w:t xml:space="preserve">butes while remaining </w:t>
      </w:r>
      <w:proofErr w:type="spellStart"/>
      <w:r w:rsidR="00EC198C">
        <w:rPr>
          <w:rFonts w:ascii="Times New Roman" w:hAnsi="Times New Roman" w:cs="Times New Roman"/>
          <w:sz w:val="24"/>
          <w:szCs w:val="24"/>
        </w:rPr>
        <w:t>generalizeable</w:t>
      </w:r>
      <w:proofErr w:type="spellEnd"/>
      <w:r w:rsidR="00121382">
        <w:rPr>
          <w:rFonts w:ascii="Times New Roman" w:hAnsi="Times New Roman" w:cs="Times New Roman"/>
          <w:sz w:val="24"/>
          <w:szCs w:val="24"/>
        </w:rPr>
        <w:t>.</w:t>
      </w:r>
      <w:r w:rsidR="00EC198C">
        <w:rPr>
          <w:rFonts w:ascii="Times New Roman" w:hAnsi="Times New Roman" w:cs="Times New Roman"/>
          <w:sz w:val="24"/>
          <w:szCs w:val="24"/>
        </w:rPr>
        <w:t xml:space="preserve">  </w:t>
      </w:r>
      <w:proofErr w:type="spellStart"/>
      <w:r w:rsidR="003F298B" w:rsidRPr="00EB7E39">
        <w:rPr>
          <w:rFonts w:ascii="Times New Roman" w:hAnsi="Times New Roman" w:cs="Times New Roman"/>
          <w:sz w:val="24"/>
          <w:szCs w:val="24"/>
        </w:rPr>
        <w:t>Sartori’s</w:t>
      </w:r>
      <w:proofErr w:type="spellEnd"/>
      <w:r w:rsidR="003F298B" w:rsidRPr="00EB7E39">
        <w:rPr>
          <w:rFonts w:ascii="Times New Roman" w:hAnsi="Times New Roman" w:cs="Times New Roman"/>
          <w:sz w:val="24"/>
          <w:szCs w:val="24"/>
        </w:rPr>
        <w:t xml:space="preserve"> “ladder of abstraction” </w:t>
      </w:r>
      <w:r w:rsidR="00DE36CA" w:rsidRPr="00EB7E39">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ExcludeAuth="1"&gt;&lt;Author&gt;Sartori&lt;/Author&gt;&lt;Year&gt;1970&lt;/Year&gt;&lt;RecNum&gt;124&lt;/RecNum&gt;&lt;record&gt;&lt;rec-number&gt;124&lt;/rec-number&gt;&lt;ref-type name="Journal Article"&gt;17&lt;/ref-type&gt;&lt;contributors&gt;&lt;authors&gt;&lt;author&gt;Sartori, Giovanni&lt;/author&gt;&lt;/authors&gt;&lt;/contributors&gt;&lt;titles&gt;&lt;title&gt;Concept Misformation in Comparative Politics&lt;/title&gt;&lt;secondary-title&gt;The American Political Science Review&lt;/secondary-title&gt;&lt;/titles&gt;&lt;periodical&gt;&lt;full-title&gt;The American Political Science Review&lt;/full-title&gt;&lt;/periodical&gt;&lt;pages&gt;1033-1053&lt;/pages&gt;&lt;volume&gt;64&lt;/volume&gt;&lt;number&gt;4&lt;/number&gt;&lt;dates&gt;&lt;year&gt;1970&lt;/year&gt;&lt;/dates&gt;&lt;urls&gt;&lt;/urls&gt;&lt;/record&gt;&lt;/Cite&gt;&lt;/EndNote&gt;</w:instrText>
      </w:r>
      <w:r w:rsidR="00DE36CA" w:rsidRPr="00EB7E39">
        <w:rPr>
          <w:rFonts w:ascii="Times New Roman" w:hAnsi="Times New Roman" w:cs="Times New Roman"/>
          <w:sz w:val="24"/>
          <w:szCs w:val="24"/>
        </w:rPr>
        <w:fldChar w:fldCharType="separate"/>
      </w:r>
      <w:r w:rsidR="003F298B" w:rsidRPr="00EB7E39">
        <w:rPr>
          <w:rFonts w:ascii="Times New Roman" w:hAnsi="Times New Roman" w:cs="Times New Roman"/>
          <w:sz w:val="24"/>
          <w:szCs w:val="24"/>
        </w:rPr>
        <w:t>(1970)</w:t>
      </w:r>
      <w:r w:rsidR="00DE36CA" w:rsidRPr="00EB7E39">
        <w:rPr>
          <w:rFonts w:ascii="Times New Roman" w:hAnsi="Times New Roman" w:cs="Times New Roman"/>
          <w:sz w:val="24"/>
          <w:szCs w:val="24"/>
        </w:rPr>
        <w:fldChar w:fldCharType="end"/>
      </w:r>
      <w:r w:rsidR="003F298B" w:rsidRPr="00EB7E39">
        <w:rPr>
          <w:rFonts w:ascii="Times New Roman" w:hAnsi="Times New Roman" w:cs="Times New Roman"/>
          <w:sz w:val="24"/>
          <w:szCs w:val="24"/>
        </w:rPr>
        <w:t xml:space="preserve"> helps to explain the challenge researches face when </w:t>
      </w:r>
      <w:r w:rsidR="00AB11AE">
        <w:rPr>
          <w:rFonts w:ascii="Times New Roman" w:hAnsi="Times New Roman" w:cs="Times New Roman"/>
          <w:sz w:val="24"/>
          <w:szCs w:val="24"/>
        </w:rPr>
        <w:t xml:space="preserve">attempting to use a dynamic concept like nationalism </w:t>
      </w:r>
      <w:r w:rsidR="003F298B" w:rsidRPr="00EB7E39">
        <w:rPr>
          <w:rFonts w:ascii="Times New Roman" w:hAnsi="Times New Roman" w:cs="Times New Roman"/>
          <w:sz w:val="24"/>
          <w:szCs w:val="24"/>
        </w:rPr>
        <w:t>as a variab</w:t>
      </w:r>
      <w:r w:rsidR="00E74B5B">
        <w:rPr>
          <w:rFonts w:ascii="Times New Roman" w:hAnsi="Times New Roman" w:cs="Times New Roman"/>
          <w:sz w:val="24"/>
          <w:szCs w:val="24"/>
        </w:rPr>
        <w:t xml:space="preserve">le for cross national research.  </w:t>
      </w:r>
      <w:r w:rsidR="002E2DFC">
        <w:rPr>
          <w:rFonts w:ascii="Times New Roman" w:hAnsi="Times New Roman" w:cs="Times New Roman"/>
          <w:sz w:val="24"/>
          <w:szCs w:val="24"/>
        </w:rPr>
        <w:t xml:space="preserve">Moving up the ladder of abstraction results in generalized categories, but </w:t>
      </w:r>
      <w:r w:rsidR="00AB11AE">
        <w:rPr>
          <w:rFonts w:ascii="Times New Roman" w:hAnsi="Times New Roman" w:cs="Times New Roman"/>
          <w:sz w:val="24"/>
          <w:szCs w:val="24"/>
        </w:rPr>
        <w:t>the cost is a lack</w:t>
      </w:r>
      <w:r w:rsidR="002E2DFC">
        <w:rPr>
          <w:rFonts w:ascii="Times New Roman" w:hAnsi="Times New Roman" w:cs="Times New Roman"/>
          <w:sz w:val="24"/>
          <w:szCs w:val="24"/>
        </w:rPr>
        <w:t xml:space="preserve"> in specificity </w:t>
      </w:r>
      <w:r w:rsidR="00AB11AE">
        <w:rPr>
          <w:rFonts w:ascii="Times New Roman" w:hAnsi="Times New Roman" w:cs="Times New Roman"/>
          <w:sz w:val="24"/>
          <w:szCs w:val="24"/>
        </w:rPr>
        <w:t>which can also increase</w:t>
      </w:r>
      <w:r w:rsidR="002E2DFC">
        <w:rPr>
          <w:rFonts w:ascii="Times New Roman" w:hAnsi="Times New Roman" w:cs="Times New Roman"/>
          <w:sz w:val="24"/>
          <w:szCs w:val="24"/>
        </w:rPr>
        <w:t xml:space="preserve"> the potential for concept stretching by placing observations in categories where they do not really </w:t>
      </w:r>
      <w:r w:rsidR="001B7040">
        <w:rPr>
          <w:rFonts w:ascii="Times New Roman" w:hAnsi="Times New Roman" w:cs="Times New Roman"/>
          <w:sz w:val="24"/>
          <w:szCs w:val="24"/>
        </w:rPr>
        <w:t>fit</w:t>
      </w:r>
      <w:r w:rsidR="002E2DFC">
        <w:rPr>
          <w:rFonts w:ascii="Times New Roman" w:hAnsi="Times New Roman" w:cs="Times New Roman"/>
          <w:sz w:val="24"/>
          <w:szCs w:val="24"/>
        </w:rPr>
        <w:t xml:space="preserve">.  </w:t>
      </w:r>
      <w:r w:rsidR="00AB11AE">
        <w:rPr>
          <w:rFonts w:ascii="Times New Roman" w:hAnsi="Times New Roman" w:cs="Times New Roman"/>
          <w:sz w:val="24"/>
          <w:szCs w:val="24"/>
        </w:rPr>
        <w:t>Alternatively, w</w:t>
      </w:r>
      <w:r w:rsidR="002E2DFC">
        <w:rPr>
          <w:rFonts w:ascii="Times New Roman" w:hAnsi="Times New Roman" w:cs="Times New Roman"/>
          <w:sz w:val="24"/>
          <w:szCs w:val="24"/>
        </w:rPr>
        <w:t xml:space="preserve">hen scholars move down the ladder of abstraction to avoid concept stretching they </w:t>
      </w:r>
      <w:r w:rsidR="00AB11AE">
        <w:rPr>
          <w:rFonts w:ascii="Times New Roman" w:hAnsi="Times New Roman" w:cs="Times New Roman"/>
          <w:sz w:val="24"/>
          <w:szCs w:val="24"/>
        </w:rPr>
        <w:t>move away from universal terms; here the co</w:t>
      </w:r>
      <w:r w:rsidR="001B7040">
        <w:rPr>
          <w:rFonts w:ascii="Times New Roman" w:hAnsi="Times New Roman" w:cs="Times New Roman"/>
          <w:sz w:val="24"/>
          <w:szCs w:val="24"/>
        </w:rPr>
        <w:t>s</w:t>
      </w:r>
      <w:r w:rsidR="00AB11AE">
        <w:rPr>
          <w:rFonts w:ascii="Times New Roman" w:hAnsi="Times New Roman" w:cs="Times New Roman"/>
          <w:sz w:val="24"/>
          <w:szCs w:val="24"/>
        </w:rPr>
        <w:t xml:space="preserve">t </w:t>
      </w:r>
      <w:r w:rsidR="002E2DFC">
        <w:rPr>
          <w:rFonts w:ascii="Times New Roman" w:hAnsi="Times New Roman" w:cs="Times New Roman"/>
          <w:sz w:val="24"/>
          <w:szCs w:val="24"/>
        </w:rPr>
        <w:t>is a sacrifice in</w:t>
      </w:r>
      <w:r w:rsidR="00AB11AE">
        <w:rPr>
          <w:rFonts w:ascii="Times New Roman" w:hAnsi="Times New Roman" w:cs="Times New Roman"/>
          <w:sz w:val="24"/>
          <w:szCs w:val="24"/>
        </w:rPr>
        <w:t xml:space="preserve"> </w:t>
      </w:r>
      <w:r w:rsidR="002E2DFC">
        <w:rPr>
          <w:rFonts w:ascii="Times New Roman" w:hAnsi="Times New Roman" w:cs="Times New Roman"/>
          <w:sz w:val="24"/>
          <w:szCs w:val="24"/>
        </w:rPr>
        <w:t xml:space="preserve">comparability.  </w:t>
      </w:r>
      <w:r w:rsidR="00E74B5B">
        <w:rPr>
          <w:rFonts w:ascii="Times New Roman" w:hAnsi="Times New Roman" w:cs="Times New Roman"/>
          <w:sz w:val="24"/>
          <w:szCs w:val="24"/>
        </w:rPr>
        <w:t xml:space="preserve">Collier and Mahon summarize the challenges </w:t>
      </w:r>
      <w:r w:rsidR="00AB11AE">
        <w:rPr>
          <w:rFonts w:ascii="Times New Roman" w:hAnsi="Times New Roman" w:cs="Times New Roman"/>
          <w:sz w:val="24"/>
          <w:szCs w:val="24"/>
        </w:rPr>
        <w:t>of</w:t>
      </w:r>
      <w:r w:rsidR="00E74B5B">
        <w:rPr>
          <w:rFonts w:ascii="Times New Roman" w:hAnsi="Times New Roman" w:cs="Times New Roman"/>
          <w:sz w:val="24"/>
          <w:szCs w:val="24"/>
        </w:rPr>
        <w:t xml:space="preserve"> moving up the ladder of abstraction</w:t>
      </w:r>
      <w:r w:rsidR="002E2DFC">
        <w:rPr>
          <w:rFonts w:ascii="Times New Roman" w:hAnsi="Times New Roman" w:cs="Times New Roman"/>
          <w:sz w:val="24"/>
          <w:szCs w:val="24"/>
        </w:rPr>
        <w:t xml:space="preserve"> by stating that</w:t>
      </w:r>
      <w:r w:rsidR="00E74B5B">
        <w:rPr>
          <w:rFonts w:ascii="Times New Roman" w:hAnsi="Times New Roman" w:cs="Times New Roman"/>
          <w:sz w:val="24"/>
          <w:szCs w:val="24"/>
        </w:rPr>
        <w:t xml:space="preserve"> “</w:t>
      </w:r>
      <w:r w:rsidR="00E74B5B" w:rsidRPr="001C0FD0">
        <w:rPr>
          <w:rFonts w:ascii="Times New Roman" w:hAnsi="Times New Roman" w:cs="Times New Roman"/>
          <w:sz w:val="24"/>
          <w:szCs w:val="24"/>
        </w:rPr>
        <w:t xml:space="preserve">broad comparison is difficult, that political and social reality is heterogeneous, that applying a category in a given context requires detailed knowledge of that context and that it is easy to misapply categories” </w:t>
      </w:r>
      <w:r w:rsidR="00DE36CA" w:rsidRPr="001C0FD0">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ExcludeAuth="1"&gt;&lt;Author&gt;Collier&lt;/Author&gt;&lt;Year&gt;1993&lt;/Year&gt;&lt;RecNum&gt;123&lt;/RecNum&gt;&lt;Suffix&gt;: 846&lt;/Suffix&gt;&lt;record&gt;&lt;rec-number&gt;123&lt;/rec-number&gt;&lt;ref-type name="Journal Article"&gt;17&lt;/ref-type&gt;&lt;contributors&gt;&lt;authors&gt;&lt;author&gt;Collier, David&lt;/author&gt;&lt;author&gt;Mahon, James E.&lt;/author&gt;&lt;/authors&gt;&lt;/contributors&gt;&lt;titles&gt;&lt;title&gt;Conceptual &amp;quot;Stretching&amp;quot; Revisited: Adapting Categories in Comparative Analysis&lt;/title&gt;&lt;secondary-title&gt;The American Political Science Review&lt;/secondary-title&gt;&lt;/titles&gt;&lt;periodical&gt;&lt;full-title&gt;The American Political Science Review&lt;/full-title&gt;&lt;/periodical&gt;&lt;pages&gt;845-855&lt;/pages&gt;&lt;volume&gt;87&lt;/volume&gt;&lt;number&gt;4&lt;/number&gt;&lt;dates&gt;&lt;year&gt;1993&lt;/year&gt;&lt;/dates&gt;&lt;urls&gt;&lt;/urls&gt;&lt;/record&gt;&lt;/Cite&gt;&lt;/EndNote&gt;</w:instrText>
      </w:r>
      <w:r w:rsidR="00DE36CA" w:rsidRPr="001C0FD0">
        <w:rPr>
          <w:rFonts w:ascii="Times New Roman" w:hAnsi="Times New Roman" w:cs="Times New Roman"/>
          <w:sz w:val="24"/>
          <w:szCs w:val="24"/>
        </w:rPr>
        <w:fldChar w:fldCharType="separate"/>
      </w:r>
      <w:r w:rsidR="00E74B5B">
        <w:rPr>
          <w:rFonts w:ascii="Times New Roman" w:hAnsi="Times New Roman" w:cs="Times New Roman"/>
          <w:sz w:val="24"/>
          <w:szCs w:val="24"/>
        </w:rPr>
        <w:t>(1993: 846)</w:t>
      </w:r>
      <w:r w:rsidR="00DE36CA" w:rsidRPr="001C0FD0">
        <w:rPr>
          <w:rFonts w:ascii="Times New Roman" w:hAnsi="Times New Roman" w:cs="Times New Roman"/>
          <w:sz w:val="24"/>
          <w:szCs w:val="24"/>
        </w:rPr>
        <w:fldChar w:fldCharType="end"/>
      </w:r>
      <w:r w:rsidR="00E74B5B">
        <w:rPr>
          <w:rFonts w:ascii="Times New Roman" w:hAnsi="Times New Roman" w:cs="Times New Roman"/>
          <w:sz w:val="24"/>
          <w:szCs w:val="24"/>
        </w:rPr>
        <w:t xml:space="preserve">.  This problem of a heterogeneous reality is an inherent problem when </w:t>
      </w:r>
      <w:r w:rsidR="001B7040">
        <w:rPr>
          <w:rFonts w:ascii="Times New Roman" w:hAnsi="Times New Roman" w:cs="Times New Roman"/>
          <w:sz w:val="24"/>
          <w:szCs w:val="24"/>
        </w:rPr>
        <w:t>attempting to classify nationalisms</w:t>
      </w:r>
      <w:r w:rsidR="00E74B5B">
        <w:rPr>
          <w:rFonts w:ascii="Times New Roman" w:hAnsi="Times New Roman" w:cs="Times New Roman"/>
          <w:sz w:val="24"/>
          <w:szCs w:val="24"/>
        </w:rPr>
        <w:t xml:space="preserve">.  </w:t>
      </w:r>
    </w:p>
    <w:p w:rsidR="002E2DFC" w:rsidRDefault="00E74B5B" w:rsidP="00EB7E3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EC198C">
        <w:rPr>
          <w:rFonts w:ascii="Times New Roman" w:hAnsi="Times New Roman" w:cs="Times New Roman"/>
          <w:sz w:val="24"/>
          <w:szCs w:val="24"/>
        </w:rPr>
        <w:t xml:space="preserve">The civic-ethnic divide is one </w:t>
      </w:r>
      <w:r w:rsidR="00A974D8" w:rsidRPr="00EB7E39">
        <w:rPr>
          <w:rFonts w:ascii="Times New Roman" w:hAnsi="Times New Roman" w:cs="Times New Roman"/>
          <w:sz w:val="24"/>
          <w:szCs w:val="24"/>
        </w:rPr>
        <w:t xml:space="preserve">prominent method for distinguishing types of nationalism </w:t>
      </w:r>
      <w:r w:rsidR="00EC198C">
        <w:rPr>
          <w:rFonts w:ascii="Times New Roman" w:hAnsi="Times New Roman" w:cs="Times New Roman"/>
          <w:sz w:val="24"/>
          <w:szCs w:val="24"/>
        </w:rPr>
        <w:t>that focuses on different</w:t>
      </w:r>
      <w:r w:rsidR="00C424D6">
        <w:rPr>
          <w:rFonts w:ascii="Times New Roman" w:hAnsi="Times New Roman" w:cs="Times New Roman"/>
          <w:sz w:val="24"/>
          <w:szCs w:val="24"/>
        </w:rPr>
        <w:t xml:space="preserve"> factors used to</w:t>
      </w:r>
      <w:r w:rsidR="00A974D8" w:rsidRPr="00EB7E39">
        <w:rPr>
          <w:rFonts w:ascii="Times New Roman" w:hAnsi="Times New Roman" w:cs="Times New Roman"/>
          <w:sz w:val="24"/>
          <w:szCs w:val="24"/>
        </w:rPr>
        <w:t xml:space="preserve"> determine criteria for membership in the national group</w:t>
      </w:r>
      <w:r w:rsidR="00EC198C">
        <w:rPr>
          <w:rFonts w:ascii="Times New Roman" w:hAnsi="Times New Roman" w:cs="Times New Roman"/>
          <w:sz w:val="24"/>
          <w:szCs w:val="24"/>
        </w:rPr>
        <w:t xml:space="preserve"> </w:t>
      </w:r>
      <w:r w:rsidR="00C424D6">
        <w:rPr>
          <w:rFonts w:ascii="Times New Roman" w:hAnsi="Times New Roman" w:cs="Times New Roman"/>
          <w:sz w:val="24"/>
          <w:szCs w:val="24"/>
        </w:rPr>
        <w:t>resulting</w:t>
      </w:r>
      <w:r w:rsidR="00EC198C">
        <w:rPr>
          <w:rFonts w:ascii="Times New Roman" w:hAnsi="Times New Roman" w:cs="Times New Roman"/>
          <w:sz w:val="24"/>
          <w:szCs w:val="24"/>
        </w:rPr>
        <w:t xml:space="preserve"> in two primary categories.  Civic nationalism</w:t>
      </w:r>
      <w:r w:rsidR="00A974D8" w:rsidRPr="00EB7E39">
        <w:rPr>
          <w:rFonts w:ascii="Times New Roman" w:hAnsi="Times New Roman" w:cs="Times New Roman"/>
          <w:sz w:val="24"/>
          <w:szCs w:val="24"/>
        </w:rPr>
        <w:t xml:space="preserve"> emerged out</w:t>
      </w:r>
      <w:r w:rsidR="00AB11AE">
        <w:rPr>
          <w:rFonts w:ascii="Times New Roman" w:hAnsi="Times New Roman" w:cs="Times New Roman"/>
          <w:sz w:val="24"/>
          <w:szCs w:val="24"/>
        </w:rPr>
        <w:t xml:space="preserve"> of the notion that membership and</w:t>
      </w:r>
      <w:r w:rsidR="00A974D8" w:rsidRPr="00EB7E39">
        <w:rPr>
          <w:rFonts w:ascii="Times New Roman" w:hAnsi="Times New Roman" w:cs="Times New Roman"/>
          <w:sz w:val="24"/>
          <w:szCs w:val="24"/>
        </w:rPr>
        <w:t xml:space="preserve"> equality</w:t>
      </w:r>
      <w:r w:rsidR="00AB11AE">
        <w:rPr>
          <w:rFonts w:ascii="Times New Roman" w:hAnsi="Times New Roman" w:cs="Times New Roman"/>
          <w:sz w:val="24"/>
          <w:szCs w:val="24"/>
        </w:rPr>
        <w:t xml:space="preserve"> could be obtained</w:t>
      </w:r>
      <w:r w:rsidR="00A974D8" w:rsidRPr="00EB7E39">
        <w:rPr>
          <w:rFonts w:ascii="Times New Roman" w:hAnsi="Times New Roman" w:cs="Times New Roman"/>
          <w:sz w:val="24"/>
          <w:szCs w:val="24"/>
        </w:rPr>
        <w:t xml:space="preserve"> through political participation and shared political values</w:t>
      </w:r>
      <w:r>
        <w:rPr>
          <w:rFonts w:ascii="Times New Roman" w:hAnsi="Times New Roman" w:cs="Times New Roman"/>
          <w:sz w:val="24"/>
          <w:szCs w:val="24"/>
        </w:rPr>
        <w:t xml:space="preserve"> – </w:t>
      </w:r>
      <w:r w:rsidR="00AB11AE">
        <w:rPr>
          <w:rFonts w:ascii="Times New Roman" w:hAnsi="Times New Roman" w:cs="Times New Roman"/>
          <w:sz w:val="24"/>
          <w:szCs w:val="24"/>
        </w:rPr>
        <w:t>an inclusionary belief</w:t>
      </w:r>
      <w:r>
        <w:rPr>
          <w:rFonts w:ascii="Times New Roman" w:hAnsi="Times New Roman" w:cs="Times New Roman"/>
          <w:sz w:val="24"/>
          <w:szCs w:val="24"/>
        </w:rPr>
        <w:t>;</w:t>
      </w:r>
      <w:r w:rsidR="00EC198C">
        <w:rPr>
          <w:rFonts w:ascii="Times New Roman" w:hAnsi="Times New Roman" w:cs="Times New Roman"/>
          <w:sz w:val="24"/>
          <w:szCs w:val="24"/>
        </w:rPr>
        <w:t xml:space="preserve"> whereas ethnic nationalism is</w:t>
      </w:r>
      <w:r w:rsidR="0015549C" w:rsidRPr="00EB7E39">
        <w:rPr>
          <w:rFonts w:ascii="Times New Roman" w:hAnsi="Times New Roman" w:cs="Times New Roman"/>
          <w:sz w:val="24"/>
          <w:szCs w:val="24"/>
        </w:rPr>
        <w:t xml:space="preserve"> rooted in cultural ties </w:t>
      </w:r>
      <w:r w:rsidR="00A974D8" w:rsidRPr="00EB7E39">
        <w:rPr>
          <w:rFonts w:ascii="Times New Roman" w:hAnsi="Times New Roman" w:cs="Times New Roman"/>
          <w:sz w:val="24"/>
          <w:szCs w:val="24"/>
        </w:rPr>
        <w:t>inherited at birth</w:t>
      </w:r>
      <w:r w:rsidR="00AB11AE">
        <w:rPr>
          <w:rFonts w:ascii="Times New Roman" w:hAnsi="Times New Roman" w:cs="Times New Roman"/>
          <w:sz w:val="24"/>
          <w:szCs w:val="24"/>
        </w:rPr>
        <w:t xml:space="preserve"> that cannot be earned or lost</w:t>
      </w:r>
      <w:r>
        <w:rPr>
          <w:rFonts w:ascii="Times New Roman" w:hAnsi="Times New Roman" w:cs="Times New Roman"/>
          <w:sz w:val="24"/>
          <w:szCs w:val="24"/>
        </w:rPr>
        <w:t xml:space="preserve"> –</w:t>
      </w:r>
      <w:r w:rsidR="00C424D6">
        <w:rPr>
          <w:rFonts w:ascii="Times New Roman" w:hAnsi="Times New Roman" w:cs="Times New Roman"/>
          <w:sz w:val="24"/>
          <w:szCs w:val="24"/>
        </w:rPr>
        <w:t xml:space="preserve"> </w:t>
      </w:r>
      <w:r w:rsidR="00AB11AE">
        <w:rPr>
          <w:rFonts w:ascii="Times New Roman" w:hAnsi="Times New Roman" w:cs="Times New Roman"/>
          <w:sz w:val="24"/>
          <w:szCs w:val="24"/>
        </w:rPr>
        <w:t xml:space="preserve">an </w:t>
      </w:r>
      <w:r>
        <w:rPr>
          <w:rFonts w:ascii="Times New Roman" w:hAnsi="Times New Roman" w:cs="Times New Roman"/>
          <w:sz w:val="24"/>
          <w:szCs w:val="24"/>
        </w:rPr>
        <w:t>exclusionary</w:t>
      </w:r>
      <w:r w:rsidR="00AB11AE">
        <w:rPr>
          <w:rFonts w:ascii="Times New Roman" w:hAnsi="Times New Roman" w:cs="Times New Roman"/>
          <w:sz w:val="24"/>
          <w:szCs w:val="24"/>
        </w:rPr>
        <w:t xml:space="preserve"> belief</w:t>
      </w:r>
      <w:r w:rsidR="00A974D8" w:rsidRPr="00EB7E39">
        <w:rPr>
          <w:rFonts w:ascii="Times New Roman" w:hAnsi="Times New Roman" w:cs="Times New Roman"/>
          <w:sz w:val="24"/>
          <w:szCs w:val="24"/>
        </w:rPr>
        <w:t xml:space="preserve"> </w:t>
      </w:r>
      <w:r w:rsidR="00DE36CA" w:rsidRPr="00EB7E39">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&lt;EndNote&gt;&lt;Cite&gt;&lt;Author&gt;Seiler&lt;/Author&gt;&lt;Year&gt;1989&lt;/Year&gt;&lt;RecNum&gt;90&lt;/RecNum&gt;&lt;record&gt;&lt;rec-number&gt;90&lt;/rec-number&gt;&lt;ref-type name="Journal Article"&gt;17&lt;/ref-type&gt;&lt;contributors&gt;&lt;authors&gt;&lt;author&gt;Seiler, D.L.&lt;/author&gt;&lt;/authors&gt;&lt;/contributors&gt;&lt;titles&gt;&lt;title&gt;Peripheral Nationalism between Pluralism and Monism&lt;/title&gt;&lt;secondary-title&gt;International Political Science Review&lt;/secondary-title&gt;&lt;/titles&gt;&lt;periodical&gt;&lt;full-title&gt;International Political Science Review&lt;/full-title&gt;&lt;/periodical&gt;&lt;pages&gt;191-207&lt;/pages&gt;&lt;volume&gt;10&lt;/volume&gt;&lt;number&gt;3&lt;/number&gt;&lt;dates&gt;&lt;year&gt;1989&lt;/year&gt;&lt;/dates&gt;&lt;urls&gt;&lt;/urls&gt;&lt;/record&gt;&lt;/Cite&gt;&lt;Cite&gt;&lt;Author&gt;Brubaker&lt;/Author&gt;&lt;Year&gt;1992&lt;/Year&gt;&lt;RecNum&gt;80&lt;/RecNum&gt;&lt;record&gt;&lt;rec-number&gt;80&lt;/rec-number&gt;&lt;ref-type name="Book"&gt;6&lt;/ref-type&gt;&lt;contributors&gt;&lt;authors&gt;&lt;author&gt;Brubaker, Rogers&lt;/author&gt;&lt;/authors&gt;&lt;/contributors&gt;&lt;titles&gt;&lt;title&gt;Citizenship and Nationhood in France and Germany&lt;/title&gt;&lt;/titles&gt;&lt;dates&gt;&lt;year&gt;1992&lt;/year&gt;&lt;/dates&gt;&lt;pub-location&gt;Cambridge&lt;/pub-location&gt;&lt;publisher&gt;Harvard University Press&lt;/publisher&gt;&lt;urls&gt;&lt;/urls&gt;&lt;/record&gt;&lt;/Cite&gt;&lt;Cite&gt;&lt;Author&gt;Ingnatieff&lt;/Author&gt;&lt;Year&gt;1993&lt;/Year&gt;&lt;RecNum&gt;79&lt;/RecNum&gt;&lt;record&gt;&lt;rec-number&gt;79&lt;/rec-number&gt;&lt;ref-type name="Book"&gt;6&lt;/ref-type&gt;&lt;contributors&gt;&lt;authors&gt;&lt;author&gt;Ingnatieff, Michael&lt;/author&gt;&lt;/authors&gt;&lt;/contributors&gt;&lt;titles&gt;&lt;title&gt;Blood and Belonging&lt;/title&gt;&lt;/titles&gt;&lt;dates&gt;&lt;year&gt;1993&lt;/year&gt;&lt;/dates&gt;&lt;pub-location&gt;New York&lt;/pub-location&gt;&lt;publisher&gt;The Noonday Press&lt;/publisher&gt;&lt;urls&gt;&lt;/urls&gt;&lt;/record&gt;&lt;/Cite&gt;&lt;Cite&gt;&lt;Author&gt;Kohen&lt;/Author&gt;&lt;Year&gt;1945&lt;/Year&gt;&lt;RecNum&gt;78&lt;/RecNum&gt;&lt;record&gt;&lt;rec-number&gt;78&lt;/rec-number&gt;&lt;ref-type name="Book"&gt;6&lt;/ref-type&gt;&lt;contributors&gt;&lt;authors&gt;&lt;author&gt;Kohen, Hans&lt;/author&gt;&lt;/authors&gt;&lt;/contributors&gt;&lt;titles&gt;&lt;title&gt;The Idea of Nationalism&lt;/title&gt;&lt;/titles&gt;&lt;dates&gt;&lt;year&gt;1945&lt;/year&gt;&lt;/dates&gt;&lt;pub-location&gt;New York&lt;/pub-location&gt;&lt;publisher&gt;Macmillan&lt;/publisher&gt;&lt;urls&gt;&lt;/urls&gt;&lt;/record&gt;&lt;/Cite&gt;&lt;Cite&gt;&lt;Author&gt;Smith&lt;/Author&gt;&lt;Year&gt;2005&lt;/Year&gt;&lt;RecNum&gt;83&lt;/RecNum&gt;&lt;record&gt;&lt;rec-number&gt;83&lt;/rec-number&gt;&lt;ref-type name="Book Section"&gt;5&lt;/ref-type&gt;&lt;contributors&gt;&lt;authors&gt;&lt;author&gt;Smith, Anthony D.&lt;/author&gt;&lt;/authors&gt;&lt;secondary-authors&gt;&lt;author&gt;Spencer, Philip&lt;/author&gt;&lt;author&gt;Wollman, Howard&lt;/author&gt;&lt;/secondary-authors&gt;&lt;/contributors&gt;&lt;titles&gt;&lt;title&gt;Civic and Ethnic Nationalism&lt;/title&gt;&lt;secondary-title&gt;Nations and Nationalism&lt;/secondary-title&gt;&lt;/titles&gt;&lt;pages&gt;177-183&lt;/pages&gt;&lt;dates&gt;&lt;year&gt;2005&lt;/year&gt;&lt;/dates&gt;&lt;pub-location&gt;New Brunswick&lt;/pub-location&gt;&lt;publisher&gt;Rutgers University Press&lt;/publisher&gt;&lt;urls&gt;&lt;/urls&gt;&lt;/record&gt;&lt;/Cite&gt;&lt;/EndNote&gt;</w:instrText>
      </w:r>
      <w:r w:rsidR="00DE36CA" w:rsidRPr="00EB7E39">
        <w:rPr>
          <w:rFonts w:ascii="Times New Roman" w:hAnsi="Times New Roman" w:cs="Times New Roman"/>
          <w:sz w:val="24"/>
          <w:szCs w:val="24"/>
        </w:rPr>
        <w:fldChar w:fldCharType="separate"/>
      </w:r>
      <w:r w:rsidR="005B2A3A" w:rsidRPr="00EB7E39">
        <w:rPr>
          <w:rFonts w:ascii="Times New Roman" w:hAnsi="Times New Roman" w:cs="Times New Roman"/>
          <w:sz w:val="24"/>
          <w:szCs w:val="24"/>
        </w:rPr>
        <w:t xml:space="preserve">(Brubaker, 1992; </w:t>
      </w:r>
      <w:proofErr w:type="spellStart"/>
      <w:r w:rsidR="005B2A3A" w:rsidRPr="00EB7E39">
        <w:rPr>
          <w:rFonts w:ascii="Times New Roman" w:hAnsi="Times New Roman" w:cs="Times New Roman"/>
          <w:sz w:val="24"/>
          <w:szCs w:val="24"/>
        </w:rPr>
        <w:t>Ingnatieff</w:t>
      </w:r>
      <w:proofErr w:type="spellEnd"/>
      <w:r w:rsidR="005B2A3A" w:rsidRPr="00EB7E39">
        <w:rPr>
          <w:rFonts w:ascii="Times New Roman" w:hAnsi="Times New Roman" w:cs="Times New Roman"/>
          <w:sz w:val="24"/>
          <w:szCs w:val="24"/>
        </w:rPr>
        <w:t xml:space="preserve">, 1993; </w:t>
      </w:r>
      <w:proofErr w:type="spellStart"/>
      <w:r w:rsidR="005B2A3A" w:rsidRPr="00EB7E39">
        <w:rPr>
          <w:rFonts w:ascii="Times New Roman" w:hAnsi="Times New Roman" w:cs="Times New Roman"/>
          <w:sz w:val="24"/>
          <w:szCs w:val="24"/>
        </w:rPr>
        <w:t>Kohen</w:t>
      </w:r>
      <w:proofErr w:type="spellEnd"/>
      <w:r w:rsidR="005B2A3A" w:rsidRPr="00EB7E39">
        <w:rPr>
          <w:rFonts w:ascii="Times New Roman" w:hAnsi="Times New Roman" w:cs="Times New Roman"/>
          <w:sz w:val="24"/>
          <w:szCs w:val="24"/>
        </w:rPr>
        <w:t>, 1945; Seiler, 1989; Smith, 2005)</w:t>
      </w:r>
      <w:r w:rsidR="00DE36CA" w:rsidRPr="00EB7E39">
        <w:rPr>
          <w:rFonts w:ascii="Times New Roman" w:hAnsi="Times New Roman" w:cs="Times New Roman"/>
          <w:sz w:val="24"/>
          <w:szCs w:val="24"/>
        </w:rPr>
        <w:fldChar w:fldCharType="end"/>
      </w:r>
      <w:r w:rsidR="00A974D8" w:rsidRPr="00EB7E39">
        <w:rPr>
          <w:rFonts w:ascii="Times New Roman" w:hAnsi="Times New Roman" w:cs="Times New Roman"/>
          <w:sz w:val="24"/>
          <w:szCs w:val="24"/>
        </w:rPr>
        <w:t>.</w:t>
      </w:r>
      <w:r w:rsidR="003F298B" w:rsidRPr="00EB7E39">
        <w:rPr>
          <w:rFonts w:ascii="Times New Roman" w:hAnsi="Times New Roman" w:cs="Times New Roman"/>
          <w:sz w:val="24"/>
          <w:szCs w:val="24"/>
        </w:rPr>
        <w:t xml:space="preserve">  </w:t>
      </w:r>
      <w:r>
        <w:rPr>
          <w:rFonts w:ascii="Times New Roman" w:hAnsi="Times New Roman" w:cs="Times New Roman"/>
          <w:sz w:val="24"/>
          <w:szCs w:val="24"/>
        </w:rPr>
        <w:t xml:space="preserve">States can be categorized as civic or ethnic by examining the practices of the national group and how membership is determined, primarily by </w:t>
      </w:r>
      <w:r w:rsidR="00AB11AE">
        <w:rPr>
          <w:rFonts w:ascii="Times New Roman" w:hAnsi="Times New Roman" w:cs="Times New Roman"/>
          <w:sz w:val="24"/>
          <w:szCs w:val="24"/>
        </w:rPr>
        <w:t>focusing on</w:t>
      </w:r>
      <w:r>
        <w:rPr>
          <w:rFonts w:ascii="Times New Roman" w:hAnsi="Times New Roman" w:cs="Times New Roman"/>
          <w:sz w:val="24"/>
          <w:szCs w:val="24"/>
        </w:rPr>
        <w:t xml:space="preserve"> whether membership is open or closed.  </w:t>
      </w:r>
      <w:r w:rsidR="00A974D8" w:rsidRPr="00EB7E39">
        <w:rPr>
          <w:rFonts w:ascii="Times New Roman" w:hAnsi="Times New Roman" w:cs="Times New Roman"/>
          <w:sz w:val="24"/>
          <w:szCs w:val="24"/>
        </w:rPr>
        <w:t xml:space="preserve">This method of categorization creates a </w:t>
      </w:r>
      <w:r w:rsidR="00A974D8" w:rsidRPr="00EB7E39">
        <w:rPr>
          <w:rFonts w:ascii="Times New Roman" w:hAnsi="Times New Roman" w:cs="Times New Roman"/>
          <w:sz w:val="24"/>
          <w:szCs w:val="24"/>
        </w:rPr>
        <w:lastRenderedPageBreak/>
        <w:t xml:space="preserve">clear ideological division of the primary factors </w:t>
      </w:r>
      <w:r w:rsidR="00C424D6">
        <w:rPr>
          <w:rFonts w:ascii="Times New Roman" w:hAnsi="Times New Roman" w:cs="Times New Roman"/>
          <w:sz w:val="24"/>
          <w:szCs w:val="24"/>
        </w:rPr>
        <w:t>influencing national beliefs concerning who belongs to or who should be excluded from the group</w:t>
      </w:r>
      <w:r w:rsidR="00A974D8" w:rsidRPr="00EB7E39">
        <w:rPr>
          <w:rFonts w:ascii="Times New Roman" w:hAnsi="Times New Roman" w:cs="Times New Roman"/>
          <w:sz w:val="24"/>
          <w:szCs w:val="24"/>
        </w:rPr>
        <w:t>.</w:t>
      </w:r>
      <w:r w:rsidR="002E2DFC">
        <w:rPr>
          <w:rFonts w:ascii="Times New Roman" w:hAnsi="Times New Roman" w:cs="Times New Roman"/>
          <w:sz w:val="24"/>
          <w:szCs w:val="24"/>
        </w:rPr>
        <w:t xml:space="preserve">  </w:t>
      </w:r>
      <w:r w:rsidR="007969E1">
        <w:rPr>
          <w:rFonts w:ascii="Times New Roman" w:hAnsi="Times New Roman" w:cs="Times New Roman"/>
          <w:sz w:val="24"/>
          <w:szCs w:val="24"/>
        </w:rPr>
        <w:t>Using this divide</w:t>
      </w:r>
      <w:r w:rsidR="002E2DFC">
        <w:rPr>
          <w:rFonts w:ascii="Times New Roman" w:hAnsi="Times New Roman" w:cs="Times New Roman"/>
          <w:sz w:val="24"/>
          <w:szCs w:val="24"/>
        </w:rPr>
        <w:t xml:space="preserve"> would represent moving up the ladder of abstraction.</w:t>
      </w:r>
      <w:r w:rsidR="00A974D8" w:rsidRPr="00EB7E39">
        <w:rPr>
          <w:rFonts w:ascii="Times New Roman" w:hAnsi="Times New Roman" w:cs="Times New Roman"/>
          <w:sz w:val="24"/>
          <w:szCs w:val="24"/>
        </w:rPr>
        <w:t xml:space="preserve">  </w:t>
      </w:r>
      <w:r w:rsidR="002E2DFC">
        <w:rPr>
          <w:rFonts w:ascii="Times New Roman" w:hAnsi="Times New Roman" w:cs="Times New Roman"/>
          <w:sz w:val="24"/>
          <w:szCs w:val="24"/>
        </w:rPr>
        <w:t xml:space="preserve">In practice, however, </w:t>
      </w:r>
      <w:r w:rsidR="00A974D8" w:rsidRPr="00EB7E39">
        <w:rPr>
          <w:rFonts w:ascii="Times New Roman" w:hAnsi="Times New Roman" w:cs="Times New Roman"/>
          <w:sz w:val="24"/>
          <w:szCs w:val="24"/>
        </w:rPr>
        <w:t xml:space="preserve">the division is not </w:t>
      </w:r>
      <w:r w:rsidR="007969E1">
        <w:rPr>
          <w:rFonts w:ascii="Times New Roman" w:hAnsi="Times New Roman" w:cs="Times New Roman"/>
          <w:sz w:val="24"/>
          <w:szCs w:val="24"/>
        </w:rPr>
        <w:t>normally as clear as these two categories represent.  M</w:t>
      </w:r>
      <w:r w:rsidR="00A974D8" w:rsidRPr="00EB7E39">
        <w:rPr>
          <w:rFonts w:ascii="Times New Roman" w:hAnsi="Times New Roman" w:cs="Times New Roman"/>
          <w:sz w:val="24"/>
          <w:szCs w:val="24"/>
        </w:rPr>
        <w:t xml:space="preserve">any cases exhibit both civic and ethnic influences.  Spencer and </w:t>
      </w:r>
      <w:proofErr w:type="spellStart"/>
      <w:r w:rsidR="00A974D8" w:rsidRPr="00EB7E39">
        <w:rPr>
          <w:rFonts w:ascii="Times New Roman" w:hAnsi="Times New Roman" w:cs="Times New Roman"/>
          <w:sz w:val="24"/>
          <w:szCs w:val="24"/>
        </w:rPr>
        <w:t>Wollman</w:t>
      </w:r>
      <w:proofErr w:type="spellEnd"/>
      <w:r w:rsidR="00A974D8" w:rsidRPr="00EB7E39">
        <w:rPr>
          <w:rFonts w:ascii="Times New Roman" w:hAnsi="Times New Roman" w:cs="Times New Roman"/>
          <w:sz w:val="24"/>
          <w:szCs w:val="24"/>
        </w:rPr>
        <w:t xml:space="preserve"> </w:t>
      </w:r>
      <w:r w:rsidR="00DE36CA" w:rsidRPr="00EB7E39">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ExcludeAuth="1"&gt;&lt;Author&gt;Spencer&lt;/Author&gt;&lt;Year&gt;2005&lt;/Year&gt;&lt;RecNum&gt;55&lt;/RecNum&gt;&lt;Suffix&gt;: 197&lt;/Suffix&gt;&lt;record&gt;&lt;rec-number&gt;55&lt;/rec-number&gt;&lt;ref-type name="Book Section"&gt;5&lt;/ref-type&gt;&lt;contributors&gt;&lt;authors&gt;&lt;author&gt;Spencer, Philip&lt;/author&gt;&lt;author&gt;Wollman, Howard&lt;/author&gt;&lt;/authors&gt;&lt;secondary-authors&gt;&lt;author&gt;Spencer, Philip&lt;/author&gt;&lt;author&gt;Wollman, Howard&lt;/author&gt;&lt;/secondary-authors&gt;&lt;/contributors&gt;&lt;titles&gt;&lt;title&gt;Good and Bad Nationalisms&lt;/title&gt;&lt;secondary-title&gt;Nations and Nationalism&lt;/secondary-title&gt;&lt;/titles&gt;&lt;pages&gt;197-217&lt;/pages&gt;&lt;dates&gt;&lt;year&gt;2005&lt;/year&gt;&lt;/dates&gt;&lt;pub-location&gt;New Brunswick&lt;/pub-location&gt;&lt;publisher&gt;Rutgers University Press&lt;/publisher&gt;&lt;urls&gt;&lt;/urls&gt;&lt;/record&gt;&lt;/Cite&gt;&lt;/EndNote&gt;</w:instrText>
      </w:r>
      <w:r w:rsidR="00DE36CA" w:rsidRPr="00EB7E39">
        <w:rPr>
          <w:rFonts w:ascii="Times New Roman" w:hAnsi="Times New Roman" w:cs="Times New Roman"/>
          <w:sz w:val="24"/>
          <w:szCs w:val="24"/>
        </w:rPr>
        <w:fldChar w:fldCharType="separate"/>
      </w:r>
      <w:r w:rsidR="00A974D8" w:rsidRPr="00EB7E39">
        <w:rPr>
          <w:rFonts w:ascii="Times New Roman" w:hAnsi="Times New Roman" w:cs="Times New Roman"/>
          <w:sz w:val="24"/>
          <w:szCs w:val="24"/>
        </w:rPr>
        <w:t>(2005: 197)</w:t>
      </w:r>
      <w:r w:rsidR="00DE36CA" w:rsidRPr="00EB7E39">
        <w:rPr>
          <w:rFonts w:ascii="Times New Roman" w:hAnsi="Times New Roman" w:cs="Times New Roman"/>
          <w:sz w:val="24"/>
          <w:szCs w:val="24"/>
        </w:rPr>
        <w:fldChar w:fldCharType="end"/>
      </w:r>
      <w:r w:rsidR="00A974D8" w:rsidRPr="00EB7E39">
        <w:rPr>
          <w:rFonts w:ascii="Times New Roman" w:hAnsi="Times New Roman" w:cs="Times New Roman"/>
          <w:sz w:val="24"/>
          <w:szCs w:val="24"/>
        </w:rPr>
        <w:t xml:space="preserve"> and </w:t>
      </w:r>
      <w:proofErr w:type="spellStart"/>
      <w:r w:rsidR="00A974D8" w:rsidRPr="00EB7E39">
        <w:rPr>
          <w:rFonts w:ascii="Times New Roman" w:hAnsi="Times New Roman" w:cs="Times New Roman"/>
          <w:sz w:val="24"/>
          <w:szCs w:val="24"/>
        </w:rPr>
        <w:t>Kedourie</w:t>
      </w:r>
      <w:proofErr w:type="spellEnd"/>
      <w:r w:rsidR="00A974D8" w:rsidRPr="00EB7E39">
        <w:rPr>
          <w:rFonts w:ascii="Times New Roman" w:hAnsi="Times New Roman" w:cs="Times New Roman"/>
          <w:sz w:val="24"/>
          <w:szCs w:val="24"/>
        </w:rPr>
        <w:t xml:space="preserve"> </w:t>
      </w:r>
      <w:r w:rsidR="00DE36CA" w:rsidRPr="00EB7E39">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ExcludeAuth="1"&gt;&lt;Author&gt;Kedourie&lt;/Author&gt;&lt;Year&gt;1994&lt;/Year&gt;&lt;RecNum&gt;108&lt;/RecNum&gt;&lt;Suffix&gt;: 53&lt;/Suffix&gt;&lt;record&gt;&lt;rec-number&gt;108&lt;/rec-number&gt;&lt;ref-type name="Book Section"&gt;5&lt;/ref-type&gt;&lt;contributors&gt;&lt;authors&gt;&lt;author&gt;Kedourie, Elie&lt;/author&gt;&lt;/authors&gt;&lt;secondary-authors&gt;&lt;author&gt;Hutchinson, John&lt;/author&gt;&lt;author&gt;Smith, Anthony D.&lt;/author&gt;&lt;/secondary-authors&gt;&lt;/contributors&gt;&lt;titles&gt;&lt;title&gt;Nationalism and Self-Determination&lt;/title&gt;&lt;secondary-title&gt;Nationalism&lt;/secondary-title&gt;&lt;/titles&gt;&lt;pages&gt;49-55&lt;/pages&gt;&lt;dates&gt;&lt;year&gt;1994&lt;/year&gt;&lt;/dates&gt;&lt;pub-location&gt;Oxford&lt;/pub-location&gt;&lt;publisher&gt;Oxford University Press&lt;/publisher&gt;&lt;urls&gt;&lt;/urls&gt;&lt;/record&gt;&lt;/Cite&gt;&lt;/EndNote&gt;</w:instrText>
      </w:r>
      <w:r w:rsidR="00DE36CA" w:rsidRPr="00EB7E39">
        <w:rPr>
          <w:rFonts w:ascii="Times New Roman" w:hAnsi="Times New Roman" w:cs="Times New Roman"/>
          <w:sz w:val="24"/>
          <w:szCs w:val="24"/>
        </w:rPr>
        <w:fldChar w:fldCharType="separate"/>
      </w:r>
      <w:r w:rsidR="00A974D8" w:rsidRPr="00EB7E39">
        <w:rPr>
          <w:rFonts w:ascii="Times New Roman" w:hAnsi="Times New Roman" w:cs="Times New Roman"/>
          <w:sz w:val="24"/>
          <w:szCs w:val="24"/>
        </w:rPr>
        <w:t>(1994: 53)</w:t>
      </w:r>
      <w:r w:rsidR="00DE36CA" w:rsidRPr="00EB7E39">
        <w:rPr>
          <w:rFonts w:ascii="Times New Roman" w:hAnsi="Times New Roman" w:cs="Times New Roman"/>
          <w:sz w:val="24"/>
          <w:szCs w:val="24"/>
        </w:rPr>
        <w:fldChar w:fldCharType="end"/>
      </w:r>
      <w:r w:rsidR="00A974D8" w:rsidRPr="00EB7E39">
        <w:rPr>
          <w:rFonts w:ascii="Times New Roman" w:hAnsi="Times New Roman" w:cs="Times New Roman"/>
          <w:sz w:val="24"/>
          <w:szCs w:val="24"/>
        </w:rPr>
        <w:t xml:space="preserve"> caution against this dualistic typology claiming that the world is extremely diverse and that attempts to place countries in two broad categories will result in a loss of </w:t>
      </w:r>
      <w:r w:rsidR="007969E1">
        <w:rPr>
          <w:rFonts w:ascii="Times New Roman" w:hAnsi="Times New Roman" w:cs="Times New Roman"/>
          <w:sz w:val="24"/>
          <w:szCs w:val="24"/>
        </w:rPr>
        <w:t xml:space="preserve">essential </w:t>
      </w:r>
      <w:r w:rsidR="00A974D8" w:rsidRPr="00EB7E39">
        <w:rPr>
          <w:rFonts w:ascii="Times New Roman" w:hAnsi="Times New Roman" w:cs="Times New Roman"/>
          <w:sz w:val="24"/>
          <w:szCs w:val="24"/>
        </w:rPr>
        <w:t>complexity.</w:t>
      </w:r>
      <w:r w:rsidR="00A974D8" w:rsidRPr="00EB7E39">
        <w:rPr>
          <w:rStyle w:val="FootnoteReference"/>
          <w:rFonts w:ascii="Times New Roman" w:hAnsi="Times New Roman" w:cs="Times New Roman"/>
          <w:sz w:val="24"/>
          <w:szCs w:val="24"/>
        </w:rPr>
        <w:footnoteReference w:id="2"/>
      </w:r>
      <w:r w:rsidR="00A974D8" w:rsidRPr="00EB7E39">
        <w:rPr>
          <w:rFonts w:ascii="Times New Roman" w:hAnsi="Times New Roman" w:cs="Times New Roman"/>
          <w:sz w:val="24"/>
          <w:szCs w:val="24"/>
        </w:rPr>
        <w:t xml:space="preserve">  </w:t>
      </w:r>
      <w:r w:rsidR="007969E1">
        <w:rPr>
          <w:rFonts w:ascii="Times New Roman" w:hAnsi="Times New Roman" w:cs="Times New Roman"/>
          <w:sz w:val="24"/>
          <w:szCs w:val="24"/>
        </w:rPr>
        <w:t xml:space="preserve">This loss of complexity is the result of pushing cases that </w:t>
      </w:r>
      <w:r w:rsidR="007969E1" w:rsidRPr="00EB7E39">
        <w:rPr>
          <w:rFonts w:ascii="Times New Roman" w:hAnsi="Times New Roman" w:cs="Times New Roman"/>
          <w:sz w:val="24"/>
          <w:szCs w:val="24"/>
        </w:rPr>
        <w:t>represent a mix</w:t>
      </w:r>
      <w:r w:rsidR="00C424D6">
        <w:rPr>
          <w:rFonts w:ascii="Times New Roman" w:hAnsi="Times New Roman" w:cs="Times New Roman"/>
          <w:sz w:val="24"/>
          <w:szCs w:val="24"/>
        </w:rPr>
        <w:t xml:space="preserve"> of civic and ethnic influences</w:t>
      </w:r>
      <w:r w:rsidR="007969E1">
        <w:rPr>
          <w:rFonts w:ascii="Times New Roman" w:hAnsi="Times New Roman" w:cs="Times New Roman"/>
          <w:sz w:val="24"/>
          <w:szCs w:val="24"/>
        </w:rPr>
        <w:t xml:space="preserve"> categories where they do not truly belong.</w:t>
      </w:r>
      <w:r w:rsidR="007969E1" w:rsidRPr="00EB7E39">
        <w:rPr>
          <w:rFonts w:ascii="Times New Roman" w:hAnsi="Times New Roman" w:cs="Times New Roman"/>
          <w:sz w:val="24"/>
          <w:szCs w:val="24"/>
        </w:rPr>
        <w:t xml:space="preserve"> </w:t>
      </w:r>
      <w:r w:rsidR="003F298B" w:rsidRPr="00EB7E39">
        <w:rPr>
          <w:rFonts w:ascii="Times New Roman" w:hAnsi="Times New Roman" w:cs="Times New Roman"/>
          <w:sz w:val="24"/>
          <w:szCs w:val="24"/>
        </w:rPr>
        <w:t>Thus</w:t>
      </w:r>
      <w:r w:rsidR="00C424D6">
        <w:rPr>
          <w:rFonts w:ascii="Times New Roman" w:hAnsi="Times New Roman" w:cs="Times New Roman"/>
          <w:sz w:val="24"/>
          <w:szCs w:val="24"/>
        </w:rPr>
        <w:t>,</w:t>
      </w:r>
      <w:r w:rsidR="003F298B" w:rsidRPr="00EB7E39">
        <w:rPr>
          <w:rFonts w:ascii="Times New Roman" w:hAnsi="Times New Roman" w:cs="Times New Roman"/>
          <w:sz w:val="24"/>
          <w:szCs w:val="24"/>
        </w:rPr>
        <w:t xml:space="preserve"> while </w:t>
      </w:r>
      <w:r w:rsidR="007969E1">
        <w:rPr>
          <w:rFonts w:ascii="Times New Roman" w:hAnsi="Times New Roman" w:cs="Times New Roman"/>
          <w:sz w:val="24"/>
          <w:szCs w:val="24"/>
        </w:rPr>
        <w:t>a civic-ethnic divide</w:t>
      </w:r>
      <w:r w:rsidR="003F298B" w:rsidRPr="00EB7E39">
        <w:rPr>
          <w:rFonts w:ascii="Times New Roman" w:hAnsi="Times New Roman" w:cs="Times New Roman"/>
          <w:sz w:val="24"/>
          <w:szCs w:val="24"/>
        </w:rPr>
        <w:t xml:space="preserve"> useful for making generalizati</w:t>
      </w:r>
      <w:r w:rsidR="00C66BE7">
        <w:rPr>
          <w:rFonts w:ascii="Times New Roman" w:hAnsi="Times New Roman" w:cs="Times New Roman"/>
          <w:sz w:val="24"/>
          <w:szCs w:val="24"/>
        </w:rPr>
        <w:t>on</w:t>
      </w:r>
      <w:r w:rsidR="007969E1">
        <w:rPr>
          <w:rFonts w:ascii="Times New Roman" w:hAnsi="Times New Roman" w:cs="Times New Roman"/>
          <w:sz w:val="24"/>
          <w:szCs w:val="24"/>
        </w:rPr>
        <w:t>s</w:t>
      </w:r>
      <w:r w:rsidR="00C66BE7">
        <w:rPr>
          <w:rFonts w:ascii="Times New Roman" w:hAnsi="Times New Roman" w:cs="Times New Roman"/>
          <w:sz w:val="24"/>
          <w:szCs w:val="24"/>
        </w:rPr>
        <w:t xml:space="preserve"> in comparative research; the</w:t>
      </w:r>
      <w:r w:rsidR="003F298B" w:rsidRPr="00EB7E39">
        <w:rPr>
          <w:rFonts w:ascii="Times New Roman" w:hAnsi="Times New Roman" w:cs="Times New Roman"/>
          <w:sz w:val="24"/>
          <w:szCs w:val="24"/>
        </w:rPr>
        <w:t xml:space="preserve"> degree to which those categories truly represent the states </w:t>
      </w:r>
      <w:r w:rsidR="00C424D6">
        <w:rPr>
          <w:rFonts w:ascii="Times New Roman" w:hAnsi="Times New Roman" w:cs="Times New Roman"/>
          <w:sz w:val="24"/>
          <w:szCs w:val="24"/>
        </w:rPr>
        <w:t>they are designed to represent</w:t>
      </w:r>
      <w:r w:rsidR="003F298B" w:rsidRPr="00EB7E39">
        <w:rPr>
          <w:rFonts w:ascii="Times New Roman" w:hAnsi="Times New Roman" w:cs="Times New Roman"/>
          <w:sz w:val="24"/>
          <w:szCs w:val="24"/>
        </w:rPr>
        <w:t xml:space="preserve"> is limited.   </w:t>
      </w:r>
    </w:p>
    <w:p w:rsidR="00A974D8" w:rsidRPr="00EB7E39" w:rsidRDefault="002E2DFC" w:rsidP="00EB7E3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C424D6">
        <w:rPr>
          <w:rFonts w:ascii="Times New Roman" w:hAnsi="Times New Roman" w:cs="Times New Roman"/>
          <w:sz w:val="24"/>
          <w:szCs w:val="24"/>
        </w:rPr>
        <w:t>Many</w:t>
      </w:r>
      <w:r w:rsidR="007969E1">
        <w:rPr>
          <w:rFonts w:ascii="Times New Roman" w:hAnsi="Times New Roman" w:cs="Times New Roman"/>
          <w:sz w:val="24"/>
          <w:szCs w:val="24"/>
        </w:rPr>
        <w:t xml:space="preserve"> </w:t>
      </w:r>
      <w:r w:rsidR="00704583">
        <w:rPr>
          <w:rFonts w:ascii="Times New Roman" w:hAnsi="Times New Roman" w:cs="Times New Roman"/>
          <w:sz w:val="24"/>
          <w:szCs w:val="24"/>
        </w:rPr>
        <w:t>nationalism</w:t>
      </w:r>
      <w:r w:rsidR="003F298B" w:rsidRPr="00EB7E39">
        <w:rPr>
          <w:rFonts w:ascii="Times New Roman" w:hAnsi="Times New Roman" w:cs="Times New Roman"/>
          <w:sz w:val="24"/>
          <w:szCs w:val="24"/>
        </w:rPr>
        <w:t xml:space="preserve"> </w:t>
      </w:r>
      <w:r w:rsidR="00C424D6">
        <w:rPr>
          <w:rFonts w:ascii="Times New Roman" w:hAnsi="Times New Roman" w:cs="Times New Roman"/>
          <w:sz w:val="24"/>
          <w:szCs w:val="24"/>
        </w:rPr>
        <w:t>studies have</w:t>
      </w:r>
      <w:r w:rsidR="003F298B" w:rsidRPr="00EB7E39">
        <w:rPr>
          <w:rFonts w:ascii="Times New Roman" w:hAnsi="Times New Roman" w:cs="Times New Roman"/>
          <w:sz w:val="24"/>
          <w:szCs w:val="24"/>
        </w:rPr>
        <w:t xml:space="preserve"> sought to move do</w:t>
      </w:r>
      <w:r w:rsidR="007969E1">
        <w:rPr>
          <w:rFonts w:ascii="Times New Roman" w:hAnsi="Times New Roman" w:cs="Times New Roman"/>
          <w:sz w:val="24"/>
          <w:szCs w:val="24"/>
        </w:rPr>
        <w:t xml:space="preserve">wn the “ladder of abstraction” </w:t>
      </w:r>
      <w:r w:rsidR="003F298B" w:rsidRPr="00EB7E39">
        <w:rPr>
          <w:rFonts w:ascii="Times New Roman" w:hAnsi="Times New Roman" w:cs="Times New Roman"/>
          <w:sz w:val="24"/>
          <w:szCs w:val="24"/>
        </w:rPr>
        <w:t>moving further away from universal categories in an effort to include the multidimensional influences on conceptions of nationalism.</w:t>
      </w:r>
      <w:r w:rsidR="003F298B" w:rsidRPr="00EB7E39">
        <w:rPr>
          <w:rStyle w:val="FootnoteReference"/>
          <w:rFonts w:ascii="Times New Roman" w:hAnsi="Times New Roman" w:cs="Times New Roman"/>
          <w:sz w:val="24"/>
          <w:szCs w:val="24"/>
        </w:rPr>
        <w:footnoteReference w:id="3"/>
      </w:r>
      <w:r w:rsidR="003F298B" w:rsidRPr="00EB7E39">
        <w:rPr>
          <w:rFonts w:ascii="Times New Roman" w:hAnsi="Times New Roman" w:cs="Times New Roman"/>
          <w:sz w:val="24"/>
          <w:szCs w:val="24"/>
        </w:rPr>
        <w:t xml:space="preserve">  The problem with more nuanced understandings of nationalism based on detailed country analysis is that a limited number of countries will share enough similar attributes to be categorized together.  </w:t>
      </w:r>
      <w:r>
        <w:rPr>
          <w:rFonts w:ascii="Times New Roman" w:hAnsi="Times New Roman" w:cs="Times New Roman"/>
          <w:sz w:val="24"/>
          <w:szCs w:val="24"/>
        </w:rPr>
        <w:t>This results in</w:t>
      </w:r>
      <w:r w:rsidR="003F298B" w:rsidRPr="00EB7E39">
        <w:rPr>
          <w:rFonts w:ascii="Times New Roman" w:hAnsi="Times New Roman" w:cs="Times New Roman"/>
          <w:sz w:val="24"/>
          <w:szCs w:val="24"/>
        </w:rPr>
        <w:t xml:space="preserve"> too many </w:t>
      </w:r>
      <w:r w:rsidRPr="00EB7E39">
        <w:rPr>
          <w:rFonts w:ascii="Times New Roman" w:hAnsi="Times New Roman" w:cs="Times New Roman"/>
          <w:sz w:val="24"/>
          <w:szCs w:val="24"/>
        </w:rPr>
        <w:t>categories</w:t>
      </w:r>
      <w:r w:rsidR="003F298B" w:rsidRPr="00EB7E39">
        <w:rPr>
          <w:rFonts w:ascii="Times New Roman" w:hAnsi="Times New Roman" w:cs="Times New Roman"/>
          <w:sz w:val="24"/>
          <w:szCs w:val="24"/>
        </w:rPr>
        <w:t xml:space="preserve"> with too few cases for large N statistical research.   </w:t>
      </w:r>
      <w:r>
        <w:rPr>
          <w:rFonts w:ascii="Times New Roman" w:hAnsi="Times New Roman" w:cs="Times New Roman"/>
          <w:sz w:val="24"/>
          <w:szCs w:val="24"/>
        </w:rPr>
        <w:t>Thus</w:t>
      </w:r>
      <w:r w:rsidR="00A974D8" w:rsidRPr="00EB7E39">
        <w:rPr>
          <w:rFonts w:ascii="Times New Roman" w:hAnsi="Times New Roman" w:cs="Times New Roman"/>
          <w:sz w:val="24"/>
          <w:szCs w:val="24"/>
        </w:rPr>
        <w:t xml:space="preserve">, researchers are left to decide between losing the natural complexity of nationalism in which each group’s particular national values rooted in its </w:t>
      </w:r>
      <w:r w:rsidR="00C424D6">
        <w:rPr>
          <w:rFonts w:ascii="Times New Roman" w:hAnsi="Times New Roman" w:cs="Times New Roman"/>
          <w:sz w:val="24"/>
          <w:szCs w:val="24"/>
        </w:rPr>
        <w:t xml:space="preserve">cultural, political </w:t>
      </w:r>
      <w:r w:rsidR="00A974D8" w:rsidRPr="00EB7E39">
        <w:rPr>
          <w:rFonts w:ascii="Times New Roman" w:hAnsi="Times New Roman" w:cs="Times New Roman"/>
          <w:sz w:val="24"/>
          <w:szCs w:val="24"/>
        </w:rPr>
        <w:t xml:space="preserve">and historical experiences </w:t>
      </w:r>
      <w:r w:rsidR="00C424D6">
        <w:rPr>
          <w:rFonts w:ascii="Times New Roman" w:hAnsi="Times New Roman" w:cs="Times New Roman"/>
          <w:sz w:val="24"/>
          <w:szCs w:val="24"/>
        </w:rPr>
        <w:t xml:space="preserve">or </w:t>
      </w:r>
      <w:r w:rsidR="00A974D8" w:rsidRPr="00EB7E39">
        <w:rPr>
          <w:rFonts w:ascii="Times New Roman" w:hAnsi="Times New Roman" w:cs="Times New Roman"/>
          <w:sz w:val="24"/>
          <w:szCs w:val="24"/>
        </w:rPr>
        <w:t xml:space="preserve">an over-simplified classification system that encompasses enough cases to facilitate comparative analysis.  </w:t>
      </w:r>
    </w:p>
    <w:p w:rsidR="00704583" w:rsidRDefault="00A974D8" w:rsidP="00B8710B">
      <w:pPr>
        <w:pStyle w:val="NoSpacing"/>
        <w:spacing w:line="480" w:lineRule="auto"/>
        <w:rPr>
          <w:rFonts w:ascii="Times New Roman" w:hAnsi="Times New Roman" w:cs="Times New Roman"/>
          <w:sz w:val="24"/>
          <w:szCs w:val="24"/>
        </w:rPr>
      </w:pPr>
      <w:r w:rsidRPr="00EB7E39">
        <w:rPr>
          <w:rFonts w:ascii="Times New Roman" w:hAnsi="Times New Roman" w:cs="Times New Roman"/>
          <w:sz w:val="24"/>
          <w:szCs w:val="24"/>
        </w:rPr>
        <w:lastRenderedPageBreak/>
        <w:tab/>
      </w:r>
      <w:r w:rsidR="00C66BE7">
        <w:rPr>
          <w:rFonts w:ascii="Times New Roman" w:hAnsi="Times New Roman" w:cs="Times New Roman"/>
          <w:sz w:val="24"/>
          <w:szCs w:val="24"/>
        </w:rPr>
        <w:t xml:space="preserve">The development of a categorization system for nationalism would benefit from using family resemblance categories because such categories represent a way to overcome some of the challenges of broad comparison discussed above.   The unique mixture of political goals, historical influences, and civic and ethnic influences within every European state suggests that it would be difficult to develop rigid categories for examining the influence of nationalism on </w:t>
      </w:r>
      <w:proofErr w:type="spellStart"/>
      <w:r w:rsidR="00C66BE7">
        <w:rPr>
          <w:rFonts w:ascii="Times New Roman" w:hAnsi="Times New Roman" w:cs="Times New Roman"/>
          <w:sz w:val="24"/>
          <w:szCs w:val="24"/>
        </w:rPr>
        <w:t>Euroskepticism</w:t>
      </w:r>
      <w:proofErr w:type="spellEnd"/>
      <w:r w:rsidR="00C66BE7">
        <w:rPr>
          <w:rFonts w:ascii="Times New Roman" w:hAnsi="Times New Roman" w:cs="Times New Roman"/>
          <w:sz w:val="24"/>
          <w:szCs w:val="24"/>
        </w:rPr>
        <w:t xml:space="preserve">.  Collier and Mahon note that in social sciences “a category defined in a particular way, may fit a number of cases reasonably well, but on close examination it can become clear that for most cases the fit is not perfect”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ExcludeAuth="1"&gt;&lt;Author&gt;Collier&lt;/Author&gt;&lt;Year&gt;1993&lt;/Year&gt;&lt;RecNum&gt;123&lt;/RecNum&gt;&lt;Suffix&gt;: 847&lt;/Suffix&gt;&lt;record&gt;&lt;rec-number&gt;123&lt;/rec-number&gt;&lt;ref-type name="Journal Article"&gt;17&lt;/ref-type&gt;&lt;contributors&gt;&lt;authors&gt;&lt;author&gt;Collier, David&lt;/author&gt;&lt;author&gt;Mahon, James E.&lt;/author&gt;&lt;/authors&gt;&lt;/contributors&gt;&lt;titles&gt;&lt;title&gt;Conceptual &amp;quot;Stretching&amp;quot; Revisited: Adapting Categories in Comparative Analysis&lt;/title&gt;&lt;secondary-title&gt;The American Political Science Review&lt;/secondary-title&gt;&lt;/titles&gt;&lt;periodical&gt;&lt;full-title&gt;The American Political Science Review&lt;/full-title&gt;&lt;/periodical&gt;&lt;pages&gt;845-855&lt;/pages&gt;&lt;volume&gt;87&lt;/volume&gt;&lt;number&gt;4&lt;/number&gt;&lt;dates&gt;&lt;year&gt;1993&lt;/year&gt;&lt;/dates&gt;&lt;urls&gt;&lt;/urls&gt;&lt;/record&gt;&lt;/Cite&gt;&lt;/EndNote&gt;</w:instrText>
      </w:r>
      <w:r w:rsidR="00DE36CA">
        <w:rPr>
          <w:rFonts w:ascii="Times New Roman" w:hAnsi="Times New Roman" w:cs="Times New Roman"/>
          <w:sz w:val="24"/>
          <w:szCs w:val="24"/>
        </w:rPr>
        <w:fldChar w:fldCharType="separate"/>
      </w:r>
      <w:r w:rsidR="00C66BE7">
        <w:rPr>
          <w:rFonts w:ascii="Times New Roman" w:hAnsi="Times New Roman" w:cs="Times New Roman"/>
          <w:sz w:val="24"/>
          <w:szCs w:val="24"/>
        </w:rPr>
        <w:t>(1993: 847)</w:t>
      </w:r>
      <w:r w:rsidR="00DE36CA">
        <w:rPr>
          <w:rFonts w:ascii="Times New Roman" w:hAnsi="Times New Roman" w:cs="Times New Roman"/>
          <w:sz w:val="24"/>
          <w:szCs w:val="24"/>
        </w:rPr>
        <w:fldChar w:fldCharType="end"/>
      </w:r>
      <w:r w:rsidR="00C66BE7">
        <w:rPr>
          <w:rFonts w:ascii="Times New Roman" w:hAnsi="Times New Roman" w:cs="Times New Roman"/>
          <w:sz w:val="24"/>
          <w:szCs w:val="24"/>
        </w:rPr>
        <w:t xml:space="preserve">.  This is evident when examining scholarly efforts to create a classification system for nationalism. However, they continue “nonetheless, the category captures a set of commonalities considered by the research to be analytically important”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ExcludeAuth="1"&gt;&lt;Author&gt;Collier&lt;/Author&gt;&lt;Year&gt;1993&lt;/Year&gt;&lt;RecNum&gt;123&lt;/RecNum&gt;&lt;Suffix&gt;: 847&lt;/Suffix&gt;&lt;record&gt;&lt;rec-number&gt;123&lt;/rec-number&gt;&lt;ref-type name="Journal Article"&gt;17&lt;/ref-type&gt;&lt;contributors&gt;&lt;authors&gt;&lt;author&gt;Collier, David&lt;/author&gt;&lt;author&gt;Mahon, James E.&lt;/author&gt;&lt;/authors&gt;&lt;/contributors&gt;&lt;titles&gt;&lt;title&gt;Conceptual &amp;quot;Stretching&amp;quot; Revisited: Adapting Categories in Comparative Analysis&lt;/title&gt;&lt;secondary-title&gt;The American Political Science Review&lt;/secondary-title&gt;&lt;/titles&gt;&lt;periodical&gt;&lt;full-title&gt;The American Political Science Review&lt;/full-title&gt;&lt;/periodical&gt;&lt;pages&gt;845-855&lt;/pages&gt;&lt;volume&gt;87&lt;/volume&gt;&lt;number&gt;4&lt;/number&gt;&lt;dates&gt;&lt;year&gt;1993&lt;/year&gt;&lt;/dates&gt;&lt;urls&gt;&lt;/urls&gt;&lt;/record&gt;&lt;/Cite&gt;&lt;/EndNote&gt;</w:instrText>
      </w:r>
      <w:r w:rsidR="00DE36CA">
        <w:rPr>
          <w:rFonts w:ascii="Times New Roman" w:hAnsi="Times New Roman" w:cs="Times New Roman"/>
          <w:sz w:val="24"/>
          <w:szCs w:val="24"/>
        </w:rPr>
        <w:fldChar w:fldCharType="separate"/>
      </w:r>
      <w:r w:rsidR="00C66BE7">
        <w:rPr>
          <w:rFonts w:ascii="Times New Roman" w:hAnsi="Times New Roman" w:cs="Times New Roman"/>
          <w:sz w:val="24"/>
          <w:szCs w:val="24"/>
        </w:rPr>
        <w:t>(1993: 847)</w:t>
      </w:r>
      <w:r w:rsidR="00DE36CA">
        <w:rPr>
          <w:rFonts w:ascii="Times New Roman" w:hAnsi="Times New Roman" w:cs="Times New Roman"/>
          <w:sz w:val="24"/>
          <w:szCs w:val="24"/>
        </w:rPr>
        <w:fldChar w:fldCharType="end"/>
      </w:r>
      <w:r w:rsidR="00C66BE7">
        <w:rPr>
          <w:rFonts w:ascii="Times New Roman" w:hAnsi="Times New Roman" w:cs="Times New Roman"/>
          <w:sz w:val="24"/>
          <w:szCs w:val="24"/>
        </w:rPr>
        <w:t>.</w:t>
      </w:r>
      <w:r w:rsidR="00704583">
        <w:rPr>
          <w:rFonts w:ascii="Times New Roman" w:hAnsi="Times New Roman" w:cs="Times New Roman"/>
          <w:sz w:val="24"/>
          <w:szCs w:val="24"/>
        </w:rPr>
        <w:t xml:space="preserve">  </w:t>
      </w:r>
      <w:r w:rsidR="003E3571" w:rsidRPr="00B8710B">
        <w:rPr>
          <w:rFonts w:ascii="Times New Roman" w:hAnsi="Times New Roman" w:cs="Times New Roman"/>
          <w:sz w:val="24"/>
          <w:szCs w:val="24"/>
        </w:rPr>
        <w:t>Using</w:t>
      </w:r>
      <w:r w:rsidR="005B2A3A" w:rsidRPr="00B8710B">
        <w:rPr>
          <w:rFonts w:ascii="Times New Roman" w:hAnsi="Times New Roman" w:cs="Times New Roman"/>
          <w:sz w:val="24"/>
          <w:szCs w:val="24"/>
        </w:rPr>
        <w:t xml:space="preserve"> </w:t>
      </w:r>
      <w:r w:rsidR="00704583">
        <w:rPr>
          <w:rFonts w:ascii="Times New Roman" w:hAnsi="Times New Roman" w:cs="Times New Roman"/>
          <w:sz w:val="24"/>
          <w:szCs w:val="24"/>
        </w:rPr>
        <w:t xml:space="preserve">the </w:t>
      </w:r>
      <w:r w:rsidR="005B2A3A" w:rsidRPr="00B8710B">
        <w:rPr>
          <w:rFonts w:ascii="Times New Roman" w:hAnsi="Times New Roman" w:cs="Times New Roman"/>
          <w:sz w:val="24"/>
          <w:szCs w:val="24"/>
        </w:rPr>
        <w:t>logic</w:t>
      </w:r>
      <w:r w:rsidR="00C66BE7" w:rsidRPr="00B8710B">
        <w:rPr>
          <w:rFonts w:ascii="Times New Roman" w:hAnsi="Times New Roman" w:cs="Times New Roman"/>
          <w:sz w:val="24"/>
          <w:szCs w:val="24"/>
        </w:rPr>
        <w:t xml:space="preserve"> of </w:t>
      </w:r>
      <w:r w:rsidR="00704583">
        <w:rPr>
          <w:rFonts w:ascii="Times New Roman" w:hAnsi="Times New Roman" w:cs="Times New Roman"/>
          <w:sz w:val="24"/>
          <w:szCs w:val="24"/>
        </w:rPr>
        <w:t xml:space="preserve">a </w:t>
      </w:r>
      <w:r w:rsidR="00C66BE7" w:rsidRPr="00B8710B">
        <w:rPr>
          <w:rFonts w:ascii="Times New Roman" w:hAnsi="Times New Roman" w:cs="Times New Roman"/>
          <w:sz w:val="24"/>
          <w:szCs w:val="24"/>
        </w:rPr>
        <w:t>family resemblance</w:t>
      </w:r>
      <w:r w:rsidR="00704583">
        <w:rPr>
          <w:rFonts w:ascii="Times New Roman" w:hAnsi="Times New Roman" w:cs="Times New Roman"/>
          <w:sz w:val="24"/>
          <w:szCs w:val="24"/>
        </w:rPr>
        <w:t xml:space="preserve"> approach in which countries are grouped together by </w:t>
      </w:r>
      <w:r w:rsidR="00CE4DAC">
        <w:rPr>
          <w:rFonts w:ascii="Times New Roman" w:hAnsi="Times New Roman" w:cs="Times New Roman"/>
          <w:sz w:val="24"/>
          <w:szCs w:val="24"/>
        </w:rPr>
        <w:t>sharing key attributes</w:t>
      </w:r>
      <w:r w:rsidR="00C66BE7" w:rsidRPr="00B8710B">
        <w:rPr>
          <w:rFonts w:ascii="Times New Roman" w:hAnsi="Times New Roman" w:cs="Times New Roman"/>
          <w:sz w:val="24"/>
          <w:szCs w:val="24"/>
        </w:rPr>
        <w:t xml:space="preserve"> </w:t>
      </w:r>
      <w:r w:rsidR="00CE4DAC">
        <w:rPr>
          <w:rFonts w:ascii="Times New Roman" w:hAnsi="Times New Roman" w:cs="Times New Roman"/>
          <w:sz w:val="24"/>
          <w:szCs w:val="24"/>
        </w:rPr>
        <w:t>I sought</w:t>
      </w:r>
      <w:r w:rsidR="00704583">
        <w:rPr>
          <w:rFonts w:ascii="Times New Roman" w:hAnsi="Times New Roman" w:cs="Times New Roman"/>
          <w:sz w:val="24"/>
          <w:szCs w:val="24"/>
        </w:rPr>
        <w:t xml:space="preserve"> to</w:t>
      </w:r>
      <w:r w:rsidR="005B2A3A" w:rsidRPr="00B8710B">
        <w:rPr>
          <w:rFonts w:ascii="Times New Roman" w:hAnsi="Times New Roman" w:cs="Times New Roman"/>
          <w:sz w:val="24"/>
          <w:szCs w:val="24"/>
        </w:rPr>
        <w:t xml:space="preserve"> create an expanded categorization system of nationalism that better captures the mix of civic and ethnic attributes </w:t>
      </w:r>
      <w:r w:rsidR="00C66BE7" w:rsidRPr="00B8710B">
        <w:rPr>
          <w:rFonts w:ascii="Times New Roman" w:hAnsi="Times New Roman" w:cs="Times New Roman"/>
          <w:sz w:val="24"/>
          <w:szCs w:val="24"/>
        </w:rPr>
        <w:t xml:space="preserve">that exist </w:t>
      </w:r>
      <w:r w:rsidR="005B2A3A" w:rsidRPr="00B8710B">
        <w:rPr>
          <w:rFonts w:ascii="Times New Roman" w:hAnsi="Times New Roman" w:cs="Times New Roman"/>
          <w:sz w:val="24"/>
          <w:szCs w:val="24"/>
        </w:rPr>
        <w:t xml:space="preserve">in most state conceptions of nationalism </w:t>
      </w:r>
      <w:r w:rsidR="003E3571" w:rsidRPr="00B8710B">
        <w:rPr>
          <w:rFonts w:ascii="Times New Roman" w:hAnsi="Times New Roman" w:cs="Times New Roman"/>
          <w:sz w:val="24"/>
          <w:szCs w:val="24"/>
        </w:rPr>
        <w:t>is necessary for creating an effective nationalism typology for use as an independent variable</w:t>
      </w:r>
      <w:r w:rsidR="00CE4DAC">
        <w:rPr>
          <w:rFonts w:ascii="Times New Roman" w:hAnsi="Times New Roman" w:cs="Times New Roman"/>
          <w:sz w:val="24"/>
          <w:szCs w:val="24"/>
        </w:rPr>
        <w:t xml:space="preserve"> in previous working paper </w:t>
      </w:r>
      <w:r w:rsidR="00CE4DAC">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&lt;EndNote&gt;&lt;Cite&gt;&lt;Author&gt;Dean&lt;/Author&gt;&lt;Year&gt;unpublished&lt;/Year&gt;&lt;RecNum&gt;177&lt;/RecNum&gt;&lt;record&gt;&lt;rec-number&gt;177&lt;/rec-number&gt;&lt;ref-type name="Unpublished Work"&gt;34&lt;/ref-type&gt;&lt;contributors&gt;&lt;authors&gt;&lt;author&gt;Dean,  Joshua&lt;/author&gt;&lt;/authors&gt;&lt;/contributors&gt;&lt;titles&gt;&lt;title&gt;What does it mean to belong to a nation?  An examination of state nationalism within the EU&lt;/title&gt;&lt;/titles&gt;&lt;dates&gt;&lt;year&gt;unpublished&lt;/year&gt;&lt;/dates&gt;&lt;urls&gt;&lt;/urls&gt;&lt;/record&gt;&lt;/Cite&gt;&lt;/EndNote&gt;</w:instrText>
      </w:r>
      <w:r w:rsidR="00CE4DAC">
        <w:rPr>
          <w:rFonts w:ascii="Times New Roman" w:hAnsi="Times New Roman" w:cs="Times New Roman"/>
          <w:sz w:val="24"/>
          <w:szCs w:val="24"/>
        </w:rPr>
        <w:fldChar w:fldCharType="separate"/>
      </w:r>
      <w:r w:rsidR="00CE4DAC">
        <w:rPr>
          <w:rFonts w:ascii="Times New Roman" w:hAnsi="Times New Roman" w:cs="Times New Roman"/>
          <w:sz w:val="24"/>
          <w:szCs w:val="24"/>
        </w:rPr>
        <w:t>(Dean, unpublished)</w:t>
      </w:r>
      <w:r w:rsidR="00CE4DAC">
        <w:rPr>
          <w:rFonts w:ascii="Times New Roman" w:hAnsi="Times New Roman" w:cs="Times New Roman"/>
          <w:sz w:val="24"/>
          <w:szCs w:val="24"/>
        </w:rPr>
        <w:fldChar w:fldCharType="end"/>
      </w:r>
      <w:r w:rsidR="00CE4DAC">
        <w:rPr>
          <w:rFonts w:ascii="Times New Roman" w:hAnsi="Times New Roman" w:cs="Times New Roman"/>
          <w:sz w:val="24"/>
          <w:szCs w:val="24"/>
        </w:rPr>
        <w:t>.</w:t>
      </w:r>
      <w:r w:rsidR="00CE4DAC">
        <w:rPr>
          <w:rStyle w:val="FootnoteReference"/>
          <w:rFonts w:ascii="Times New Roman" w:hAnsi="Times New Roman" w:cs="Times New Roman"/>
          <w:sz w:val="24"/>
          <w:szCs w:val="24"/>
        </w:rPr>
        <w:footnoteReference w:id="4"/>
      </w:r>
    </w:p>
    <w:p w:rsidR="00231BDA" w:rsidRDefault="00C66BE7" w:rsidP="00704583">
      <w:pPr>
        <w:pStyle w:val="NoSpacing"/>
        <w:spacing w:line="480" w:lineRule="auto"/>
        <w:ind w:firstLine="720"/>
        <w:rPr>
          <w:rFonts w:ascii="Times New Roman" w:hAnsi="Times New Roman" w:cs="Times New Roman"/>
          <w:sz w:val="24"/>
          <w:szCs w:val="24"/>
        </w:rPr>
      </w:pPr>
      <w:r w:rsidRPr="00B8710B">
        <w:rPr>
          <w:rFonts w:ascii="Times New Roman" w:hAnsi="Times New Roman" w:cs="Times New Roman"/>
          <w:sz w:val="24"/>
          <w:szCs w:val="24"/>
        </w:rPr>
        <w:t xml:space="preserve">Creating </w:t>
      </w:r>
      <w:r w:rsidR="001100C6">
        <w:rPr>
          <w:rFonts w:ascii="Times New Roman" w:hAnsi="Times New Roman" w:cs="Times New Roman"/>
          <w:sz w:val="24"/>
          <w:szCs w:val="24"/>
        </w:rPr>
        <w:t>categories of</w:t>
      </w:r>
      <w:r w:rsidRPr="00B8710B">
        <w:rPr>
          <w:rFonts w:ascii="Times New Roman" w:hAnsi="Times New Roman" w:cs="Times New Roman"/>
          <w:sz w:val="24"/>
          <w:szCs w:val="24"/>
        </w:rPr>
        <w:t xml:space="preserve"> nationalism </w:t>
      </w:r>
      <w:r w:rsidR="001100C6">
        <w:rPr>
          <w:rFonts w:ascii="Times New Roman" w:hAnsi="Times New Roman" w:cs="Times New Roman"/>
          <w:sz w:val="24"/>
          <w:szCs w:val="24"/>
        </w:rPr>
        <w:t xml:space="preserve">based on family resemblance </w:t>
      </w:r>
      <w:r w:rsidRPr="00B8710B">
        <w:rPr>
          <w:rFonts w:ascii="Times New Roman" w:hAnsi="Times New Roman" w:cs="Times New Roman"/>
          <w:sz w:val="24"/>
          <w:szCs w:val="24"/>
        </w:rPr>
        <w:t>required a two step process.  First, I performed</w:t>
      </w:r>
      <w:r w:rsidR="00E6111B" w:rsidRPr="00B8710B">
        <w:rPr>
          <w:rFonts w:ascii="Times New Roman" w:hAnsi="Times New Roman" w:cs="Times New Roman"/>
          <w:sz w:val="24"/>
          <w:szCs w:val="24"/>
        </w:rPr>
        <w:t xml:space="preserve"> a factor analysis on citizen </w:t>
      </w:r>
      <w:r w:rsidR="00A0461A" w:rsidRPr="00B8710B">
        <w:rPr>
          <w:rFonts w:ascii="Times New Roman" w:hAnsi="Times New Roman" w:cs="Times New Roman"/>
          <w:sz w:val="24"/>
          <w:szCs w:val="24"/>
        </w:rPr>
        <w:t>answers to survey questions regarding</w:t>
      </w:r>
      <w:r w:rsidR="00E6111B" w:rsidRPr="00B8710B">
        <w:rPr>
          <w:rFonts w:ascii="Times New Roman" w:hAnsi="Times New Roman" w:cs="Times New Roman"/>
          <w:sz w:val="24"/>
          <w:szCs w:val="24"/>
        </w:rPr>
        <w:t xml:space="preserve"> what it means to belong to a nation </w:t>
      </w:r>
      <w:r w:rsidR="00A0461A" w:rsidRPr="00B8710B">
        <w:rPr>
          <w:rFonts w:ascii="Times New Roman" w:hAnsi="Times New Roman" w:cs="Times New Roman"/>
          <w:sz w:val="24"/>
          <w:szCs w:val="24"/>
        </w:rPr>
        <w:t>from the European Values S</w:t>
      </w:r>
      <w:r w:rsidR="00E6111B" w:rsidRPr="00B8710B">
        <w:rPr>
          <w:rFonts w:ascii="Times New Roman" w:hAnsi="Times New Roman" w:cs="Times New Roman"/>
          <w:sz w:val="24"/>
          <w:szCs w:val="24"/>
        </w:rPr>
        <w:t>urvey</w:t>
      </w:r>
      <w:r w:rsidRPr="00B8710B">
        <w:rPr>
          <w:rFonts w:ascii="Times New Roman" w:hAnsi="Times New Roman" w:cs="Times New Roman"/>
          <w:sz w:val="24"/>
          <w:szCs w:val="24"/>
        </w:rPr>
        <w:t xml:space="preserve">.  </w:t>
      </w:r>
      <w:r w:rsidR="003E3571" w:rsidRPr="00B8710B">
        <w:rPr>
          <w:rFonts w:ascii="Times New Roman" w:hAnsi="Times New Roman" w:cs="Times New Roman"/>
          <w:sz w:val="24"/>
          <w:szCs w:val="24"/>
        </w:rPr>
        <w:t xml:space="preserve">This determined that there was a strong underlying dimension that influenced responses that matched the theoretical </w:t>
      </w:r>
      <w:r w:rsidR="003E3571" w:rsidRPr="00B8710B">
        <w:rPr>
          <w:rFonts w:ascii="Times New Roman" w:hAnsi="Times New Roman" w:cs="Times New Roman"/>
          <w:sz w:val="24"/>
          <w:szCs w:val="24"/>
        </w:rPr>
        <w:lastRenderedPageBreak/>
        <w:t>arguments of civic and ethnic nationalism.</w:t>
      </w:r>
      <w:r w:rsidR="001100C6">
        <w:rPr>
          <w:rStyle w:val="FootnoteReference"/>
          <w:rFonts w:ascii="Times New Roman" w:hAnsi="Times New Roman" w:cs="Times New Roman"/>
          <w:sz w:val="24"/>
          <w:szCs w:val="24"/>
        </w:rPr>
        <w:footnoteReference w:id="5"/>
      </w:r>
      <w:r w:rsidR="003E3571" w:rsidRPr="00B8710B">
        <w:rPr>
          <w:rFonts w:ascii="Times New Roman" w:hAnsi="Times New Roman" w:cs="Times New Roman"/>
          <w:sz w:val="24"/>
          <w:szCs w:val="24"/>
        </w:rPr>
        <w:t xml:space="preserve">  After establishing that responses to the questions concerning belonging to a nation are influenced by a civic-ethnic dimension, I turned to placing countries along this dimension by calculating the factor scores for all countries included in the survey.  </w:t>
      </w:r>
      <w:r w:rsidR="00B8710B" w:rsidRPr="00B8710B">
        <w:rPr>
          <w:rFonts w:ascii="Times New Roman" w:hAnsi="Times New Roman" w:cs="Times New Roman"/>
          <w:sz w:val="24"/>
          <w:szCs w:val="24"/>
        </w:rPr>
        <w:t xml:space="preserve">The factor </w:t>
      </w:r>
      <w:r w:rsidR="001100C6">
        <w:rPr>
          <w:rFonts w:ascii="Times New Roman" w:hAnsi="Times New Roman" w:cs="Times New Roman"/>
          <w:sz w:val="24"/>
          <w:szCs w:val="24"/>
        </w:rPr>
        <w:t>scores</w:t>
      </w:r>
      <w:r w:rsidR="00B8710B" w:rsidRPr="00B8710B">
        <w:rPr>
          <w:rFonts w:ascii="Times New Roman" w:hAnsi="Times New Roman" w:cs="Times New Roman"/>
          <w:sz w:val="24"/>
          <w:szCs w:val="24"/>
        </w:rPr>
        <w:t xml:space="preserve"> demonstrated that countries did in fact range from highly civic to highly ethnic</w:t>
      </w:r>
      <w:r w:rsidR="001100C6">
        <w:rPr>
          <w:rFonts w:ascii="Times New Roman" w:hAnsi="Times New Roman" w:cs="Times New Roman"/>
          <w:sz w:val="24"/>
          <w:szCs w:val="24"/>
        </w:rPr>
        <w:t xml:space="preserve"> with country scores covering the entire range between the two extremes</w:t>
      </w:r>
      <w:r w:rsidR="00B8710B" w:rsidRPr="00B8710B">
        <w:rPr>
          <w:rFonts w:ascii="Times New Roman" w:hAnsi="Times New Roman" w:cs="Times New Roman"/>
          <w:sz w:val="24"/>
          <w:szCs w:val="24"/>
        </w:rPr>
        <w:t xml:space="preserve">.  While the analysis provided evidence that a system of classification that includes a higher degree of variance than the civic-ethnic divide it raised the question as to if the factor scores suggest that if a scale of nationalism or family resemblance categories would be more useful when using nationalism an independent variable.  </w:t>
      </w:r>
    </w:p>
    <w:p w:rsidR="00246E88" w:rsidRPr="00B8710B" w:rsidRDefault="00B8710B" w:rsidP="00704583">
      <w:pPr>
        <w:pStyle w:val="NoSpacing"/>
        <w:spacing w:line="480" w:lineRule="auto"/>
        <w:ind w:firstLine="720"/>
        <w:rPr>
          <w:rFonts w:ascii="Times New Roman" w:hAnsi="Times New Roman" w:cs="Times New Roman"/>
          <w:sz w:val="24"/>
          <w:szCs w:val="24"/>
        </w:rPr>
      </w:pPr>
      <w:r w:rsidRPr="00B8710B">
        <w:rPr>
          <w:rFonts w:ascii="Times New Roman" w:hAnsi="Times New Roman" w:cs="Times New Roman"/>
          <w:sz w:val="24"/>
          <w:szCs w:val="24"/>
        </w:rPr>
        <w:t xml:space="preserve">In an effort to determine if family resemblance categories exist, and if so, how many </w:t>
      </w:r>
      <w:r w:rsidR="001100C6">
        <w:rPr>
          <w:rFonts w:ascii="Times New Roman" w:hAnsi="Times New Roman" w:cs="Times New Roman"/>
          <w:sz w:val="24"/>
          <w:szCs w:val="24"/>
        </w:rPr>
        <w:t xml:space="preserve">nationalism </w:t>
      </w:r>
      <w:proofErr w:type="spellStart"/>
      <w:r w:rsidR="001100C6">
        <w:rPr>
          <w:rFonts w:ascii="Times New Roman" w:hAnsi="Times New Roman" w:cs="Times New Roman"/>
          <w:sz w:val="24"/>
          <w:szCs w:val="24"/>
        </w:rPr>
        <w:t>catigories</w:t>
      </w:r>
      <w:proofErr w:type="spellEnd"/>
      <w:r w:rsidR="001100C6">
        <w:rPr>
          <w:rFonts w:ascii="Times New Roman" w:hAnsi="Times New Roman" w:cs="Times New Roman"/>
          <w:sz w:val="24"/>
          <w:szCs w:val="24"/>
        </w:rPr>
        <w:t xml:space="preserve"> to include in my regression model</w:t>
      </w:r>
      <w:r w:rsidRPr="00B8710B">
        <w:rPr>
          <w:rFonts w:ascii="Times New Roman" w:hAnsi="Times New Roman" w:cs="Times New Roman"/>
          <w:sz w:val="24"/>
          <w:szCs w:val="24"/>
        </w:rPr>
        <w:t xml:space="preserve"> I conducted a hierarchical cluster analysis</w:t>
      </w:r>
      <w:r w:rsidR="001100C6">
        <w:rPr>
          <w:rFonts w:ascii="Times New Roman" w:hAnsi="Times New Roman" w:cs="Times New Roman"/>
          <w:sz w:val="24"/>
          <w:szCs w:val="24"/>
        </w:rPr>
        <w:t xml:space="preserve"> using </w:t>
      </w:r>
      <w:r w:rsidRPr="00B8710B">
        <w:rPr>
          <w:rFonts w:ascii="Times New Roman" w:hAnsi="Times New Roman" w:cs="Times New Roman"/>
          <w:sz w:val="24"/>
          <w:szCs w:val="24"/>
        </w:rPr>
        <w:t xml:space="preserve">complete linkage and Euclidian distance measure of dissimilarity.  </w:t>
      </w:r>
      <w:r w:rsidR="001100C6">
        <w:rPr>
          <w:rFonts w:ascii="Times New Roman" w:hAnsi="Times New Roman" w:cs="Times New Roman"/>
          <w:sz w:val="24"/>
          <w:szCs w:val="24"/>
        </w:rPr>
        <w:t>C</w:t>
      </w:r>
      <w:r w:rsidRPr="00B8710B">
        <w:rPr>
          <w:rFonts w:ascii="Times New Roman" w:hAnsi="Times New Roman" w:cs="Times New Roman"/>
          <w:sz w:val="24"/>
          <w:szCs w:val="24"/>
        </w:rPr>
        <w:t>omplete linkage determines the distance measure</w:t>
      </w:r>
      <w:r w:rsidR="001100C6">
        <w:rPr>
          <w:rFonts w:ascii="Times New Roman" w:hAnsi="Times New Roman" w:cs="Times New Roman"/>
          <w:sz w:val="24"/>
          <w:szCs w:val="24"/>
        </w:rPr>
        <w:t xml:space="preserve"> used for clustering</w:t>
      </w:r>
      <w:r w:rsidRPr="00B8710B">
        <w:rPr>
          <w:rFonts w:ascii="Times New Roman" w:hAnsi="Times New Roman" w:cs="Times New Roman"/>
          <w:sz w:val="24"/>
          <w:szCs w:val="24"/>
        </w:rPr>
        <w:t xml:space="preserve"> by calculating the l</w:t>
      </w:r>
      <w:r w:rsidR="001100C6">
        <w:rPr>
          <w:rFonts w:ascii="Times New Roman" w:hAnsi="Times New Roman" w:cs="Times New Roman"/>
          <w:sz w:val="24"/>
          <w:szCs w:val="24"/>
        </w:rPr>
        <w:t>argest distance between objects.  This calculation is effective when the distance between values is small as was the cases with country factor scores which ranged from 2 to -2</w:t>
      </w:r>
      <w:r w:rsidRPr="00B8710B">
        <w:rPr>
          <w:rFonts w:ascii="Times New Roman" w:hAnsi="Times New Roman" w:cs="Times New Roman"/>
          <w:sz w:val="24"/>
          <w:szCs w:val="24"/>
        </w:rPr>
        <w:t xml:space="preserve"> </w:t>
      </w:r>
      <w:r w:rsidR="00DE36CA" w:rsidRPr="00B8710B">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&lt;EndNote&gt;&lt;Cite&gt;&lt;Author&gt;Everitt&lt;/Author&gt;&lt;Year&gt;2011&lt;/Year&gt;&lt;RecNum&gt;176&lt;/RecNum&gt;&lt;Suffix&gt;: 79&lt;/Suffix&gt;&lt;record&gt;&lt;rec-number&gt;176&lt;/rec-number&gt;&lt;ref-type name="Electronic Book"&gt;44&lt;/ref-type&gt;&lt;contributors&gt;&lt;authors&gt;&lt;author&gt;Everitt, Brian S.&lt;/author&gt;&lt;author&gt;Landau, Sabine&lt;/author&gt;&lt;author&gt;Lesse, Morven&lt;/author&gt;&lt;author&gt;Stahl, Daniel&lt;/author&gt;&lt;/authors&gt;&lt;/contributors&gt;&lt;titles&gt;&lt;title&gt;Cluster Analysis&lt;/title&gt;&lt;/titles&gt;&lt;dates&gt;&lt;year&gt;2011&lt;/year&gt;&lt;/dates&gt;&lt;publisher&gt;John Wiley &amp;amp; Sons, Ltd.&lt;/publisher&gt;&lt;isbn&gt;9780470749913&lt;/isbn&gt;&lt;urls&gt;&lt;/urls&gt;&lt;electronic-resource-num&gt;9780470977811&lt;/electronic-resource-num&gt;&lt;/record&gt;&lt;/Cite&gt;&lt;/EndNote&gt;</w:instrText>
      </w:r>
      <w:r w:rsidR="00DE36CA" w:rsidRPr="00B8710B">
        <w:rPr>
          <w:rFonts w:ascii="Times New Roman" w:hAnsi="Times New Roman" w:cs="Times New Roman"/>
          <w:sz w:val="24"/>
          <w:szCs w:val="24"/>
        </w:rPr>
        <w:fldChar w:fldCharType="separate"/>
      </w:r>
      <w:r w:rsidRPr="00B8710B">
        <w:rPr>
          <w:rFonts w:ascii="Times New Roman" w:hAnsi="Times New Roman" w:cs="Times New Roman"/>
          <w:sz w:val="24"/>
          <w:szCs w:val="24"/>
        </w:rPr>
        <w:t>(</w:t>
      </w:r>
      <w:proofErr w:type="spellStart"/>
      <w:r w:rsidRPr="00B8710B">
        <w:rPr>
          <w:rFonts w:ascii="Times New Roman" w:hAnsi="Times New Roman" w:cs="Times New Roman"/>
          <w:sz w:val="24"/>
          <w:szCs w:val="24"/>
        </w:rPr>
        <w:t>Everitt</w:t>
      </w:r>
      <w:proofErr w:type="spellEnd"/>
      <w:r w:rsidRPr="00B8710B">
        <w:rPr>
          <w:rFonts w:ascii="Times New Roman" w:hAnsi="Times New Roman" w:cs="Times New Roman"/>
          <w:sz w:val="24"/>
          <w:szCs w:val="24"/>
        </w:rPr>
        <w:t xml:space="preserve">, Landau, </w:t>
      </w:r>
      <w:proofErr w:type="spellStart"/>
      <w:r w:rsidRPr="00B8710B">
        <w:rPr>
          <w:rFonts w:ascii="Times New Roman" w:hAnsi="Times New Roman" w:cs="Times New Roman"/>
          <w:sz w:val="24"/>
          <w:szCs w:val="24"/>
        </w:rPr>
        <w:t>Lesse</w:t>
      </w:r>
      <w:proofErr w:type="spellEnd"/>
      <w:r w:rsidRPr="00B8710B">
        <w:rPr>
          <w:rFonts w:ascii="Times New Roman" w:hAnsi="Times New Roman" w:cs="Times New Roman"/>
          <w:sz w:val="24"/>
          <w:szCs w:val="24"/>
        </w:rPr>
        <w:t>, &amp; Stahl, 2011: 79)</w:t>
      </w:r>
      <w:r w:rsidR="00DE36CA" w:rsidRPr="00B8710B">
        <w:rPr>
          <w:rFonts w:ascii="Times New Roman" w:hAnsi="Times New Roman" w:cs="Times New Roman"/>
          <w:sz w:val="24"/>
          <w:szCs w:val="24"/>
        </w:rPr>
        <w:fldChar w:fldCharType="end"/>
      </w:r>
      <w:r w:rsidR="001100C6">
        <w:rPr>
          <w:rFonts w:ascii="Times New Roman" w:hAnsi="Times New Roman" w:cs="Times New Roman"/>
          <w:sz w:val="24"/>
          <w:szCs w:val="24"/>
        </w:rPr>
        <w:t xml:space="preserve">.  The cluster analysis resulted in three or four nationalism </w:t>
      </w:r>
      <w:r w:rsidR="00FC4F95">
        <w:rPr>
          <w:rFonts w:ascii="Times New Roman" w:hAnsi="Times New Roman" w:cs="Times New Roman"/>
          <w:sz w:val="24"/>
          <w:szCs w:val="24"/>
        </w:rPr>
        <w:t>categories</w:t>
      </w:r>
      <w:r w:rsidR="001100C6">
        <w:rPr>
          <w:rFonts w:ascii="Times New Roman" w:hAnsi="Times New Roman" w:cs="Times New Roman"/>
          <w:sz w:val="24"/>
          <w:szCs w:val="24"/>
        </w:rPr>
        <w:t xml:space="preserve"> depending on the cut point used w</w:t>
      </w:r>
      <w:r w:rsidR="00FC4F95">
        <w:rPr>
          <w:rFonts w:ascii="Times New Roman" w:hAnsi="Times New Roman" w:cs="Times New Roman"/>
          <w:sz w:val="24"/>
          <w:szCs w:val="24"/>
        </w:rPr>
        <w:t>ith the dissimilarly measure; u</w:t>
      </w:r>
      <w:r w:rsidR="001100C6">
        <w:rPr>
          <w:rFonts w:ascii="Times New Roman" w:hAnsi="Times New Roman" w:cs="Times New Roman"/>
          <w:sz w:val="24"/>
          <w:szCs w:val="24"/>
        </w:rPr>
        <w:t xml:space="preserve">sing a cut point </w:t>
      </w:r>
      <w:r w:rsidR="00FC4F95">
        <w:rPr>
          <w:rFonts w:ascii="Times New Roman" w:hAnsi="Times New Roman" w:cs="Times New Roman"/>
          <w:sz w:val="24"/>
          <w:szCs w:val="24"/>
        </w:rPr>
        <w:t>based on</w:t>
      </w:r>
      <w:r w:rsidR="001100C6">
        <w:rPr>
          <w:rFonts w:ascii="Times New Roman" w:hAnsi="Times New Roman" w:cs="Times New Roman"/>
          <w:sz w:val="24"/>
          <w:szCs w:val="24"/>
        </w:rPr>
        <w:t xml:space="preserve"> a higher </w:t>
      </w:r>
      <w:r w:rsidR="00FC4F95">
        <w:rPr>
          <w:rFonts w:ascii="Times New Roman" w:hAnsi="Times New Roman" w:cs="Times New Roman"/>
          <w:sz w:val="24"/>
          <w:szCs w:val="24"/>
        </w:rPr>
        <w:t>dissimilarity</w:t>
      </w:r>
      <w:r w:rsidR="001100C6">
        <w:rPr>
          <w:rFonts w:ascii="Times New Roman" w:hAnsi="Times New Roman" w:cs="Times New Roman"/>
          <w:sz w:val="24"/>
          <w:szCs w:val="24"/>
        </w:rPr>
        <w:t xml:space="preserve"> </w:t>
      </w:r>
      <w:r w:rsidR="00FC4F95">
        <w:rPr>
          <w:rFonts w:ascii="Times New Roman" w:hAnsi="Times New Roman" w:cs="Times New Roman"/>
          <w:sz w:val="24"/>
          <w:szCs w:val="24"/>
        </w:rPr>
        <w:t>measure</w:t>
      </w:r>
      <w:r w:rsidR="001100C6">
        <w:rPr>
          <w:rFonts w:ascii="Times New Roman" w:hAnsi="Times New Roman" w:cs="Times New Roman"/>
          <w:sz w:val="24"/>
          <w:szCs w:val="24"/>
        </w:rPr>
        <w:t xml:space="preserve"> results in more inclusive </w:t>
      </w:r>
      <w:r w:rsidR="00FC4F95">
        <w:rPr>
          <w:rFonts w:ascii="Times New Roman" w:hAnsi="Times New Roman" w:cs="Times New Roman"/>
          <w:sz w:val="24"/>
          <w:szCs w:val="24"/>
        </w:rPr>
        <w:t>categories</w:t>
      </w:r>
      <w:r w:rsidR="001100C6">
        <w:rPr>
          <w:rFonts w:ascii="Times New Roman" w:hAnsi="Times New Roman" w:cs="Times New Roman"/>
          <w:sz w:val="24"/>
          <w:szCs w:val="24"/>
        </w:rPr>
        <w:t xml:space="preserve"> while using </w:t>
      </w:r>
      <w:r w:rsidR="00FC4F95">
        <w:rPr>
          <w:rFonts w:ascii="Times New Roman" w:hAnsi="Times New Roman" w:cs="Times New Roman"/>
          <w:sz w:val="24"/>
          <w:szCs w:val="24"/>
        </w:rPr>
        <w:t>a lower score on the dissimilarity</w:t>
      </w:r>
      <w:r w:rsidR="001100C6">
        <w:rPr>
          <w:rFonts w:ascii="Times New Roman" w:hAnsi="Times New Roman" w:cs="Times New Roman"/>
          <w:sz w:val="24"/>
          <w:szCs w:val="24"/>
        </w:rPr>
        <w:t xml:space="preserve"> measure results in more exclusive groups.</w:t>
      </w:r>
      <w:r w:rsidR="00FC4F95">
        <w:rPr>
          <w:rFonts w:ascii="Times New Roman" w:hAnsi="Times New Roman" w:cs="Times New Roman"/>
          <w:sz w:val="24"/>
          <w:szCs w:val="24"/>
        </w:rPr>
        <w:t xml:space="preserve">  For more inclusive categories I used a cut point between 1 and two on the dissimilarity measure.  The result was countries placed in three categories of nationalism (Table 3.1).  </w:t>
      </w:r>
      <w:r w:rsidR="001100C6">
        <w:rPr>
          <w:rFonts w:ascii="Times New Roman" w:hAnsi="Times New Roman" w:cs="Times New Roman"/>
          <w:sz w:val="24"/>
          <w:szCs w:val="24"/>
        </w:rPr>
        <w:t xml:space="preserve">    </w:t>
      </w:r>
    </w:p>
    <w:p w:rsidR="00E6111B" w:rsidRPr="00246E88" w:rsidRDefault="00246E88" w:rsidP="00246E88">
      <w:pPr>
        <w:pStyle w:val="NoSpacing"/>
        <w:rPr>
          <w:rFonts w:ascii="Times New Roman" w:hAnsi="Times New Roman" w:cs="Times New Roman"/>
        </w:rPr>
      </w:pPr>
      <w:r w:rsidRPr="00E03F63">
        <w:rPr>
          <w:rFonts w:ascii="Times New Roman" w:hAnsi="Times New Roman" w:cs="Times New Roman"/>
          <w:i/>
        </w:rPr>
        <w:lastRenderedPageBreak/>
        <w:t xml:space="preserve">Table </w:t>
      </w:r>
      <w:r w:rsidR="00704583" w:rsidRPr="00E03F63">
        <w:rPr>
          <w:rFonts w:ascii="Times New Roman" w:hAnsi="Times New Roman" w:cs="Times New Roman"/>
          <w:i/>
        </w:rPr>
        <w:t>3.</w:t>
      </w:r>
      <w:r w:rsidRPr="00E03F63">
        <w:rPr>
          <w:rFonts w:ascii="Times New Roman" w:hAnsi="Times New Roman" w:cs="Times New Roman"/>
          <w:i/>
        </w:rPr>
        <w:t>1:</w:t>
      </w:r>
      <w:r w:rsidRPr="00246E88">
        <w:rPr>
          <w:rFonts w:ascii="Times New Roman" w:hAnsi="Times New Roman" w:cs="Times New Roman"/>
        </w:rPr>
        <w:t xml:space="preserve">  Countries placed in each clust</w:t>
      </w:r>
      <w:r w:rsidR="004623CF">
        <w:rPr>
          <w:rFonts w:ascii="Times New Roman" w:hAnsi="Times New Roman" w:cs="Times New Roman"/>
        </w:rPr>
        <w:t xml:space="preserve">er based on a cut point &gt; 1 </w:t>
      </w:r>
      <w:r w:rsidR="00231BDA">
        <w:rPr>
          <w:rFonts w:ascii="Times New Roman" w:hAnsi="Times New Roman" w:cs="Times New Roman"/>
        </w:rPr>
        <w:t xml:space="preserve">but </w:t>
      </w:r>
      <w:r w:rsidR="00231BDA" w:rsidRPr="00246E88">
        <w:rPr>
          <w:rFonts w:ascii="Times New Roman" w:hAnsi="Times New Roman" w:cs="Times New Roman"/>
        </w:rPr>
        <w:t>&lt;</w:t>
      </w:r>
      <w:r w:rsidRPr="00246E88">
        <w:rPr>
          <w:rFonts w:ascii="Times New Roman" w:hAnsi="Times New Roman" w:cs="Times New Roman"/>
        </w:rPr>
        <w:t>2</w:t>
      </w:r>
      <w:r w:rsidR="00231BDA">
        <w:rPr>
          <w:rFonts w:ascii="Times New Roman" w:hAnsi="Times New Roman" w:cs="Times New Roman"/>
        </w:rPr>
        <w:t xml:space="preserve"> on the dissimilarity measure</w:t>
      </w:r>
      <w:r w:rsidRPr="00246E88">
        <w:rPr>
          <w:rFonts w:ascii="Times New Roman" w:hAnsi="Times New Roman" w:cs="Times New Roman"/>
        </w:rPr>
        <w:t xml:space="preserve"> </w:t>
      </w:r>
    </w:p>
    <w:tbl>
      <w:tblPr>
        <w:tblStyle w:val="TableGrid"/>
        <w:tblW w:w="0" w:type="auto"/>
        <w:tblLook w:val="04A0"/>
      </w:tblPr>
      <w:tblGrid>
        <w:gridCol w:w="3192"/>
        <w:gridCol w:w="3192"/>
        <w:gridCol w:w="3192"/>
      </w:tblGrid>
      <w:tr w:rsidR="00E6111B" w:rsidRPr="00246E88" w:rsidTr="001F0D98">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 xml:space="preserve">Cluster 1 </w:t>
            </w:r>
          </w:p>
          <w:p w:rsidR="00E6111B" w:rsidRPr="00246E88" w:rsidRDefault="00E6111B" w:rsidP="001F0D98">
            <w:pPr>
              <w:pStyle w:val="NoSpacing"/>
              <w:rPr>
                <w:rFonts w:ascii="Times New Roman" w:hAnsi="Times New Roman" w:cs="Times New Roman"/>
                <w:b/>
              </w:rPr>
            </w:pPr>
            <w:r w:rsidRPr="00246E88">
              <w:rPr>
                <w:rFonts w:ascii="Times New Roman" w:hAnsi="Times New Roman" w:cs="Times New Roman"/>
              </w:rPr>
              <w:t>N = 13</w:t>
            </w:r>
            <w:r w:rsidR="00246E88" w:rsidRPr="00246E88">
              <w:rPr>
                <w:rFonts w:ascii="Times New Roman" w:hAnsi="Times New Roman" w:cs="Times New Roman"/>
              </w:rPr>
              <w:t xml:space="preserve"> (</w:t>
            </w:r>
            <w:r w:rsidR="00246E88" w:rsidRPr="00246E88">
              <w:rPr>
                <w:rFonts w:ascii="Times New Roman" w:hAnsi="Times New Roman" w:cs="Times New Roman"/>
                <w:b/>
              </w:rPr>
              <w:t>N = 5</w:t>
            </w:r>
            <w:r w:rsidR="00246E88" w:rsidRPr="00246E88">
              <w:rPr>
                <w:rFonts w:ascii="Times New Roman" w:hAnsi="Times New Roman" w:cs="Times New Roman"/>
              </w:rPr>
              <w:t>)</w:t>
            </w:r>
          </w:p>
        </w:tc>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 xml:space="preserve">Albania, Russian Federation, </w:t>
            </w:r>
            <w:r w:rsidRPr="00246E88">
              <w:rPr>
                <w:rFonts w:ascii="Times New Roman" w:hAnsi="Times New Roman" w:cs="Times New Roman"/>
                <w:b/>
              </w:rPr>
              <w:t>Greece</w:t>
            </w:r>
            <w:r w:rsidRPr="00246E88">
              <w:rPr>
                <w:rFonts w:ascii="Times New Roman" w:hAnsi="Times New Roman" w:cs="Times New Roman"/>
              </w:rPr>
              <w:t xml:space="preserve">, </w:t>
            </w:r>
            <w:r w:rsidRPr="00246E88">
              <w:rPr>
                <w:rFonts w:ascii="Times New Roman" w:hAnsi="Times New Roman" w:cs="Times New Roman"/>
                <w:b/>
              </w:rPr>
              <w:t>Ireland</w:t>
            </w:r>
            <w:r w:rsidRPr="00246E88">
              <w:rPr>
                <w:rFonts w:ascii="Times New Roman" w:hAnsi="Times New Roman" w:cs="Times New Roman"/>
              </w:rPr>
              <w:t xml:space="preserve">, </w:t>
            </w:r>
            <w:r w:rsidRPr="00246E88">
              <w:rPr>
                <w:rFonts w:ascii="Times New Roman" w:hAnsi="Times New Roman" w:cs="Times New Roman"/>
                <w:b/>
              </w:rPr>
              <w:t>Poland</w:t>
            </w:r>
            <w:r w:rsidRPr="00246E88">
              <w:rPr>
                <w:rFonts w:ascii="Times New Roman" w:hAnsi="Times New Roman" w:cs="Times New Roman"/>
              </w:rPr>
              <w:t xml:space="preserve">, Romania, Bulgaria, Kosovo, Turkey, </w:t>
            </w:r>
            <w:r w:rsidRPr="00246E88">
              <w:rPr>
                <w:rFonts w:ascii="Times New Roman" w:hAnsi="Times New Roman" w:cs="Times New Roman"/>
                <w:b/>
              </w:rPr>
              <w:t>Malta</w:t>
            </w:r>
            <w:r w:rsidRPr="00246E88">
              <w:rPr>
                <w:rFonts w:ascii="Times New Roman" w:hAnsi="Times New Roman" w:cs="Times New Roman"/>
              </w:rPr>
              <w:t xml:space="preserve">, Macedonia, </w:t>
            </w:r>
            <w:r w:rsidRPr="00246E88">
              <w:rPr>
                <w:rFonts w:ascii="Times New Roman" w:hAnsi="Times New Roman" w:cs="Times New Roman"/>
                <w:b/>
              </w:rPr>
              <w:t>Cyprus</w:t>
            </w:r>
            <w:r w:rsidRPr="00246E88">
              <w:rPr>
                <w:rFonts w:ascii="Times New Roman" w:hAnsi="Times New Roman" w:cs="Times New Roman"/>
              </w:rPr>
              <w:t>, Georgia</w:t>
            </w:r>
          </w:p>
        </w:tc>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Ethnic Nationalism</w:t>
            </w:r>
          </w:p>
        </w:tc>
      </w:tr>
      <w:tr w:rsidR="00E6111B" w:rsidRPr="00246E88" w:rsidTr="001F0D98">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Cluster 2</w:t>
            </w:r>
          </w:p>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N =25</w:t>
            </w:r>
            <w:r w:rsidR="00246E88" w:rsidRPr="00246E88">
              <w:rPr>
                <w:rFonts w:ascii="Times New Roman" w:hAnsi="Times New Roman" w:cs="Times New Roman"/>
              </w:rPr>
              <w:t xml:space="preserve"> (</w:t>
            </w:r>
            <w:r w:rsidR="00246E88" w:rsidRPr="00246E88">
              <w:rPr>
                <w:rFonts w:ascii="Times New Roman" w:hAnsi="Times New Roman" w:cs="Times New Roman"/>
                <w:b/>
              </w:rPr>
              <w:t>N = 15</w:t>
            </w:r>
            <w:r w:rsidR="00246E88" w:rsidRPr="00246E88">
              <w:rPr>
                <w:rFonts w:ascii="Times New Roman" w:hAnsi="Times New Roman" w:cs="Times New Roman"/>
              </w:rPr>
              <w:t>)</w:t>
            </w:r>
          </w:p>
        </w:tc>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 xml:space="preserve">Azerbaijan, </w:t>
            </w:r>
            <w:r w:rsidRPr="00246E88">
              <w:rPr>
                <w:rFonts w:ascii="Times New Roman" w:hAnsi="Times New Roman" w:cs="Times New Roman"/>
                <w:b/>
              </w:rPr>
              <w:t>Estonia</w:t>
            </w:r>
            <w:r w:rsidRPr="00246E88">
              <w:rPr>
                <w:rFonts w:ascii="Times New Roman" w:hAnsi="Times New Roman" w:cs="Times New Roman"/>
              </w:rPr>
              <w:t xml:space="preserve">, </w:t>
            </w:r>
            <w:r w:rsidRPr="00246E88">
              <w:rPr>
                <w:rFonts w:ascii="Times New Roman" w:hAnsi="Times New Roman" w:cs="Times New Roman"/>
                <w:b/>
              </w:rPr>
              <w:t>Hungary</w:t>
            </w:r>
            <w:r w:rsidRPr="00246E88">
              <w:rPr>
                <w:rFonts w:ascii="Times New Roman" w:hAnsi="Times New Roman" w:cs="Times New Roman"/>
              </w:rPr>
              <w:t xml:space="preserve">, Bosnia Herzegovina, </w:t>
            </w:r>
            <w:r w:rsidRPr="00246E88">
              <w:rPr>
                <w:rFonts w:ascii="Times New Roman" w:hAnsi="Times New Roman" w:cs="Times New Roman"/>
                <w:b/>
              </w:rPr>
              <w:t>Latvia</w:t>
            </w:r>
            <w:r w:rsidRPr="00246E88">
              <w:rPr>
                <w:rFonts w:ascii="Times New Roman" w:hAnsi="Times New Roman" w:cs="Times New Roman"/>
              </w:rPr>
              <w:t xml:space="preserve">, Croatia, northern Cyprus, </w:t>
            </w:r>
            <w:r w:rsidRPr="00246E88">
              <w:rPr>
                <w:rFonts w:ascii="Times New Roman" w:hAnsi="Times New Roman" w:cs="Times New Roman"/>
                <w:b/>
              </w:rPr>
              <w:t>Great Britain, Czech Republic</w:t>
            </w:r>
            <w:r w:rsidRPr="00246E88">
              <w:rPr>
                <w:rFonts w:ascii="Times New Roman" w:hAnsi="Times New Roman" w:cs="Times New Roman"/>
              </w:rPr>
              <w:t xml:space="preserve">, Ukraine, </w:t>
            </w:r>
            <w:r w:rsidRPr="00246E88">
              <w:rPr>
                <w:rFonts w:ascii="Times New Roman" w:hAnsi="Times New Roman" w:cs="Times New Roman"/>
                <w:b/>
              </w:rPr>
              <w:t>Lithuania</w:t>
            </w:r>
            <w:r w:rsidRPr="00246E88">
              <w:rPr>
                <w:rFonts w:ascii="Times New Roman" w:hAnsi="Times New Roman" w:cs="Times New Roman"/>
              </w:rPr>
              <w:t>, Moldova,</w:t>
            </w:r>
            <w:r w:rsidRPr="00246E88">
              <w:rPr>
                <w:rFonts w:ascii="Times New Roman" w:hAnsi="Times New Roman" w:cs="Times New Roman"/>
                <w:b/>
              </w:rPr>
              <w:t xml:space="preserve"> Portugal</w:t>
            </w:r>
            <w:r w:rsidRPr="00246E88">
              <w:rPr>
                <w:rFonts w:ascii="Times New Roman" w:hAnsi="Times New Roman" w:cs="Times New Roman"/>
              </w:rPr>
              <w:t xml:space="preserve">, Northern Ireland, </w:t>
            </w:r>
            <w:r w:rsidRPr="00246E88">
              <w:rPr>
                <w:rFonts w:ascii="Times New Roman" w:hAnsi="Times New Roman" w:cs="Times New Roman"/>
                <w:b/>
              </w:rPr>
              <w:t>Austria</w:t>
            </w:r>
            <w:r w:rsidRPr="00246E88">
              <w:rPr>
                <w:rFonts w:ascii="Times New Roman" w:hAnsi="Times New Roman" w:cs="Times New Roman"/>
              </w:rPr>
              <w:t xml:space="preserve">, </w:t>
            </w:r>
            <w:r w:rsidRPr="00246E88">
              <w:rPr>
                <w:rFonts w:ascii="Times New Roman" w:hAnsi="Times New Roman" w:cs="Times New Roman"/>
                <w:b/>
              </w:rPr>
              <w:t>Germany</w:t>
            </w:r>
            <w:r w:rsidRPr="00246E88">
              <w:rPr>
                <w:rFonts w:ascii="Times New Roman" w:hAnsi="Times New Roman" w:cs="Times New Roman"/>
              </w:rPr>
              <w:t xml:space="preserve"> ,Belarus, </w:t>
            </w:r>
            <w:r w:rsidRPr="00246E88">
              <w:rPr>
                <w:rFonts w:ascii="Times New Roman" w:hAnsi="Times New Roman" w:cs="Times New Roman"/>
                <w:b/>
              </w:rPr>
              <w:t>Italy</w:t>
            </w:r>
            <w:r w:rsidRPr="00246E88">
              <w:rPr>
                <w:rFonts w:ascii="Times New Roman" w:hAnsi="Times New Roman" w:cs="Times New Roman"/>
              </w:rPr>
              <w:t xml:space="preserve">, </w:t>
            </w:r>
            <w:r w:rsidRPr="00246E88">
              <w:rPr>
                <w:rFonts w:ascii="Times New Roman" w:hAnsi="Times New Roman" w:cs="Times New Roman"/>
                <w:b/>
              </w:rPr>
              <w:t>Spain</w:t>
            </w:r>
            <w:r w:rsidRPr="00246E88">
              <w:rPr>
                <w:rFonts w:ascii="Times New Roman" w:hAnsi="Times New Roman" w:cs="Times New Roman"/>
              </w:rPr>
              <w:t xml:space="preserve">, Armenia, </w:t>
            </w:r>
            <w:r w:rsidRPr="00246E88">
              <w:rPr>
                <w:rFonts w:ascii="Times New Roman" w:hAnsi="Times New Roman" w:cs="Times New Roman"/>
                <w:b/>
              </w:rPr>
              <w:t>Slovenia</w:t>
            </w:r>
            <w:r w:rsidRPr="00246E88">
              <w:rPr>
                <w:rFonts w:ascii="Times New Roman" w:hAnsi="Times New Roman" w:cs="Times New Roman"/>
              </w:rPr>
              <w:t xml:space="preserve">, </w:t>
            </w:r>
            <w:r w:rsidRPr="00246E88">
              <w:rPr>
                <w:rFonts w:ascii="Times New Roman" w:hAnsi="Times New Roman" w:cs="Times New Roman"/>
                <w:b/>
              </w:rPr>
              <w:t>Serbia</w:t>
            </w:r>
            <w:r w:rsidRPr="00246E88">
              <w:rPr>
                <w:rFonts w:ascii="Times New Roman" w:hAnsi="Times New Roman" w:cs="Times New Roman"/>
              </w:rPr>
              <w:t xml:space="preserve">, </w:t>
            </w:r>
            <w:r w:rsidRPr="00246E88">
              <w:rPr>
                <w:rFonts w:ascii="Times New Roman" w:hAnsi="Times New Roman" w:cs="Times New Roman"/>
                <w:b/>
              </w:rPr>
              <w:t>Finland</w:t>
            </w:r>
            <w:r w:rsidRPr="00246E88">
              <w:rPr>
                <w:rFonts w:ascii="Times New Roman" w:hAnsi="Times New Roman" w:cs="Times New Roman"/>
              </w:rPr>
              <w:t xml:space="preserve">, </w:t>
            </w:r>
            <w:r w:rsidRPr="00246E88">
              <w:rPr>
                <w:rFonts w:ascii="Times New Roman" w:hAnsi="Times New Roman" w:cs="Times New Roman"/>
                <w:b/>
              </w:rPr>
              <w:t>Slovakia</w:t>
            </w:r>
          </w:p>
        </w:tc>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Mixed Nationalism</w:t>
            </w:r>
          </w:p>
        </w:tc>
      </w:tr>
      <w:tr w:rsidR="00E6111B" w:rsidRPr="00246E88" w:rsidTr="001F0D98">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Cluster 3</w:t>
            </w:r>
          </w:p>
          <w:p w:rsidR="00E6111B" w:rsidRPr="00246E88" w:rsidRDefault="00246E88" w:rsidP="001F0D98">
            <w:pPr>
              <w:pStyle w:val="NoSpacing"/>
              <w:rPr>
                <w:rFonts w:ascii="Times New Roman" w:hAnsi="Times New Roman" w:cs="Times New Roman"/>
              </w:rPr>
            </w:pPr>
            <w:r w:rsidRPr="00246E88">
              <w:rPr>
                <w:rFonts w:ascii="Times New Roman" w:hAnsi="Times New Roman" w:cs="Times New Roman"/>
              </w:rPr>
              <w:t xml:space="preserve">N = </w:t>
            </w:r>
            <w:r w:rsidR="00E6111B" w:rsidRPr="00246E88">
              <w:rPr>
                <w:rFonts w:ascii="Times New Roman" w:hAnsi="Times New Roman" w:cs="Times New Roman"/>
              </w:rPr>
              <w:t>9</w:t>
            </w:r>
            <w:r w:rsidRPr="00246E88">
              <w:rPr>
                <w:rFonts w:ascii="Times New Roman" w:hAnsi="Times New Roman" w:cs="Times New Roman"/>
              </w:rPr>
              <w:t xml:space="preserve"> (</w:t>
            </w:r>
            <w:r w:rsidRPr="00246E88">
              <w:rPr>
                <w:rFonts w:ascii="Times New Roman" w:hAnsi="Times New Roman" w:cs="Times New Roman"/>
                <w:b/>
              </w:rPr>
              <w:t>N= 6</w:t>
            </w:r>
            <w:r w:rsidRPr="00246E88">
              <w:rPr>
                <w:rFonts w:ascii="Times New Roman" w:hAnsi="Times New Roman" w:cs="Times New Roman"/>
              </w:rPr>
              <w:t>)</w:t>
            </w:r>
          </w:p>
        </w:tc>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b/>
              </w:rPr>
              <w:t>Belgium</w:t>
            </w:r>
            <w:r w:rsidRPr="00246E88">
              <w:rPr>
                <w:rFonts w:ascii="Times New Roman" w:hAnsi="Times New Roman" w:cs="Times New Roman"/>
              </w:rPr>
              <w:t xml:space="preserve">, Iceland, Switzerland, </w:t>
            </w:r>
            <w:r w:rsidRPr="00246E88">
              <w:rPr>
                <w:rFonts w:ascii="Times New Roman" w:hAnsi="Times New Roman" w:cs="Times New Roman"/>
                <w:b/>
              </w:rPr>
              <w:t>Sweden</w:t>
            </w:r>
            <w:r w:rsidRPr="00246E88">
              <w:rPr>
                <w:rFonts w:ascii="Times New Roman" w:hAnsi="Times New Roman" w:cs="Times New Roman"/>
              </w:rPr>
              <w:t xml:space="preserve">, </w:t>
            </w:r>
            <w:r w:rsidRPr="00246E88">
              <w:rPr>
                <w:rFonts w:ascii="Times New Roman" w:hAnsi="Times New Roman" w:cs="Times New Roman"/>
                <w:b/>
              </w:rPr>
              <w:t>Denmark</w:t>
            </w:r>
            <w:r w:rsidRPr="00246E88">
              <w:rPr>
                <w:rFonts w:ascii="Times New Roman" w:hAnsi="Times New Roman" w:cs="Times New Roman"/>
              </w:rPr>
              <w:t xml:space="preserve">, Norway, </w:t>
            </w:r>
            <w:r w:rsidRPr="00246E88">
              <w:rPr>
                <w:rFonts w:ascii="Times New Roman" w:hAnsi="Times New Roman" w:cs="Times New Roman"/>
                <w:b/>
              </w:rPr>
              <w:t>Luxemburg</w:t>
            </w:r>
            <w:r w:rsidRPr="00246E88">
              <w:rPr>
                <w:rFonts w:ascii="Times New Roman" w:hAnsi="Times New Roman" w:cs="Times New Roman"/>
              </w:rPr>
              <w:t xml:space="preserve">, </w:t>
            </w:r>
            <w:r w:rsidRPr="00246E88">
              <w:rPr>
                <w:rFonts w:ascii="Times New Roman" w:hAnsi="Times New Roman" w:cs="Times New Roman"/>
                <w:b/>
              </w:rPr>
              <w:t>Netherlands</w:t>
            </w:r>
            <w:r w:rsidRPr="00246E88">
              <w:rPr>
                <w:rFonts w:ascii="Times New Roman" w:hAnsi="Times New Roman" w:cs="Times New Roman"/>
              </w:rPr>
              <w:t xml:space="preserve">, </w:t>
            </w:r>
            <w:r w:rsidRPr="00246E88">
              <w:rPr>
                <w:rFonts w:ascii="Times New Roman" w:hAnsi="Times New Roman" w:cs="Times New Roman"/>
                <w:b/>
              </w:rPr>
              <w:t>France</w:t>
            </w:r>
          </w:p>
        </w:tc>
        <w:tc>
          <w:tcPr>
            <w:tcW w:w="3192" w:type="dxa"/>
          </w:tcPr>
          <w:p w:rsidR="00E6111B" w:rsidRPr="00246E88" w:rsidRDefault="00E6111B" w:rsidP="001F0D98">
            <w:pPr>
              <w:pStyle w:val="NoSpacing"/>
              <w:rPr>
                <w:rFonts w:ascii="Times New Roman" w:hAnsi="Times New Roman" w:cs="Times New Roman"/>
              </w:rPr>
            </w:pPr>
            <w:r w:rsidRPr="00246E88">
              <w:rPr>
                <w:rFonts w:ascii="Times New Roman" w:hAnsi="Times New Roman" w:cs="Times New Roman"/>
              </w:rPr>
              <w:t>Civic Nationalism</w:t>
            </w:r>
          </w:p>
        </w:tc>
      </w:tr>
    </w:tbl>
    <w:p w:rsidR="00E6111B" w:rsidRPr="004623CF" w:rsidRDefault="00246E88" w:rsidP="00E6111B">
      <w:pPr>
        <w:pStyle w:val="NoSpacing"/>
        <w:rPr>
          <w:rFonts w:ascii="Times New Roman" w:hAnsi="Times New Roman" w:cs="Times New Roman"/>
          <w:sz w:val="20"/>
          <w:szCs w:val="20"/>
        </w:rPr>
      </w:pPr>
      <w:r w:rsidRPr="004623CF">
        <w:rPr>
          <w:rFonts w:ascii="Times New Roman" w:hAnsi="Times New Roman" w:cs="Times New Roman"/>
          <w:sz w:val="20"/>
          <w:szCs w:val="20"/>
        </w:rPr>
        <w:t>Note: EU countries included in regression analysis in bold</w:t>
      </w:r>
    </w:p>
    <w:p w:rsidR="00246E88" w:rsidRDefault="00246E88" w:rsidP="00E6111B">
      <w:pPr>
        <w:pStyle w:val="NoSpacing"/>
      </w:pPr>
    </w:p>
    <w:p w:rsidR="00FC4F95" w:rsidRDefault="00FC4F95" w:rsidP="00FC4F95">
      <w:pPr>
        <w:pStyle w:val="NoSpacing"/>
        <w:rPr>
          <w:rFonts w:ascii="Times New Roman" w:hAnsi="Times New Roman" w:cs="Times New Roman"/>
          <w:sz w:val="24"/>
          <w:szCs w:val="24"/>
        </w:rPr>
      </w:pPr>
    </w:p>
    <w:p w:rsidR="00FC4F95" w:rsidRDefault="00E6111B" w:rsidP="00FC4F95">
      <w:pPr>
        <w:pStyle w:val="NoSpacing"/>
        <w:spacing w:line="480" w:lineRule="auto"/>
        <w:rPr>
          <w:rFonts w:ascii="Times New Roman" w:hAnsi="Times New Roman" w:cs="Times New Roman"/>
          <w:sz w:val="24"/>
          <w:szCs w:val="24"/>
        </w:rPr>
      </w:pPr>
      <w:r w:rsidRPr="00481517">
        <w:rPr>
          <w:rFonts w:ascii="Times New Roman" w:hAnsi="Times New Roman" w:cs="Times New Roman"/>
          <w:sz w:val="24"/>
          <w:szCs w:val="24"/>
        </w:rPr>
        <w:t>This finding supports the literature which demonstrates that the majority of the countries are likely to display a mixture of civic and ethnic nationalisms, in this case 25 out of 47</w:t>
      </w:r>
      <w:r w:rsidR="006F0420">
        <w:rPr>
          <w:rFonts w:ascii="Times New Roman" w:hAnsi="Times New Roman" w:cs="Times New Roman"/>
          <w:sz w:val="24"/>
          <w:szCs w:val="24"/>
        </w:rPr>
        <w:t xml:space="preserve"> </w:t>
      </w:r>
      <w:r w:rsidRPr="00481517">
        <w:rPr>
          <w:rFonts w:ascii="Times New Roman" w:hAnsi="Times New Roman" w:cs="Times New Roman"/>
          <w:sz w:val="24"/>
          <w:szCs w:val="24"/>
        </w:rPr>
        <w:t xml:space="preserve">of the countries in the European Values Survey fall within this group.  While this presents potential families we can use for large N studies of regarding the salience of European integration for political parties.  </w:t>
      </w:r>
    </w:p>
    <w:p w:rsidR="00FC4F95" w:rsidRPr="004623CF" w:rsidRDefault="00FC4F95" w:rsidP="00FC4F95">
      <w:pPr>
        <w:pStyle w:val="NoSpacing"/>
        <w:rPr>
          <w:rFonts w:ascii="Times New Roman" w:hAnsi="Times New Roman" w:cs="Times New Roman"/>
          <w:sz w:val="24"/>
          <w:szCs w:val="24"/>
        </w:rPr>
      </w:pPr>
      <w:r w:rsidRPr="00E03F63">
        <w:rPr>
          <w:rFonts w:ascii="Times New Roman" w:hAnsi="Times New Roman" w:cs="Times New Roman"/>
          <w:i/>
          <w:sz w:val="24"/>
          <w:szCs w:val="24"/>
        </w:rPr>
        <w:t>Table 3.2:</w:t>
      </w:r>
      <w:r>
        <w:rPr>
          <w:rFonts w:ascii="Times New Roman" w:hAnsi="Times New Roman" w:cs="Times New Roman"/>
          <w:sz w:val="24"/>
          <w:szCs w:val="24"/>
        </w:rPr>
        <w:t xml:space="preserve"> Countries placed in each cluster based on a cut point &gt;0.5 but &lt; 1</w:t>
      </w:r>
      <w:r w:rsidRPr="00231BDA">
        <w:rPr>
          <w:rFonts w:ascii="Times New Roman" w:hAnsi="Times New Roman" w:cs="Times New Roman"/>
        </w:rPr>
        <w:t xml:space="preserve"> </w:t>
      </w:r>
      <w:r>
        <w:rPr>
          <w:rFonts w:ascii="Times New Roman" w:hAnsi="Times New Roman" w:cs="Times New Roman"/>
        </w:rPr>
        <w:t>on the dissimilarity measure</w:t>
      </w:r>
    </w:p>
    <w:tbl>
      <w:tblPr>
        <w:tblStyle w:val="TableGrid"/>
        <w:tblW w:w="0" w:type="auto"/>
        <w:tblLook w:val="04A0"/>
      </w:tblPr>
      <w:tblGrid>
        <w:gridCol w:w="3192"/>
        <w:gridCol w:w="3192"/>
        <w:gridCol w:w="3192"/>
      </w:tblGrid>
      <w:tr w:rsidR="00FC4F95" w:rsidTr="00385DF0">
        <w:tc>
          <w:tcPr>
            <w:tcW w:w="3192" w:type="dxa"/>
          </w:tcPr>
          <w:p w:rsidR="00FC4F95" w:rsidRDefault="00FC4F95" w:rsidP="00385DF0">
            <w:pPr>
              <w:pStyle w:val="NoSpacing"/>
            </w:pPr>
            <w:r>
              <w:t>Cluster 1</w:t>
            </w:r>
          </w:p>
          <w:p w:rsidR="00FC4F95" w:rsidRPr="004623CF" w:rsidRDefault="00FC4F95" w:rsidP="00385DF0">
            <w:pPr>
              <w:pStyle w:val="NoSpacing"/>
            </w:pPr>
            <w:r>
              <w:t>N = 13 (</w:t>
            </w:r>
            <w:r>
              <w:rPr>
                <w:b/>
              </w:rPr>
              <w:t>N= 5</w:t>
            </w:r>
            <w:r>
              <w:t>)</w:t>
            </w:r>
          </w:p>
        </w:tc>
        <w:tc>
          <w:tcPr>
            <w:tcW w:w="3192" w:type="dxa"/>
          </w:tcPr>
          <w:p w:rsidR="00FC4F95" w:rsidRDefault="00FC4F95" w:rsidP="00385DF0">
            <w:pPr>
              <w:pStyle w:val="NoSpacing"/>
            </w:pPr>
            <w:r>
              <w:t xml:space="preserve">Albania, Russian Federation, </w:t>
            </w:r>
            <w:r w:rsidRPr="004623CF">
              <w:rPr>
                <w:b/>
              </w:rPr>
              <w:t>Greece</w:t>
            </w:r>
            <w:r>
              <w:t xml:space="preserve">, </w:t>
            </w:r>
            <w:r w:rsidRPr="004623CF">
              <w:rPr>
                <w:b/>
              </w:rPr>
              <w:t>Ireland</w:t>
            </w:r>
            <w:r>
              <w:t xml:space="preserve">, </w:t>
            </w:r>
            <w:r w:rsidRPr="004623CF">
              <w:rPr>
                <w:b/>
              </w:rPr>
              <w:t>Poland</w:t>
            </w:r>
            <w:r>
              <w:t xml:space="preserve">, Romania, Bulgaria, Kosovo, Turkey, </w:t>
            </w:r>
            <w:r w:rsidRPr="004623CF">
              <w:rPr>
                <w:b/>
              </w:rPr>
              <w:t>Malta</w:t>
            </w:r>
            <w:r>
              <w:t xml:space="preserve">, Macedonia, </w:t>
            </w:r>
            <w:r w:rsidRPr="004623CF">
              <w:rPr>
                <w:b/>
              </w:rPr>
              <w:t>Cyprus</w:t>
            </w:r>
            <w:r>
              <w:t>, Georgia</w:t>
            </w:r>
          </w:p>
        </w:tc>
        <w:tc>
          <w:tcPr>
            <w:tcW w:w="3192" w:type="dxa"/>
          </w:tcPr>
          <w:p w:rsidR="00FC4F95" w:rsidRDefault="00FC4F95" w:rsidP="00385DF0">
            <w:pPr>
              <w:pStyle w:val="NoSpacing"/>
            </w:pPr>
            <w:r>
              <w:t>Ethnic nationalism</w:t>
            </w:r>
          </w:p>
        </w:tc>
      </w:tr>
      <w:tr w:rsidR="00FC4F95" w:rsidTr="00385DF0">
        <w:tc>
          <w:tcPr>
            <w:tcW w:w="3192" w:type="dxa"/>
          </w:tcPr>
          <w:p w:rsidR="00FC4F95" w:rsidRDefault="00FC4F95" w:rsidP="00385DF0">
            <w:pPr>
              <w:pStyle w:val="NoSpacing"/>
            </w:pPr>
            <w:r>
              <w:t>Cluster 2</w:t>
            </w:r>
          </w:p>
          <w:p w:rsidR="00FC4F95" w:rsidRPr="004623CF" w:rsidRDefault="00FC4F95" w:rsidP="00385DF0">
            <w:pPr>
              <w:pStyle w:val="NoSpacing"/>
            </w:pPr>
            <w:r>
              <w:t>N = 14 (</w:t>
            </w:r>
            <w:r>
              <w:rPr>
                <w:b/>
              </w:rPr>
              <w:t>N= 7</w:t>
            </w:r>
            <w:r>
              <w:t>)</w:t>
            </w:r>
          </w:p>
        </w:tc>
        <w:tc>
          <w:tcPr>
            <w:tcW w:w="3192" w:type="dxa"/>
          </w:tcPr>
          <w:p w:rsidR="00FC4F95" w:rsidRDefault="00FC4F95" w:rsidP="00385DF0">
            <w:pPr>
              <w:pStyle w:val="NoSpacing"/>
            </w:pPr>
            <w:r>
              <w:t xml:space="preserve">Azerbaijan, </w:t>
            </w:r>
            <w:r w:rsidRPr="004623CF">
              <w:rPr>
                <w:b/>
              </w:rPr>
              <w:t>Estonia</w:t>
            </w:r>
            <w:r>
              <w:t xml:space="preserve">, </w:t>
            </w:r>
            <w:r w:rsidRPr="004623CF">
              <w:rPr>
                <w:b/>
              </w:rPr>
              <w:t>Hungary</w:t>
            </w:r>
            <w:r>
              <w:t xml:space="preserve">, Bosnia Herzegovina, </w:t>
            </w:r>
            <w:r w:rsidRPr="004623CF">
              <w:rPr>
                <w:b/>
              </w:rPr>
              <w:t>Latvia</w:t>
            </w:r>
            <w:r>
              <w:t>, Croatia, northern Cyprus</w:t>
            </w:r>
            <w:r w:rsidRPr="004623CF">
              <w:rPr>
                <w:b/>
              </w:rPr>
              <w:t>, Great Britain</w:t>
            </w:r>
            <w:r>
              <w:t xml:space="preserve">, </w:t>
            </w:r>
            <w:r w:rsidRPr="004623CF">
              <w:rPr>
                <w:b/>
              </w:rPr>
              <w:t>Czech Republic</w:t>
            </w:r>
            <w:r>
              <w:t xml:space="preserve">, Ukraine, </w:t>
            </w:r>
            <w:r w:rsidRPr="004623CF">
              <w:rPr>
                <w:b/>
              </w:rPr>
              <w:t>Lithuania</w:t>
            </w:r>
            <w:r>
              <w:t xml:space="preserve">, Moldova, </w:t>
            </w:r>
            <w:r w:rsidRPr="004623CF">
              <w:rPr>
                <w:b/>
              </w:rPr>
              <w:t>Portugal</w:t>
            </w:r>
            <w:r>
              <w:t>, Northern Ireland</w:t>
            </w:r>
          </w:p>
        </w:tc>
        <w:tc>
          <w:tcPr>
            <w:tcW w:w="3192" w:type="dxa"/>
          </w:tcPr>
          <w:p w:rsidR="00FC4F95" w:rsidRDefault="00FC4F95" w:rsidP="00385DF0">
            <w:pPr>
              <w:pStyle w:val="NoSpacing"/>
            </w:pPr>
            <w:r>
              <w:t>Dominate ethnic, secondary civic nationalism</w:t>
            </w:r>
          </w:p>
        </w:tc>
      </w:tr>
      <w:tr w:rsidR="00FC4F95" w:rsidTr="00385DF0">
        <w:tc>
          <w:tcPr>
            <w:tcW w:w="3192" w:type="dxa"/>
          </w:tcPr>
          <w:p w:rsidR="00FC4F95" w:rsidRDefault="00FC4F95" w:rsidP="00385DF0">
            <w:pPr>
              <w:pStyle w:val="NoSpacing"/>
            </w:pPr>
            <w:r>
              <w:t>Cluster 3</w:t>
            </w:r>
          </w:p>
          <w:p w:rsidR="00FC4F95" w:rsidRPr="004623CF" w:rsidRDefault="00FC4F95" w:rsidP="00385DF0">
            <w:pPr>
              <w:pStyle w:val="NoSpacing"/>
            </w:pPr>
            <w:r>
              <w:t>N = 11 (</w:t>
            </w:r>
            <w:r>
              <w:rPr>
                <w:b/>
              </w:rPr>
              <w:t>N= 7</w:t>
            </w:r>
            <w:r>
              <w:t>)</w:t>
            </w:r>
          </w:p>
        </w:tc>
        <w:tc>
          <w:tcPr>
            <w:tcW w:w="3192" w:type="dxa"/>
          </w:tcPr>
          <w:p w:rsidR="00FC4F95" w:rsidRDefault="00FC4F95" w:rsidP="00385DF0">
            <w:pPr>
              <w:pStyle w:val="NoSpacing"/>
            </w:pPr>
            <w:r w:rsidRPr="004623CF">
              <w:rPr>
                <w:b/>
              </w:rPr>
              <w:t>Austria</w:t>
            </w:r>
            <w:r>
              <w:t xml:space="preserve">, </w:t>
            </w:r>
            <w:r w:rsidRPr="004623CF">
              <w:rPr>
                <w:b/>
              </w:rPr>
              <w:t>Germany</w:t>
            </w:r>
            <w:r>
              <w:t xml:space="preserve"> ,Belarus, </w:t>
            </w:r>
            <w:r w:rsidRPr="004623CF">
              <w:rPr>
                <w:b/>
              </w:rPr>
              <w:t>Italy</w:t>
            </w:r>
            <w:r>
              <w:t xml:space="preserve">, </w:t>
            </w:r>
            <w:r w:rsidRPr="004623CF">
              <w:rPr>
                <w:b/>
              </w:rPr>
              <w:t>Spain</w:t>
            </w:r>
            <w:r>
              <w:t xml:space="preserve">, Armenia, </w:t>
            </w:r>
            <w:r w:rsidRPr="004623CF">
              <w:rPr>
                <w:b/>
              </w:rPr>
              <w:t>Slovenia</w:t>
            </w:r>
            <w:r>
              <w:t xml:space="preserve">, Serbia, </w:t>
            </w:r>
            <w:r w:rsidRPr="004623CF">
              <w:rPr>
                <w:b/>
              </w:rPr>
              <w:t>Finland</w:t>
            </w:r>
            <w:r>
              <w:t xml:space="preserve">, </w:t>
            </w:r>
            <w:r w:rsidRPr="004623CF">
              <w:rPr>
                <w:b/>
              </w:rPr>
              <w:t>Slovakia</w:t>
            </w:r>
          </w:p>
        </w:tc>
        <w:tc>
          <w:tcPr>
            <w:tcW w:w="3192" w:type="dxa"/>
          </w:tcPr>
          <w:p w:rsidR="00FC4F95" w:rsidRDefault="00FC4F95" w:rsidP="00385DF0">
            <w:pPr>
              <w:pStyle w:val="NoSpacing"/>
            </w:pPr>
            <w:r>
              <w:t>Dominate civic, secondary ethnic nationalism</w:t>
            </w:r>
          </w:p>
        </w:tc>
      </w:tr>
      <w:tr w:rsidR="00FC4F95" w:rsidTr="00385DF0">
        <w:tc>
          <w:tcPr>
            <w:tcW w:w="3192" w:type="dxa"/>
          </w:tcPr>
          <w:p w:rsidR="00FC4F95" w:rsidRDefault="00FC4F95" w:rsidP="00385DF0">
            <w:pPr>
              <w:pStyle w:val="NoSpacing"/>
            </w:pPr>
            <w:r>
              <w:lastRenderedPageBreak/>
              <w:t>Cluster 4</w:t>
            </w:r>
          </w:p>
          <w:p w:rsidR="00FC4F95" w:rsidRPr="004623CF" w:rsidRDefault="00FC4F95" w:rsidP="00385DF0">
            <w:pPr>
              <w:pStyle w:val="NoSpacing"/>
            </w:pPr>
            <w:r>
              <w:t>N = 9 (</w:t>
            </w:r>
            <w:r>
              <w:rPr>
                <w:b/>
              </w:rPr>
              <w:t>N= 6</w:t>
            </w:r>
            <w:r>
              <w:t>)</w:t>
            </w:r>
          </w:p>
        </w:tc>
        <w:tc>
          <w:tcPr>
            <w:tcW w:w="3192" w:type="dxa"/>
          </w:tcPr>
          <w:p w:rsidR="00FC4F95" w:rsidRDefault="00FC4F95" w:rsidP="00385DF0">
            <w:pPr>
              <w:pStyle w:val="NoSpacing"/>
            </w:pPr>
            <w:r w:rsidRPr="004623CF">
              <w:rPr>
                <w:b/>
              </w:rPr>
              <w:t>Belgium</w:t>
            </w:r>
            <w:r>
              <w:t xml:space="preserve">, Iceland, Switzerland, </w:t>
            </w:r>
            <w:r w:rsidRPr="004623CF">
              <w:rPr>
                <w:b/>
              </w:rPr>
              <w:t>Sweden</w:t>
            </w:r>
            <w:r>
              <w:t xml:space="preserve">, </w:t>
            </w:r>
            <w:r w:rsidRPr="004623CF">
              <w:rPr>
                <w:b/>
              </w:rPr>
              <w:t>Denmark</w:t>
            </w:r>
            <w:r>
              <w:t xml:space="preserve">, Norway, </w:t>
            </w:r>
            <w:r w:rsidRPr="004623CF">
              <w:rPr>
                <w:b/>
              </w:rPr>
              <w:t>Luxemburg</w:t>
            </w:r>
            <w:r>
              <w:t xml:space="preserve">, </w:t>
            </w:r>
            <w:r w:rsidRPr="004623CF">
              <w:rPr>
                <w:b/>
              </w:rPr>
              <w:t>Netherlands</w:t>
            </w:r>
            <w:r>
              <w:t xml:space="preserve">, </w:t>
            </w:r>
            <w:r w:rsidRPr="004623CF">
              <w:rPr>
                <w:b/>
              </w:rPr>
              <w:t>France</w:t>
            </w:r>
          </w:p>
        </w:tc>
        <w:tc>
          <w:tcPr>
            <w:tcW w:w="3192" w:type="dxa"/>
          </w:tcPr>
          <w:p w:rsidR="00FC4F95" w:rsidRDefault="00FC4F95" w:rsidP="00385DF0">
            <w:pPr>
              <w:pStyle w:val="NoSpacing"/>
            </w:pPr>
            <w:r>
              <w:t xml:space="preserve">Civic nationalism.  </w:t>
            </w:r>
          </w:p>
        </w:tc>
      </w:tr>
    </w:tbl>
    <w:p w:rsidR="00FC4F95" w:rsidRDefault="00FC4F95" w:rsidP="00FC4F95">
      <w:pPr>
        <w:pStyle w:val="NoSpacing"/>
        <w:rPr>
          <w:rFonts w:ascii="Times New Roman" w:hAnsi="Times New Roman" w:cs="Times New Roman"/>
          <w:sz w:val="20"/>
          <w:szCs w:val="20"/>
        </w:rPr>
      </w:pPr>
      <w:r w:rsidRPr="004623CF">
        <w:rPr>
          <w:rFonts w:ascii="Times New Roman" w:hAnsi="Times New Roman" w:cs="Times New Roman"/>
          <w:sz w:val="20"/>
          <w:szCs w:val="20"/>
        </w:rPr>
        <w:t>Note: EU countries included in regression analysis in bold</w:t>
      </w:r>
    </w:p>
    <w:p w:rsidR="00E63CBD" w:rsidRPr="004623CF" w:rsidRDefault="00E63CBD" w:rsidP="00FC4F95">
      <w:pPr>
        <w:pStyle w:val="NoSpacing"/>
        <w:rPr>
          <w:rFonts w:ascii="Times New Roman" w:hAnsi="Times New Roman" w:cs="Times New Roman"/>
          <w:sz w:val="20"/>
          <w:szCs w:val="20"/>
        </w:rPr>
      </w:pPr>
    </w:p>
    <w:p w:rsidR="004623CF" w:rsidRDefault="00FC4F95"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U</w:t>
      </w:r>
      <w:r w:rsidR="00E6111B" w:rsidRPr="00481517">
        <w:rPr>
          <w:rFonts w:ascii="Times New Roman" w:hAnsi="Times New Roman" w:cs="Times New Roman"/>
          <w:sz w:val="24"/>
          <w:szCs w:val="24"/>
        </w:rPr>
        <w:t xml:space="preserve">sing a more stringent measure of closeness that divides the countries into four </w:t>
      </w:r>
      <w:proofErr w:type="gramStart"/>
      <w:r w:rsidR="00E6111B" w:rsidRPr="00481517">
        <w:rPr>
          <w:rFonts w:ascii="Times New Roman" w:hAnsi="Times New Roman" w:cs="Times New Roman"/>
          <w:sz w:val="24"/>
          <w:szCs w:val="24"/>
        </w:rPr>
        <w:t>groups</w:t>
      </w:r>
      <w:proofErr w:type="gramEnd"/>
      <w:r w:rsidR="00E6111B" w:rsidRPr="00481517">
        <w:rPr>
          <w:rFonts w:ascii="Times New Roman" w:hAnsi="Times New Roman" w:cs="Times New Roman"/>
          <w:sz w:val="24"/>
          <w:szCs w:val="24"/>
        </w:rPr>
        <w:t xml:space="preserve"> results in a more equal breakdown of the countries</w:t>
      </w:r>
      <w:r w:rsidR="004623CF">
        <w:rPr>
          <w:rFonts w:ascii="Times New Roman" w:hAnsi="Times New Roman" w:cs="Times New Roman"/>
          <w:sz w:val="24"/>
          <w:szCs w:val="24"/>
        </w:rPr>
        <w:t xml:space="preserve"> between the four families</w:t>
      </w:r>
      <w:r w:rsidR="00E6111B" w:rsidRPr="00481517">
        <w:rPr>
          <w:rFonts w:ascii="Times New Roman" w:hAnsi="Times New Roman" w:cs="Times New Roman"/>
          <w:sz w:val="24"/>
          <w:szCs w:val="24"/>
        </w:rPr>
        <w:t xml:space="preserve">. </w:t>
      </w:r>
      <w:r>
        <w:rPr>
          <w:rFonts w:ascii="Times New Roman" w:hAnsi="Times New Roman" w:cs="Times New Roman"/>
          <w:sz w:val="24"/>
          <w:szCs w:val="24"/>
        </w:rPr>
        <w:t>These findings demonstrate that while the citizens of each country have a unique set of beliefs as to what constitutes membership in the national group the countries can statistically be divided into groups in which they are reasonably similar with one another for use in cross-national statistical analysis.</w:t>
      </w:r>
      <w:r w:rsidR="00E63CBD">
        <w:rPr>
          <w:rFonts w:ascii="Times New Roman" w:hAnsi="Times New Roman" w:cs="Times New Roman"/>
          <w:sz w:val="24"/>
          <w:szCs w:val="24"/>
        </w:rPr>
        <w:t xml:space="preserve">  Developing this measure allows for the creation of a testable hypothesis regarding the relationship between nationalism and European integration in domestic politics:</w:t>
      </w:r>
    </w:p>
    <w:p w:rsidR="00E63CBD" w:rsidRDefault="00E63CBD" w:rsidP="00E63CBD">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H: A change in nationalism typology from civic nationalism to mixed nationalism and from civic nationalism to ethnic nationalism will result in a change in the salience of European integration in domestic political competition.   </w:t>
      </w:r>
    </w:p>
    <w:p w:rsidR="00E63CBD" w:rsidRDefault="00E63CBD" w:rsidP="00E63CBD">
      <w:pPr>
        <w:pStyle w:val="NoSpacing"/>
        <w:ind w:left="720" w:right="720"/>
        <w:rPr>
          <w:rFonts w:ascii="Times New Roman" w:hAnsi="Times New Roman" w:cs="Times New Roman"/>
          <w:sz w:val="24"/>
          <w:szCs w:val="24"/>
        </w:rPr>
      </w:pPr>
    </w:p>
    <w:p w:rsidR="00E63CBD" w:rsidRDefault="00E63CBD" w:rsidP="00E63CB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The remaining sections will: develop a model for testing this hypothesis, discuss the findings and the potential implications for further research into the relationship between nationalism and European integration. </w:t>
      </w:r>
    </w:p>
    <w:p w:rsidR="00FC4F95" w:rsidRPr="00FC4F95" w:rsidRDefault="00FC4F95" w:rsidP="00A974D8">
      <w:pPr>
        <w:pStyle w:val="NoSpacing"/>
        <w:tabs>
          <w:tab w:val="left" w:pos="0"/>
        </w:tabs>
        <w:spacing w:line="480" w:lineRule="auto"/>
        <w:rPr>
          <w:rFonts w:ascii="Times New Roman" w:hAnsi="Times New Roman" w:cs="Times New Roman"/>
          <w:sz w:val="24"/>
          <w:szCs w:val="24"/>
        </w:rPr>
      </w:pPr>
    </w:p>
    <w:p w:rsidR="00870763" w:rsidRPr="00230386" w:rsidRDefault="00892081" w:rsidP="00A974D8">
      <w:pPr>
        <w:pStyle w:val="NoSpacing"/>
        <w:tabs>
          <w:tab w:val="left" w:pos="0"/>
        </w:tabs>
        <w:spacing w:line="480" w:lineRule="auto"/>
        <w:rPr>
          <w:rFonts w:ascii="Times New Roman" w:hAnsi="Times New Roman" w:cs="Times New Roman"/>
          <w:b/>
          <w:i/>
          <w:sz w:val="24"/>
          <w:szCs w:val="24"/>
        </w:rPr>
      </w:pPr>
      <w:r w:rsidRPr="00230386">
        <w:rPr>
          <w:rFonts w:ascii="Times New Roman" w:hAnsi="Times New Roman" w:cs="Times New Roman"/>
          <w:b/>
          <w:i/>
          <w:sz w:val="24"/>
          <w:szCs w:val="24"/>
        </w:rPr>
        <w:t xml:space="preserve">4. </w:t>
      </w:r>
      <w:r w:rsidR="00620FAA" w:rsidRPr="00230386">
        <w:rPr>
          <w:rFonts w:ascii="Times New Roman" w:hAnsi="Times New Roman" w:cs="Times New Roman"/>
          <w:b/>
          <w:i/>
          <w:sz w:val="24"/>
          <w:szCs w:val="24"/>
        </w:rPr>
        <w:t>Methodology</w:t>
      </w:r>
      <w:r w:rsidR="00704583" w:rsidRPr="00230386">
        <w:rPr>
          <w:rFonts w:ascii="Times New Roman" w:hAnsi="Times New Roman" w:cs="Times New Roman"/>
          <w:b/>
          <w:i/>
          <w:sz w:val="24"/>
          <w:szCs w:val="24"/>
        </w:rPr>
        <w:t>:</w:t>
      </w:r>
    </w:p>
    <w:p w:rsidR="00C14BCC" w:rsidRDefault="006F0420"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t>In order to test my hypothesis that variation in state nationalism influences the salience with which European politics, specifically European integration, i</w:t>
      </w:r>
      <w:r w:rsidR="005D6915">
        <w:rPr>
          <w:rFonts w:ascii="Times New Roman" w:hAnsi="Times New Roman" w:cs="Times New Roman"/>
          <w:sz w:val="24"/>
          <w:szCs w:val="24"/>
        </w:rPr>
        <w:t xml:space="preserve">n a country’s domestic </w:t>
      </w:r>
      <w:proofErr w:type="spellStart"/>
      <w:r w:rsidR="005D6915">
        <w:rPr>
          <w:rFonts w:ascii="Times New Roman" w:hAnsi="Times New Roman" w:cs="Times New Roman"/>
          <w:sz w:val="24"/>
          <w:szCs w:val="24"/>
        </w:rPr>
        <w:t>politic</w:t>
      </w:r>
      <w:proofErr w:type="spellEnd"/>
      <w:r w:rsidR="005D6915">
        <w:rPr>
          <w:rFonts w:ascii="Times New Roman" w:hAnsi="Times New Roman" w:cs="Times New Roman"/>
          <w:sz w:val="24"/>
          <w:szCs w:val="24"/>
        </w:rPr>
        <w:t>.  I utilize OLS</w:t>
      </w:r>
      <w:r>
        <w:rPr>
          <w:rFonts w:ascii="Times New Roman" w:hAnsi="Times New Roman" w:cs="Times New Roman"/>
          <w:sz w:val="24"/>
          <w:szCs w:val="24"/>
        </w:rPr>
        <w:t xml:space="preserve"> regression analysis using the Comparative Manifestos </w:t>
      </w:r>
      <w:r w:rsidR="006E5436">
        <w:rPr>
          <w:rFonts w:ascii="Times New Roman" w:hAnsi="Times New Roman" w:cs="Times New Roman"/>
          <w:sz w:val="24"/>
          <w:szCs w:val="24"/>
        </w:rPr>
        <w:t xml:space="preserve">Project </w:t>
      </w:r>
      <w:r>
        <w:rPr>
          <w:rFonts w:ascii="Times New Roman" w:hAnsi="Times New Roman" w:cs="Times New Roman"/>
          <w:sz w:val="24"/>
          <w:szCs w:val="24"/>
        </w:rPr>
        <w:t xml:space="preserve">data </w:t>
      </w:r>
      <w:r w:rsidR="005D6915">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&lt;EndNote&gt;&lt;Cite&gt;&lt;Author&gt;Klingemann&lt;/Author&gt;&lt;Year&gt;2006&lt;/Year&gt;&lt;RecNum&gt;133&lt;/RecNum&gt;&lt;record&gt;&lt;rec-number&gt;133&lt;/rec-number&gt;&lt;ref-type name="Edited Book"&gt;28&lt;/ref-type&gt;&lt;contributors&gt;&lt;authors&gt;&lt;author&gt;Klingemann, Hans-Dieter&lt;/author&gt;&lt;author&gt;Volkens, Andrea&lt;/author&gt;&lt;author&gt;Bara, Judith&lt;/author&gt;&lt;author&gt;Budge, Ian&lt;/author&gt;&lt;author&gt;McDonald, Michael D.&lt;/author&gt;&lt;/authors&gt;&lt;/contributors&gt;&lt;titles&gt;&lt;title&gt;Mapping Policy Preferences  II: Estimates for Parties, Electors, and Governments in Eastern Europe, European Union and OECD 1990-2003&lt;/title&gt;&lt;/titles&gt;&lt;dates&gt;&lt;year&gt;2006&lt;/year&gt;&lt;/dates&gt;&lt;pub-location&gt;New York&lt;/pub-location&gt;&lt;publisher&gt;Oxford University Press&lt;/publisher&gt;&lt;urls&gt;&lt;/urls&gt;&lt;/record&gt;&lt;/Cite&gt;&lt;/EndNote&gt;</w:instrText>
      </w:r>
      <w:r w:rsidR="005D6915">
        <w:rPr>
          <w:rFonts w:ascii="Times New Roman" w:hAnsi="Times New Roman" w:cs="Times New Roman"/>
          <w:sz w:val="24"/>
          <w:szCs w:val="24"/>
        </w:rPr>
        <w:fldChar w:fldCharType="separate"/>
      </w:r>
      <w:r w:rsidR="005D6915">
        <w:rPr>
          <w:rFonts w:ascii="Times New Roman" w:hAnsi="Times New Roman" w:cs="Times New Roman"/>
          <w:sz w:val="24"/>
          <w:szCs w:val="24"/>
        </w:rPr>
        <w:t>(</w:t>
      </w:r>
      <w:proofErr w:type="spellStart"/>
      <w:r w:rsidR="005D6915">
        <w:rPr>
          <w:rFonts w:ascii="Times New Roman" w:hAnsi="Times New Roman" w:cs="Times New Roman"/>
          <w:sz w:val="24"/>
          <w:szCs w:val="24"/>
        </w:rPr>
        <w:t>Klingemann</w:t>
      </w:r>
      <w:proofErr w:type="spellEnd"/>
      <w:r w:rsidR="005D6915">
        <w:rPr>
          <w:rFonts w:ascii="Times New Roman" w:hAnsi="Times New Roman" w:cs="Times New Roman"/>
          <w:sz w:val="24"/>
          <w:szCs w:val="24"/>
        </w:rPr>
        <w:t xml:space="preserve">, </w:t>
      </w:r>
      <w:proofErr w:type="spellStart"/>
      <w:r w:rsidR="005D6915">
        <w:rPr>
          <w:rFonts w:ascii="Times New Roman" w:hAnsi="Times New Roman" w:cs="Times New Roman"/>
          <w:sz w:val="24"/>
          <w:szCs w:val="24"/>
        </w:rPr>
        <w:t>Volkens</w:t>
      </w:r>
      <w:proofErr w:type="spellEnd"/>
      <w:r w:rsidR="005D6915">
        <w:rPr>
          <w:rFonts w:ascii="Times New Roman" w:hAnsi="Times New Roman" w:cs="Times New Roman"/>
          <w:sz w:val="24"/>
          <w:szCs w:val="24"/>
        </w:rPr>
        <w:t>, Bara, Budge, &amp; McDonald, 2006)</w:t>
      </w:r>
      <w:r w:rsidR="005D6915">
        <w:rPr>
          <w:rFonts w:ascii="Times New Roman" w:hAnsi="Times New Roman" w:cs="Times New Roman"/>
          <w:sz w:val="24"/>
          <w:szCs w:val="24"/>
        </w:rPr>
        <w:fldChar w:fldCharType="end"/>
      </w:r>
      <w:r w:rsidR="005D6915">
        <w:rPr>
          <w:rFonts w:ascii="Times New Roman" w:hAnsi="Times New Roman" w:cs="Times New Roman"/>
          <w:sz w:val="24"/>
          <w:szCs w:val="24"/>
        </w:rPr>
        <w:t xml:space="preserve"> </w:t>
      </w:r>
      <w:r>
        <w:rPr>
          <w:rFonts w:ascii="Times New Roman" w:hAnsi="Times New Roman" w:cs="Times New Roman"/>
          <w:sz w:val="24"/>
          <w:szCs w:val="24"/>
        </w:rPr>
        <w:t>and my previously constructed nationalism</w:t>
      </w:r>
      <w:r w:rsidR="006E5436">
        <w:rPr>
          <w:rFonts w:ascii="Times New Roman" w:hAnsi="Times New Roman" w:cs="Times New Roman"/>
          <w:sz w:val="24"/>
          <w:szCs w:val="24"/>
        </w:rPr>
        <w:t xml:space="preserve"> typology</w:t>
      </w:r>
      <w:r w:rsidR="009E5757">
        <w:rPr>
          <w:rFonts w:ascii="Times New Roman" w:hAnsi="Times New Roman" w:cs="Times New Roman"/>
          <w:sz w:val="24"/>
          <w:szCs w:val="24"/>
        </w:rPr>
        <w:t>.</w:t>
      </w:r>
      <w:r w:rsidR="00B27B61">
        <w:rPr>
          <w:rFonts w:ascii="Times New Roman" w:hAnsi="Times New Roman" w:cs="Times New Roman"/>
          <w:sz w:val="24"/>
          <w:szCs w:val="24"/>
        </w:rPr>
        <w:t xml:space="preserve">  </w:t>
      </w:r>
      <w:r w:rsidR="008A599B">
        <w:rPr>
          <w:rFonts w:ascii="Times New Roman" w:hAnsi="Times New Roman" w:cs="Times New Roman"/>
          <w:sz w:val="24"/>
          <w:szCs w:val="24"/>
        </w:rPr>
        <w:t xml:space="preserve">The CMP provides data on </w:t>
      </w:r>
      <w:r w:rsidR="009B6F16">
        <w:rPr>
          <w:rFonts w:ascii="Times New Roman" w:hAnsi="Times New Roman" w:cs="Times New Roman"/>
          <w:sz w:val="24"/>
          <w:szCs w:val="24"/>
        </w:rPr>
        <w:t xml:space="preserve">the percent of manifestos dedicated to a wide range of political issues covering several broad categories: external relations, freedom and democracy, political system, economy, society and social groups.  Included within external affairs are variables for positive </w:t>
      </w:r>
      <w:r w:rsidR="009B6F16">
        <w:rPr>
          <w:rFonts w:ascii="Times New Roman" w:hAnsi="Times New Roman" w:cs="Times New Roman"/>
          <w:sz w:val="24"/>
          <w:szCs w:val="24"/>
        </w:rPr>
        <w:lastRenderedPageBreak/>
        <w:t xml:space="preserve">statements on European integration and negative statements on European integration.  </w:t>
      </w:r>
      <w:r w:rsidR="008A599B">
        <w:rPr>
          <w:rFonts w:ascii="Times New Roman" w:hAnsi="Times New Roman" w:cs="Times New Roman"/>
          <w:sz w:val="24"/>
          <w:szCs w:val="24"/>
        </w:rPr>
        <w:t>This collection</w:t>
      </w:r>
      <w:r w:rsidR="00C14BCC">
        <w:rPr>
          <w:rFonts w:ascii="Times New Roman" w:hAnsi="Times New Roman" w:cs="Times New Roman"/>
          <w:sz w:val="24"/>
          <w:szCs w:val="24"/>
        </w:rPr>
        <w:t>, updated in 2012</w:t>
      </w:r>
      <w:r w:rsidR="005D6915">
        <w:rPr>
          <w:rFonts w:ascii="Times New Roman" w:hAnsi="Times New Roman" w:cs="Times New Roman"/>
          <w:sz w:val="24"/>
          <w:szCs w:val="24"/>
        </w:rPr>
        <w:t xml:space="preserve"> </w:t>
      </w:r>
      <w:r w:rsidR="005D6915">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&lt;EndNote&gt;&lt;Cite&gt;&lt;Author&gt;Volkens&lt;/Author&gt;&lt;Year&gt;2012&lt;/Year&gt;&lt;RecNum&gt;180&lt;/RecNum&gt;&lt;record&gt;&lt;rec-number&gt;180&lt;/rec-number&gt;&lt;ref-type name="Generic"&gt;13&lt;/ref-type&gt;&lt;contributors&gt;&lt;authors&gt;&lt;author&gt;Volkens, Andrea&lt;/author&gt;&lt;author&gt;Lacewell, Onawa&lt;/author&gt;&lt;author&gt;Lehmann, Pola&lt;/author&gt;&lt;author&gt;Regal, Sven&lt;/author&gt;&lt;author&gt;Schultze, Henrike,&lt;/author&gt;&lt;author&gt;Werner, Annika&lt;/author&gt;&lt;/authors&gt;&lt;/contributors&gt;&lt;titles&gt;&lt;title&gt;The Manifesto Data Collection. Manifesto Project (MRG/CMP/MAROR&lt;/title&gt;&lt;/titles&gt;&lt;dates&gt;&lt;year&gt;2012&lt;/year&gt;&lt;/dates&gt;&lt;pub-location&gt;Berlin&lt;/pub-location&gt;&lt;publisher&gt;Wissenschaftszentrum Berlin für Sozialforschung (WZB) &lt;/publisher&gt;&lt;urls&gt;&lt;/urls&gt;&lt;/record&gt;&lt;/Cite&gt;&lt;/EndNote&gt;</w:instrText>
      </w:r>
      <w:r w:rsidR="005D6915">
        <w:rPr>
          <w:rFonts w:ascii="Times New Roman" w:hAnsi="Times New Roman" w:cs="Times New Roman"/>
          <w:sz w:val="24"/>
          <w:szCs w:val="24"/>
        </w:rPr>
        <w:fldChar w:fldCharType="separate"/>
      </w:r>
      <w:r w:rsidR="005D6915">
        <w:rPr>
          <w:rFonts w:ascii="Times New Roman" w:hAnsi="Times New Roman" w:cs="Times New Roman"/>
          <w:sz w:val="24"/>
          <w:szCs w:val="24"/>
        </w:rPr>
        <w:t>(</w:t>
      </w:r>
      <w:proofErr w:type="spellStart"/>
      <w:r w:rsidR="005D6915">
        <w:rPr>
          <w:rFonts w:ascii="Times New Roman" w:hAnsi="Times New Roman" w:cs="Times New Roman"/>
          <w:sz w:val="24"/>
          <w:szCs w:val="24"/>
        </w:rPr>
        <w:t>Volkens</w:t>
      </w:r>
      <w:proofErr w:type="spellEnd"/>
      <w:r w:rsidR="005D6915">
        <w:rPr>
          <w:rFonts w:ascii="Times New Roman" w:hAnsi="Times New Roman" w:cs="Times New Roman"/>
          <w:sz w:val="24"/>
          <w:szCs w:val="24"/>
        </w:rPr>
        <w:t xml:space="preserve"> et al., 2012)</w:t>
      </w:r>
      <w:r w:rsidR="005D6915">
        <w:rPr>
          <w:rFonts w:ascii="Times New Roman" w:hAnsi="Times New Roman" w:cs="Times New Roman"/>
          <w:sz w:val="24"/>
          <w:szCs w:val="24"/>
        </w:rPr>
        <w:fldChar w:fldCharType="end"/>
      </w:r>
      <w:r w:rsidR="00C14BCC">
        <w:rPr>
          <w:rFonts w:ascii="Times New Roman" w:hAnsi="Times New Roman" w:cs="Times New Roman"/>
          <w:sz w:val="24"/>
          <w:szCs w:val="24"/>
        </w:rPr>
        <w:t>, includes</w:t>
      </w:r>
      <w:r w:rsidR="008A599B">
        <w:rPr>
          <w:rFonts w:ascii="Times New Roman" w:hAnsi="Times New Roman" w:cs="Times New Roman"/>
          <w:sz w:val="24"/>
          <w:szCs w:val="24"/>
        </w:rPr>
        <w:t xml:space="preserve"> data </w:t>
      </w:r>
      <w:r w:rsidR="00C14BCC">
        <w:rPr>
          <w:rFonts w:ascii="Times New Roman" w:hAnsi="Times New Roman" w:cs="Times New Roman"/>
          <w:sz w:val="24"/>
          <w:szCs w:val="24"/>
        </w:rPr>
        <w:t>for all EU member states including sufficient date for most Eastern European countries.</w:t>
      </w:r>
      <w:r w:rsidR="00C14BCC">
        <w:rPr>
          <w:rStyle w:val="FootnoteReference"/>
          <w:rFonts w:ascii="Times New Roman" w:hAnsi="Times New Roman" w:cs="Times New Roman"/>
          <w:sz w:val="24"/>
          <w:szCs w:val="24"/>
        </w:rPr>
        <w:footnoteReference w:id="6"/>
      </w:r>
      <w:r w:rsidR="00C14BCC">
        <w:rPr>
          <w:rFonts w:ascii="Times New Roman" w:hAnsi="Times New Roman" w:cs="Times New Roman"/>
          <w:sz w:val="24"/>
          <w:szCs w:val="24"/>
        </w:rPr>
        <w:t xml:space="preserve">  These two variables along with information regarding the election year and vote shares for radical right</w:t>
      </w:r>
      <w:r w:rsidR="005D6915">
        <w:rPr>
          <w:rFonts w:ascii="Times New Roman" w:hAnsi="Times New Roman" w:cs="Times New Roman"/>
          <w:sz w:val="24"/>
          <w:szCs w:val="24"/>
        </w:rPr>
        <w:t xml:space="preserve"> parties act as the primary data</w:t>
      </w:r>
      <w:r w:rsidR="00C14BCC">
        <w:rPr>
          <w:rFonts w:ascii="Times New Roman" w:hAnsi="Times New Roman" w:cs="Times New Roman"/>
          <w:sz w:val="24"/>
          <w:szCs w:val="24"/>
        </w:rPr>
        <w:t xml:space="preserve"> for this model.</w:t>
      </w:r>
    </w:p>
    <w:p w:rsidR="00915CAE" w:rsidRDefault="00C14BCC"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8A599B" w:rsidRPr="00787031">
        <w:rPr>
          <w:rFonts w:ascii="Times New Roman" w:hAnsi="Times New Roman" w:cs="Times New Roman"/>
          <w:sz w:val="24"/>
          <w:szCs w:val="24"/>
        </w:rPr>
        <w:t xml:space="preserve">There are a number of concerns associated with using manifesto data for </w:t>
      </w:r>
      <w:r w:rsidR="005D6915">
        <w:rPr>
          <w:rFonts w:ascii="Times New Roman" w:hAnsi="Times New Roman" w:cs="Times New Roman"/>
          <w:sz w:val="24"/>
          <w:szCs w:val="24"/>
        </w:rPr>
        <w:t>analysis that uses European integration</w:t>
      </w:r>
      <w:r w:rsidR="008A599B" w:rsidRPr="00787031">
        <w:rPr>
          <w:rFonts w:ascii="Times New Roman" w:hAnsi="Times New Roman" w:cs="Times New Roman"/>
          <w:sz w:val="24"/>
          <w:szCs w:val="24"/>
        </w:rPr>
        <w:t xml:space="preserve">. </w:t>
      </w:r>
      <w:r w:rsidR="00790565">
        <w:rPr>
          <w:rFonts w:ascii="Times New Roman" w:hAnsi="Times New Roman" w:cs="Times New Roman"/>
          <w:sz w:val="24"/>
          <w:szCs w:val="24"/>
        </w:rPr>
        <w:t xml:space="preserve">Ray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ExcludeAuth="1"&gt;&lt;Author&gt;Ray&lt;/Author&gt;&lt;Year&gt;2007&lt;/Year&gt;&lt;RecNum&gt;36&lt;/RecNum&gt;&lt;record&gt;&lt;rec-number&gt;36&lt;/rec-number&gt;&lt;ref-type name="Journal Article"&gt;17&lt;/ref-type&gt;&lt;contributors&gt;&lt;authors&gt;&lt;author&gt;Ray, Leonard&lt;/author&gt;&lt;/authors&gt;&lt;/contributors&gt;&lt;titles&gt;&lt;title&gt;Validity of measured party positions on European integration: Assumptions, approaches, and a comparison of alternative measures&lt;/title&gt;&lt;secondary-title&gt;Electoral Studies&lt;/secondary-title&gt;&lt;/titles&gt;&lt;periodical&gt;&lt;full-title&gt;Electoral Studies&lt;/full-title&gt;&lt;/periodical&gt;&lt;pages&gt;11-22&lt;/pages&gt;&lt;volume&gt;26&lt;/volume&gt;&lt;number&gt;1&lt;/number&gt;&lt;dates&gt;&lt;year&gt;2007&lt;/year&gt;&lt;/dates&gt;&lt;urls&gt;&lt;/urls&gt;&lt;/record&gt;&lt;/Cite&gt;&lt;/EndNote&gt;</w:instrText>
      </w:r>
      <w:r w:rsidR="00DE36CA">
        <w:rPr>
          <w:rFonts w:ascii="Times New Roman" w:hAnsi="Times New Roman" w:cs="Times New Roman"/>
          <w:sz w:val="24"/>
          <w:szCs w:val="24"/>
        </w:rPr>
        <w:fldChar w:fldCharType="separate"/>
      </w:r>
      <w:r w:rsidR="00790565">
        <w:rPr>
          <w:rFonts w:ascii="Times New Roman" w:hAnsi="Times New Roman" w:cs="Times New Roman"/>
          <w:sz w:val="24"/>
          <w:szCs w:val="24"/>
        </w:rPr>
        <w:t>(2007)</w:t>
      </w:r>
      <w:r w:rsidR="00DE36CA">
        <w:rPr>
          <w:rFonts w:ascii="Times New Roman" w:hAnsi="Times New Roman" w:cs="Times New Roman"/>
          <w:sz w:val="24"/>
          <w:szCs w:val="24"/>
        </w:rPr>
        <w:fldChar w:fldCharType="end"/>
      </w:r>
      <w:r w:rsidR="008A599B" w:rsidRPr="00787031">
        <w:rPr>
          <w:rFonts w:ascii="Times New Roman" w:hAnsi="Times New Roman" w:cs="Times New Roman"/>
          <w:sz w:val="24"/>
          <w:szCs w:val="24"/>
        </w:rPr>
        <w:t xml:space="preserve"> notes that one of the b</w:t>
      </w:r>
      <w:r w:rsidR="005D6915">
        <w:rPr>
          <w:rFonts w:ascii="Times New Roman" w:hAnsi="Times New Roman" w:cs="Times New Roman"/>
          <w:sz w:val="24"/>
          <w:szCs w:val="24"/>
        </w:rPr>
        <w:t xml:space="preserve">iggest concerns regarding parties and </w:t>
      </w:r>
      <w:r w:rsidR="008A599B" w:rsidRPr="00787031">
        <w:rPr>
          <w:rFonts w:ascii="Times New Roman" w:hAnsi="Times New Roman" w:cs="Times New Roman"/>
          <w:sz w:val="24"/>
          <w:szCs w:val="24"/>
        </w:rPr>
        <w:t>European integration with manifestos is that not all parties have manifestos and not all manifestos include positions on European integration.  This is due in part because of the low salience of integration in domestic politics; however, he does note that over time the salience has been increasing.</w:t>
      </w:r>
      <w:r w:rsidR="005D6915">
        <w:rPr>
          <w:rFonts w:ascii="Times New Roman" w:hAnsi="Times New Roman" w:cs="Times New Roman"/>
          <w:sz w:val="24"/>
          <w:szCs w:val="24"/>
        </w:rPr>
        <w:t xml:space="preserve">  My interest in overall salience is still impacted by parties without manifestos, but a lack of discussion of integration is useful for determining salience and presents a greater problem when trying to determine party placement on the issue.  </w:t>
      </w:r>
      <w:r w:rsidR="008A599B">
        <w:rPr>
          <w:rFonts w:ascii="Times New Roman" w:hAnsi="Times New Roman" w:cs="Times New Roman"/>
          <w:sz w:val="24"/>
          <w:szCs w:val="24"/>
        </w:rPr>
        <w:t>A second option would be to use expert survey data</w:t>
      </w:r>
      <w:r w:rsidR="00783A3B">
        <w:rPr>
          <w:rFonts w:ascii="Times New Roman" w:hAnsi="Times New Roman" w:cs="Times New Roman"/>
          <w:sz w:val="24"/>
          <w:szCs w:val="24"/>
        </w:rPr>
        <w:t xml:space="preserve">.  Marks et al. </w:t>
      </w:r>
      <w:r w:rsidR="00DE36C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ExcludeAuth="1"&gt;&lt;Author&gt;Marks&lt;/Author&gt;&lt;Year&gt;2007&lt;/Year&gt;&lt;RecNum&gt;29&lt;/RecNum&gt;&lt;record&gt;&lt;rec-number&gt;29&lt;/rec-number&gt;&lt;ref-type name="Journal Article"&gt;17&lt;/ref-type&gt;&lt;contributors&gt;&lt;authors&gt;&lt;author&gt;Marks, Gary&lt;/author&gt;&lt;author&gt;Hooghe, Liesbet&lt;/author&gt;&lt;author&gt;Steenbergen, Marco&lt;/author&gt;&lt;author&gt;Bakker, Ryan&lt;/author&gt;&lt;/authors&gt;&lt;/contributors&gt;&lt;titles&gt;&lt;title&gt;Crossvalidating data on party positioning on European integration&lt;/title&gt;&lt;secondary-title&gt;Electoral Studies&lt;/secondary-title&gt;&lt;/titles&gt;&lt;periodical&gt;&lt;full-title&gt;Electoral Studies&lt;/full-title&gt;&lt;/periodical&gt;&lt;pages&gt;23-38&lt;/pages&gt;&lt;volume&gt;26&lt;/volume&gt;&lt;dates&gt;&lt;year&gt;2007&lt;/year&gt;&lt;/dates&gt;&lt;urls&gt;&lt;/urls&gt;&lt;/record&gt;&lt;/Cite&gt;&lt;/EndNote&gt;</w:instrText>
      </w:r>
      <w:r w:rsidR="00DE36CA">
        <w:rPr>
          <w:rFonts w:ascii="Times New Roman" w:hAnsi="Times New Roman" w:cs="Times New Roman"/>
          <w:sz w:val="24"/>
          <w:szCs w:val="24"/>
        </w:rPr>
        <w:fldChar w:fldCharType="separate"/>
      </w:r>
      <w:r w:rsidR="00783A3B">
        <w:rPr>
          <w:rFonts w:ascii="Times New Roman" w:hAnsi="Times New Roman" w:cs="Times New Roman"/>
          <w:sz w:val="24"/>
          <w:szCs w:val="24"/>
        </w:rPr>
        <w:t>(2007)</w:t>
      </w:r>
      <w:r w:rsidR="00DE36CA">
        <w:rPr>
          <w:rFonts w:ascii="Times New Roman" w:hAnsi="Times New Roman" w:cs="Times New Roman"/>
          <w:sz w:val="24"/>
          <w:szCs w:val="24"/>
        </w:rPr>
        <w:fldChar w:fldCharType="end"/>
      </w:r>
      <w:r w:rsidR="00783A3B">
        <w:rPr>
          <w:rFonts w:ascii="Times New Roman" w:hAnsi="Times New Roman" w:cs="Times New Roman"/>
          <w:sz w:val="24"/>
          <w:szCs w:val="24"/>
        </w:rPr>
        <w:t xml:space="preserve"> provide a strong discussion of the strengths and weaknesses of each approach</w:t>
      </w:r>
      <w:r w:rsidR="009B6F16">
        <w:rPr>
          <w:rFonts w:ascii="Times New Roman" w:hAnsi="Times New Roman" w:cs="Times New Roman"/>
          <w:sz w:val="24"/>
          <w:szCs w:val="24"/>
        </w:rPr>
        <w:t xml:space="preserve"> as they develop their own argument that generally favors expert surveys</w:t>
      </w:r>
      <w:r w:rsidR="00783A3B">
        <w:rPr>
          <w:rFonts w:ascii="Times New Roman" w:hAnsi="Times New Roman" w:cs="Times New Roman"/>
          <w:sz w:val="24"/>
          <w:szCs w:val="24"/>
        </w:rPr>
        <w:t xml:space="preserve">.  </w:t>
      </w:r>
      <w:r w:rsidR="009B6F16">
        <w:rPr>
          <w:rFonts w:ascii="Times New Roman" w:hAnsi="Times New Roman" w:cs="Times New Roman"/>
          <w:sz w:val="24"/>
          <w:szCs w:val="24"/>
        </w:rPr>
        <w:t>However, g</w:t>
      </w:r>
      <w:r w:rsidR="00783A3B">
        <w:rPr>
          <w:rFonts w:ascii="Times New Roman" w:hAnsi="Times New Roman" w:cs="Times New Roman"/>
          <w:sz w:val="24"/>
          <w:szCs w:val="24"/>
        </w:rPr>
        <w:t xml:space="preserve">iven my interest in elections that cover a wide range of dates and a specific interest in salience at the state level of the position of parties toward European integration the benefits that manifesto date provides overcome some of the potential drawbacks, especially when accounting for these concerns through data </w:t>
      </w:r>
      <w:r w:rsidR="009B6F16">
        <w:rPr>
          <w:rFonts w:ascii="Times New Roman" w:hAnsi="Times New Roman" w:cs="Times New Roman"/>
          <w:sz w:val="24"/>
          <w:szCs w:val="24"/>
        </w:rPr>
        <w:t xml:space="preserve">adjustments </w:t>
      </w:r>
      <w:r w:rsidR="00783A3B">
        <w:rPr>
          <w:rFonts w:ascii="Times New Roman" w:hAnsi="Times New Roman" w:cs="Times New Roman"/>
          <w:sz w:val="24"/>
          <w:szCs w:val="24"/>
        </w:rPr>
        <w:t>and</w:t>
      </w:r>
      <w:r w:rsidR="00783A3B" w:rsidRPr="00783A3B">
        <w:rPr>
          <w:rFonts w:ascii="Times New Roman" w:hAnsi="Times New Roman" w:cs="Times New Roman"/>
          <w:sz w:val="24"/>
          <w:szCs w:val="24"/>
        </w:rPr>
        <w:t xml:space="preserve"> </w:t>
      </w:r>
      <w:r w:rsidR="00783A3B">
        <w:rPr>
          <w:rFonts w:ascii="Times New Roman" w:hAnsi="Times New Roman" w:cs="Times New Roman"/>
          <w:sz w:val="24"/>
          <w:szCs w:val="24"/>
        </w:rPr>
        <w:t>controls.</w:t>
      </w:r>
      <w:r w:rsidR="00915CAE" w:rsidRPr="00915CAE">
        <w:rPr>
          <w:rFonts w:ascii="Times New Roman" w:hAnsi="Times New Roman" w:cs="Times New Roman"/>
          <w:sz w:val="24"/>
          <w:szCs w:val="24"/>
        </w:rPr>
        <w:t xml:space="preserve"> </w:t>
      </w:r>
      <w:r w:rsidR="00915CAE">
        <w:rPr>
          <w:rFonts w:ascii="Times New Roman" w:hAnsi="Times New Roman" w:cs="Times New Roman"/>
          <w:sz w:val="24"/>
          <w:szCs w:val="24"/>
        </w:rPr>
        <w:t xml:space="preserve">  </w:t>
      </w:r>
    </w:p>
    <w:p w:rsidR="00721449" w:rsidRDefault="00915CAE"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385DF0">
        <w:rPr>
          <w:rFonts w:ascii="Times New Roman" w:hAnsi="Times New Roman" w:cs="Times New Roman"/>
          <w:sz w:val="24"/>
          <w:szCs w:val="24"/>
        </w:rPr>
        <w:t>Constructing the data for the</w:t>
      </w:r>
      <w:r w:rsidR="00BB248B">
        <w:rPr>
          <w:rFonts w:ascii="Times New Roman" w:hAnsi="Times New Roman" w:cs="Times New Roman"/>
          <w:sz w:val="24"/>
          <w:szCs w:val="24"/>
        </w:rPr>
        <w:t xml:space="preserve"> model</w:t>
      </w:r>
      <w:r>
        <w:rPr>
          <w:rFonts w:ascii="Times New Roman" w:hAnsi="Times New Roman" w:cs="Times New Roman"/>
          <w:sz w:val="24"/>
          <w:szCs w:val="24"/>
        </w:rPr>
        <w:t xml:space="preserve"> required two primary alterations to the CM</w:t>
      </w:r>
      <w:r w:rsidR="00BB248B">
        <w:rPr>
          <w:rFonts w:ascii="Times New Roman" w:hAnsi="Times New Roman" w:cs="Times New Roman"/>
          <w:sz w:val="24"/>
          <w:szCs w:val="24"/>
        </w:rPr>
        <w:t xml:space="preserve">P data.  First, </w:t>
      </w:r>
      <w:r>
        <w:rPr>
          <w:rFonts w:ascii="Times New Roman" w:hAnsi="Times New Roman" w:cs="Times New Roman"/>
          <w:sz w:val="24"/>
          <w:szCs w:val="24"/>
        </w:rPr>
        <w:t xml:space="preserve">I reduced the size of the data set </w:t>
      </w:r>
      <w:r w:rsidR="00385DF0">
        <w:rPr>
          <w:rFonts w:ascii="Times New Roman" w:hAnsi="Times New Roman" w:cs="Times New Roman"/>
          <w:sz w:val="24"/>
          <w:szCs w:val="24"/>
        </w:rPr>
        <w:t>by focusing on elections held from</w:t>
      </w:r>
      <w:r>
        <w:rPr>
          <w:rFonts w:ascii="Times New Roman" w:hAnsi="Times New Roman" w:cs="Times New Roman"/>
          <w:sz w:val="24"/>
          <w:szCs w:val="24"/>
        </w:rPr>
        <w:t xml:space="preserve"> 1979 </w:t>
      </w:r>
      <w:r w:rsidR="00385DF0">
        <w:rPr>
          <w:rFonts w:ascii="Times New Roman" w:hAnsi="Times New Roman" w:cs="Times New Roman"/>
          <w:sz w:val="24"/>
          <w:szCs w:val="24"/>
        </w:rPr>
        <w:t>to 2012</w:t>
      </w:r>
      <w:r>
        <w:rPr>
          <w:rFonts w:ascii="Times New Roman" w:hAnsi="Times New Roman" w:cs="Times New Roman"/>
          <w:sz w:val="24"/>
          <w:szCs w:val="24"/>
        </w:rPr>
        <w:t xml:space="preserve">.  I used this </w:t>
      </w:r>
      <w:r w:rsidR="00385DF0">
        <w:rPr>
          <w:rFonts w:ascii="Times New Roman" w:hAnsi="Times New Roman" w:cs="Times New Roman"/>
          <w:sz w:val="24"/>
          <w:szCs w:val="24"/>
        </w:rPr>
        <w:t>range of dates in order</w:t>
      </w:r>
      <w:r>
        <w:rPr>
          <w:rFonts w:ascii="Times New Roman" w:hAnsi="Times New Roman" w:cs="Times New Roman"/>
          <w:sz w:val="24"/>
          <w:szCs w:val="24"/>
        </w:rPr>
        <w:t xml:space="preserve"> to capture one election cycle before the Single European Act.</w:t>
      </w:r>
      <w:r w:rsidR="00BB248B">
        <w:rPr>
          <w:rFonts w:ascii="Times New Roman" w:hAnsi="Times New Roman" w:cs="Times New Roman"/>
          <w:sz w:val="24"/>
          <w:szCs w:val="24"/>
        </w:rPr>
        <w:t xml:space="preserve">  The </w:t>
      </w:r>
      <w:r w:rsidR="00BB248B">
        <w:rPr>
          <w:rFonts w:ascii="Times New Roman" w:hAnsi="Times New Roman" w:cs="Times New Roman"/>
          <w:sz w:val="24"/>
          <w:szCs w:val="24"/>
        </w:rPr>
        <w:lastRenderedPageBreak/>
        <w:t>SEA represents a massive jump forward in both the speed and depth with which Europe has integrated, thus I sought to capture any potential party discussion on integration leading up to the signing of the act.</w:t>
      </w:r>
      <w:r>
        <w:rPr>
          <w:rFonts w:ascii="Times New Roman" w:hAnsi="Times New Roman" w:cs="Times New Roman"/>
          <w:sz w:val="24"/>
          <w:szCs w:val="24"/>
        </w:rPr>
        <w:t xml:space="preserve">  In addition, before the 1980s parties</w:t>
      </w:r>
      <w:r w:rsidR="00BB248B">
        <w:rPr>
          <w:rFonts w:ascii="Times New Roman" w:hAnsi="Times New Roman" w:cs="Times New Roman"/>
          <w:sz w:val="24"/>
          <w:szCs w:val="24"/>
        </w:rPr>
        <w:t xml:space="preserve"> paid</w:t>
      </w:r>
      <w:r>
        <w:rPr>
          <w:rFonts w:ascii="Times New Roman" w:hAnsi="Times New Roman" w:cs="Times New Roman"/>
          <w:sz w:val="24"/>
          <w:szCs w:val="24"/>
        </w:rPr>
        <w:t xml:space="preserve"> even less attention to integration</w:t>
      </w:r>
      <w:r w:rsidR="00385DF0">
        <w:rPr>
          <w:rFonts w:ascii="Times New Roman" w:hAnsi="Times New Roman" w:cs="Times New Roman"/>
          <w:sz w:val="24"/>
          <w:szCs w:val="24"/>
        </w:rPr>
        <w:t xml:space="preserve"> than they do today where</w:t>
      </w:r>
      <w:r w:rsidR="00BB248B">
        <w:rPr>
          <w:rFonts w:ascii="Times New Roman" w:hAnsi="Times New Roman" w:cs="Times New Roman"/>
          <w:sz w:val="24"/>
          <w:szCs w:val="24"/>
        </w:rPr>
        <w:t xml:space="preserve"> it is still regarded as distant secondary concern</w:t>
      </w:r>
      <w:r>
        <w:rPr>
          <w:rFonts w:ascii="Times New Roman" w:hAnsi="Times New Roman" w:cs="Times New Roman"/>
          <w:sz w:val="24"/>
          <w:szCs w:val="24"/>
        </w:rPr>
        <w:t xml:space="preserve">.  There are select years (early 1950s) and parties (MR Reformers’ Movement in France and RW Walloon Rally) where discussion of integration spikes, but on as a whole discussion remains limited.  Given my interest in country averages focusing on a period of EU history where the widening and deepening of Europe rapidly increased results in the discussion of integration in manifestos for the majority of parties in each country.  This adjustment also addresses one of Ray’s concerns with manifesto data by focusing on a time frame when the majority of parties are likely to include statements on this issue.  </w:t>
      </w:r>
    </w:p>
    <w:p w:rsidR="00230386" w:rsidRDefault="00721449"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915CAE">
        <w:rPr>
          <w:rFonts w:ascii="Times New Roman" w:hAnsi="Times New Roman" w:cs="Times New Roman"/>
          <w:sz w:val="24"/>
          <w:szCs w:val="24"/>
        </w:rPr>
        <w:t>Second, my model also required the creation of national averages for all the variables in the data set, specifically those</w:t>
      </w:r>
      <w:r w:rsidR="00067293">
        <w:rPr>
          <w:rFonts w:ascii="Times New Roman" w:hAnsi="Times New Roman" w:cs="Times New Roman"/>
          <w:sz w:val="24"/>
          <w:szCs w:val="24"/>
        </w:rPr>
        <w:t xml:space="preserve"> that</w:t>
      </w:r>
      <w:r w:rsidR="00915CAE">
        <w:rPr>
          <w:rFonts w:ascii="Times New Roman" w:hAnsi="Times New Roman" w:cs="Times New Roman"/>
          <w:sz w:val="24"/>
          <w:szCs w:val="24"/>
        </w:rPr>
        <w:t xml:space="preserve"> focus on </w:t>
      </w:r>
      <w:r w:rsidR="00067293">
        <w:rPr>
          <w:rFonts w:ascii="Times New Roman" w:hAnsi="Times New Roman" w:cs="Times New Roman"/>
          <w:sz w:val="24"/>
          <w:szCs w:val="24"/>
        </w:rPr>
        <w:t>percentage of quasi-</w:t>
      </w:r>
      <w:r w:rsidR="00915CAE">
        <w:rPr>
          <w:rFonts w:ascii="Times New Roman" w:hAnsi="Times New Roman" w:cs="Times New Roman"/>
          <w:sz w:val="24"/>
          <w:szCs w:val="24"/>
        </w:rPr>
        <w:t xml:space="preserve">sentences </w:t>
      </w:r>
      <w:r w:rsidR="00067293">
        <w:rPr>
          <w:rFonts w:ascii="Times New Roman" w:hAnsi="Times New Roman" w:cs="Times New Roman"/>
          <w:sz w:val="24"/>
          <w:szCs w:val="24"/>
        </w:rPr>
        <w:t xml:space="preserve">dedicated to European integration.  </w:t>
      </w:r>
      <w:r w:rsidR="00385DF0">
        <w:rPr>
          <w:rFonts w:ascii="Times New Roman" w:hAnsi="Times New Roman" w:cs="Times New Roman"/>
          <w:sz w:val="24"/>
          <w:szCs w:val="24"/>
        </w:rPr>
        <w:t xml:space="preserve">This was a necessary step in order to transform </w:t>
      </w:r>
      <w:r w:rsidR="00915CAE">
        <w:rPr>
          <w:rFonts w:ascii="Times New Roman" w:hAnsi="Times New Roman" w:cs="Times New Roman"/>
          <w:sz w:val="24"/>
          <w:szCs w:val="24"/>
        </w:rPr>
        <w:t>party level data</w:t>
      </w:r>
      <w:r w:rsidR="00067293">
        <w:rPr>
          <w:rFonts w:ascii="Times New Roman" w:hAnsi="Times New Roman" w:cs="Times New Roman"/>
          <w:sz w:val="24"/>
          <w:szCs w:val="24"/>
        </w:rPr>
        <w:t xml:space="preserve"> </w:t>
      </w:r>
      <w:r w:rsidR="00385DF0">
        <w:rPr>
          <w:rFonts w:ascii="Times New Roman" w:hAnsi="Times New Roman" w:cs="Times New Roman"/>
          <w:sz w:val="24"/>
          <w:szCs w:val="24"/>
        </w:rPr>
        <w:t xml:space="preserve">into values useful for a </w:t>
      </w:r>
      <w:r w:rsidR="00067293">
        <w:rPr>
          <w:rFonts w:ascii="Times New Roman" w:hAnsi="Times New Roman" w:cs="Times New Roman"/>
          <w:sz w:val="24"/>
          <w:szCs w:val="24"/>
        </w:rPr>
        <w:t xml:space="preserve">state level </w:t>
      </w:r>
      <w:r w:rsidR="00385DF0">
        <w:rPr>
          <w:rFonts w:ascii="Times New Roman" w:hAnsi="Times New Roman" w:cs="Times New Roman"/>
          <w:sz w:val="24"/>
          <w:szCs w:val="24"/>
        </w:rPr>
        <w:t>analysis</w:t>
      </w:r>
      <w:r w:rsidR="00067293">
        <w:rPr>
          <w:rFonts w:ascii="Times New Roman" w:hAnsi="Times New Roman" w:cs="Times New Roman"/>
          <w:sz w:val="24"/>
          <w:szCs w:val="24"/>
        </w:rPr>
        <w:t>.  Therefore, f</w:t>
      </w:r>
      <w:r w:rsidR="00915CAE">
        <w:rPr>
          <w:rFonts w:ascii="Times New Roman" w:hAnsi="Times New Roman" w:cs="Times New Roman"/>
          <w:sz w:val="24"/>
          <w:szCs w:val="24"/>
        </w:rPr>
        <w:t>or each every election in all EU member states I averaged the percentage of spaced dedicated to each variable in the CMP across all parties included in that election.</w:t>
      </w:r>
      <w:r w:rsidR="00C14BCC">
        <w:rPr>
          <w:rStyle w:val="FootnoteReference"/>
          <w:rFonts w:ascii="Times New Roman" w:hAnsi="Times New Roman" w:cs="Times New Roman"/>
          <w:sz w:val="24"/>
          <w:szCs w:val="24"/>
        </w:rPr>
        <w:footnoteReference w:id="7"/>
      </w:r>
      <w:r w:rsidR="00067293">
        <w:rPr>
          <w:rFonts w:ascii="Times New Roman" w:hAnsi="Times New Roman" w:cs="Times New Roman"/>
          <w:sz w:val="24"/>
          <w:szCs w:val="24"/>
        </w:rPr>
        <w:t xml:space="preserve">  Averaging is not without its drawbacks.  If one party is skewed toward either end of the distributio</w:t>
      </w:r>
      <w:r w:rsidR="00385DF0">
        <w:rPr>
          <w:rFonts w:ascii="Times New Roman" w:hAnsi="Times New Roman" w:cs="Times New Roman"/>
          <w:sz w:val="24"/>
          <w:szCs w:val="24"/>
        </w:rPr>
        <w:t>n for any variable it can</w:t>
      </w:r>
      <w:r w:rsidR="00067293">
        <w:rPr>
          <w:rFonts w:ascii="Times New Roman" w:hAnsi="Times New Roman" w:cs="Times New Roman"/>
          <w:sz w:val="24"/>
          <w:szCs w:val="24"/>
        </w:rPr>
        <w:t xml:space="preserve"> decrease the representativeness of a state average. </w:t>
      </w:r>
      <w:r w:rsidR="00067293" w:rsidRPr="00385DF0">
        <w:rPr>
          <w:rFonts w:ascii="Times New Roman" w:hAnsi="Times New Roman" w:cs="Times New Roman"/>
          <w:sz w:val="24"/>
          <w:szCs w:val="24"/>
        </w:rPr>
        <w:t>Limiting the time frame of the model to a period when most parties discuss integration is one way in which I attempt to mitigate this effect</w:t>
      </w:r>
      <w:r w:rsidR="00385DF0">
        <w:rPr>
          <w:rFonts w:ascii="Times New Roman" w:hAnsi="Times New Roman" w:cs="Times New Roman"/>
          <w:sz w:val="24"/>
          <w:szCs w:val="24"/>
        </w:rPr>
        <w:t xml:space="preserve"> by focusing on elections where most parties discuss integration to some extent.  I also try to limit any potential over valuation of the salience of </w:t>
      </w:r>
      <w:r w:rsidR="00385DF0">
        <w:rPr>
          <w:rFonts w:ascii="Times New Roman" w:hAnsi="Times New Roman" w:cs="Times New Roman"/>
          <w:sz w:val="24"/>
          <w:szCs w:val="24"/>
        </w:rPr>
        <w:lastRenderedPageBreak/>
        <w:t>European integration by controlling for the presence of an electorally successful radical right party.</w:t>
      </w:r>
      <w:r w:rsidR="00067293">
        <w:rPr>
          <w:rFonts w:ascii="Times New Roman" w:hAnsi="Times New Roman" w:cs="Times New Roman"/>
          <w:sz w:val="24"/>
          <w:szCs w:val="24"/>
        </w:rPr>
        <w:t xml:space="preserve"> </w:t>
      </w:r>
      <w:r w:rsidR="00915CAE">
        <w:rPr>
          <w:rFonts w:ascii="Times New Roman" w:hAnsi="Times New Roman" w:cs="Times New Roman"/>
          <w:sz w:val="24"/>
          <w:szCs w:val="24"/>
        </w:rPr>
        <w:t xml:space="preserve"> </w:t>
      </w:r>
    </w:p>
    <w:p w:rsidR="004920C5" w:rsidRPr="004920C5" w:rsidRDefault="00FF2517" w:rsidP="00A974D8">
      <w:pPr>
        <w:pStyle w:val="NoSpacing"/>
        <w:tabs>
          <w:tab w:val="left" w:pos="0"/>
        </w:tabs>
        <w:spacing w:line="480" w:lineRule="auto"/>
        <w:rPr>
          <w:rFonts w:ascii="Times New Roman" w:hAnsi="Times New Roman" w:cs="Times New Roman"/>
          <w:i/>
          <w:sz w:val="24"/>
          <w:szCs w:val="24"/>
        </w:rPr>
      </w:pPr>
      <w:r>
        <w:rPr>
          <w:rFonts w:ascii="Times New Roman" w:hAnsi="Times New Roman" w:cs="Times New Roman"/>
          <w:i/>
          <w:sz w:val="24"/>
          <w:szCs w:val="24"/>
        </w:rPr>
        <w:t xml:space="preserve">A) </w:t>
      </w:r>
      <w:r w:rsidR="00F12713">
        <w:rPr>
          <w:rFonts w:ascii="Times New Roman" w:hAnsi="Times New Roman" w:cs="Times New Roman"/>
          <w:i/>
          <w:sz w:val="24"/>
          <w:szCs w:val="24"/>
        </w:rPr>
        <w:t>Dependent Variable</w:t>
      </w:r>
      <w:r w:rsidR="00DC7916">
        <w:rPr>
          <w:rFonts w:ascii="Times New Roman" w:hAnsi="Times New Roman" w:cs="Times New Roman"/>
          <w:i/>
          <w:sz w:val="24"/>
          <w:szCs w:val="24"/>
        </w:rPr>
        <w:t>:</w:t>
      </w:r>
      <w:r w:rsidR="004920C5">
        <w:rPr>
          <w:rFonts w:ascii="Times New Roman" w:hAnsi="Times New Roman" w:cs="Times New Roman"/>
          <w:i/>
          <w:sz w:val="24"/>
          <w:szCs w:val="24"/>
        </w:rPr>
        <w:t xml:space="preserve"> Sal</w:t>
      </w:r>
      <w:r w:rsidR="003D1D41">
        <w:rPr>
          <w:rFonts w:ascii="Times New Roman" w:hAnsi="Times New Roman" w:cs="Times New Roman"/>
          <w:i/>
          <w:sz w:val="24"/>
          <w:szCs w:val="24"/>
        </w:rPr>
        <w:t>ience of European Integration</w:t>
      </w:r>
    </w:p>
    <w:p w:rsidR="00230386" w:rsidRDefault="008A599B"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D12124">
        <w:rPr>
          <w:rFonts w:ascii="Times New Roman" w:hAnsi="Times New Roman" w:cs="Times New Roman"/>
          <w:sz w:val="24"/>
          <w:szCs w:val="24"/>
        </w:rPr>
        <w:t xml:space="preserve">My hypothesis that variation in nationalism will result in different levels of the salience of </w:t>
      </w:r>
      <w:r w:rsidR="003D1D41">
        <w:rPr>
          <w:rFonts w:ascii="Times New Roman" w:hAnsi="Times New Roman" w:cs="Times New Roman"/>
          <w:sz w:val="24"/>
          <w:szCs w:val="24"/>
        </w:rPr>
        <w:t>European</w:t>
      </w:r>
      <w:r w:rsidR="00D12124">
        <w:rPr>
          <w:rFonts w:ascii="Times New Roman" w:hAnsi="Times New Roman" w:cs="Times New Roman"/>
          <w:sz w:val="24"/>
          <w:szCs w:val="24"/>
        </w:rPr>
        <w:t xml:space="preserve"> integration in domestic politics across the EU member states, thus, t</w:t>
      </w:r>
      <w:r w:rsidR="00B27B61">
        <w:rPr>
          <w:rFonts w:ascii="Times New Roman" w:hAnsi="Times New Roman" w:cs="Times New Roman"/>
          <w:sz w:val="24"/>
          <w:szCs w:val="24"/>
        </w:rPr>
        <w:t xml:space="preserve">o create my </w:t>
      </w:r>
      <w:r w:rsidR="000174A2">
        <w:rPr>
          <w:rFonts w:ascii="Times New Roman" w:hAnsi="Times New Roman" w:cs="Times New Roman"/>
          <w:sz w:val="24"/>
          <w:szCs w:val="24"/>
        </w:rPr>
        <w:t>dependent</w:t>
      </w:r>
      <w:r w:rsidR="00231BDA">
        <w:rPr>
          <w:rFonts w:ascii="Times New Roman" w:hAnsi="Times New Roman" w:cs="Times New Roman"/>
          <w:sz w:val="24"/>
          <w:szCs w:val="24"/>
        </w:rPr>
        <w:t xml:space="preserve"> variable of salience of European integration</w:t>
      </w:r>
      <w:r w:rsidR="00B27B61">
        <w:rPr>
          <w:rFonts w:ascii="Times New Roman" w:hAnsi="Times New Roman" w:cs="Times New Roman"/>
          <w:sz w:val="24"/>
          <w:szCs w:val="24"/>
        </w:rPr>
        <w:t xml:space="preserve"> I totaled the CMP’s variables for positive EU integration statements </w:t>
      </w:r>
      <w:r w:rsidR="00231BDA">
        <w:rPr>
          <w:rFonts w:ascii="Times New Roman" w:hAnsi="Times New Roman" w:cs="Times New Roman"/>
          <w:sz w:val="24"/>
          <w:szCs w:val="24"/>
        </w:rPr>
        <w:t>and negative statements (</w:t>
      </w:r>
      <w:proofErr w:type="spellStart"/>
      <w:r w:rsidR="00231BDA">
        <w:rPr>
          <w:rFonts w:ascii="Times New Roman" w:hAnsi="Times New Roman" w:cs="Times New Roman"/>
          <w:sz w:val="24"/>
          <w:szCs w:val="24"/>
        </w:rPr>
        <w:t>europsal</w:t>
      </w:r>
      <w:proofErr w:type="spellEnd"/>
      <w:r w:rsidR="00231BDA">
        <w:rPr>
          <w:rFonts w:ascii="Times New Roman" w:hAnsi="Times New Roman" w:cs="Times New Roman"/>
          <w:sz w:val="24"/>
          <w:szCs w:val="24"/>
        </w:rPr>
        <w:t xml:space="preserve"> = 108 + 110)</w:t>
      </w:r>
      <w:r w:rsidR="00D12124">
        <w:rPr>
          <w:rFonts w:ascii="Times New Roman" w:hAnsi="Times New Roman" w:cs="Times New Roman"/>
          <w:sz w:val="24"/>
          <w:szCs w:val="24"/>
        </w:rPr>
        <w:t xml:space="preserve">.  </w:t>
      </w:r>
      <w:r w:rsidR="00B27B61">
        <w:rPr>
          <w:rFonts w:ascii="Times New Roman" w:hAnsi="Times New Roman" w:cs="Times New Roman"/>
          <w:sz w:val="24"/>
          <w:szCs w:val="24"/>
        </w:rPr>
        <w:t>By doing so I created a variable that captures the total percent of space dedicated to EU integration in each party’s manifesto for any given election year.  For many parties their manifestos contain only positive or negative statements; however</w:t>
      </w:r>
      <w:r w:rsidR="00783A3B">
        <w:rPr>
          <w:rFonts w:ascii="Times New Roman" w:hAnsi="Times New Roman" w:cs="Times New Roman"/>
          <w:sz w:val="24"/>
          <w:szCs w:val="24"/>
        </w:rPr>
        <w:t>,</w:t>
      </w:r>
      <w:r w:rsidR="00B27B61">
        <w:rPr>
          <w:rFonts w:ascii="Times New Roman" w:hAnsi="Times New Roman" w:cs="Times New Roman"/>
          <w:sz w:val="24"/>
          <w:szCs w:val="24"/>
        </w:rPr>
        <w:t xml:space="preserve"> there are a number of parties’ manifestos that contain both pos</w:t>
      </w:r>
      <w:r w:rsidR="004920C5">
        <w:rPr>
          <w:rFonts w:ascii="Times New Roman" w:hAnsi="Times New Roman" w:cs="Times New Roman"/>
          <w:sz w:val="24"/>
          <w:szCs w:val="24"/>
        </w:rPr>
        <w:t xml:space="preserve">itive and negative statements.  </w:t>
      </w:r>
      <w:r w:rsidR="00B16C09">
        <w:rPr>
          <w:rFonts w:ascii="Times New Roman" w:hAnsi="Times New Roman" w:cs="Times New Roman"/>
          <w:sz w:val="24"/>
          <w:szCs w:val="24"/>
        </w:rPr>
        <w:t xml:space="preserve">By averaging my European salience variable, I created a state level salience variable for all </w:t>
      </w:r>
      <w:r w:rsidR="00D12124">
        <w:rPr>
          <w:rFonts w:ascii="Times New Roman" w:hAnsi="Times New Roman" w:cs="Times New Roman"/>
          <w:sz w:val="24"/>
          <w:szCs w:val="24"/>
        </w:rPr>
        <w:t xml:space="preserve">countries elections after 1979. </w:t>
      </w:r>
      <w:r w:rsidR="00B16C09">
        <w:rPr>
          <w:rFonts w:ascii="Times New Roman" w:hAnsi="Times New Roman" w:cs="Times New Roman"/>
          <w:sz w:val="24"/>
          <w:szCs w:val="24"/>
        </w:rPr>
        <w:t xml:space="preserve"> </w:t>
      </w:r>
    </w:p>
    <w:p w:rsidR="00D12124" w:rsidRPr="00D12124" w:rsidRDefault="00FF2517" w:rsidP="00A974D8">
      <w:pPr>
        <w:pStyle w:val="NoSpacing"/>
        <w:tabs>
          <w:tab w:val="left" w:pos="0"/>
        </w:tabs>
        <w:spacing w:line="480" w:lineRule="auto"/>
        <w:rPr>
          <w:rFonts w:ascii="Times New Roman" w:hAnsi="Times New Roman" w:cs="Times New Roman"/>
          <w:i/>
          <w:sz w:val="24"/>
          <w:szCs w:val="24"/>
        </w:rPr>
      </w:pPr>
      <w:r>
        <w:rPr>
          <w:rFonts w:ascii="Times New Roman" w:hAnsi="Times New Roman" w:cs="Times New Roman"/>
          <w:i/>
          <w:sz w:val="24"/>
          <w:szCs w:val="24"/>
        </w:rPr>
        <w:t xml:space="preserve">B) </w:t>
      </w:r>
      <w:r w:rsidR="00D12124">
        <w:rPr>
          <w:rFonts w:ascii="Times New Roman" w:hAnsi="Times New Roman" w:cs="Times New Roman"/>
          <w:i/>
          <w:sz w:val="24"/>
          <w:szCs w:val="24"/>
        </w:rPr>
        <w:t>I</w:t>
      </w:r>
      <w:r w:rsidR="00DC7916">
        <w:rPr>
          <w:rFonts w:ascii="Times New Roman" w:hAnsi="Times New Roman" w:cs="Times New Roman"/>
          <w:i/>
          <w:sz w:val="24"/>
          <w:szCs w:val="24"/>
        </w:rPr>
        <w:t xml:space="preserve">ndependent </w:t>
      </w:r>
      <w:r w:rsidR="00D12124">
        <w:rPr>
          <w:rFonts w:ascii="Times New Roman" w:hAnsi="Times New Roman" w:cs="Times New Roman"/>
          <w:i/>
          <w:sz w:val="24"/>
          <w:szCs w:val="24"/>
        </w:rPr>
        <w:t>V</w:t>
      </w:r>
      <w:r w:rsidR="00DC7916">
        <w:rPr>
          <w:rFonts w:ascii="Times New Roman" w:hAnsi="Times New Roman" w:cs="Times New Roman"/>
          <w:i/>
          <w:sz w:val="24"/>
          <w:szCs w:val="24"/>
        </w:rPr>
        <w:t>ariable:  Nationalism typology</w:t>
      </w:r>
    </w:p>
    <w:p w:rsidR="00704583" w:rsidRDefault="00FB3051"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915CAE">
        <w:rPr>
          <w:rFonts w:ascii="Times New Roman" w:hAnsi="Times New Roman" w:cs="Times New Roman"/>
          <w:sz w:val="24"/>
          <w:szCs w:val="24"/>
        </w:rPr>
        <w:t xml:space="preserve">My primary independent variable is in formed by the factor analysis and cluster analysis described above.  </w:t>
      </w:r>
      <w:r w:rsidR="00DE5E9A">
        <w:rPr>
          <w:rFonts w:ascii="Times New Roman" w:hAnsi="Times New Roman" w:cs="Times New Roman"/>
          <w:sz w:val="24"/>
          <w:szCs w:val="24"/>
        </w:rPr>
        <w:t xml:space="preserve">For this model I used the </w:t>
      </w:r>
      <w:r w:rsidR="00385DF0">
        <w:rPr>
          <w:rFonts w:ascii="Times New Roman" w:hAnsi="Times New Roman" w:cs="Times New Roman"/>
          <w:sz w:val="24"/>
          <w:szCs w:val="24"/>
        </w:rPr>
        <w:t>cutoff point</w:t>
      </w:r>
      <w:r w:rsidR="00DE5E9A">
        <w:rPr>
          <w:rFonts w:ascii="Times New Roman" w:hAnsi="Times New Roman" w:cs="Times New Roman"/>
          <w:sz w:val="24"/>
          <w:szCs w:val="24"/>
        </w:rPr>
        <w:t xml:space="preserve"> from the cluster analysis </w:t>
      </w:r>
      <w:r w:rsidR="00385DF0">
        <w:rPr>
          <w:rFonts w:ascii="Times New Roman" w:hAnsi="Times New Roman" w:cs="Times New Roman"/>
          <w:sz w:val="24"/>
          <w:szCs w:val="24"/>
        </w:rPr>
        <w:t xml:space="preserve">using the higher value of the </w:t>
      </w:r>
      <w:r w:rsidR="00DE5E9A">
        <w:rPr>
          <w:rFonts w:ascii="Times New Roman" w:hAnsi="Times New Roman" w:cs="Times New Roman"/>
          <w:sz w:val="24"/>
          <w:szCs w:val="24"/>
        </w:rPr>
        <w:t>dissimilarity measure resulting in three</w:t>
      </w:r>
      <w:r w:rsidR="00385DF0">
        <w:rPr>
          <w:rFonts w:ascii="Times New Roman" w:hAnsi="Times New Roman" w:cs="Times New Roman"/>
          <w:sz w:val="24"/>
          <w:szCs w:val="24"/>
        </w:rPr>
        <w:t>, more inclusive</w:t>
      </w:r>
      <w:r w:rsidR="00DE5E9A">
        <w:rPr>
          <w:rFonts w:ascii="Times New Roman" w:hAnsi="Times New Roman" w:cs="Times New Roman"/>
          <w:sz w:val="24"/>
          <w:szCs w:val="24"/>
        </w:rPr>
        <w:t xml:space="preserve"> nationalism groups – civic, mixed, and ethnic – for my primary independent variable.  Given that the independent variable is a categorical variable it was necessary to create a set of </w:t>
      </w:r>
      <w:r w:rsidR="00DE5E9A">
        <w:rPr>
          <w:rFonts w:ascii="Times New Roman" w:hAnsi="Times New Roman" w:cs="Times New Roman"/>
          <w:i/>
          <w:sz w:val="24"/>
          <w:szCs w:val="24"/>
        </w:rPr>
        <w:t>k</w:t>
      </w:r>
      <w:r w:rsidR="00915CAE">
        <w:rPr>
          <w:rFonts w:ascii="Times New Roman" w:hAnsi="Times New Roman" w:cs="Times New Roman"/>
          <w:sz w:val="24"/>
          <w:szCs w:val="24"/>
        </w:rPr>
        <w:t xml:space="preserve"> -1 dummy variables with civic nationalism</w:t>
      </w:r>
      <w:r w:rsidR="003D1D41">
        <w:rPr>
          <w:rFonts w:ascii="Times New Roman" w:hAnsi="Times New Roman" w:cs="Times New Roman"/>
          <w:sz w:val="24"/>
          <w:szCs w:val="24"/>
        </w:rPr>
        <w:t xml:space="preserve"> </w:t>
      </w:r>
      <w:r w:rsidR="00915CAE">
        <w:rPr>
          <w:rFonts w:ascii="Times New Roman" w:hAnsi="Times New Roman" w:cs="Times New Roman"/>
          <w:sz w:val="24"/>
          <w:szCs w:val="24"/>
        </w:rPr>
        <w:t xml:space="preserve">set as </w:t>
      </w:r>
      <w:r w:rsidR="00D12124">
        <w:rPr>
          <w:rFonts w:ascii="Times New Roman" w:hAnsi="Times New Roman" w:cs="Times New Roman"/>
          <w:sz w:val="24"/>
          <w:szCs w:val="24"/>
        </w:rPr>
        <w:t xml:space="preserve">the base setting for the model </w:t>
      </w:r>
      <w:r w:rsidR="00C14BCC">
        <w:rPr>
          <w:rFonts w:ascii="Times New Roman" w:hAnsi="Times New Roman" w:cs="Times New Roman"/>
          <w:sz w:val="24"/>
          <w:szCs w:val="24"/>
        </w:rPr>
        <w:t>and</w:t>
      </w:r>
      <w:r w:rsidR="00D12124">
        <w:rPr>
          <w:rFonts w:ascii="Times New Roman" w:hAnsi="Times New Roman" w:cs="Times New Roman"/>
          <w:sz w:val="24"/>
          <w:szCs w:val="24"/>
        </w:rPr>
        <w:t xml:space="preserve"> dummy contr</w:t>
      </w:r>
      <w:r w:rsidR="003D1D41">
        <w:rPr>
          <w:rFonts w:ascii="Times New Roman" w:hAnsi="Times New Roman" w:cs="Times New Roman"/>
          <w:sz w:val="24"/>
          <w:szCs w:val="24"/>
        </w:rPr>
        <w:t>ols for mixed nationalism and ethnic nationalism.</w:t>
      </w:r>
      <w:r w:rsidR="00704583">
        <w:rPr>
          <w:rFonts w:ascii="Times New Roman" w:hAnsi="Times New Roman" w:cs="Times New Roman"/>
          <w:sz w:val="24"/>
          <w:szCs w:val="24"/>
        </w:rPr>
        <w:tab/>
      </w:r>
    </w:p>
    <w:p w:rsidR="00385DF0" w:rsidRDefault="00385DF0" w:rsidP="00D12124">
      <w:pPr>
        <w:pStyle w:val="NoSpacing"/>
        <w:tabs>
          <w:tab w:val="left" w:pos="0"/>
        </w:tabs>
        <w:spacing w:line="480" w:lineRule="auto"/>
        <w:rPr>
          <w:rFonts w:ascii="Times New Roman" w:hAnsi="Times New Roman" w:cs="Times New Roman"/>
          <w:i/>
          <w:sz w:val="24"/>
          <w:szCs w:val="24"/>
        </w:rPr>
      </w:pPr>
    </w:p>
    <w:p w:rsidR="00385DF0" w:rsidRDefault="00385DF0" w:rsidP="00D12124">
      <w:pPr>
        <w:pStyle w:val="NoSpacing"/>
        <w:tabs>
          <w:tab w:val="left" w:pos="0"/>
        </w:tabs>
        <w:spacing w:line="480" w:lineRule="auto"/>
        <w:rPr>
          <w:rFonts w:ascii="Times New Roman" w:hAnsi="Times New Roman" w:cs="Times New Roman"/>
          <w:i/>
          <w:sz w:val="24"/>
          <w:szCs w:val="24"/>
        </w:rPr>
      </w:pPr>
    </w:p>
    <w:p w:rsidR="00385DF0" w:rsidRDefault="00385DF0" w:rsidP="00D12124">
      <w:pPr>
        <w:pStyle w:val="NoSpacing"/>
        <w:tabs>
          <w:tab w:val="left" w:pos="0"/>
        </w:tabs>
        <w:spacing w:line="480" w:lineRule="auto"/>
        <w:rPr>
          <w:rFonts w:ascii="Times New Roman" w:hAnsi="Times New Roman" w:cs="Times New Roman"/>
          <w:i/>
          <w:sz w:val="24"/>
          <w:szCs w:val="24"/>
        </w:rPr>
      </w:pPr>
    </w:p>
    <w:p w:rsidR="00385DF0" w:rsidRDefault="00FF2517" w:rsidP="00D12124">
      <w:pPr>
        <w:pStyle w:val="NoSpacing"/>
        <w:tabs>
          <w:tab w:val="left" w:pos="0"/>
        </w:tabs>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C) </w:t>
      </w:r>
      <w:r w:rsidR="00D12124">
        <w:rPr>
          <w:rFonts w:ascii="Times New Roman" w:hAnsi="Times New Roman" w:cs="Times New Roman"/>
          <w:i/>
          <w:sz w:val="24"/>
          <w:szCs w:val="24"/>
        </w:rPr>
        <w:t>Controls</w:t>
      </w:r>
    </w:p>
    <w:p w:rsidR="00D12124" w:rsidRDefault="00385DF0" w:rsidP="00D12124">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i/>
          <w:sz w:val="24"/>
          <w:szCs w:val="24"/>
        </w:rPr>
        <w:tab/>
      </w:r>
      <w:r w:rsidR="00D12124">
        <w:rPr>
          <w:rFonts w:ascii="Times New Roman" w:hAnsi="Times New Roman" w:cs="Times New Roman"/>
          <w:sz w:val="24"/>
          <w:szCs w:val="24"/>
        </w:rPr>
        <w:t xml:space="preserve">There are number of additional factors that may impact the degree to which parties discuss European integration in their manifestos </w:t>
      </w:r>
      <w:r w:rsidR="00DC7916">
        <w:rPr>
          <w:rFonts w:ascii="Times New Roman" w:hAnsi="Times New Roman" w:cs="Times New Roman"/>
          <w:sz w:val="24"/>
          <w:szCs w:val="24"/>
        </w:rPr>
        <w:t>included in the model that need to be controlled in an effort to isolate the potential effect of nationalism on the salience of European integration.</w:t>
      </w:r>
    </w:p>
    <w:p w:rsidR="00D94DFE" w:rsidRPr="00385DF0" w:rsidRDefault="00D94DFE" w:rsidP="00D94DFE">
      <w:pPr>
        <w:pStyle w:val="NoSpacing"/>
        <w:tabs>
          <w:tab w:val="left" w:pos="0"/>
        </w:tabs>
        <w:rPr>
          <w:rFonts w:ascii="Times New Roman" w:hAnsi="Times New Roman" w:cs="Times New Roman"/>
          <w:i/>
          <w:sz w:val="24"/>
          <w:szCs w:val="24"/>
        </w:rPr>
      </w:pPr>
    </w:p>
    <w:p w:rsidR="001C1184" w:rsidRDefault="00657CD3" w:rsidP="00657CD3">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861095">
        <w:rPr>
          <w:rFonts w:ascii="Times New Roman" w:hAnsi="Times New Roman" w:cs="Times New Roman"/>
          <w:i/>
          <w:sz w:val="24"/>
          <w:szCs w:val="24"/>
        </w:rPr>
        <w:t xml:space="preserve">EU events: </w:t>
      </w:r>
      <w:r w:rsidR="00EF077E">
        <w:rPr>
          <w:rFonts w:ascii="Times New Roman" w:hAnsi="Times New Roman" w:cs="Times New Roman"/>
          <w:sz w:val="24"/>
          <w:szCs w:val="24"/>
        </w:rPr>
        <w:t xml:space="preserve">Research demonstrates that there is an effect between EU level elections and referenda and the degree that EU issues are discussed domestically.  </w:t>
      </w:r>
      <w:r w:rsidR="00861095" w:rsidRPr="00EF077E">
        <w:rPr>
          <w:rFonts w:ascii="Times New Roman" w:hAnsi="Times New Roman" w:cs="Times New Roman"/>
          <w:sz w:val="24"/>
          <w:szCs w:val="24"/>
        </w:rPr>
        <w:t xml:space="preserve">De </w:t>
      </w:r>
      <w:proofErr w:type="spellStart"/>
      <w:r w:rsidR="00861095" w:rsidRPr="00EF077E">
        <w:rPr>
          <w:rFonts w:ascii="Times New Roman" w:hAnsi="Times New Roman" w:cs="Times New Roman"/>
          <w:sz w:val="24"/>
          <w:szCs w:val="24"/>
        </w:rPr>
        <w:t>Vries</w:t>
      </w:r>
      <w:proofErr w:type="spellEnd"/>
      <w:r w:rsidR="00861095" w:rsidRPr="00EF077E">
        <w:rPr>
          <w:rFonts w:ascii="Times New Roman" w:hAnsi="Times New Roman" w:cs="Times New Roman"/>
          <w:sz w:val="24"/>
          <w:szCs w:val="24"/>
        </w:rPr>
        <w:t xml:space="preserve"> </w:t>
      </w:r>
      <w:r w:rsidR="00DE36CA" w:rsidRPr="00EF077E">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ExcludeAuth="1"&gt;&lt;Author&gt;De Vries&lt;/Author&gt;&lt;Year&gt;2009&lt;/Year&gt;&lt;RecNum&gt;167&lt;/RecNum&gt;&lt;record&gt;&lt;rec-number&gt;167&lt;/rec-number&gt;&lt;ref-type name="Journal Article"&gt;17&lt;/ref-type&gt;&lt;contributors&gt;&lt;authors&gt;&lt;author&gt;De Vries, Catherine&lt;/author&gt;&lt;/authors&gt;&lt;/contributors&gt;&lt;titles&gt;&lt;title&gt;The Impact of EU referenda on National Electoral Politics: The Dutch Case&lt;/title&gt;&lt;secondary-title&gt;West European Politics&lt;/secondary-title&gt;&lt;/titles&gt;&lt;periodical&gt;&lt;full-title&gt;West European Politics&lt;/full-title&gt;&lt;/periodical&gt;&lt;pages&gt;142-171&lt;/pages&gt;&lt;volume&gt;32&lt;/volume&gt;&lt;number&gt;1&lt;/number&gt;&lt;dates&gt;&lt;year&gt;2009&lt;/year&gt;&lt;/dates&gt;&lt;urls&gt;&lt;/urls&gt;&lt;/record&gt;&lt;/Cite&gt;&lt;/EndNote&gt;</w:instrText>
      </w:r>
      <w:r w:rsidR="00DE36CA" w:rsidRPr="00EF077E">
        <w:rPr>
          <w:rFonts w:ascii="Times New Roman" w:hAnsi="Times New Roman" w:cs="Times New Roman"/>
          <w:sz w:val="24"/>
          <w:szCs w:val="24"/>
        </w:rPr>
        <w:fldChar w:fldCharType="separate"/>
      </w:r>
      <w:r w:rsidR="00861095" w:rsidRPr="00EF077E">
        <w:rPr>
          <w:rFonts w:ascii="Times New Roman" w:hAnsi="Times New Roman" w:cs="Times New Roman"/>
          <w:sz w:val="24"/>
          <w:szCs w:val="24"/>
        </w:rPr>
        <w:t>(2009)</w:t>
      </w:r>
      <w:r w:rsidR="00DE36CA" w:rsidRPr="00EF077E">
        <w:rPr>
          <w:rFonts w:ascii="Times New Roman" w:hAnsi="Times New Roman" w:cs="Times New Roman"/>
          <w:sz w:val="24"/>
          <w:szCs w:val="24"/>
        </w:rPr>
        <w:fldChar w:fldCharType="end"/>
      </w:r>
      <w:r w:rsidR="00861095" w:rsidRPr="00EF077E">
        <w:rPr>
          <w:rFonts w:ascii="Times New Roman" w:hAnsi="Times New Roman" w:cs="Times New Roman"/>
          <w:sz w:val="24"/>
          <w:szCs w:val="24"/>
        </w:rPr>
        <w:t xml:space="preserve"> notes that there is a considerable difference in the degree to which citizens vote based on EU issues following the expanded roles of referenda, citing the Dutch case as a primary example as the growing im</w:t>
      </w:r>
      <w:r w:rsidR="00EF077E">
        <w:rPr>
          <w:rFonts w:ascii="Times New Roman" w:hAnsi="Times New Roman" w:cs="Times New Roman"/>
          <w:sz w:val="24"/>
          <w:szCs w:val="24"/>
        </w:rPr>
        <w:t>portance of EU issues for voters.  If parties take cues from voters regarding issues relevant to the election than we can expect that major EU referenda will influence the salience of EU integration if there is a domestic election in close proximity to the referendum.  To account for this I created a dummy variable</w:t>
      </w:r>
      <w:r w:rsidR="001C1184">
        <w:rPr>
          <w:rFonts w:ascii="Times New Roman" w:hAnsi="Times New Roman" w:cs="Times New Roman"/>
          <w:sz w:val="24"/>
          <w:szCs w:val="24"/>
        </w:rPr>
        <w:t xml:space="preserve"> (euevent1)</w:t>
      </w:r>
      <w:r w:rsidR="00D94DFE">
        <w:rPr>
          <w:rFonts w:ascii="Times New Roman" w:hAnsi="Times New Roman" w:cs="Times New Roman"/>
          <w:sz w:val="24"/>
          <w:szCs w:val="24"/>
        </w:rPr>
        <w:t xml:space="preserve"> coded</w:t>
      </w:r>
      <w:r w:rsidR="00EF077E">
        <w:rPr>
          <w:rFonts w:ascii="Times New Roman" w:hAnsi="Times New Roman" w:cs="Times New Roman"/>
          <w:sz w:val="24"/>
          <w:szCs w:val="24"/>
        </w:rPr>
        <w:t xml:space="preserve"> 0 </w:t>
      </w:r>
      <w:r w:rsidR="00D94DFE">
        <w:rPr>
          <w:rFonts w:ascii="Times New Roman" w:hAnsi="Times New Roman" w:cs="Times New Roman"/>
          <w:sz w:val="24"/>
          <w:szCs w:val="24"/>
        </w:rPr>
        <w:t>for</w:t>
      </w:r>
      <w:r w:rsidR="00EF077E">
        <w:rPr>
          <w:rFonts w:ascii="Times New Roman" w:hAnsi="Times New Roman" w:cs="Times New Roman"/>
          <w:sz w:val="24"/>
          <w:szCs w:val="24"/>
        </w:rPr>
        <w:t xml:space="preserve"> the absence of </w:t>
      </w:r>
      <w:r w:rsidR="00D94DFE">
        <w:rPr>
          <w:rFonts w:ascii="Times New Roman" w:hAnsi="Times New Roman" w:cs="Times New Roman"/>
          <w:sz w:val="24"/>
          <w:szCs w:val="24"/>
        </w:rPr>
        <w:t>a referendum</w:t>
      </w:r>
      <w:r w:rsidR="00EF077E">
        <w:rPr>
          <w:rFonts w:ascii="Times New Roman" w:hAnsi="Times New Roman" w:cs="Times New Roman"/>
          <w:sz w:val="24"/>
          <w:szCs w:val="24"/>
        </w:rPr>
        <w:t xml:space="preserve"> near a domestic election and 1 if there was a domestic election with six months of e</w:t>
      </w:r>
      <w:r w:rsidR="00DC7916">
        <w:rPr>
          <w:rFonts w:ascii="Times New Roman" w:hAnsi="Times New Roman" w:cs="Times New Roman"/>
          <w:sz w:val="24"/>
          <w:szCs w:val="24"/>
        </w:rPr>
        <w:t xml:space="preserve">ither two types of EU referenda: </w:t>
      </w:r>
      <w:r w:rsidR="00EF077E" w:rsidRPr="00EF077E">
        <w:rPr>
          <w:rFonts w:ascii="Times New Roman" w:hAnsi="Times New Roman" w:cs="Times New Roman"/>
          <w:sz w:val="24"/>
          <w:szCs w:val="24"/>
        </w:rPr>
        <w:t>EU constitution ratification</w:t>
      </w:r>
      <w:r w:rsidR="00DC7916">
        <w:rPr>
          <w:rFonts w:ascii="Times New Roman" w:hAnsi="Times New Roman" w:cs="Times New Roman"/>
          <w:sz w:val="24"/>
          <w:szCs w:val="24"/>
        </w:rPr>
        <w:t xml:space="preserve"> and referenda for joining the EU.</w:t>
      </w:r>
      <w:r w:rsidR="00D94DFE">
        <w:rPr>
          <w:rStyle w:val="FootnoteReference"/>
          <w:rFonts w:ascii="Times New Roman" w:hAnsi="Times New Roman" w:cs="Times New Roman"/>
          <w:sz w:val="24"/>
          <w:szCs w:val="24"/>
        </w:rPr>
        <w:footnoteReference w:id="8"/>
      </w:r>
      <w:r w:rsidR="00D94DFE">
        <w:rPr>
          <w:rFonts w:ascii="Times New Roman" w:hAnsi="Times New Roman" w:cs="Times New Roman"/>
          <w:sz w:val="24"/>
          <w:szCs w:val="24"/>
        </w:rPr>
        <w:t xml:space="preserve">  </w:t>
      </w:r>
      <w:r w:rsidR="00674074">
        <w:rPr>
          <w:rFonts w:ascii="Times New Roman" w:hAnsi="Times New Roman" w:cs="Times New Roman"/>
          <w:sz w:val="24"/>
          <w:szCs w:val="24"/>
        </w:rPr>
        <w:t>All potential new member states held public referenda determining if the state would accept the</w:t>
      </w:r>
      <w:r w:rsidR="00D94DFE">
        <w:rPr>
          <w:rFonts w:ascii="Times New Roman" w:hAnsi="Times New Roman" w:cs="Times New Roman"/>
          <w:sz w:val="24"/>
          <w:szCs w:val="24"/>
        </w:rPr>
        <w:t xml:space="preserve"> EU’s invitation for membership.  Discussion of the costs and benefits of membership would likely influence party manifestos for elections held around the time of acceptance referenda. </w:t>
      </w:r>
    </w:p>
    <w:p w:rsidR="00230386" w:rsidRDefault="001C1184" w:rsidP="00D94DFE">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Pr="00230386">
        <w:rPr>
          <w:rFonts w:ascii="Times New Roman" w:hAnsi="Times New Roman" w:cs="Times New Roman"/>
          <w:sz w:val="24"/>
          <w:szCs w:val="24"/>
        </w:rPr>
        <w:t xml:space="preserve">While EU referenda represent an infrequent connection between EU level issues and domestic politics, European Parliament (EP) elections offer a second instance in which an interaction between the two levels may occur.  Gabel </w:t>
      </w:r>
      <w:r w:rsidR="00DE36CA" w:rsidRPr="00230386">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ExcludeAuth="1"&gt;&lt;Author&gt;Gabel&lt;/Author&gt;&lt;Year&gt;2000&lt;/Year&gt;&lt;RecNum&gt;168&lt;/RecNum&gt;&lt;record&gt;&lt;rec-number&gt;168&lt;/rec-number&gt;&lt;ref-type name="Journal Article"&gt;17&lt;/ref-type&gt;&lt;contributors&gt;&lt;authors&gt;&lt;author&gt;Gabel, Matthew&lt;/author&gt;&lt;/authors&gt;&lt;/contributors&gt;&lt;titles&gt;&lt;title&gt;European integration, voters, and national politics&lt;/title&gt;&lt;secondary-title&gt;West European Politics&lt;/secondary-title&gt;&lt;/titles&gt;&lt;periodical&gt;&lt;full-title&gt;West European Politics&lt;/full-title&gt;&lt;/periodical&gt;&lt;pages&gt;52-72&lt;/pages&gt;&lt;volume&gt;23&lt;/volume&gt;&lt;number&gt;4&lt;/number&gt;&lt;dates&gt;&lt;year&gt;2000&lt;/year&gt;&lt;/dates&gt;&lt;urls&gt;&lt;/urls&gt;&lt;/record&gt;&lt;/Cite&gt;&lt;/EndNote&gt;</w:instrText>
      </w:r>
      <w:r w:rsidR="00DE36CA" w:rsidRPr="00230386">
        <w:rPr>
          <w:rFonts w:ascii="Times New Roman" w:hAnsi="Times New Roman" w:cs="Times New Roman"/>
          <w:sz w:val="24"/>
          <w:szCs w:val="24"/>
        </w:rPr>
        <w:fldChar w:fldCharType="separate"/>
      </w:r>
      <w:r w:rsidR="00F12713" w:rsidRPr="00230386">
        <w:rPr>
          <w:rFonts w:ascii="Times New Roman" w:hAnsi="Times New Roman" w:cs="Times New Roman"/>
          <w:sz w:val="24"/>
          <w:szCs w:val="24"/>
        </w:rPr>
        <w:t>(2000)</w:t>
      </w:r>
      <w:r w:rsidR="00DE36CA" w:rsidRPr="00230386">
        <w:rPr>
          <w:rFonts w:ascii="Times New Roman" w:hAnsi="Times New Roman" w:cs="Times New Roman"/>
          <w:sz w:val="24"/>
          <w:szCs w:val="24"/>
        </w:rPr>
        <w:fldChar w:fldCharType="end"/>
      </w:r>
      <w:r w:rsidRPr="00230386">
        <w:rPr>
          <w:rFonts w:ascii="Times New Roman" w:hAnsi="Times New Roman" w:cs="Times New Roman"/>
          <w:sz w:val="24"/>
          <w:szCs w:val="24"/>
        </w:rPr>
        <w:t xml:space="preserve"> notes that EP elections do have some impact in the discussion of EU issues at the domestic level.  In particular</w:t>
      </w:r>
      <w:r w:rsidR="00D94DFE">
        <w:rPr>
          <w:rFonts w:ascii="Times New Roman" w:hAnsi="Times New Roman" w:cs="Times New Roman"/>
          <w:sz w:val="24"/>
          <w:szCs w:val="24"/>
        </w:rPr>
        <w:t>,</w:t>
      </w:r>
      <w:r w:rsidRPr="00230386">
        <w:rPr>
          <w:rFonts w:ascii="Times New Roman" w:hAnsi="Times New Roman" w:cs="Times New Roman"/>
          <w:sz w:val="24"/>
          <w:szCs w:val="24"/>
        </w:rPr>
        <w:t xml:space="preserve"> he finds any </w:t>
      </w:r>
      <w:r w:rsidRPr="00230386">
        <w:rPr>
          <w:rFonts w:ascii="Times New Roman" w:hAnsi="Times New Roman" w:cs="Times New Roman"/>
          <w:sz w:val="24"/>
          <w:szCs w:val="24"/>
        </w:rPr>
        <w:lastRenderedPageBreak/>
        <w:t xml:space="preserve">effect is the strongest if the domestic election occurs within three months of the EP election.  To match time frame I used </w:t>
      </w:r>
      <w:r w:rsidR="00D94DFE">
        <w:rPr>
          <w:rFonts w:ascii="Times New Roman" w:hAnsi="Times New Roman" w:cs="Times New Roman"/>
          <w:sz w:val="24"/>
          <w:szCs w:val="24"/>
        </w:rPr>
        <w:t>for the</w:t>
      </w:r>
      <w:r w:rsidRPr="00230386">
        <w:rPr>
          <w:rFonts w:ascii="Times New Roman" w:hAnsi="Times New Roman" w:cs="Times New Roman"/>
          <w:sz w:val="24"/>
          <w:szCs w:val="24"/>
        </w:rPr>
        <w:t xml:space="preserve"> referenda</w:t>
      </w:r>
      <w:r w:rsidR="00D94DFE">
        <w:rPr>
          <w:rFonts w:ascii="Times New Roman" w:hAnsi="Times New Roman" w:cs="Times New Roman"/>
          <w:sz w:val="24"/>
          <w:szCs w:val="24"/>
        </w:rPr>
        <w:t xml:space="preserve"> based dummy variable</w:t>
      </w:r>
      <w:r w:rsidRPr="00230386">
        <w:rPr>
          <w:rFonts w:ascii="Times New Roman" w:hAnsi="Times New Roman" w:cs="Times New Roman"/>
          <w:sz w:val="24"/>
          <w:szCs w:val="24"/>
        </w:rPr>
        <w:t xml:space="preserve"> I extend my criteria for a positive (1) relationship to a domestic election with</w:t>
      </w:r>
      <w:r w:rsidR="00DC7916" w:rsidRPr="00230386">
        <w:rPr>
          <w:rFonts w:ascii="Times New Roman" w:hAnsi="Times New Roman" w:cs="Times New Roman"/>
          <w:sz w:val="24"/>
          <w:szCs w:val="24"/>
        </w:rPr>
        <w:t>i</w:t>
      </w:r>
      <w:r w:rsidR="003D1D41" w:rsidRPr="00230386">
        <w:rPr>
          <w:rFonts w:ascii="Times New Roman" w:hAnsi="Times New Roman" w:cs="Times New Roman"/>
          <w:sz w:val="24"/>
          <w:szCs w:val="24"/>
        </w:rPr>
        <w:t xml:space="preserve">n 6 months of an EP election resulting in </w:t>
      </w:r>
      <w:r w:rsidR="00DC7916" w:rsidRPr="00230386">
        <w:rPr>
          <w:rFonts w:ascii="Times New Roman" w:hAnsi="Times New Roman" w:cs="Times New Roman"/>
          <w:sz w:val="24"/>
          <w:szCs w:val="24"/>
        </w:rPr>
        <w:t>this second EU event dummy variable (euevent2)</w:t>
      </w:r>
      <w:r w:rsidR="003D1D41" w:rsidRPr="00230386">
        <w:rPr>
          <w:rFonts w:ascii="Times New Roman" w:hAnsi="Times New Roman" w:cs="Times New Roman"/>
          <w:sz w:val="24"/>
          <w:szCs w:val="24"/>
        </w:rPr>
        <w:t>.  These two controls allow for two models that vary in their sensitivity toward capturing any impact that EU elections have on domestic politics.</w:t>
      </w:r>
    </w:p>
    <w:p w:rsidR="00D94DFE" w:rsidRPr="00D94DFE" w:rsidRDefault="00D94DFE" w:rsidP="00D94DFE">
      <w:pPr>
        <w:pStyle w:val="NoSpacing"/>
        <w:tabs>
          <w:tab w:val="left" w:pos="0"/>
        </w:tabs>
        <w:rPr>
          <w:rFonts w:ascii="Times New Roman" w:hAnsi="Times New Roman" w:cs="Times New Roman"/>
          <w:sz w:val="24"/>
          <w:szCs w:val="24"/>
        </w:rPr>
      </w:pPr>
    </w:p>
    <w:p w:rsidR="00445CBA" w:rsidRPr="00230386" w:rsidRDefault="00445CBA" w:rsidP="00A974D8">
      <w:pPr>
        <w:pStyle w:val="NoSpacing"/>
        <w:tabs>
          <w:tab w:val="left" w:pos="0"/>
        </w:tabs>
        <w:spacing w:line="480" w:lineRule="auto"/>
        <w:rPr>
          <w:rFonts w:ascii="Times New Roman" w:hAnsi="Times New Roman" w:cs="Times New Roman"/>
          <w:sz w:val="24"/>
          <w:szCs w:val="24"/>
        </w:rPr>
      </w:pPr>
      <w:r w:rsidRPr="00230386">
        <w:rPr>
          <w:rFonts w:ascii="Times New Roman" w:hAnsi="Times New Roman" w:cs="Times New Roman"/>
          <w:i/>
          <w:sz w:val="24"/>
          <w:szCs w:val="24"/>
        </w:rPr>
        <w:t xml:space="preserve">Presence of an effective Radical right party: </w:t>
      </w:r>
      <w:r w:rsidRPr="00230386">
        <w:rPr>
          <w:rFonts w:ascii="Times New Roman" w:hAnsi="Times New Roman" w:cs="Times New Roman"/>
          <w:sz w:val="24"/>
          <w:szCs w:val="24"/>
        </w:rPr>
        <w:t xml:space="preserve">Based on the party competition literature discussed above fringe parties can, though not always, influence the political issues that mainstream parties engage in domestic political competition.  Therefore when isolating the influence of nationalism it is necessary to control for otherwise like countries where one state may have an electorally successful radical right party while the other does not.   The impact of a successful radical right is likely to impact the mainstream parties in the election following the </w:t>
      </w:r>
      <w:r w:rsidR="000832EB" w:rsidRPr="00230386">
        <w:rPr>
          <w:rFonts w:ascii="Times New Roman" w:hAnsi="Times New Roman" w:cs="Times New Roman"/>
          <w:sz w:val="24"/>
          <w:szCs w:val="24"/>
        </w:rPr>
        <w:t>initial</w:t>
      </w:r>
      <w:r w:rsidRPr="00230386">
        <w:rPr>
          <w:rFonts w:ascii="Times New Roman" w:hAnsi="Times New Roman" w:cs="Times New Roman"/>
          <w:sz w:val="24"/>
          <w:szCs w:val="24"/>
        </w:rPr>
        <w:t xml:space="preserve"> success of the radical party because they have been able to </w:t>
      </w:r>
      <w:r w:rsidR="000832EB" w:rsidRPr="00230386">
        <w:rPr>
          <w:rFonts w:ascii="Times New Roman" w:hAnsi="Times New Roman" w:cs="Times New Roman"/>
          <w:sz w:val="24"/>
          <w:szCs w:val="24"/>
        </w:rPr>
        <w:t>demonstrate</w:t>
      </w:r>
      <w:r w:rsidRPr="00230386">
        <w:rPr>
          <w:rFonts w:ascii="Times New Roman" w:hAnsi="Times New Roman" w:cs="Times New Roman"/>
          <w:sz w:val="24"/>
          <w:szCs w:val="24"/>
        </w:rPr>
        <w:t xml:space="preserve"> that their program can sway voters that in the past may have voted for the mainstream parties.</w:t>
      </w:r>
      <w:r w:rsidR="000832EB" w:rsidRPr="00230386">
        <w:rPr>
          <w:rFonts w:ascii="Times New Roman" w:hAnsi="Times New Roman" w:cs="Times New Roman"/>
          <w:sz w:val="24"/>
          <w:szCs w:val="24"/>
        </w:rPr>
        <w:t xml:space="preserve">  Thus</w:t>
      </w:r>
      <w:r w:rsidR="00FF2517">
        <w:rPr>
          <w:rFonts w:ascii="Times New Roman" w:hAnsi="Times New Roman" w:cs="Times New Roman"/>
          <w:sz w:val="24"/>
          <w:szCs w:val="24"/>
        </w:rPr>
        <w:t>,</w:t>
      </w:r>
      <w:r w:rsidR="000832EB" w:rsidRPr="00230386">
        <w:rPr>
          <w:rFonts w:ascii="Times New Roman" w:hAnsi="Times New Roman" w:cs="Times New Roman"/>
          <w:sz w:val="24"/>
          <w:szCs w:val="24"/>
        </w:rPr>
        <w:t xml:space="preserve"> I created a lag dummy variable in which I coded 0 for the absence of a significant </w:t>
      </w:r>
      <w:r w:rsidR="00FF2517">
        <w:rPr>
          <w:rFonts w:ascii="Times New Roman" w:hAnsi="Times New Roman" w:cs="Times New Roman"/>
          <w:sz w:val="24"/>
          <w:szCs w:val="24"/>
        </w:rPr>
        <w:t>radical right</w:t>
      </w:r>
      <w:r w:rsidR="000832EB" w:rsidRPr="00230386">
        <w:rPr>
          <w:rFonts w:ascii="Times New Roman" w:hAnsi="Times New Roman" w:cs="Times New Roman"/>
          <w:sz w:val="24"/>
          <w:szCs w:val="24"/>
        </w:rPr>
        <w:t xml:space="preserve"> party and a 1</w:t>
      </w:r>
      <w:r w:rsidRPr="00230386">
        <w:rPr>
          <w:rFonts w:ascii="Times New Roman" w:hAnsi="Times New Roman" w:cs="Times New Roman"/>
          <w:sz w:val="24"/>
          <w:szCs w:val="24"/>
        </w:rPr>
        <w:t xml:space="preserve"> if a radical right party received 5% of the vote or higher in the previous election cycle</w:t>
      </w:r>
      <w:r w:rsidR="000832EB" w:rsidRPr="00230386">
        <w:rPr>
          <w:rFonts w:ascii="Times New Roman" w:hAnsi="Times New Roman" w:cs="Times New Roman"/>
          <w:sz w:val="24"/>
          <w:szCs w:val="24"/>
        </w:rPr>
        <w:t>.</w:t>
      </w:r>
      <w:r w:rsidR="000832EB" w:rsidRPr="00230386">
        <w:rPr>
          <w:rStyle w:val="FootnoteReference"/>
          <w:rFonts w:ascii="Times New Roman" w:hAnsi="Times New Roman" w:cs="Times New Roman"/>
          <w:sz w:val="24"/>
          <w:szCs w:val="24"/>
        </w:rPr>
        <w:footnoteReference w:id="9"/>
      </w:r>
      <w:r w:rsidR="000832EB" w:rsidRPr="00230386">
        <w:rPr>
          <w:rFonts w:ascii="Times New Roman" w:hAnsi="Times New Roman" w:cs="Times New Roman"/>
          <w:sz w:val="24"/>
          <w:szCs w:val="24"/>
        </w:rPr>
        <w:t xml:space="preserve">  There are two potential concerns with this variable.  First the relationship between nationalism and the radical right, it is possible that specific types of nationalism may result in more votes for radical fringe parties.  However, election results show electoral success for radial right parties for states in all three nationalism categories</w:t>
      </w:r>
      <w:r w:rsidR="00FF2517">
        <w:rPr>
          <w:rFonts w:ascii="Times New Roman" w:hAnsi="Times New Roman" w:cs="Times New Roman"/>
          <w:sz w:val="24"/>
          <w:szCs w:val="24"/>
        </w:rPr>
        <w:t xml:space="preserve"> within the 1979-2010 timeframe</w:t>
      </w:r>
      <w:r w:rsidR="000832EB" w:rsidRPr="00230386">
        <w:rPr>
          <w:rFonts w:ascii="Times New Roman" w:hAnsi="Times New Roman" w:cs="Times New Roman"/>
          <w:sz w:val="24"/>
          <w:szCs w:val="24"/>
        </w:rPr>
        <w:t>.</w:t>
      </w:r>
      <w:r w:rsidR="00FF2517">
        <w:rPr>
          <w:rFonts w:ascii="Times New Roman" w:hAnsi="Times New Roman" w:cs="Times New Roman"/>
          <w:sz w:val="24"/>
          <w:szCs w:val="24"/>
        </w:rPr>
        <w:t xml:space="preserve">  Second,</w:t>
      </w:r>
      <w:r w:rsidR="00F55D76">
        <w:rPr>
          <w:rFonts w:ascii="Times New Roman" w:hAnsi="Times New Roman" w:cs="Times New Roman"/>
          <w:sz w:val="24"/>
          <w:szCs w:val="24"/>
        </w:rPr>
        <w:t xml:space="preserve"> </w:t>
      </w:r>
      <w:r w:rsidRPr="00230386">
        <w:rPr>
          <w:rFonts w:ascii="Times New Roman" w:hAnsi="Times New Roman" w:cs="Times New Roman"/>
          <w:sz w:val="24"/>
          <w:szCs w:val="24"/>
        </w:rPr>
        <w:t>the radical right is highly dependent on leadership and is frequently subject to higher turnover of leadership</w:t>
      </w:r>
      <w:r w:rsidR="00FF2517">
        <w:rPr>
          <w:rFonts w:ascii="Times New Roman" w:hAnsi="Times New Roman" w:cs="Times New Roman"/>
          <w:sz w:val="24"/>
          <w:szCs w:val="24"/>
        </w:rPr>
        <w:t xml:space="preserve"> even after electoral success</w:t>
      </w:r>
      <w:r w:rsidRPr="00230386">
        <w:rPr>
          <w:rFonts w:ascii="Times New Roman" w:hAnsi="Times New Roman" w:cs="Times New Roman"/>
          <w:sz w:val="24"/>
          <w:szCs w:val="24"/>
        </w:rPr>
        <w:t xml:space="preserve">.  This variable does not account for if there was a leadership change between </w:t>
      </w:r>
      <w:r w:rsidRPr="00230386">
        <w:rPr>
          <w:rFonts w:ascii="Times New Roman" w:hAnsi="Times New Roman" w:cs="Times New Roman"/>
          <w:sz w:val="24"/>
          <w:szCs w:val="24"/>
        </w:rPr>
        <w:lastRenderedPageBreak/>
        <w:t xml:space="preserve">the elections which could have weakened the far right party and thus </w:t>
      </w:r>
      <w:r w:rsidR="00FF2517">
        <w:rPr>
          <w:rFonts w:ascii="Times New Roman" w:hAnsi="Times New Roman" w:cs="Times New Roman"/>
          <w:sz w:val="24"/>
          <w:szCs w:val="24"/>
        </w:rPr>
        <w:t xml:space="preserve">any potential influence they might have gained in the previous election may not be relevant.  </w:t>
      </w:r>
      <w:r w:rsidRPr="00230386">
        <w:rPr>
          <w:rFonts w:ascii="Times New Roman" w:hAnsi="Times New Roman" w:cs="Times New Roman"/>
          <w:sz w:val="24"/>
          <w:szCs w:val="24"/>
        </w:rPr>
        <w:t xml:space="preserve">  </w:t>
      </w:r>
    </w:p>
    <w:p w:rsidR="00230386" w:rsidRPr="00445CBA" w:rsidRDefault="00230386" w:rsidP="00892F57">
      <w:pPr>
        <w:pStyle w:val="NoSpacing"/>
        <w:tabs>
          <w:tab w:val="left" w:pos="0"/>
        </w:tabs>
        <w:rPr>
          <w:rFonts w:ascii="Times New Roman" w:hAnsi="Times New Roman" w:cs="Times New Roman"/>
        </w:rPr>
      </w:pPr>
    </w:p>
    <w:p w:rsidR="00657CD3" w:rsidRPr="0066088E" w:rsidRDefault="00657CD3" w:rsidP="00A974D8">
      <w:pPr>
        <w:pStyle w:val="NoSpacing"/>
        <w:tabs>
          <w:tab w:val="left" w:pos="0"/>
        </w:tabs>
        <w:spacing w:line="480" w:lineRule="auto"/>
        <w:rPr>
          <w:rFonts w:ascii="Times New Roman" w:hAnsi="Times New Roman" w:cs="Times New Roman"/>
          <w:sz w:val="24"/>
          <w:szCs w:val="24"/>
        </w:rPr>
      </w:pPr>
      <w:r w:rsidRPr="0066088E">
        <w:rPr>
          <w:rFonts w:ascii="Times New Roman" w:hAnsi="Times New Roman" w:cs="Times New Roman"/>
          <w:i/>
          <w:sz w:val="24"/>
          <w:szCs w:val="24"/>
        </w:rPr>
        <w:t xml:space="preserve">Effective Number of Parties: </w:t>
      </w:r>
      <w:r w:rsidRPr="0066088E">
        <w:rPr>
          <w:rFonts w:ascii="Times New Roman" w:hAnsi="Times New Roman" w:cs="Times New Roman"/>
          <w:sz w:val="24"/>
          <w:szCs w:val="24"/>
        </w:rPr>
        <w:t>Controlling for the size of the party system is also important</w:t>
      </w:r>
      <w:r w:rsidR="00293067" w:rsidRPr="0066088E">
        <w:rPr>
          <w:rFonts w:ascii="Times New Roman" w:hAnsi="Times New Roman" w:cs="Times New Roman"/>
          <w:sz w:val="24"/>
          <w:szCs w:val="24"/>
        </w:rPr>
        <w:t xml:space="preserve">.  </w:t>
      </w:r>
      <w:r w:rsidR="006D0BEE" w:rsidRPr="0066088E">
        <w:rPr>
          <w:rFonts w:ascii="Times New Roman" w:hAnsi="Times New Roman" w:cs="Times New Roman"/>
          <w:sz w:val="24"/>
          <w:szCs w:val="24"/>
        </w:rPr>
        <w:t xml:space="preserve">Party competition and interaction is influenced by any number of factors associated with the parties and the electoral system.  The effective number of parties for every country going back to 1979 was obtained using the Comparative Political Data sets </w:t>
      </w:r>
      <w:r w:rsidR="00DE36CA" w:rsidRPr="0066088E">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&lt;EndNote&gt;&lt;Cite&gt;&lt;Author&gt;Armingeon&lt;/Author&gt;&lt;Year&gt;2012&lt;/Year&gt;&lt;RecNum&gt;178&lt;/RecNum&gt;&lt;record&gt;&lt;rec-number&gt;178&lt;/rec-number&gt;&lt;ref-type name="Generic"&gt;13&lt;/ref-type&gt;&lt;contributors&gt;&lt;authors&gt;&lt;author&gt;Armingeon, Klaus&lt;/author&gt;&lt;author&gt;Careja, Romana&lt;/author&gt;&lt;author&gt;Weisstanner,David&lt;/author&gt;&lt;author&gt;Engler, Sarah&lt;/author&gt;&lt;author&gt;Potolidis, Panajotis&lt;/author&gt;&lt;author&gt;Gerber, Marlene&lt;/author&gt;&lt;/authors&gt;&lt;/contributors&gt;&lt;titles&gt;&lt;title&gt;Comparative Political Data Set 1: 1960 -2010&lt;/title&gt;&lt;secondary-title&gt;Bern: Institute of Political Science&lt;/secondary-title&gt;&lt;/titles&gt;&lt;dates&gt;&lt;year&gt;2012&lt;/year&gt;&lt;/dates&gt;&lt;pub-location&gt;University of Bern&lt;/pub-location&gt;&lt;urls&gt;&lt;/urls&gt;&lt;/record&gt;&lt;/Cite&gt;&lt;Cite&gt;&lt;Author&gt;Armingeon&lt;/Author&gt;&lt;Year&gt;2012&lt;/Year&gt;&lt;RecNum&gt;179&lt;/RecNum&gt;&lt;record&gt;&lt;rec-number&gt;179&lt;/rec-number&gt;&lt;ref-type name="Generic"&gt;13&lt;/ref-type&gt;&lt;contributors&gt;&lt;authors&gt;&lt;author&gt;Armingeon, Klaus&lt;/author&gt;&lt;author&gt;Careja, Romana&lt;/author&gt;&lt;author&gt;Weisstanner, David&lt;/author&gt;&lt;author&gt;Engler, Sarah&lt;/author&gt;&lt;author&gt;Potolidis, Panajotis&lt;/author&gt;&lt;author&gt;Gerber, Marlene&lt;/author&gt;&lt;/authors&gt;&lt;/contributors&gt;&lt;titles&gt;&lt;title&gt;Comparative Political Data Set III: 1990-2010&lt;/title&gt;&lt;secondary-title&gt;Bern: Institute of Political Science&lt;/secondary-title&gt;&lt;/titles&gt;&lt;dates&gt;&lt;year&gt;2012&lt;/year&gt;&lt;/dates&gt;&lt;pub-location&gt;University of Bern&lt;/pub-location&gt;&lt;urls&gt;&lt;/urls&gt;&lt;/record&gt;&lt;/Cite&gt;&lt;/EndNote&gt;</w:instrText>
      </w:r>
      <w:r w:rsidR="00DE36CA" w:rsidRPr="0066088E">
        <w:rPr>
          <w:rFonts w:ascii="Times New Roman" w:hAnsi="Times New Roman" w:cs="Times New Roman"/>
          <w:sz w:val="24"/>
          <w:szCs w:val="24"/>
        </w:rPr>
        <w:fldChar w:fldCharType="separate"/>
      </w:r>
      <w:r w:rsidR="006D0BEE" w:rsidRPr="0066088E">
        <w:rPr>
          <w:rFonts w:ascii="Times New Roman" w:hAnsi="Times New Roman" w:cs="Times New Roman"/>
          <w:sz w:val="24"/>
          <w:szCs w:val="24"/>
        </w:rPr>
        <w:t>(</w:t>
      </w:r>
      <w:proofErr w:type="spellStart"/>
      <w:r w:rsidR="006D0BEE" w:rsidRPr="0066088E">
        <w:rPr>
          <w:rFonts w:ascii="Times New Roman" w:hAnsi="Times New Roman" w:cs="Times New Roman"/>
          <w:sz w:val="24"/>
          <w:szCs w:val="24"/>
        </w:rPr>
        <w:t>Armingeon</w:t>
      </w:r>
      <w:proofErr w:type="spellEnd"/>
      <w:r w:rsidR="006D0BEE" w:rsidRPr="0066088E">
        <w:rPr>
          <w:rFonts w:ascii="Times New Roman" w:hAnsi="Times New Roman" w:cs="Times New Roman"/>
          <w:sz w:val="24"/>
          <w:szCs w:val="24"/>
        </w:rPr>
        <w:t xml:space="preserve"> et al., 2012a, 2012b)</w:t>
      </w:r>
      <w:r w:rsidR="00DE36CA" w:rsidRPr="0066088E">
        <w:rPr>
          <w:rFonts w:ascii="Times New Roman" w:hAnsi="Times New Roman" w:cs="Times New Roman"/>
          <w:sz w:val="24"/>
          <w:szCs w:val="24"/>
        </w:rPr>
        <w:fldChar w:fldCharType="end"/>
      </w:r>
      <w:r w:rsidR="00591809" w:rsidRPr="0066088E">
        <w:rPr>
          <w:rFonts w:ascii="Times New Roman" w:hAnsi="Times New Roman" w:cs="Times New Roman"/>
          <w:sz w:val="24"/>
          <w:szCs w:val="24"/>
        </w:rPr>
        <w:t xml:space="preserve">.  The purpose of this variable is to create a measure that allows for the comparison of party systems that accounts for party fragmentation and the </w:t>
      </w:r>
      <w:r w:rsidR="003D1D41" w:rsidRPr="0066088E">
        <w:rPr>
          <w:rFonts w:ascii="Times New Roman" w:hAnsi="Times New Roman" w:cs="Times New Roman"/>
          <w:sz w:val="24"/>
          <w:szCs w:val="24"/>
        </w:rPr>
        <w:t>dominance</w:t>
      </w:r>
      <w:r w:rsidR="00591809" w:rsidRPr="0066088E">
        <w:rPr>
          <w:rFonts w:ascii="Times New Roman" w:hAnsi="Times New Roman" w:cs="Times New Roman"/>
          <w:sz w:val="24"/>
          <w:szCs w:val="24"/>
        </w:rPr>
        <w:t xml:space="preserve"> of a few parties that may not be capture by using the actual number of parties in a system </w:t>
      </w:r>
      <w:r w:rsidR="00DE36CA" w:rsidRPr="0066088E">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&lt;EndNote&gt;&lt;Cite&gt;&lt;Author&gt;Laakso&lt;/Author&gt;&lt;Year&gt;1979&lt;/Year&gt;&lt;RecNum&gt;181&lt;/RecNum&gt;&lt;record&gt;&lt;rec-number&gt;181&lt;/rec-number&gt;&lt;ref-type name="Journal Article"&gt;17&lt;/ref-type&gt;&lt;contributors&gt;&lt;authors&gt;&lt;author&gt;Laakso, Markku&lt;/author&gt;&lt;author&gt;Taagepera, Rein&lt;/author&gt;&lt;/authors&gt;&lt;/contributors&gt;&lt;titles&gt;&lt;title&gt;&amp;quot;Effective&amp;quot; Number of Parties: A Measure with Application to West Europe&lt;/title&gt;&lt;secondary-title&gt;Comparative Political Studies&lt;/secondary-title&gt;&lt;/titles&gt;&lt;periodical&gt;&lt;full-title&gt;Comparative Political Studies&lt;/full-title&gt;&lt;/periodical&gt;&lt;pages&gt;3-27&lt;/pages&gt;&lt;volume&gt;12&lt;/volume&gt;&lt;number&gt;1&lt;/number&gt;&lt;dates&gt;&lt;year&gt;1979&lt;/year&gt;&lt;/dates&gt;&lt;urls&gt;&lt;/urls&gt;&lt;/record&gt;&lt;/Cite&gt;&lt;/EndNote&gt;</w:instrText>
      </w:r>
      <w:r w:rsidR="00DE36CA" w:rsidRPr="0066088E">
        <w:rPr>
          <w:rFonts w:ascii="Times New Roman" w:hAnsi="Times New Roman" w:cs="Times New Roman"/>
          <w:sz w:val="24"/>
          <w:szCs w:val="24"/>
        </w:rPr>
        <w:fldChar w:fldCharType="separate"/>
      </w:r>
      <w:r w:rsidR="00591809" w:rsidRPr="0066088E">
        <w:rPr>
          <w:rFonts w:ascii="Times New Roman" w:hAnsi="Times New Roman" w:cs="Times New Roman"/>
          <w:sz w:val="24"/>
          <w:szCs w:val="24"/>
        </w:rPr>
        <w:t>(</w:t>
      </w:r>
      <w:proofErr w:type="spellStart"/>
      <w:r w:rsidR="00591809" w:rsidRPr="0066088E">
        <w:rPr>
          <w:rFonts w:ascii="Times New Roman" w:hAnsi="Times New Roman" w:cs="Times New Roman"/>
          <w:sz w:val="24"/>
          <w:szCs w:val="24"/>
        </w:rPr>
        <w:t>Laakso</w:t>
      </w:r>
      <w:proofErr w:type="spellEnd"/>
      <w:r w:rsidR="00591809" w:rsidRPr="0066088E">
        <w:rPr>
          <w:rFonts w:ascii="Times New Roman" w:hAnsi="Times New Roman" w:cs="Times New Roman"/>
          <w:sz w:val="24"/>
          <w:szCs w:val="24"/>
        </w:rPr>
        <w:t xml:space="preserve"> &amp; </w:t>
      </w:r>
      <w:proofErr w:type="spellStart"/>
      <w:r w:rsidR="00591809" w:rsidRPr="0066088E">
        <w:rPr>
          <w:rFonts w:ascii="Times New Roman" w:hAnsi="Times New Roman" w:cs="Times New Roman"/>
          <w:sz w:val="24"/>
          <w:szCs w:val="24"/>
        </w:rPr>
        <w:t>Taagepera</w:t>
      </w:r>
      <w:proofErr w:type="spellEnd"/>
      <w:r w:rsidR="00591809" w:rsidRPr="0066088E">
        <w:rPr>
          <w:rFonts w:ascii="Times New Roman" w:hAnsi="Times New Roman" w:cs="Times New Roman"/>
          <w:sz w:val="24"/>
          <w:szCs w:val="24"/>
        </w:rPr>
        <w:t>, 1979)</w:t>
      </w:r>
      <w:r w:rsidR="00DE36CA" w:rsidRPr="0066088E">
        <w:rPr>
          <w:rFonts w:ascii="Times New Roman" w:hAnsi="Times New Roman" w:cs="Times New Roman"/>
          <w:sz w:val="24"/>
          <w:szCs w:val="24"/>
        </w:rPr>
        <w:fldChar w:fldCharType="end"/>
      </w:r>
      <w:r w:rsidR="00591809" w:rsidRPr="0066088E">
        <w:rPr>
          <w:rFonts w:ascii="Times New Roman" w:hAnsi="Times New Roman" w:cs="Times New Roman"/>
          <w:sz w:val="24"/>
          <w:szCs w:val="24"/>
        </w:rPr>
        <w:t xml:space="preserve">.  Differences in party systems influence competition between and interaction among parties; as the interaction between fringe and mainstream parties represents a central component in building my hypothesis it is necessary to account for differences in effective number of parties for otherwise similar cases.  </w:t>
      </w:r>
    </w:p>
    <w:p w:rsidR="00230386" w:rsidRDefault="00230386" w:rsidP="00892F57">
      <w:pPr>
        <w:pStyle w:val="NoSpacing"/>
        <w:tabs>
          <w:tab w:val="left" w:pos="0"/>
        </w:tabs>
        <w:rPr>
          <w:rFonts w:ascii="Times New Roman" w:hAnsi="Times New Roman" w:cs="Times New Roman"/>
        </w:rPr>
      </w:pPr>
    </w:p>
    <w:p w:rsidR="0046219B" w:rsidRPr="0066088E" w:rsidRDefault="002C6ABA" w:rsidP="00A974D8">
      <w:pPr>
        <w:pStyle w:val="NoSpacing"/>
        <w:tabs>
          <w:tab w:val="left" w:pos="0"/>
        </w:tabs>
        <w:spacing w:line="480" w:lineRule="auto"/>
        <w:rPr>
          <w:rFonts w:ascii="Times New Roman" w:hAnsi="Times New Roman" w:cs="Times New Roman"/>
          <w:sz w:val="24"/>
          <w:szCs w:val="24"/>
        </w:rPr>
      </w:pPr>
      <w:r w:rsidRPr="0066088E">
        <w:rPr>
          <w:rFonts w:ascii="Times New Roman" w:hAnsi="Times New Roman" w:cs="Times New Roman"/>
          <w:i/>
          <w:sz w:val="24"/>
          <w:szCs w:val="24"/>
        </w:rPr>
        <w:t xml:space="preserve">Election Year: </w:t>
      </w:r>
      <w:r w:rsidRPr="0066088E">
        <w:rPr>
          <w:rFonts w:ascii="Times New Roman" w:hAnsi="Times New Roman" w:cs="Times New Roman"/>
          <w:sz w:val="24"/>
          <w:szCs w:val="24"/>
        </w:rPr>
        <w:t>Since each election for each country is treated as an independent observation it is necessary to control for election years.  As noted above the percent of space dedicated to the EU has fluctuated since 1979 with a general trend upward, as a result, by including an election year variable into the model I can further control for this change and attempt to capture any other external factors that may increase salience (international conflicts, global financial conditions, etc.) that would impact all EU member states, t</w:t>
      </w:r>
      <w:r w:rsidR="0046219B" w:rsidRPr="0066088E">
        <w:rPr>
          <w:rFonts w:ascii="Times New Roman" w:hAnsi="Times New Roman" w:cs="Times New Roman"/>
          <w:sz w:val="24"/>
          <w:szCs w:val="24"/>
        </w:rPr>
        <w:t xml:space="preserve">hough not necessarily equally. </w:t>
      </w:r>
    </w:p>
    <w:p w:rsidR="00230386" w:rsidRDefault="00230386" w:rsidP="00A974D8">
      <w:pPr>
        <w:pStyle w:val="NoSpacing"/>
        <w:tabs>
          <w:tab w:val="left" w:pos="0"/>
        </w:tabs>
        <w:spacing w:line="480" w:lineRule="auto"/>
        <w:rPr>
          <w:rFonts w:ascii="Times New Roman" w:hAnsi="Times New Roman" w:cs="Times New Roman"/>
        </w:rPr>
      </w:pPr>
    </w:p>
    <w:p w:rsidR="00620FAA" w:rsidRPr="00230386" w:rsidRDefault="00892081" w:rsidP="00A974D8">
      <w:pPr>
        <w:pStyle w:val="NoSpacing"/>
        <w:tabs>
          <w:tab w:val="left" w:pos="0"/>
        </w:tabs>
        <w:spacing w:line="480" w:lineRule="auto"/>
        <w:rPr>
          <w:rFonts w:ascii="Times New Roman" w:hAnsi="Times New Roman" w:cs="Times New Roman"/>
          <w:b/>
          <w:i/>
          <w:sz w:val="24"/>
          <w:szCs w:val="24"/>
        </w:rPr>
      </w:pPr>
      <w:r w:rsidRPr="00230386">
        <w:rPr>
          <w:rFonts w:ascii="Times New Roman" w:hAnsi="Times New Roman" w:cs="Times New Roman"/>
          <w:b/>
          <w:i/>
          <w:sz w:val="24"/>
          <w:szCs w:val="24"/>
        </w:rPr>
        <w:t xml:space="preserve">5. </w:t>
      </w:r>
      <w:r w:rsidR="00620FAA" w:rsidRPr="00230386">
        <w:rPr>
          <w:rFonts w:ascii="Times New Roman" w:hAnsi="Times New Roman" w:cs="Times New Roman"/>
          <w:b/>
          <w:i/>
          <w:sz w:val="24"/>
          <w:szCs w:val="24"/>
        </w:rPr>
        <w:t>Findings</w:t>
      </w:r>
      <w:r w:rsidR="0046219B" w:rsidRPr="00230386">
        <w:rPr>
          <w:rFonts w:ascii="Times New Roman" w:hAnsi="Times New Roman" w:cs="Times New Roman"/>
          <w:b/>
          <w:i/>
          <w:sz w:val="24"/>
          <w:szCs w:val="24"/>
        </w:rPr>
        <w:t>:</w:t>
      </w:r>
    </w:p>
    <w:p w:rsidR="009C15A7" w:rsidRDefault="0046219B"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D94DFE">
        <w:rPr>
          <w:rFonts w:ascii="Times New Roman" w:hAnsi="Times New Roman" w:cs="Times New Roman"/>
          <w:sz w:val="24"/>
          <w:szCs w:val="24"/>
        </w:rPr>
        <w:t xml:space="preserve">Overall the regression model demonstrates that a relationship does exist between nationalism typologies and the salience of European integration in domestic politics, although </w:t>
      </w:r>
      <w:r w:rsidR="00D94DFE">
        <w:rPr>
          <w:rFonts w:ascii="Times New Roman" w:hAnsi="Times New Roman" w:cs="Times New Roman"/>
          <w:sz w:val="24"/>
          <w:szCs w:val="24"/>
        </w:rPr>
        <w:lastRenderedPageBreak/>
        <w:t xml:space="preserve">the relationship does not have a strong level of statistical significance.  What the models shows is a decrease in salience of European integration when nationalism shifts from civic to ethnic.  When changing the independent variable from civic nationalism to mixed nationalism there is slight decline in the salience of European integration; however, in the models that include controls for EU events this change is largely eliminated.  While the this change is minimal there is a more noticeable change when we move from civic nationalism to ethnic nationalism that is statistically significant, though this significance decreases as more controls with the introduction of controls for EU events. To determine this outcome </w:t>
      </w:r>
      <w:r w:rsidR="009C15A7">
        <w:rPr>
          <w:rFonts w:ascii="Times New Roman" w:hAnsi="Times New Roman" w:cs="Times New Roman"/>
          <w:sz w:val="24"/>
          <w:szCs w:val="24"/>
        </w:rPr>
        <w:t xml:space="preserve">I ran three variations of my model in an effort to explore the potential relationship between nationalism and the salience of integration.  </w:t>
      </w:r>
    </w:p>
    <w:p w:rsidR="00D94DFE" w:rsidRDefault="009C15A7"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regression analysis focuses on the relationship between nationalism and salience controlling for the presence of a radical right party, effective party size and the election year.  </w:t>
      </w:r>
      <w:r w:rsidR="00D94DFE">
        <w:rPr>
          <w:rFonts w:ascii="Times New Roman" w:hAnsi="Times New Roman" w:cs="Times New Roman"/>
          <w:sz w:val="24"/>
          <w:szCs w:val="24"/>
        </w:rPr>
        <w:t>In</w:t>
      </w:r>
      <w:r>
        <w:rPr>
          <w:rFonts w:ascii="Times New Roman" w:hAnsi="Times New Roman" w:cs="Times New Roman"/>
          <w:sz w:val="24"/>
          <w:szCs w:val="24"/>
        </w:rPr>
        <w:t xml:space="preserve"> the first model I did not include </w:t>
      </w:r>
      <w:r w:rsidR="00445CBA">
        <w:rPr>
          <w:rFonts w:ascii="Times New Roman" w:hAnsi="Times New Roman" w:cs="Times New Roman"/>
          <w:sz w:val="24"/>
          <w:szCs w:val="24"/>
        </w:rPr>
        <w:t xml:space="preserve">a control of EU events which I test in later regressions.  This model provides the strongest </w:t>
      </w:r>
      <w:r w:rsidR="00190101">
        <w:rPr>
          <w:rFonts w:ascii="Times New Roman" w:hAnsi="Times New Roman" w:cs="Times New Roman"/>
          <w:sz w:val="24"/>
          <w:szCs w:val="24"/>
        </w:rPr>
        <w:t xml:space="preserve">and most statistically significant </w:t>
      </w:r>
      <w:r w:rsidR="00445CBA">
        <w:rPr>
          <w:rFonts w:ascii="Times New Roman" w:hAnsi="Times New Roman" w:cs="Times New Roman"/>
          <w:sz w:val="24"/>
          <w:szCs w:val="24"/>
        </w:rPr>
        <w:t xml:space="preserve">evidence of a </w:t>
      </w:r>
      <w:r w:rsidR="00C72354">
        <w:rPr>
          <w:rFonts w:ascii="Times New Roman" w:hAnsi="Times New Roman" w:cs="Times New Roman"/>
          <w:sz w:val="24"/>
          <w:szCs w:val="24"/>
        </w:rPr>
        <w:t xml:space="preserve">linear </w:t>
      </w:r>
      <w:r w:rsidR="00445CBA">
        <w:rPr>
          <w:rFonts w:ascii="Times New Roman" w:hAnsi="Times New Roman" w:cs="Times New Roman"/>
          <w:sz w:val="24"/>
          <w:szCs w:val="24"/>
        </w:rPr>
        <w:t>relationship</w:t>
      </w:r>
      <w:r w:rsidR="00D94DFE">
        <w:rPr>
          <w:rFonts w:ascii="Times New Roman" w:hAnsi="Times New Roman" w:cs="Times New Roman"/>
          <w:sz w:val="24"/>
          <w:szCs w:val="24"/>
        </w:rPr>
        <w:t xml:space="preserve"> between nationalism and the salience of European integration.</w:t>
      </w:r>
    </w:p>
    <w:tbl>
      <w:tblPr>
        <w:tblW w:w="6201" w:type="dxa"/>
        <w:tblLook w:val="04A0"/>
      </w:tblPr>
      <w:tblGrid>
        <w:gridCol w:w="2834"/>
        <w:gridCol w:w="763"/>
        <w:gridCol w:w="1659"/>
        <w:gridCol w:w="945"/>
      </w:tblGrid>
      <w:tr w:rsidR="00D94DFE" w:rsidRPr="00892081" w:rsidTr="003F3FFC">
        <w:trPr>
          <w:trHeight w:val="330"/>
        </w:trPr>
        <w:tc>
          <w:tcPr>
            <w:tcW w:w="6201" w:type="dxa"/>
            <w:gridSpan w:val="4"/>
            <w:tcBorders>
              <w:top w:val="nil"/>
              <w:left w:val="nil"/>
              <w:bottom w:val="single" w:sz="8" w:space="0" w:color="auto"/>
              <w:right w:val="nil"/>
            </w:tcBorders>
            <w:shd w:val="clear" w:color="auto" w:fill="auto"/>
            <w:noWrap/>
            <w:vAlign w:val="bottom"/>
            <w:hideMark/>
          </w:tcPr>
          <w:p w:rsidR="00D94DFE" w:rsidRPr="00892081" w:rsidRDefault="00D94DFE" w:rsidP="003F3FFC">
            <w:pPr>
              <w:spacing w:after="0" w:line="240" w:lineRule="auto"/>
              <w:ind w:right="-1935"/>
              <w:rPr>
                <w:rFonts w:ascii="Times New Roman" w:eastAsia="Times New Roman" w:hAnsi="Times New Roman" w:cs="Times New Roman"/>
                <w:color w:val="000000"/>
                <w:sz w:val="24"/>
                <w:szCs w:val="24"/>
              </w:rPr>
            </w:pPr>
            <w:r w:rsidRPr="00E03F63">
              <w:rPr>
                <w:rFonts w:ascii="Times New Roman" w:eastAsia="Times New Roman" w:hAnsi="Times New Roman" w:cs="Times New Roman"/>
                <w:i/>
                <w:color w:val="000000"/>
                <w:sz w:val="24"/>
                <w:szCs w:val="24"/>
              </w:rPr>
              <w:t>Table 5.1:</w:t>
            </w:r>
            <w:r w:rsidRPr="00892081">
              <w:rPr>
                <w:rFonts w:ascii="Times New Roman" w:eastAsia="Times New Roman" w:hAnsi="Times New Roman" w:cs="Times New Roman"/>
                <w:color w:val="000000"/>
                <w:sz w:val="24"/>
                <w:szCs w:val="24"/>
              </w:rPr>
              <w:t xml:space="preserve"> Regression Model of European Integration Salience</w:t>
            </w:r>
          </w:p>
        </w:tc>
      </w:tr>
      <w:tr w:rsidR="00D94DFE" w:rsidRPr="0089208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roofErr w:type="spellStart"/>
            <w:r w:rsidRPr="00892081">
              <w:rPr>
                <w:rFonts w:ascii="Times New Roman" w:eastAsia="Times New Roman" w:hAnsi="Times New Roman" w:cs="Times New Roman"/>
                <w:color w:val="000000"/>
                <w:sz w:val="24"/>
                <w:szCs w:val="24"/>
              </w:rPr>
              <w:t>Coef</w:t>
            </w:r>
            <w:proofErr w:type="spellEnd"/>
            <w:r w:rsidRPr="00892081">
              <w:rPr>
                <w:rFonts w:ascii="Times New Roman" w:eastAsia="Times New Roman" w:hAnsi="Times New Roman" w:cs="Times New Roman"/>
                <w:color w:val="000000"/>
                <w:sz w:val="24"/>
                <w:szCs w:val="24"/>
              </w:rPr>
              <w:t>.</w:t>
            </w: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i/>
                <w:iCs/>
                <w:color w:val="000000"/>
                <w:sz w:val="24"/>
                <w:szCs w:val="24"/>
              </w:rPr>
            </w:pPr>
            <w:r w:rsidRPr="00892081">
              <w:rPr>
                <w:rFonts w:ascii="Times New Roman" w:eastAsia="Times New Roman" w:hAnsi="Times New Roman" w:cs="Times New Roman"/>
                <w:i/>
                <w:iCs/>
                <w:color w:val="000000"/>
                <w:sz w:val="24"/>
                <w:szCs w:val="24"/>
              </w:rPr>
              <w:t>SE</w:t>
            </w: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i/>
                <w:iCs/>
                <w:color w:val="000000"/>
                <w:sz w:val="24"/>
                <w:szCs w:val="24"/>
              </w:rPr>
            </w:pPr>
            <w:r w:rsidRPr="00892081">
              <w:rPr>
                <w:rFonts w:ascii="Times New Roman" w:eastAsia="Times New Roman" w:hAnsi="Times New Roman" w:cs="Times New Roman"/>
                <w:i/>
                <w:iCs/>
                <w:color w:val="000000"/>
                <w:sz w:val="24"/>
                <w:szCs w:val="24"/>
              </w:rPr>
              <w:t>p</w:t>
            </w:r>
          </w:p>
        </w:tc>
      </w:tr>
      <w:tr w:rsidR="00D94DFE" w:rsidRPr="00190101" w:rsidTr="003F3FFC">
        <w:trPr>
          <w:trHeight w:val="315"/>
        </w:trPr>
        <w:tc>
          <w:tcPr>
            <w:tcW w:w="2834" w:type="dxa"/>
            <w:tcBorders>
              <w:top w:val="nil"/>
              <w:left w:val="nil"/>
              <w:bottom w:val="nil"/>
              <w:right w:val="nil"/>
            </w:tcBorders>
            <w:shd w:val="clear" w:color="auto" w:fill="auto"/>
            <w:noWrap/>
            <w:vAlign w:val="bottom"/>
            <w:hideMark/>
          </w:tcPr>
          <w:p w:rsidR="00D94DFE" w:rsidRPr="00190101" w:rsidRDefault="00D94DFE" w:rsidP="003F3FFC">
            <w:pPr>
              <w:spacing w:after="0" w:line="240" w:lineRule="auto"/>
              <w:rPr>
                <w:rFonts w:ascii="Times New Roman" w:eastAsia="Times New Roman" w:hAnsi="Times New Roman" w:cs="Times New Roman"/>
                <w:i/>
                <w:color w:val="000000"/>
                <w:sz w:val="24"/>
                <w:szCs w:val="24"/>
              </w:rPr>
            </w:pPr>
            <w:r w:rsidRPr="00190101">
              <w:rPr>
                <w:rFonts w:ascii="Times New Roman" w:eastAsia="Times New Roman" w:hAnsi="Times New Roman" w:cs="Times New Roman"/>
                <w:i/>
                <w:color w:val="000000"/>
                <w:sz w:val="24"/>
                <w:szCs w:val="24"/>
              </w:rPr>
              <w:t>Nationalism Mixed</w:t>
            </w:r>
          </w:p>
        </w:tc>
        <w:tc>
          <w:tcPr>
            <w:tcW w:w="763" w:type="dxa"/>
            <w:tcBorders>
              <w:top w:val="nil"/>
              <w:left w:val="nil"/>
              <w:bottom w:val="nil"/>
              <w:right w:val="nil"/>
            </w:tcBorders>
            <w:shd w:val="clear" w:color="auto" w:fill="auto"/>
            <w:noWrap/>
            <w:vAlign w:val="bottom"/>
            <w:hideMark/>
          </w:tcPr>
          <w:p w:rsidR="00D94DFE" w:rsidRPr="00190101" w:rsidRDefault="00D94DFE" w:rsidP="003F3FFC">
            <w:pPr>
              <w:spacing w:after="0" w:line="240" w:lineRule="auto"/>
              <w:rPr>
                <w:rFonts w:ascii="Times New Roman" w:eastAsia="Times New Roman" w:hAnsi="Times New Roman" w:cs="Times New Roman"/>
                <w:i/>
                <w:color w:val="000000"/>
                <w:sz w:val="24"/>
                <w:szCs w:val="24"/>
              </w:rPr>
            </w:pPr>
            <w:r w:rsidRPr="00190101">
              <w:rPr>
                <w:rFonts w:ascii="Times New Roman" w:eastAsia="Times New Roman" w:hAnsi="Times New Roman" w:cs="Times New Roman"/>
                <w:i/>
                <w:color w:val="000000"/>
                <w:sz w:val="24"/>
                <w:szCs w:val="24"/>
              </w:rPr>
              <w:t>-0.47</w:t>
            </w: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0.28</w:t>
            </w:r>
          </w:p>
        </w:tc>
        <w:tc>
          <w:tcPr>
            <w:tcW w:w="945" w:type="dxa"/>
            <w:tcBorders>
              <w:top w:val="nil"/>
              <w:left w:val="nil"/>
              <w:bottom w:val="nil"/>
              <w:right w:val="nil"/>
            </w:tcBorders>
            <w:shd w:val="clear" w:color="auto" w:fill="auto"/>
            <w:noWrap/>
            <w:vAlign w:val="bottom"/>
            <w:hideMark/>
          </w:tcPr>
          <w:p w:rsidR="00D94DFE" w:rsidRPr="00190101" w:rsidRDefault="00D94DFE" w:rsidP="003F3FFC">
            <w:pPr>
              <w:spacing w:after="0" w:line="240" w:lineRule="auto"/>
              <w:rPr>
                <w:rFonts w:ascii="Times New Roman" w:eastAsia="Times New Roman" w:hAnsi="Times New Roman" w:cs="Times New Roman"/>
                <w:i/>
                <w:color w:val="000000"/>
                <w:sz w:val="24"/>
                <w:szCs w:val="24"/>
              </w:rPr>
            </w:pPr>
            <w:r w:rsidRPr="00190101">
              <w:rPr>
                <w:rFonts w:ascii="Times New Roman" w:eastAsia="Times New Roman" w:hAnsi="Times New Roman" w:cs="Times New Roman"/>
                <w:i/>
                <w:color w:val="000000"/>
                <w:sz w:val="24"/>
                <w:szCs w:val="24"/>
              </w:rPr>
              <w:t>0.087</w:t>
            </w:r>
          </w:p>
        </w:tc>
      </w:tr>
      <w:tr w:rsidR="00D94DFE" w:rsidRPr="0019010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190101">
              <w:rPr>
                <w:rFonts w:ascii="Times New Roman" w:eastAsia="Times New Roman" w:hAnsi="Times New Roman" w:cs="Times New Roman"/>
                <w:b/>
                <w:color w:val="000000"/>
                <w:sz w:val="24"/>
                <w:szCs w:val="24"/>
              </w:rPr>
              <w:t>Nationalism Ethnic</w:t>
            </w:r>
            <w:r w:rsidRPr="00892081">
              <w:rPr>
                <w:rFonts w:ascii="Times New Roman" w:eastAsia="Times New Roman" w:hAnsi="Times New Roman" w:cs="Times New Roman"/>
                <w:color w:val="000000"/>
                <w:sz w:val="24"/>
                <w:szCs w:val="24"/>
              </w:rPr>
              <w:t xml:space="preserve"> *</w:t>
            </w:r>
          </w:p>
        </w:tc>
        <w:tc>
          <w:tcPr>
            <w:tcW w:w="763" w:type="dxa"/>
            <w:tcBorders>
              <w:top w:val="nil"/>
              <w:left w:val="nil"/>
              <w:bottom w:val="nil"/>
              <w:right w:val="nil"/>
            </w:tcBorders>
            <w:shd w:val="clear" w:color="auto" w:fill="auto"/>
            <w:noWrap/>
            <w:vAlign w:val="bottom"/>
            <w:hideMark/>
          </w:tcPr>
          <w:p w:rsidR="00D94DFE" w:rsidRPr="00190101" w:rsidRDefault="00D94DFE" w:rsidP="003F3FFC">
            <w:pPr>
              <w:spacing w:after="0" w:line="240" w:lineRule="auto"/>
              <w:rPr>
                <w:rFonts w:ascii="Times New Roman" w:eastAsia="Times New Roman" w:hAnsi="Times New Roman" w:cs="Times New Roman"/>
                <w:b/>
                <w:color w:val="000000"/>
                <w:sz w:val="24"/>
                <w:szCs w:val="24"/>
              </w:rPr>
            </w:pPr>
            <w:r w:rsidRPr="00190101">
              <w:rPr>
                <w:rFonts w:ascii="Times New Roman" w:eastAsia="Times New Roman" w:hAnsi="Times New Roman" w:cs="Times New Roman"/>
                <w:b/>
                <w:color w:val="000000"/>
                <w:sz w:val="24"/>
                <w:szCs w:val="24"/>
              </w:rPr>
              <w:t>-0.86</w:t>
            </w: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0.35</w:t>
            </w:r>
          </w:p>
        </w:tc>
        <w:tc>
          <w:tcPr>
            <w:tcW w:w="945" w:type="dxa"/>
            <w:tcBorders>
              <w:top w:val="nil"/>
              <w:left w:val="nil"/>
              <w:bottom w:val="nil"/>
              <w:right w:val="nil"/>
            </w:tcBorders>
            <w:shd w:val="clear" w:color="auto" w:fill="auto"/>
            <w:noWrap/>
            <w:vAlign w:val="bottom"/>
            <w:hideMark/>
          </w:tcPr>
          <w:p w:rsidR="00D94DFE" w:rsidRPr="00190101" w:rsidRDefault="00D94DFE" w:rsidP="003F3FFC">
            <w:pPr>
              <w:spacing w:after="0" w:line="240" w:lineRule="auto"/>
              <w:rPr>
                <w:rFonts w:ascii="Times New Roman" w:eastAsia="Times New Roman" w:hAnsi="Times New Roman" w:cs="Times New Roman"/>
                <w:b/>
                <w:color w:val="000000"/>
                <w:sz w:val="24"/>
                <w:szCs w:val="24"/>
              </w:rPr>
            </w:pPr>
            <w:r w:rsidRPr="00190101">
              <w:rPr>
                <w:rFonts w:ascii="Times New Roman" w:eastAsia="Times New Roman" w:hAnsi="Times New Roman" w:cs="Times New Roman"/>
                <w:b/>
                <w:color w:val="000000"/>
                <w:sz w:val="24"/>
                <w:szCs w:val="24"/>
              </w:rPr>
              <w:t>0.016</w:t>
            </w:r>
          </w:p>
        </w:tc>
      </w:tr>
      <w:tr w:rsidR="00D94DFE" w:rsidRPr="0089208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Radical Right</w:t>
            </w: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0.03</w:t>
            </w: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0.27</w:t>
            </w: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0.927</w:t>
            </w:r>
          </w:p>
        </w:tc>
      </w:tr>
      <w:tr w:rsidR="00D94DFE" w:rsidRPr="0089208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Election Year ***</w:t>
            </w: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0.00</w:t>
            </w: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0.00</w:t>
            </w: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0.000</w:t>
            </w:r>
          </w:p>
        </w:tc>
      </w:tr>
      <w:tr w:rsidR="00D94DFE" w:rsidRPr="0089208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Effective Party Size</w:t>
            </w: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-0.07</w:t>
            </w: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0.07</w:t>
            </w: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0.312</w:t>
            </w:r>
          </w:p>
        </w:tc>
      </w:tr>
      <w:tr w:rsidR="00D94DFE" w:rsidRPr="0089208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Constant ***</w:t>
            </w: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1.34</w:t>
            </w: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0.56</w:t>
            </w: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0.000</w:t>
            </w:r>
          </w:p>
        </w:tc>
      </w:tr>
      <w:tr w:rsidR="00D94DFE" w:rsidRPr="0089208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r>
      <w:tr w:rsidR="00D94DFE" w:rsidRPr="0089208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N = 192</w:t>
            </w: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r>
      <w:tr w:rsidR="00D94DFE" w:rsidRPr="00892081" w:rsidTr="003F3FFC">
        <w:trPr>
          <w:trHeight w:val="37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roofErr w:type="spellStart"/>
            <w:r w:rsidRPr="00892081">
              <w:rPr>
                <w:rFonts w:ascii="Times New Roman" w:eastAsia="Times New Roman" w:hAnsi="Times New Roman" w:cs="Times New Roman"/>
                <w:color w:val="000000"/>
                <w:sz w:val="24"/>
                <w:szCs w:val="24"/>
              </w:rPr>
              <w:t>Prob</w:t>
            </w:r>
            <w:proofErr w:type="spellEnd"/>
            <w:r w:rsidRPr="00892081">
              <w:rPr>
                <w:rFonts w:ascii="Times New Roman" w:eastAsia="Times New Roman" w:hAnsi="Times New Roman" w:cs="Times New Roman"/>
                <w:color w:val="000000"/>
                <w:sz w:val="24"/>
                <w:szCs w:val="24"/>
              </w:rPr>
              <w:t xml:space="preserve"> &gt; F</w:t>
            </w:r>
            <w:r w:rsidRPr="00892081">
              <w:rPr>
                <w:rFonts w:ascii="Times New Roman" w:eastAsia="Times New Roman" w:hAnsi="Times New Roman" w:cs="Times New Roman"/>
                <w:color w:val="000000"/>
                <w:sz w:val="24"/>
                <w:szCs w:val="24"/>
                <w:vertAlign w:val="superscript"/>
              </w:rPr>
              <w:t xml:space="preserve"> </w:t>
            </w:r>
            <w:r w:rsidRPr="00892081">
              <w:rPr>
                <w:rFonts w:ascii="Times New Roman" w:eastAsia="Times New Roman" w:hAnsi="Times New Roman" w:cs="Times New Roman"/>
                <w:color w:val="000000"/>
                <w:sz w:val="24"/>
                <w:szCs w:val="24"/>
              </w:rPr>
              <w:t xml:space="preserve">= </w:t>
            </w: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0.001</w:t>
            </w:r>
          </w:p>
        </w:tc>
      </w:tr>
      <w:tr w:rsidR="00D94DFE" w:rsidRPr="00892081" w:rsidTr="003F3FFC">
        <w:trPr>
          <w:trHeight w:val="315"/>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Calibri" w:eastAsia="Times New Roman" w:hAnsi="Calibri" w:cs="Times New Roman"/>
                <w:color w:val="000000"/>
              </w:rPr>
            </w:pP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Calibri" w:eastAsia="Times New Roman" w:hAnsi="Calibri" w:cs="Times New Roman"/>
                <w:color w:val="000000"/>
              </w:rPr>
            </w:pP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R-squared =</w:t>
            </w: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0.1028</w:t>
            </w:r>
          </w:p>
        </w:tc>
      </w:tr>
      <w:tr w:rsidR="00D94DFE" w:rsidRPr="00892081" w:rsidTr="003F3FFC">
        <w:trPr>
          <w:trHeight w:val="330"/>
        </w:trPr>
        <w:tc>
          <w:tcPr>
            <w:tcW w:w="2834"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Calibri" w:eastAsia="Times New Roman" w:hAnsi="Calibri" w:cs="Times New Roman"/>
                <w:color w:val="000000"/>
              </w:rPr>
            </w:pPr>
          </w:p>
        </w:tc>
        <w:tc>
          <w:tcPr>
            <w:tcW w:w="763"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Calibri" w:eastAsia="Times New Roman" w:hAnsi="Calibri" w:cs="Times New Roman"/>
                <w:color w:val="000000"/>
              </w:rPr>
            </w:pPr>
          </w:p>
        </w:tc>
        <w:tc>
          <w:tcPr>
            <w:tcW w:w="1659"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c>
          <w:tcPr>
            <w:tcW w:w="945" w:type="dxa"/>
            <w:tcBorders>
              <w:top w:val="nil"/>
              <w:left w:val="nil"/>
              <w:bottom w:val="nil"/>
              <w:right w:val="nil"/>
            </w:tcBorders>
            <w:shd w:val="clear" w:color="auto" w:fill="auto"/>
            <w:noWrap/>
            <w:vAlign w:val="bottom"/>
            <w:hideMark/>
          </w:tcPr>
          <w:p w:rsidR="00D94DFE" w:rsidRPr="00892081" w:rsidRDefault="00D94DFE" w:rsidP="003F3FFC">
            <w:pPr>
              <w:spacing w:after="0" w:line="240" w:lineRule="auto"/>
              <w:rPr>
                <w:rFonts w:ascii="Times New Roman" w:eastAsia="Times New Roman" w:hAnsi="Times New Roman" w:cs="Times New Roman"/>
                <w:color w:val="000000"/>
                <w:sz w:val="24"/>
                <w:szCs w:val="24"/>
              </w:rPr>
            </w:pPr>
          </w:p>
        </w:tc>
      </w:tr>
      <w:tr w:rsidR="00D94DFE" w:rsidRPr="00892081" w:rsidTr="003F3FFC">
        <w:trPr>
          <w:trHeight w:val="720"/>
        </w:trPr>
        <w:tc>
          <w:tcPr>
            <w:tcW w:w="6201" w:type="dxa"/>
            <w:gridSpan w:val="4"/>
            <w:tcBorders>
              <w:top w:val="single" w:sz="8" w:space="0" w:color="auto"/>
              <w:left w:val="nil"/>
              <w:bottom w:val="nil"/>
              <w:right w:val="nil"/>
            </w:tcBorders>
            <w:shd w:val="clear" w:color="auto" w:fill="auto"/>
            <w:hideMark/>
          </w:tcPr>
          <w:p w:rsidR="00D94DFE" w:rsidRPr="00892081" w:rsidRDefault="00D94DFE" w:rsidP="003F3FFC">
            <w:pPr>
              <w:spacing w:after="0" w:line="240" w:lineRule="auto"/>
              <w:ind w:right="-1935"/>
              <w:rPr>
                <w:rFonts w:ascii="Times New Roman" w:eastAsia="Times New Roman" w:hAnsi="Times New Roman" w:cs="Times New Roman"/>
                <w:i/>
                <w:iCs/>
                <w:color w:val="000000"/>
                <w:sz w:val="24"/>
                <w:szCs w:val="24"/>
              </w:rPr>
            </w:pPr>
            <w:r w:rsidRPr="00892081">
              <w:rPr>
                <w:rFonts w:ascii="Times New Roman" w:eastAsia="Times New Roman" w:hAnsi="Times New Roman" w:cs="Times New Roman"/>
                <w:i/>
                <w:iCs/>
                <w:color w:val="000000"/>
                <w:sz w:val="24"/>
                <w:szCs w:val="24"/>
              </w:rPr>
              <w:t xml:space="preserve">Notes: </w:t>
            </w:r>
            <w:r w:rsidRPr="00892081">
              <w:rPr>
                <w:rFonts w:ascii="Times New Roman" w:eastAsia="Times New Roman" w:hAnsi="Times New Roman" w:cs="Times New Roman"/>
                <w:color w:val="000000"/>
                <w:sz w:val="24"/>
                <w:szCs w:val="24"/>
              </w:rPr>
              <w:t xml:space="preserve">Significance levels: * </w:t>
            </w:r>
            <w:r w:rsidRPr="00892081">
              <w:rPr>
                <w:rFonts w:ascii="Times New Roman" w:eastAsia="Times New Roman" w:hAnsi="Times New Roman" w:cs="Times New Roman"/>
                <w:i/>
                <w:iCs/>
                <w:color w:val="000000"/>
                <w:sz w:val="24"/>
                <w:szCs w:val="24"/>
              </w:rPr>
              <w:t xml:space="preserve">p </w:t>
            </w:r>
            <w:r w:rsidRPr="00892081">
              <w:rPr>
                <w:rFonts w:ascii="Times New Roman" w:eastAsia="Times New Roman" w:hAnsi="Times New Roman" w:cs="Times New Roman"/>
                <w:color w:val="000000"/>
                <w:sz w:val="24"/>
                <w:szCs w:val="24"/>
              </w:rPr>
              <w:t xml:space="preserve">&lt; 0.05, ** </w:t>
            </w:r>
            <w:r w:rsidRPr="00892081">
              <w:rPr>
                <w:rFonts w:ascii="Times New Roman" w:eastAsia="Times New Roman" w:hAnsi="Times New Roman" w:cs="Times New Roman"/>
                <w:i/>
                <w:iCs/>
                <w:color w:val="000000"/>
                <w:sz w:val="24"/>
                <w:szCs w:val="24"/>
              </w:rPr>
              <w:t xml:space="preserve">p </w:t>
            </w:r>
            <w:r w:rsidRPr="00892081">
              <w:rPr>
                <w:rFonts w:ascii="Times New Roman" w:eastAsia="Times New Roman" w:hAnsi="Times New Roman" w:cs="Times New Roman"/>
                <w:color w:val="000000"/>
                <w:sz w:val="24"/>
                <w:szCs w:val="24"/>
              </w:rPr>
              <w:t xml:space="preserve">&lt; .01, *** p &lt; .001. </w:t>
            </w:r>
          </w:p>
        </w:tc>
      </w:tr>
    </w:tbl>
    <w:p w:rsidR="00892081" w:rsidRPr="00190101" w:rsidRDefault="00190101"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can see that moving from civic to ethnic nationalism resulted in a decrease of 0.47 percent of manifesto space dedicated to European integration with a p-value of 0.087.  Moving from civic nationalism to ethnic nationalism results in a 0.86 percent decrease in manifesto space dedicated to European integration </w:t>
      </w:r>
      <w:r w:rsidR="00451F75">
        <w:rPr>
          <w:rFonts w:ascii="Times New Roman" w:hAnsi="Times New Roman" w:cs="Times New Roman"/>
          <w:sz w:val="24"/>
          <w:szCs w:val="24"/>
        </w:rPr>
        <w:t>with statistical significance, thus a</w:t>
      </w:r>
      <w:r w:rsidR="00A17FD5">
        <w:rPr>
          <w:rFonts w:ascii="Times New Roman" w:hAnsi="Times New Roman" w:cs="Times New Roman"/>
          <w:sz w:val="24"/>
          <w:szCs w:val="24"/>
        </w:rPr>
        <w:t xml:space="preserve">s nationalism moves from being predominately civic to predominantly ethnic the salience of European integration declines.  </w:t>
      </w:r>
    </w:p>
    <w:p w:rsidR="00BD4728" w:rsidRDefault="00190101"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While less than one percent changes seems minimal when we consider the number of topics manifestos cover and recall that EU politics remain a secondary concern</w:t>
      </w:r>
      <w:r w:rsidR="00BD4728">
        <w:rPr>
          <w:rFonts w:ascii="Times New Roman" w:hAnsi="Times New Roman" w:cs="Times New Roman"/>
          <w:sz w:val="24"/>
          <w:szCs w:val="24"/>
        </w:rPr>
        <w:t>, the average amount of space dedicated to integration over all states for all elections between 1979 and 2012 was 2.77% and the average space dedicated since 2000 is 5.68%, t</w:t>
      </w:r>
      <w:r w:rsidR="00C72354">
        <w:rPr>
          <w:rFonts w:ascii="Times New Roman" w:hAnsi="Times New Roman" w:cs="Times New Roman"/>
          <w:sz w:val="24"/>
          <w:szCs w:val="24"/>
        </w:rPr>
        <w:t>hese values represent a significant</w:t>
      </w:r>
      <w:r>
        <w:rPr>
          <w:rFonts w:ascii="Times New Roman" w:hAnsi="Times New Roman" w:cs="Times New Roman"/>
          <w:sz w:val="24"/>
          <w:szCs w:val="24"/>
        </w:rPr>
        <w:t xml:space="preserve"> change</w:t>
      </w:r>
      <w:r w:rsidR="00BD4728">
        <w:rPr>
          <w:rFonts w:ascii="Times New Roman" w:hAnsi="Times New Roman" w:cs="Times New Roman"/>
          <w:sz w:val="24"/>
          <w:szCs w:val="24"/>
        </w:rPr>
        <w:t>.  While the base model demonstrates aspects of a linear relationship including the control for EU election effects demonstrates that the primary difference occurs when moving civic nationalism and mixed nationalism to ethnic nationalism.</w:t>
      </w:r>
    </w:p>
    <w:p w:rsidR="00C72354" w:rsidRDefault="00BD4728"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t>For the second model I included my first EU election controlling for any potential influence of EU referenda on the salience of European integration.  The results again demonstrate that there is a decline in space dedicated to integration when moving from civic nationalism to ethnic</w:t>
      </w:r>
      <w:r w:rsidR="00AA03F8">
        <w:rPr>
          <w:rFonts w:ascii="Times New Roman" w:hAnsi="Times New Roman" w:cs="Times New Roman"/>
          <w:sz w:val="24"/>
          <w:szCs w:val="24"/>
        </w:rPr>
        <w:t xml:space="preserve"> (-0.78)</w:t>
      </w:r>
      <w:r>
        <w:rPr>
          <w:rFonts w:ascii="Times New Roman" w:hAnsi="Times New Roman" w:cs="Times New Roman"/>
          <w:sz w:val="24"/>
          <w:szCs w:val="24"/>
        </w:rPr>
        <w:t>; however, the difference between civic nationalism and mixed nationalism</w:t>
      </w:r>
      <w:r w:rsidR="00AA03F8">
        <w:rPr>
          <w:rFonts w:ascii="Times New Roman" w:hAnsi="Times New Roman" w:cs="Times New Roman"/>
          <w:sz w:val="24"/>
          <w:szCs w:val="24"/>
        </w:rPr>
        <w:t xml:space="preserve"> in the first model dropped to virtually no change (0.07) (Table 5.2).</w:t>
      </w:r>
      <w:r w:rsidR="00892F57">
        <w:rPr>
          <w:rFonts w:ascii="Times New Roman" w:hAnsi="Times New Roman" w:cs="Times New Roman"/>
          <w:sz w:val="24"/>
          <w:szCs w:val="24"/>
        </w:rPr>
        <w:t xml:space="preserve">  In this model the p-values for both for the dummy variables for nationalism indicated statistical significance; however, the p-value for ethnic nationalism indicates a higher degree of salience than mixed nationalism and other controls. </w:t>
      </w:r>
      <w:r w:rsidR="00C72354">
        <w:rPr>
          <w:rFonts w:ascii="Times New Roman" w:hAnsi="Times New Roman" w:cs="Times New Roman"/>
          <w:sz w:val="24"/>
          <w:szCs w:val="24"/>
        </w:rPr>
        <w:t xml:space="preserve">  </w:t>
      </w:r>
      <w:r w:rsidR="00645B9C">
        <w:rPr>
          <w:rFonts w:ascii="Times New Roman" w:hAnsi="Times New Roman" w:cs="Times New Roman"/>
          <w:sz w:val="24"/>
          <w:szCs w:val="24"/>
        </w:rPr>
        <w:t xml:space="preserve">This model suggests that the minimal decreased in salience between civic and mixed nationalism found in the first model may be explained by external factors including EU events leading to increased discussion in mixed nationalism countries more so than in ethnic nationalism country.  </w:t>
      </w:r>
    </w:p>
    <w:tbl>
      <w:tblPr>
        <w:tblW w:w="6400" w:type="dxa"/>
        <w:tblInd w:w="93" w:type="dxa"/>
        <w:tblLook w:val="04A0"/>
      </w:tblPr>
      <w:tblGrid>
        <w:gridCol w:w="3204"/>
        <w:gridCol w:w="915"/>
        <w:gridCol w:w="1345"/>
        <w:gridCol w:w="936"/>
      </w:tblGrid>
      <w:tr w:rsidR="00C72354" w:rsidRPr="00892081" w:rsidTr="003F3FFC">
        <w:trPr>
          <w:trHeight w:val="330"/>
        </w:trPr>
        <w:tc>
          <w:tcPr>
            <w:tcW w:w="6400" w:type="dxa"/>
            <w:gridSpan w:val="4"/>
            <w:tcBorders>
              <w:top w:val="nil"/>
              <w:left w:val="nil"/>
              <w:bottom w:val="single" w:sz="8" w:space="0" w:color="auto"/>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E03F63">
              <w:rPr>
                <w:rFonts w:ascii="Times New Roman" w:eastAsia="Times New Roman" w:hAnsi="Times New Roman" w:cs="Times New Roman"/>
                <w:i/>
                <w:color w:val="000000"/>
                <w:sz w:val="24"/>
                <w:szCs w:val="24"/>
              </w:rPr>
              <w:lastRenderedPageBreak/>
              <w:t>Table 5.2</w:t>
            </w:r>
            <w:r w:rsidRPr="00892081">
              <w:rPr>
                <w:rFonts w:ascii="Times New Roman" w:eastAsia="Times New Roman" w:hAnsi="Times New Roman" w:cs="Times New Roman"/>
                <w:color w:val="000000"/>
                <w:sz w:val="24"/>
                <w:szCs w:val="24"/>
              </w:rPr>
              <w:t>: Regression Model of European Integration Salience with major EU event</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roofErr w:type="spellStart"/>
            <w:r w:rsidRPr="00892081">
              <w:rPr>
                <w:rFonts w:ascii="Times New Roman" w:eastAsia="Times New Roman" w:hAnsi="Times New Roman" w:cs="Times New Roman"/>
                <w:color w:val="000000"/>
                <w:sz w:val="24"/>
                <w:szCs w:val="24"/>
              </w:rPr>
              <w:t>Coef</w:t>
            </w:r>
            <w:proofErr w:type="spellEnd"/>
            <w:r w:rsidRPr="00892081">
              <w:rPr>
                <w:rFonts w:ascii="Times New Roman" w:eastAsia="Times New Roman" w:hAnsi="Times New Roman" w:cs="Times New Roman"/>
                <w:color w:val="000000"/>
                <w:sz w:val="24"/>
                <w:szCs w:val="24"/>
              </w:rPr>
              <w:t>.</w:t>
            </w: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i/>
                <w:iCs/>
                <w:color w:val="000000"/>
                <w:sz w:val="24"/>
                <w:szCs w:val="24"/>
              </w:rPr>
            </w:pPr>
            <w:r w:rsidRPr="00892081">
              <w:rPr>
                <w:rFonts w:ascii="Times New Roman" w:eastAsia="Times New Roman" w:hAnsi="Times New Roman" w:cs="Times New Roman"/>
                <w:i/>
                <w:iCs/>
                <w:color w:val="000000"/>
                <w:sz w:val="24"/>
                <w:szCs w:val="24"/>
              </w:rPr>
              <w:t>SE</w:t>
            </w: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i/>
                <w:iCs/>
                <w:color w:val="000000"/>
                <w:sz w:val="24"/>
                <w:szCs w:val="24"/>
              </w:rPr>
            </w:pPr>
            <w:r w:rsidRPr="00892081">
              <w:rPr>
                <w:rFonts w:ascii="Times New Roman" w:eastAsia="Times New Roman" w:hAnsi="Times New Roman" w:cs="Times New Roman"/>
                <w:i/>
                <w:iCs/>
                <w:color w:val="000000"/>
                <w:sz w:val="24"/>
                <w:szCs w:val="24"/>
              </w:rPr>
              <w:t>p</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Nationalism Mixed</w:t>
            </w: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0.07</w:t>
            </w: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0.33</w:t>
            </w: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0.819</w:t>
            </w:r>
          </w:p>
        </w:tc>
      </w:tr>
      <w:tr w:rsidR="00C72354" w:rsidRPr="00BD4728" w:rsidTr="003F3FFC">
        <w:trPr>
          <w:trHeight w:val="315"/>
        </w:trPr>
        <w:tc>
          <w:tcPr>
            <w:tcW w:w="3204" w:type="dxa"/>
            <w:tcBorders>
              <w:top w:val="nil"/>
              <w:left w:val="nil"/>
              <w:bottom w:val="nil"/>
              <w:right w:val="nil"/>
            </w:tcBorders>
            <w:shd w:val="clear" w:color="auto" w:fill="auto"/>
            <w:noWrap/>
            <w:vAlign w:val="bottom"/>
            <w:hideMark/>
          </w:tcPr>
          <w:p w:rsidR="00C72354" w:rsidRPr="00BD4728" w:rsidRDefault="00C72354" w:rsidP="003F3FFC">
            <w:pPr>
              <w:spacing w:after="0" w:line="240" w:lineRule="auto"/>
              <w:rPr>
                <w:rFonts w:ascii="Times New Roman" w:eastAsia="Times New Roman" w:hAnsi="Times New Roman" w:cs="Times New Roman"/>
                <w:i/>
                <w:color w:val="000000"/>
                <w:sz w:val="24"/>
                <w:szCs w:val="24"/>
              </w:rPr>
            </w:pPr>
            <w:r w:rsidRPr="00BD4728">
              <w:rPr>
                <w:rFonts w:ascii="Times New Roman" w:eastAsia="Times New Roman" w:hAnsi="Times New Roman" w:cs="Times New Roman"/>
                <w:i/>
                <w:color w:val="000000"/>
                <w:sz w:val="24"/>
                <w:szCs w:val="24"/>
              </w:rPr>
              <w:t>Nationalism Ethnic</w:t>
            </w: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-0.78</w:t>
            </w: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0.46</w:t>
            </w:r>
          </w:p>
        </w:tc>
        <w:tc>
          <w:tcPr>
            <w:tcW w:w="936" w:type="dxa"/>
            <w:tcBorders>
              <w:top w:val="nil"/>
              <w:left w:val="nil"/>
              <w:bottom w:val="nil"/>
              <w:right w:val="nil"/>
            </w:tcBorders>
            <w:shd w:val="clear" w:color="auto" w:fill="auto"/>
            <w:noWrap/>
            <w:vAlign w:val="bottom"/>
            <w:hideMark/>
          </w:tcPr>
          <w:p w:rsidR="00C72354" w:rsidRPr="00BD4728" w:rsidRDefault="00C72354" w:rsidP="003F3FFC">
            <w:pPr>
              <w:spacing w:after="0" w:line="240" w:lineRule="auto"/>
              <w:rPr>
                <w:rFonts w:ascii="Times New Roman" w:eastAsia="Times New Roman" w:hAnsi="Times New Roman" w:cs="Times New Roman"/>
                <w:i/>
                <w:color w:val="000000"/>
                <w:sz w:val="24"/>
                <w:szCs w:val="24"/>
              </w:rPr>
            </w:pPr>
            <w:r w:rsidRPr="00BD4728">
              <w:rPr>
                <w:rFonts w:ascii="Times New Roman" w:eastAsia="Times New Roman" w:hAnsi="Times New Roman" w:cs="Times New Roman"/>
                <w:i/>
                <w:color w:val="000000"/>
                <w:sz w:val="24"/>
                <w:szCs w:val="24"/>
              </w:rPr>
              <w:t>0.097</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Radical Right</w:t>
            </w: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0.23</w:t>
            </w: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0.34</w:t>
            </w: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0.501</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Election Year</w:t>
            </w: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-0.21</w:t>
            </w: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0.14</w:t>
            </w: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0.125</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Effective Party Size</w:t>
            </w: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0.00</w:t>
            </w: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0.32</w:t>
            </w: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0.706</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EU event</w:t>
            </w: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0.53</w:t>
            </w: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0.32</w:t>
            </w: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0.100</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Constant **</w:t>
            </w: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2.23</w:t>
            </w: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0.72</w:t>
            </w: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0.002</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N = 131</w:t>
            </w: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r>
      <w:tr w:rsidR="00C72354" w:rsidRPr="00892081" w:rsidTr="003F3FFC">
        <w:trPr>
          <w:trHeight w:val="37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2281" w:type="dxa"/>
            <w:gridSpan w:val="2"/>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roofErr w:type="spellStart"/>
            <w:r w:rsidRPr="00892081">
              <w:rPr>
                <w:rFonts w:ascii="Times New Roman" w:eastAsia="Times New Roman" w:hAnsi="Times New Roman" w:cs="Times New Roman"/>
                <w:color w:val="000000"/>
                <w:sz w:val="24"/>
                <w:szCs w:val="24"/>
              </w:rPr>
              <w:t>Prob</w:t>
            </w:r>
            <w:proofErr w:type="spellEnd"/>
            <w:r w:rsidRPr="00892081">
              <w:rPr>
                <w:rFonts w:ascii="Times New Roman" w:eastAsia="Times New Roman" w:hAnsi="Times New Roman" w:cs="Times New Roman"/>
                <w:color w:val="000000"/>
                <w:sz w:val="24"/>
                <w:szCs w:val="24"/>
              </w:rPr>
              <w:t xml:space="preserve"> &gt; </w:t>
            </w:r>
            <w:r w:rsidRPr="00892081">
              <w:rPr>
                <w:rFonts w:ascii="Calibri" w:eastAsia="Times New Roman" w:hAnsi="Calibri" w:cs="Times New Roman"/>
                <w:color w:val="000000"/>
                <w:sz w:val="24"/>
                <w:szCs w:val="24"/>
              </w:rPr>
              <w:t>F</w:t>
            </w:r>
            <w:r w:rsidRPr="00892081">
              <w:rPr>
                <w:rFonts w:ascii="Times New Roman" w:eastAsia="Times New Roman" w:hAnsi="Times New Roman" w:cs="Times New Roman"/>
                <w:color w:val="000000"/>
                <w:sz w:val="24"/>
                <w:szCs w:val="24"/>
                <w:vertAlign w:val="superscript"/>
              </w:rPr>
              <w:t xml:space="preserve"> </w:t>
            </w:r>
            <w:r w:rsidRPr="00892081">
              <w:rPr>
                <w:rFonts w:ascii="Times New Roman" w:eastAsia="Times New Roman" w:hAnsi="Times New Roman" w:cs="Times New Roman"/>
                <w:color w:val="000000"/>
                <w:sz w:val="24"/>
                <w:szCs w:val="24"/>
              </w:rPr>
              <w:t>= .189</w:t>
            </w:r>
          </w:p>
        </w:tc>
      </w:tr>
      <w:tr w:rsidR="00C72354" w:rsidRPr="00892081" w:rsidTr="003F3FFC">
        <w:trPr>
          <w:trHeight w:val="315"/>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Calibri" w:eastAsia="Times New Roman" w:hAnsi="Calibri" w:cs="Times New Roman"/>
                <w:color w:val="000000"/>
              </w:rPr>
            </w:pP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Calibri" w:eastAsia="Times New Roman" w:hAnsi="Calibri" w:cs="Times New Roman"/>
                <w:color w:val="000000"/>
              </w:rPr>
            </w:pPr>
          </w:p>
        </w:tc>
        <w:tc>
          <w:tcPr>
            <w:tcW w:w="2281" w:type="dxa"/>
            <w:gridSpan w:val="2"/>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r w:rsidRPr="00892081">
              <w:rPr>
                <w:rFonts w:ascii="Times New Roman" w:eastAsia="Times New Roman" w:hAnsi="Times New Roman" w:cs="Times New Roman"/>
                <w:color w:val="000000"/>
                <w:sz w:val="24"/>
                <w:szCs w:val="24"/>
              </w:rPr>
              <w:t>R-squared = 0.06</w:t>
            </w:r>
          </w:p>
        </w:tc>
      </w:tr>
      <w:tr w:rsidR="00C72354" w:rsidRPr="00892081" w:rsidTr="003F3FFC">
        <w:trPr>
          <w:trHeight w:val="330"/>
        </w:trPr>
        <w:tc>
          <w:tcPr>
            <w:tcW w:w="3204"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Calibri" w:eastAsia="Times New Roman" w:hAnsi="Calibri" w:cs="Times New Roman"/>
                <w:color w:val="000000"/>
              </w:rPr>
            </w:pPr>
          </w:p>
        </w:tc>
        <w:tc>
          <w:tcPr>
            <w:tcW w:w="91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Calibri" w:eastAsia="Times New Roman" w:hAnsi="Calibri" w:cs="Times New Roman"/>
                <w:color w:val="000000"/>
              </w:rPr>
            </w:pPr>
          </w:p>
        </w:tc>
        <w:tc>
          <w:tcPr>
            <w:tcW w:w="1345"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hideMark/>
          </w:tcPr>
          <w:p w:rsidR="00C72354" w:rsidRPr="00892081" w:rsidRDefault="00C72354" w:rsidP="003F3FFC">
            <w:pPr>
              <w:spacing w:after="0" w:line="240" w:lineRule="auto"/>
              <w:rPr>
                <w:rFonts w:ascii="Times New Roman" w:eastAsia="Times New Roman" w:hAnsi="Times New Roman" w:cs="Times New Roman"/>
                <w:color w:val="000000"/>
                <w:sz w:val="24"/>
                <w:szCs w:val="24"/>
              </w:rPr>
            </w:pPr>
          </w:p>
        </w:tc>
      </w:tr>
      <w:tr w:rsidR="00C72354" w:rsidRPr="00892081" w:rsidTr="003F3FFC">
        <w:trPr>
          <w:trHeight w:val="315"/>
        </w:trPr>
        <w:tc>
          <w:tcPr>
            <w:tcW w:w="6400" w:type="dxa"/>
            <w:gridSpan w:val="4"/>
            <w:tcBorders>
              <w:top w:val="single" w:sz="8" w:space="0" w:color="auto"/>
              <w:left w:val="nil"/>
              <w:bottom w:val="nil"/>
              <w:right w:val="nil"/>
            </w:tcBorders>
            <w:shd w:val="clear" w:color="auto" w:fill="auto"/>
            <w:hideMark/>
          </w:tcPr>
          <w:p w:rsidR="00C72354" w:rsidRPr="00892081" w:rsidRDefault="00C72354" w:rsidP="003F3FFC">
            <w:pPr>
              <w:spacing w:after="0" w:line="240" w:lineRule="auto"/>
              <w:rPr>
                <w:rFonts w:ascii="Times New Roman" w:eastAsia="Times New Roman" w:hAnsi="Times New Roman" w:cs="Times New Roman"/>
                <w:i/>
                <w:iCs/>
                <w:color w:val="000000"/>
                <w:sz w:val="24"/>
                <w:szCs w:val="24"/>
              </w:rPr>
            </w:pPr>
            <w:r w:rsidRPr="00892081">
              <w:rPr>
                <w:rFonts w:ascii="Times New Roman" w:eastAsia="Times New Roman" w:hAnsi="Times New Roman" w:cs="Times New Roman"/>
                <w:i/>
                <w:iCs/>
                <w:color w:val="000000"/>
                <w:sz w:val="24"/>
                <w:szCs w:val="24"/>
              </w:rPr>
              <w:t xml:space="preserve">Notes: Significance levels: * p &lt; 0.05, ** p &lt; .01, *** p &lt; .001. </w:t>
            </w:r>
          </w:p>
        </w:tc>
      </w:tr>
    </w:tbl>
    <w:p w:rsidR="00C72354" w:rsidRDefault="00C72354" w:rsidP="00A974D8">
      <w:pPr>
        <w:pStyle w:val="NoSpacing"/>
        <w:tabs>
          <w:tab w:val="left" w:pos="0"/>
        </w:tabs>
        <w:spacing w:line="480" w:lineRule="auto"/>
        <w:rPr>
          <w:rFonts w:ascii="Times New Roman" w:hAnsi="Times New Roman" w:cs="Times New Roman"/>
          <w:sz w:val="24"/>
          <w:szCs w:val="24"/>
        </w:rPr>
      </w:pPr>
    </w:p>
    <w:p w:rsidR="00645B9C" w:rsidRDefault="00645B9C"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Expanding the model to include EP elections that occur</w:t>
      </w:r>
      <w:r w:rsidR="00CE1547">
        <w:rPr>
          <w:rFonts w:ascii="Times New Roman" w:hAnsi="Times New Roman" w:cs="Times New Roman"/>
          <w:sz w:val="24"/>
          <w:szCs w:val="24"/>
        </w:rPr>
        <w:t xml:space="preserve"> around the election time</w:t>
      </w:r>
      <w:r w:rsidR="00E03F63">
        <w:rPr>
          <w:rFonts w:ascii="Times New Roman" w:hAnsi="Times New Roman" w:cs="Times New Roman"/>
          <w:sz w:val="24"/>
          <w:szCs w:val="24"/>
        </w:rPr>
        <w:t xml:space="preserve"> may provide further evidence of this trend.</w:t>
      </w:r>
    </w:p>
    <w:p w:rsidR="007D2E2F" w:rsidRDefault="00E03F63"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third regression model I replaced the limited EU event control with an EU election control that covers both referenda votes as well as EP elections.  The purpose was to examine if any EU level election influences the relationship between nationalism and salience of European integration.  The findings are very similar to those in model two (Table 5.3).  Changing from civic nationalism to mixed nationalism results in nearly zero change in the percent of space dedicated to integration.  Changing from civic nationalism the ethnic nationalism resulted in a 0.7 percent decrease in space dedicated to integration, a change of only 0.08 from the second model.  However, in the third model the statistical significance of this coefficient decreases (p-value of 0.109).  </w:t>
      </w:r>
    </w:p>
    <w:p w:rsidR="00C72354" w:rsidRDefault="00C72354" w:rsidP="00A974D8">
      <w:pPr>
        <w:pStyle w:val="NoSpacing"/>
        <w:tabs>
          <w:tab w:val="left" w:pos="0"/>
        </w:tabs>
        <w:spacing w:line="480" w:lineRule="auto"/>
        <w:rPr>
          <w:rFonts w:ascii="Times New Roman" w:hAnsi="Times New Roman" w:cs="Times New Roman"/>
          <w:sz w:val="24"/>
          <w:szCs w:val="24"/>
        </w:rPr>
      </w:pPr>
    </w:p>
    <w:p w:rsidR="00C72354" w:rsidRPr="00E03F63" w:rsidRDefault="00C72354" w:rsidP="00A974D8">
      <w:pPr>
        <w:pStyle w:val="NoSpacing"/>
        <w:tabs>
          <w:tab w:val="left" w:pos="0"/>
        </w:tabs>
        <w:spacing w:line="480" w:lineRule="auto"/>
        <w:rPr>
          <w:rFonts w:ascii="Times New Roman" w:hAnsi="Times New Roman" w:cs="Times New Roman"/>
          <w:sz w:val="24"/>
          <w:szCs w:val="24"/>
        </w:rPr>
      </w:pPr>
    </w:p>
    <w:tbl>
      <w:tblPr>
        <w:tblW w:w="6400" w:type="dxa"/>
        <w:tblInd w:w="93" w:type="dxa"/>
        <w:tblLook w:val="04A0"/>
      </w:tblPr>
      <w:tblGrid>
        <w:gridCol w:w="3204"/>
        <w:gridCol w:w="915"/>
        <w:gridCol w:w="1345"/>
        <w:gridCol w:w="936"/>
      </w:tblGrid>
      <w:tr w:rsidR="007D2E2F" w:rsidRPr="007D2E2F" w:rsidTr="007D2E2F">
        <w:trPr>
          <w:trHeight w:val="330"/>
        </w:trPr>
        <w:tc>
          <w:tcPr>
            <w:tcW w:w="6400" w:type="dxa"/>
            <w:gridSpan w:val="4"/>
            <w:tcBorders>
              <w:top w:val="nil"/>
              <w:left w:val="nil"/>
              <w:bottom w:val="single" w:sz="8" w:space="0" w:color="auto"/>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E03F63">
              <w:rPr>
                <w:rFonts w:ascii="Times New Roman" w:eastAsia="Times New Roman" w:hAnsi="Times New Roman" w:cs="Times New Roman"/>
                <w:i/>
                <w:color w:val="000000"/>
                <w:sz w:val="24"/>
                <w:szCs w:val="24"/>
              </w:rPr>
              <w:lastRenderedPageBreak/>
              <w:t>Table 5.3:</w:t>
            </w:r>
            <w:r w:rsidRPr="007D2E2F">
              <w:rPr>
                <w:rFonts w:ascii="Times New Roman" w:eastAsia="Times New Roman" w:hAnsi="Times New Roman" w:cs="Times New Roman"/>
                <w:color w:val="000000"/>
                <w:sz w:val="24"/>
                <w:szCs w:val="24"/>
              </w:rPr>
              <w:t xml:space="preserve"> Regression Model of European Integration Salience with any EU event</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roofErr w:type="spellStart"/>
            <w:r w:rsidRPr="007D2E2F">
              <w:rPr>
                <w:rFonts w:ascii="Times New Roman" w:eastAsia="Times New Roman" w:hAnsi="Times New Roman" w:cs="Times New Roman"/>
                <w:color w:val="000000"/>
                <w:sz w:val="24"/>
                <w:szCs w:val="24"/>
              </w:rPr>
              <w:t>Coef</w:t>
            </w:r>
            <w:proofErr w:type="spellEnd"/>
            <w:r w:rsidRPr="007D2E2F">
              <w:rPr>
                <w:rFonts w:ascii="Times New Roman" w:eastAsia="Times New Roman" w:hAnsi="Times New Roman" w:cs="Times New Roman"/>
                <w:color w:val="000000"/>
                <w:sz w:val="24"/>
                <w:szCs w:val="24"/>
              </w:rPr>
              <w:t>.</w:t>
            </w: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i/>
                <w:iCs/>
                <w:color w:val="000000"/>
                <w:sz w:val="24"/>
                <w:szCs w:val="24"/>
              </w:rPr>
            </w:pPr>
            <w:r w:rsidRPr="007D2E2F">
              <w:rPr>
                <w:rFonts w:ascii="Times New Roman" w:eastAsia="Times New Roman" w:hAnsi="Times New Roman" w:cs="Times New Roman"/>
                <w:i/>
                <w:iCs/>
                <w:color w:val="000000"/>
                <w:sz w:val="24"/>
                <w:szCs w:val="24"/>
              </w:rPr>
              <w:t>SE</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i/>
                <w:iCs/>
                <w:color w:val="000000"/>
                <w:sz w:val="24"/>
                <w:szCs w:val="24"/>
              </w:rPr>
            </w:pPr>
            <w:r w:rsidRPr="007D2E2F">
              <w:rPr>
                <w:rFonts w:ascii="Times New Roman" w:eastAsia="Times New Roman" w:hAnsi="Times New Roman" w:cs="Times New Roman"/>
                <w:i/>
                <w:iCs/>
                <w:color w:val="000000"/>
                <w:sz w:val="24"/>
                <w:szCs w:val="24"/>
              </w:rPr>
              <w:t>p</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Nationalism Mixed</w:t>
            </w: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0.08</w:t>
            </w: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0.33</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0.802</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Nationalism Ethnic</w:t>
            </w: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-0.75</w:t>
            </w: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0.46</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0.109</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Radical Right</w:t>
            </w: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0.21</w:t>
            </w: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0.34</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0.545</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Election Year</w:t>
            </w: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0.00</w:t>
            </w: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0.00</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0.161</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Effective Party Size</w:t>
            </w: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-0.03</w:t>
            </w: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0.09</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0.728</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EU event</w:t>
            </w: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0.51</w:t>
            </w: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0.30</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0.088</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Constant **</w:t>
            </w: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2.23</w:t>
            </w: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0.72</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0.002</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N = 130</w:t>
            </w: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r>
      <w:tr w:rsidR="007D2E2F" w:rsidRPr="007D2E2F" w:rsidTr="007D2E2F">
        <w:trPr>
          <w:trHeight w:val="37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2281" w:type="dxa"/>
            <w:gridSpan w:val="2"/>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roofErr w:type="spellStart"/>
            <w:r w:rsidRPr="007D2E2F">
              <w:rPr>
                <w:rFonts w:ascii="Times New Roman" w:eastAsia="Times New Roman" w:hAnsi="Times New Roman" w:cs="Times New Roman"/>
                <w:color w:val="000000"/>
                <w:sz w:val="24"/>
                <w:szCs w:val="24"/>
              </w:rPr>
              <w:t>Prob</w:t>
            </w:r>
            <w:proofErr w:type="spellEnd"/>
            <w:r w:rsidRPr="007D2E2F">
              <w:rPr>
                <w:rFonts w:ascii="Times New Roman" w:eastAsia="Times New Roman" w:hAnsi="Times New Roman" w:cs="Times New Roman"/>
                <w:color w:val="000000"/>
                <w:sz w:val="24"/>
                <w:szCs w:val="24"/>
              </w:rPr>
              <w:t xml:space="preserve"> &gt; </w:t>
            </w:r>
            <w:r w:rsidRPr="007D2E2F">
              <w:rPr>
                <w:rFonts w:ascii="Calibri" w:eastAsia="Times New Roman" w:hAnsi="Calibri" w:cs="Times New Roman"/>
                <w:color w:val="000000"/>
                <w:sz w:val="24"/>
                <w:szCs w:val="24"/>
              </w:rPr>
              <w:t>F</w:t>
            </w:r>
            <w:r w:rsidRPr="007D2E2F">
              <w:rPr>
                <w:rFonts w:ascii="Times New Roman" w:eastAsia="Times New Roman" w:hAnsi="Times New Roman" w:cs="Times New Roman"/>
                <w:color w:val="000000"/>
                <w:sz w:val="24"/>
                <w:szCs w:val="24"/>
                <w:vertAlign w:val="superscript"/>
              </w:rPr>
              <w:t xml:space="preserve"> </w:t>
            </w:r>
            <w:r w:rsidRPr="007D2E2F">
              <w:rPr>
                <w:rFonts w:ascii="Times New Roman" w:eastAsia="Times New Roman" w:hAnsi="Times New Roman" w:cs="Times New Roman"/>
                <w:color w:val="000000"/>
                <w:sz w:val="24"/>
                <w:szCs w:val="24"/>
              </w:rPr>
              <w:t>= .183</w:t>
            </w:r>
          </w:p>
        </w:tc>
      </w:tr>
      <w:tr w:rsidR="007D2E2F" w:rsidRPr="007D2E2F" w:rsidTr="007D2E2F">
        <w:trPr>
          <w:trHeight w:val="315"/>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Calibri" w:eastAsia="Times New Roman" w:hAnsi="Calibri" w:cs="Times New Roman"/>
                <w:color w:val="000000"/>
              </w:rPr>
            </w:pP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Calibri" w:eastAsia="Times New Roman" w:hAnsi="Calibri" w:cs="Times New Roman"/>
                <w:color w:val="000000"/>
              </w:rPr>
            </w:pPr>
          </w:p>
        </w:tc>
        <w:tc>
          <w:tcPr>
            <w:tcW w:w="2281" w:type="dxa"/>
            <w:gridSpan w:val="2"/>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r w:rsidRPr="007D2E2F">
              <w:rPr>
                <w:rFonts w:ascii="Times New Roman" w:eastAsia="Times New Roman" w:hAnsi="Times New Roman" w:cs="Times New Roman"/>
                <w:color w:val="000000"/>
                <w:sz w:val="24"/>
                <w:szCs w:val="24"/>
              </w:rPr>
              <w:t>R-squared = .068</w:t>
            </w:r>
          </w:p>
        </w:tc>
      </w:tr>
      <w:tr w:rsidR="007D2E2F" w:rsidRPr="007D2E2F" w:rsidTr="007D2E2F">
        <w:trPr>
          <w:trHeight w:val="330"/>
        </w:trPr>
        <w:tc>
          <w:tcPr>
            <w:tcW w:w="3204"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Calibri" w:eastAsia="Times New Roman" w:hAnsi="Calibri" w:cs="Times New Roman"/>
                <w:color w:val="000000"/>
              </w:rPr>
            </w:pPr>
          </w:p>
        </w:tc>
        <w:tc>
          <w:tcPr>
            <w:tcW w:w="91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Calibri" w:eastAsia="Times New Roman" w:hAnsi="Calibri" w:cs="Times New Roman"/>
                <w:color w:val="000000"/>
              </w:rPr>
            </w:pPr>
          </w:p>
        </w:tc>
        <w:tc>
          <w:tcPr>
            <w:tcW w:w="1345"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c>
          <w:tcPr>
            <w:tcW w:w="936" w:type="dxa"/>
            <w:tcBorders>
              <w:top w:val="nil"/>
              <w:left w:val="nil"/>
              <w:bottom w:val="nil"/>
              <w:right w:val="nil"/>
            </w:tcBorders>
            <w:shd w:val="clear" w:color="auto" w:fill="auto"/>
            <w:noWrap/>
            <w:vAlign w:val="bottom"/>
            <w:hideMark/>
          </w:tcPr>
          <w:p w:rsidR="007D2E2F" w:rsidRPr="007D2E2F" w:rsidRDefault="007D2E2F" w:rsidP="007D2E2F">
            <w:pPr>
              <w:spacing w:after="0" w:line="240" w:lineRule="auto"/>
              <w:rPr>
                <w:rFonts w:ascii="Times New Roman" w:eastAsia="Times New Roman" w:hAnsi="Times New Roman" w:cs="Times New Roman"/>
                <w:color w:val="000000"/>
                <w:sz w:val="24"/>
                <w:szCs w:val="24"/>
              </w:rPr>
            </w:pPr>
          </w:p>
        </w:tc>
      </w:tr>
      <w:tr w:rsidR="007D2E2F" w:rsidRPr="007D2E2F" w:rsidTr="007D2E2F">
        <w:trPr>
          <w:trHeight w:val="315"/>
        </w:trPr>
        <w:tc>
          <w:tcPr>
            <w:tcW w:w="6400" w:type="dxa"/>
            <w:gridSpan w:val="4"/>
            <w:tcBorders>
              <w:top w:val="single" w:sz="8" w:space="0" w:color="auto"/>
              <w:left w:val="nil"/>
              <w:bottom w:val="nil"/>
              <w:right w:val="nil"/>
            </w:tcBorders>
            <w:shd w:val="clear" w:color="auto" w:fill="auto"/>
            <w:hideMark/>
          </w:tcPr>
          <w:p w:rsidR="007D2E2F" w:rsidRPr="007D2E2F" w:rsidRDefault="007D2E2F" w:rsidP="007D2E2F">
            <w:pPr>
              <w:spacing w:after="0" w:line="240" w:lineRule="auto"/>
              <w:rPr>
                <w:rFonts w:ascii="Times New Roman" w:eastAsia="Times New Roman" w:hAnsi="Times New Roman" w:cs="Times New Roman"/>
                <w:i/>
                <w:iCs/>
                <w:color w:val="000000"/>
                <w:sz w:val="24"/>
                <w:szCs w:val="24"/>
              </w:rPr>
            </w:pPr>
            <w:r w:rsidRPr="007D2E2F">
              <w:rPr>
                <w:rFonts w:ascii="Times New Roman" w:eastAsia="Times New Roman" w:hAnsi="Times New Roman" w:cs="Times New Roman"/>
                <w:i/>
                <w:iCs/>
                <w:color w:val="000000"/>
                <w:sz w:val="24"/>
                <w:szCs w:val="24"/>
              </w:rPr>
              <w:t xml:space="preserve">Notes: Significance levels: * p &lt; 0.05, ** p &lt; .01, *** p &lt; .001. </w:t>
            </w:r>
          </w:p>
        </w:tc>
      </w:tr>
    </w:tbl>
    <w:p w:rsidR="00190101" w:rsidRDefault="00190101" w:rsidP="00A974D8">
      <w:pPr>
        <w:pStyle w:val="NoSpacing"/>
        <w:tabs>
          <w:tab w:val="left" w:pos="0"/>
        </w:tabs>
        <w:spacing w:line="480" w:lineRule="auto"/>
        <w:rPr>
          <w:rFonts w:ascii="Times New Roman" w:hAnsi="Times New Roman" w:cs="Times New Roman"/>
          <w:i/>
          <w:sz w:val="24"/>
          <w:szCs w:val="24"/>
        </w:rPr>
      </w:pPr>
    </w:p>
    <w:p w:rsidR="00D01752" w:rsidRDefault="00E03F63"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Take the three models as a whole we can see that a decrease in the salience of European integration when moving from civic to ethnic nationalism remains consistent.</w:t>
      </w:r>
      <w:r w:rsidR="00F729C9">
        <w:rPr>
          <w:rFonts w:ascii="Times New Roman" w:hAnsi="Times New Roman" w:cs="Times New Roman"/>
          <w:sz w:val="24"/>
          <w:szCs w:val="24"/>
        </w:rPr>
        <w:t xml:space="preserve">  The linear relationship with a slight decline in relevance between civic and mixed and larger decline between civic and ethnic nationalisms that exited in the first model does not remain with the introduction of controls for EU election.  This suggests that a trait </w:t>
      </w:r>
      <w:r w:rsidR="00C72354">
        <w:rPr>
          <w:rFonts w:ascii="Times New Roman" w:hAnsi="Times New Roman" w:cs="Times New Roman"/>
          <w:sz w:val="24"/>
          <w:szCs w:val="24"/>
        </w:rPr>
        <w:t xml:space="preserve">either </w:t>
      </w:r>
      <w:r w:rsidR="00F729C9">
        <w:rPr>
          <w:rFonts w:ascii="Times New Roman" w:hAnsi="Times New Roman" w:cs="Times New Roman"/>
          <w:sz w:val="24"/>
          <w:szCs w:val="24"/>
        </w:rPr>
        <w:t xml:space="preserve">within ethnic nationalism </w:t>
      </w:r>
      <w:r w:rsidR="00C72354">
        <w:rPr>
          <w:rFonts w:ascii="Times New Roman" w:hAnsi="Times New Roman" w:cs="Times New Roman"/>
          <w:sz w:val="24"/>
          <w:szCs w:val="24"/>
        </w:rPr>
        <w:t xml:space="preserve">or civic </w:t>
      </w:r>
      <w:r w:rsidR="00F729C9">
        <w:rPr>
          <w:rFonts w:ascii="Times New Roman" w:hAnsi="Times New Roman" w:cs="Times New Roman"/>
          <w:sz w:val="24"/>
          <w:szCs w:val="24"/>
        </w:rPr>
        <w:t xml:space="preserve">may be responsible for </w:t>
      </w:r>
      <w:r w:rsidR="00C72354">
        <w:rPr>
          <w:rFonts w:ascii="Times New Roman" w:hAnsi="Times New Roman" w:cs="Times New Roman"/>
          <w:sz w:val="24"/>
          <w:szCs w:val="24"/>
        </w:rPr>
        <w:t>the decline in salience</w:t>
      </w:r>
      <w:r w:rsidR="00F729C9">
        <w:rPr>
          <w:rFonts w:ascii="Times New Roman" w:hAnsi="Times New Roman" w:cs="Times New Roman"/>
          <w:sz w:val="24"/>
          <w:szCs w:val="24"/>
        </w:rPr>
        <w:t xml:space="preserve"> of European integration that </w:t>
      </w:r>
      <w:r w:rsidR="00723A96">
        <w:rPr>
          <w:rFonts w:ascii="Times New Roman" w:hAnsi="Times New Roman" w:cs="Times New Roman"/>
          <w:sz w:val="24"/>
          <w:szCs w:val="24"/>
        </w:rPr>
        <w:t>we see across European states</w:t>
      </w:r>
      <w:r w:rsidR="00C72354">
        <w:rPr>
          <w:rFonts w:ascii="Times New Roman" w:hAnsi="Times New Roman" w:cs="Times New Roman"/>
          <w:sz w:val="24"/>
          <w:szCs w:val="24"/>
        </w:rPr>
        <w:t xml:space="preserve"> when we move from civic and mix nationalisms to ethnic nationalism</w:t>
      </w:r>
      <w:r w:rsidR="00723A96">
        <w:rPr>
          <w:rFonts w:ascii="Times New Roman" w:hAnsi="Times New Roman" w:cs="Times New Roman"/>
          <w:sz w:val="24"/>
          <w:szCs w:val="24"/>
        </w:rPr>
        <w:t>.  However these preliminary findings are only the first step in determining the relationship between nationalism and EU integration.</w:t>
      </w:r>
    </w:p>
    <w:p w:rsidR="00D01752" w:rsidRDefault="00D01752" w:rsidP="00A974D8">
      <w:pPr>
        <w:pStyle w:val="NoSpacing"/>
        <w:tabs>
          <w:tab w:val="left" w:pos="0"/>
        </w:tabs>
        <w:spacing w:line="480" w:lineRule="auto"/>
        <w:rPr>
          <w:rFonts w:ascii="Times New Roman" w:hAnsi="Times New Roman" w:cs="Times New Roman"/>
          <w:i/>
          <w:sz w:val="24"/>
          <w:szCs w:val="24"/>
        </w:rPr>
      </w:pPr>
    </w:p>
    <w:p w:rsidR="00620FAA" w:rsidRPr="00D01752" w:rsidRDefault="00892081" w:rsidP="00A974D8">
      <w:pPr>
        <w:pStyle w:val="NoSpacing"/>
        <w:tabs>
          <w:tab w:val="left" w:pos="0"/>
        </w:tabs>
        <w:spacing w:line="480" w:lineRule="auto"/>
        <w:rPr>
          <w:rFonts w:ascii="Times New Roman" w:hAnsi="Times New Roman" w:cs="Times New Roman"/>
          <w:sz w:val="24"/>
          <w:szCs w:val="24"/>
        </w:rPr>
      </w:pPr>
      <w:bookmarkStart w:id="0" w:name="_GoBack"/>
      <w:bookmarkEnd w:id="0"/>
      <w:r w:rsidRPr="00645B9C">
        <w:rPr>
          <w:rFonts w:ascii="Times New Roman" w:hAnsi="Times New Roman" w:cs="Times New Roman"/>
          <w:b/>
          <w:i/>
          <w:sz w:val="24"/>
          <w:szCs w:val="24"/>
        </w:rPr>
        <w:t xml:space="preserve">6. </w:t>
      </w:r>
      <w:r w:rsidR="00620FAA" w:rsidRPr="00645B9C">
        <w:rPr>
          <w:rFonts w:ascii="Times New Roman" w:hAnsi="Times New Roman" w:cs="Times New Roman"/>
          <w:b/>
          <w:i/>
          <w:sz w:val="24"/>
          <w:szCs w:val="24"/>
        </w:rPr>
        <w:t>Discussion</w:t>
      </w:r>
      <w:r w:rsidR="00645B9C">
        <w:rPr>
          <w:rFonts w:ascii="Times New Roman" w:hAnsi="Times New Roman" w:cs="Times New Roman"/>
          <w:b/>
          <w:i/>
          <w:sz w:val="24"/>
          <w:szCs w:val="24"/>
        </w:rPr>
        <w:t>:</w:t>
      </w:r>
    </w:p>
    <w:p w:rsidR="00723A96" w:rsidRDefault="00723A96"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t>The find</w:t>
      </w:r>
      <w:r w:rsidR="005C1413">
        <w:rPr>
          <w:rFonts w:ascii="Times New Roman" w:hAnsi="Times New Roman" w:cs="Times New Roman"/>
          <w:sz w:val="24"/>
          <w:szCs w:val="24"/>
        </w:rPr>
        <w:t>ings of the three regressions discussed</w:t>
      </w:r>
      <w:r>
        <w:rPr>
          <w:rFonts w:ascii="Times New Roman" w:hAnsi="Times New Roman" w:cs="Times New Roman"/>
          <w:sz w:val="24"/>
          <w:szCs w:val="24"/>
        </w:rPr>
        <w:t xml:space="preserve"> above indicate that variation in nationalism does have some influence on the salience of European integration on domestic </w:t>
      </w:r>
      <w:r>
        <w:rPr>
          <w:rFonts w:ascii="Times New Roman" w:hAnsi="Times New Roman" w:cs="Times New Roman"/>
          <w:sz w:val="24"/>
          <w:szCs w:val="24"/>
        </w:rPr>
        <w:lastRenderedPageBreak/>
        <w:t>politics.</w:t>
      </w:r>
      <w:r w:rsidR="00457C92">
        <w:rPr>
          <w:rFonts w:ascii="Times New Roman" w:hAnsi="Times New Roman" w:cs="Times New Roman"/>
          <w:sz w:val="24"/>
          <w:szCs w:val="24"/>
        </w:rPr>
        <w:t xml:space="preserve"> </w:t>
      </w:r>
      <w:r w:rsidR="00457C92" w:rsidRPr="00457C92">
        <w:rPr>
          <w:rStyle w:val="FootnoteReference"/>
          <w:rFonts w:ascii="Times New Roman" w:hAnsi="Times New Roman" w:cs="Times New Roman"/>
          <w:sz w:val="24"/>
          <w:szCs w:val="24"/>
        </w:rPr>
        <w:t xml:space="preserve"> </w:t>
      </w:r>
      <w:r>
        <w:rPr>
          <w:rFonts w:ascii="Times New Roman" w:hAnsi="Times New Roman" w:cs="Times New Roman"/>
          <w:sz w:val="24"/>
          <w:szCs w:val="24"/>
        </w:rPr>
        <w:t>Holding other factors constant states changing from civic nationalism to ethnic nationalism results in nearly a percentage drop in the average space</w:t>
      </w:r>
      <w:r w:rsidR="00655D6C">
        <w:rPr>
          <w:rFonts w:ascii="Times New Roman" w:hAnsi="Times New Roman" w:cs="Times New Roman"/>
          <w:sz w:val="24"/>
          <w:szCs w:val="24"/>
        </w:rPr>
        <w:t xml:space="preserve"> in party manifestos</w:t>
      </w:r>
      <w:r>
        <w:rPr>
          <w:rFonts w:ascii="Times New Roman" w:hAnsi="Times New Roman" w:cs="Times New Roman"/>
          <w:sz w:val="24"/>
          <w:szCs w:val="24"/>
        </w:rPr>
        <w:t xml:space="preserve"> dedicate</w:t>
      </w:r>
      <w:r w:rsidR="00655D6C">
        <w:rPr>
          <w:rFonts w:ascii="Times New Roman" w:hAnsi="Times New Roman" w:cs="Times New Roman"/>
          <w:sz w:val="24"/>
          <w:szCs w:val="24"/>
        </w:rPr>
        <w:t>d</w:t>
      </w:r>
      <w:r>
        <w:rPr>
          <w:rFonts w:ascii="Times New Roman" w:hAnsi="Times New Roman" w:cs="Times New Roman"/>
          <w:sz w:val="24"/>
          <w:szCs w:val="24"/>
        </w:rPr>
        <w:t xml:space="preserve"> to European integration across all</w:t>
      </w:r>
      <w:r w:rsidR="00655D6C">
        <w:rPr>
          <w:rFonts w:ascii="Times New Roman" w:hAnsi="Times New Roman" w:cs="Times New Roman"/>
          <w:sz w:val="24"/>
          <w:szCs w:val="24"/>
        </w:rPr>
        <w:t xml:space="preserve"> parties for a given election.</w:t>
      </w:r>
      <w:r w:rsidR="00457C92">
        <w:rPr>
          <w:rStyle w:val="FootnoteReference"/>
          <w:rFonts w:ascii="Times New Roman" w:hAnsi="Times New Roman" w:cs="Times New Roman"/>
          <w:sz w:val="24"/>
          <w:szCs w:val="24"/>
        </w:rPr>
        <w:footnoteReference w:id="10"/>
      </w:r>
      <w:r w:rsidR="00E5556C">
        <w:rPr>
          <w:rFonts w:ascii="Times New Roman" w:hAnsi="Times New Roman" w:cs="Times New Roman"/>
          <w:sz w:val="24"/>
          <w:szCs w:val="24"/>
        </w:rPr>
        <w:t xml:space="preserve">  </w:t>
      </w:r>
      <w:r w:rsidR="00655D6C">
        <w:rPr>
          <w:rFonts w:ascii="Times New Roman" w:hAnsi="Times New Roman" w:cs="Times New Roman"/>
          <w:sz w:val="24"/>
          <w:szCs w:val="24"/>
        </w:rPr>
        <w:t>The findings might go against expectations that the countries that exhibit dominant ethnic nationalist tendencies would increase discussion of</w:t>
      </w:r>
      <w:r w:rsidR="005C1413">
        <w:rPr>
          <w:rFonts w:ascii="Times New Roman" w:hAnsi="Times New Roman" w:cs="Times New Roman"/>
          <w:sz w:val="24"/>
          <w:szCs w:val="24"/>
        </w:rPr>
        <w:t xml:space="preserve"> integration</w:t>
      </w:r>
      <w:r w:rsidR="00655D6C">
        <w:rPr>
          <w:rFonts w:ascii="Times New Roman" w:hAnsi="Times New Roman" w:cs="Times New Roman"/>
          <w:sz w:val="24"/>
          <w:szCs w:val="24"/>
        </w:rPr>
        <w:t xml:space="preserve">.  </w:t>
      </w:r>
      <w:r w:rsidR="007720B2">
        <w:rPr>
          <w:rFonts w:ascii="Times New Roman" w:hAnsi="Times New Roman" w:cs="Times New Roman"/>
          <w:sz w:val="24"/>
          <w:szCs w:val="24"/>
        </w:rPr>
        <w:t xml:space="preserve">The idea that the exclusionary nature of ethnic nationalism that seeks to protect the group identity easily lends to the logic that nationalist fringe parties </w:t>
      </w:r>
      <w:r w:rsidR="005C1413">
        <w:rPr>
          <w:rFonts w:ascii="Times New Roman" w:hAnsi="Times New Roman" w:cs="Times New Roman"/>
          <w:sz w:val="24"/>
          <w:szCs w:val="24"/>
        </w:rPr>
        <w:t>taking a</w:t>
      </w:r>
      <w:r w:rsidR="007720B2">
        <w:rPr>
          <w:rFonts w:ascii="Times New Roman" w:hAnsi="Times New Roman" w:cs="Times New Roman"/>
          <w:sz w:val="24"/>
          <w:szCs w:val="24"/>
        </w:rPr>
        <w:t xml:space="preserve"> strong stance against EU integration </w:t>
      </w:r>
      <w:r w:rsidR="005C1413">
        <w:rPr>
          <w:rFonts w:ascii="Times New Roman" w:hAnsi="Times New Roman" w:cs="Times New Roman"/>
          <w:sz w:val="24"/>
          <w:szCs w:val="24"/>
        </w:rPr>
        <w:t xml:space="preserve">would resonate </w:t>
      </w:r>
      <w:r w:rsidR="00457C92">
        <w:rPr>
          <w:rFonts w:ascii="Times New Roman" w:hAnsi="Times New Roman" w:cs="Times New Roman"/>
          <w:sz w:val="24"/>
          <w:szCs w:val="24"/>
        </w:rPr>
        <w:t xml:space="preserve">with the electorate forcing mainstream parties to take a position in agreement or against the fringe party raising </w:t>
      </w:r>
      <w:r w:rsidR="005C1413">
        <w:rPr>
          <w:rFonts w:ascii="Times New Roman" w:hAnsi="Times New Roman" w:cs="Times New Roman"/>
          <w:sz w:val="24"/>
          <w:szCs w:val="24"/>
        </w:rPr>
        <w:t xml:space="preserve">overall </w:t>
      </w:r>
      <w:r w:rsidR="00457C92">
        <w:rPr>
          <w:rFonts w:ascii="Times New Roman" w:hAnsi="Times New Roman" w:cs="Times New Roman"/>
          <w:sz w:val="24"/>
          <w:szCs w:val="24"/>
        </w:rPr>
        <w:t>salience</w:t>
      </w:r>
      <w:r w:rsidR="005C1413">
        <w:rPr>
          <w:rFonts w:ascii="Times New Roman" w:hAnsi="Times New Roman" w:cs="Times New Roman"/>
          <w:sz w:val="24"/>
          <w:szCs w:val="24"/>
        </w:rPr>
        <w:t xml:space="preserve"> levels</w:t>
      </w:r>
      <w:r w:rsidR="00457C92">
        <w:rPr>
          <w:rFonts w:ascii="Times New Roman" w:hAnsi="Times New Roman" w:cs="Times New Roman"/>
          <w:sz w:val="24"/>
          <w:szCs w:val="24"/>
        </w:rPr>
        <w:t xml:space="preserve"> of integration.  However, based on these finds this narrative does not hold true.  What then accounts for a decrease in the salience of integration in states categorized within ethnic nationalism?</w:t>
      </w:r>
      <w:r w:rsidR="005C1413">
        <w:rPr>
          <w:rFonts w:ascii="Times New Roman" w:hAnsi="Times New Roman" w:cs="Times New Roman"/>
          <w:sz w:val="24"/>
          <w:szCs w:val="24"/>
        </w:rPr>
        <w:t xml:space="preserve">  Looking at the specific characteristics inherent within either ethnic or civic nationalism may provide insight into the findings of this model.  </w:t>
      </w:r>
    </w:p>
    <w:p w:rsidR="00457C92" w:rsidRDefault="00457C92"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r>
      <w:r w:rsidR="005C1413">
        <w:rPr>
          <w:rFonts w:ascii="Times New Roman" w:hAnsi="Times New Roman" w:cs="Times New Roman"/>
          <w:sz w:val="24"/>
          <w:szCs w:val="24"/>
        </w:rPr>
        <w:t>Examining</w:t>
      </w:r>
      <w:r w:rsidR="00E5556C">
        <w:rPr>
          <w:rFonts w:ascii="Times New Roman" w:hAnsi="Times New Roman" w:cs="Times New Roman"/>
          <w:sz w:val="24"/>
          <w:szCs w:val="24"/>
        </w:rPr>
        <w:t xml:space="preserve"> what is going on within the exclusionary principles of ethnic nationalism might</w:t>
      </w:r>
      <w:r w:rsidR="005C1413">
        <w:rPr>
          <w:rFonts w:ascii="Times New Roman" w:hAnsi="Times New Roman" w:cs="Times New Roman"/>
          <w:sz w:val="24"/>
          <w:szCs w:val="24"/>
        </w:rPr>
        <w:t xml:space="preserve"> provide an explanation</w:t>
      </w:r>
      <w:r w:rsidR="00E5556C">
        <w:rPr>
          <w:rFonts w:ascii="Times New Roman" w:hAnsi="Times New Roman" w:cs="Times New Roman"/>
          <w:sz w:val="24"/>
          <w:szCs w:val="24"/>
        </w:rPr>
        <w:t xml:space="preserve"> for </w:t>
      </w:r>
      <w:r w:rsidR="005C1413">
        <w:rPr>
          <w:rFonts w:ascii="Times New Roman" w:hAnsi="Times New Roman" w:cs="Times New Roman"/>
          <w:sz w:val="24"/>
          <w:szCs w:val="24"/>
        </w:rPr>
        <w:t>why transitioning from civic to ethnic nationalism results in a decline of the salience of integration</w:t>
      </w:r>
      <w:r w:rsidR="00E5556C">
        <w:rPr>
          <w:rFonts w:ascii="Times New Roman" w:hAnsi="Times New Roman" w:cs="Times New Roman"/>
          <w:sz w:val="24"/>
          <w:szCs w:val="24"/>
        </w:rPr>
        <w:t xml:space="preserve">.  One point to consider </w:t>
      </w:r>
      <w:r>
        <w:rPr>
          <w:rFonts w:ascii="Times New Roman" w:hAnsi="Times New Roman" w:cs="Times New Roman"/>
          <w:sz w:val="24"/>
          <w:szCs w:val="24"/>
        </w:rPr>
        <w:t xml:space="preserve">is that preservation of national identity is </w:t>
      </w:r>
      <w:r w:rsidR="00E5556C">
        <w:rPr>
          <w:rFonts w:ascii="Times New Roman" w:hAnsi="Times New Roman" w:cs="Times New Roman"/>
          <w:sz w:val="24"/>
          <w:szCs w:val="24"/>
        </w:rPr>
        <w:t xml:space="preserve">likely to be </w:t>
      </w:r>
      <w:r>
        <w:rPr>
          <w:rFonts w:ascii="Times New Roman" w:hAnsi="Times New Roman" w:cs="Times New Roman"/>
          <w:sz w:val="24"/>
          <w:szCs w:val="24"/>
        </w:rPr>
        <w:t>inherent throughout party manifestos</w:t>
      </w:r>
      <w:r w:rsidR="005C1413">
        <w:rPr>
          <w:rFonts w:ascii="Times New Roman" w:hAnsi="Times New Roman" w:cs="Times New Roman"/>
          <w:sz w:val="24"/>
          <w:szCs w:val="24"/>
        </w:rPr>
        <w:t>,</w:t>
      </w:r>
      <w:r>
        <w:rPr>
          <w:rFonts w:ascii="Times New Roman" w:hAnsi="Times New Roman" w:cs="Times New Roman"/>
          <w:sz w:val="24"/>
          <w:szCs w:val="24"/>
        </w:rPr>
        <w:t xml:space="preserve"> and </w:t>
      </w:r>
      <w:r w:rsidR="00E5556C">
        <w:rPr>
          <w:rFonts w:ascii="Times New Roman" w:hAnsi="Times New Roman" w:cs="Times New Roman"/>
          <w:sz w:val="24"/>
          <w:szCs w:val="24"/>
        </w:rPr>
        <w:t>therefore</w:t>
      </w:r>
      <w:r w:rsidR="005C1413">
        <w:rPr>
          <w:rFonts w:ascii="Times New Roman" w:hAnsi="Times New Roman" w:cs="Times New Roman"/>
          <w:sz w:val="24"/>
          <w:szCs w:val="24"/>
        </w:rPr>
        <w:t>,</w:t>
      </w:r>
      <w:r w:rsidR="00E5556C">
        <w:rPr>
          <w:rFonts w:ascii="Times New Roman" w:hAnsi="Times New Roman" w:cs="Times New Roman"/>
          <w:sz w:val="24"/>
          <w:szCs w:val="24"/>
        </w:rPr>
        <w:t xml:space="preserve"> </w:t>
      </w:r>
      <w:r>
        <w:rPr>
          <w:rFonts w:ascii="Times New Roman" w:hAnsi="Times New Roman" w:cs="Times New Roman"/>
          <w:sz w:val="24"/>
          <w:szCs w:val="24"/>
        </w:rPr>
        <w:t>the focus is taken away from European integration and capture</w:t>
      </w:r>
      <w:r w:rsidR="00E5556C">
        <w:rPr>
          <w:rFonts w:ascii="Times New Roman" w:hAnsi="Times New Roman" w:cs="Times New Roman"/>
          <w:sz w:val="24"/>
          <w:szCs w:val="24"/>
        </w:rPr>
        <w:t>d</w:t>
      </w:r>
      <w:r>
        <w:rPr>
          <w:rFonts w:ascii="Times New Roman" w:hAnsi="Times New Roman" w:cs="Times New Roman"/>
          <w:sz w:val="24"/>
          <w:szCs w:val="24"/>
        </w:rPr>
        <w:t xml:space="preserve"> </w:t>
      </w:r>
      <w:r w:rsidR="005C1413">
        <w:rPr>
          <w:rFonts w:ascii="Times New Roman" w:hAnsi="Times New Roman" w:cs="Times New Roman"/>
          <w:sz w:val="24"/>
          <w:szCs w:val="24"/>
        </w:rPr>
        <w:t>through any number of</w:t>
      </w:r>
      <w:r>
        <w:rPr>
          <w:rFonts w:ascii="Times New Roman" w:hAnsi="Times New Roman" w:cs="Times New Roman"/>
          <w:sz w:val="24"/>
          <w:szCs w:val="24"/>
        </w:rPr>
        <w:t xml:space="preserve"> domestic level </w:t>
      </w:r>
      <w:r w:rsidR="005C1413">
        <w:rPr>
          <w:rFonts w:ascii="Times New Roman" w:hAnsi="Times New Roman" w:cs="Times New Roman"/>
          <w:sz w:val="24"/>
          <w:szCs w:val="24"/>
        </w:rPr>
        <w:t xml:space="preserve">policy positions, </w:t>
      </w:r>
      <w:r>
        <w:rPr>
          <w:rFonts w:ascii="Times New Roman" w:hAnsi="Times New Roman" w:cs="Times New Roman"/>
          <w:sz w:val="24"/>
          <w:szCs w:val="24"/>
        </w:rPr>
        <w:t>such as immigration, position on freedom and human right</w:t>
      </w:r>
      <w:r w:rsidR="00E5556C">
        <w:rPr>
          <w:rFonts w:ascii="Times New Roman" w:hAnsi="Times New Roman" w:cs="Times New Roman"/>
          <w:sz w:val="24"/>
          <w:szCs w:val="24"/>
        </w:rPr>
        <w:t xml:space="preserve">s, and economic protectionism.  Essentially the fringe parties do not develop a party strategy based upon gaining votes by focusing on EU issues.  This might be magnified by the fact that many of the countries </w:t>
      </w:r>
      <w:r w:rsidR="00E5556C">
        <w:rPr>
          <w:rFonts w:ascii="Times New Roman" w:hAnsi="Times New Roman" w:cs="Times New Roman"/>
          <w:sz w:val="24"/>
          <w:szCs w:val="24"/>
        </w:rPr>
        <w:lastRenderedPageBreak/>
        <w:t xml:space="preserve">that fall within the ethnic nationalism category are receivers of EU funds.  The </w:t>
      </w:r>
      <w:r w:rsidR="005C1413">
        <w:rPr>
          <w:rFonts w:ascii="Times New Roman" w:hAnsi="Times New Roman" w:cs="Times New Roman"/>
          <w:sz w:val="24"/>
          <w:szCs w:val="24"/>
        </w:rPr>
        <w:t xml:space="preserve">financial </w:t>
      </w:r>
      <w:r w:rsidR="00E5556C">
        <w:rPr>
          <w:rFonts w:ascii="Times New Roman" w:hAnsi="Times New Roman" w:cs="Times New Roman"/>
          <w:sz w:val="24"/>
          <w:szCs w:val="24"/>
        </w:rPr>
        <w:t xml:space="preserve">benefits of EU integration may further force the influence of exclusionary based nationalism to a focus solely on domestic political issues.  </w:t>
      </w:r>
    </w:p>
    <w:p w:rsidR="004C4236" w:rsidRDefault="00E5556C" w:rsidP="004C4236">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t>Alternatively</w:t>
      </w:r>
      <w:r w:rsidR="003F3FFC">
        <w:rPr>
          <w:rFonts w:ascii="Times New Roman" w:hAnsi="Times New Roman" w:cs="Times New Roman"/>
          <w:sz w:val="24"/>
          <w:szCs w:val="24"/>
        </w:rPr>
        <w:t>,</w:t>
      </w:r>
      <w:r>
        <w:rPr>
          <w:rFonts w:ascii="Times New Roman" w:hAnsi="Times New Roman" w:cs="Times New Roman"/>
          <w:sz w:val="24"/>
          <w:szCs w:val="24"/>
        </w:rPr>
        <w:t xml:space="preserve"> looking at the influences of civic nationalism may explain why</w:t>
      </w:r>
      <w:r w:rsidR="003F3FFC">
        <w:rPr>
          <w:rFonts w:ascii="Times New Roman" w:hAnsi="Times New Roman" w:cs="Times New Roman"/>
          <w:sz w:val="24"/>
          <w:szCs w:val="24"/>
        </w:rPr>
        <w:t xml:space="preserve"> the averages pace in</w:t>
      </w:r>
      <w:r>
        <w:rPr>
          <w:rFonts w:ascii="Times New Roman" w:hAnsi="Times New Roman" w:cs="Times New Roman"/>
          <w:sz w:val="24"/>
          <w:szCs w:val="24"/>
        </w:rPr>
        <w:t xml:space="preserve"> </w:t>
      </w:r>
      <w:r w:rsidR="00473876">
        <w:rPr>
          <w:rFonts w:ascii="Times New Roman" w:hAnsi="Times New Roman" w:cs="Times New Roman"/>
          <w:sz w:val="24"/>
          <w:szCs w:val="24"/>
        </w:rPr>
        <w:t>manifestos from countries classified as having a civic or mixed nationalism</w:t>
      </w:r>
      <w:r w:rsidR="003F3FFC">
        <w:rPr>
          <w:rFonts w:ascii="Times New Roman" w:hAnsi="Times New Roman" w:cs="Times New Roman"/>
          <w:sz w:val="24"/>
          <w:szCs w:val="24"/>
        </w:rPr>
        <w:t xml:space="preserve"> have a higher percentage of space dedicated to European integration</w:t>
      </w:r>
      <w:r w:rsidR="00473876">
        <w:rPr>
          <w:rFonts w:ascii="Times New Roman" w:hAnsi="Times New Roman" w:cs="Times New Roman"/>
          <w:sz w:val="24"/>
          <w:szCs w:val="24"/>
        </w:rPr>
        <w:t xml:space="preserve">.  Civic nationalism is based upon the belief </w:t>
      </w:r>
      <w:r w:rsidR="003F3FFC">
        <w:rPr>
          <w:rFonts w:ascii="Times New Roman" w:hAnsi="Times New Roman" w:cs="Times New Roman"/>
          <w:sz w:val="24"/>
          <w:szCs w:val="24"/>
        </w:rPr>
        <w:t>that group membership is determined by</w:t>
      </w:r>
      <w:r w:rsidR="00473876">
        <w:rPr>
          <w:rFonts w:ascii="Times New Roman" w:hAnsi="Times New Roman" w:cs="Times New Roman"/>
          <w:sz w:val="24"/>
          <w:szCs w:val="24"/>
        </w:rPr>
        <w:t xml:space="preserve"> civic engagement</w:t>
      </w:r>
      <w:r w:rsidR="00DC138F">
        <w:rPr>
          <w:rFonts w:ascii="Times New Roman" w:hAnsi="Times New Roman" w:cs="Times New Roman"/>
          <w:sz w:val="24"/>
          <w:szCs w:val="24"/>
        </w:rPr>
        <w:t xml:space="preserve"> and respect for the laws and customs of the state</w:t>
      </w:r>
      <w:r w:rsidR="00473876">
        <w:rPr>
          <w:rFonts w:ascii="Times New Roman" w:hAnsi="Times New Roman" w:cs="Times New Roman"/>
          <w:sz w:val="24"/>
          <w:szCs w:val="24"/>
        </w:rPr>
        <w:t xml:space="preserve">. </w:t>
      </w:r>
      <w:r w:rsidR="00DC138F">
        <w:rPr>
          <w:rFonts w:ascii="Times New Roman" w:hAnsi="Times New Roman" w:cs="Times New Roman"/>
          <w:sz w:val="24"/>
          <w:szCs w:val="24"/>
        </w:rPr>
        <w:t xml:space="preserve"> While it is not exclusionary the focus on respect for laws, institutions, and other identifies</w:t>
      </w:r>
      <w:r w:rsidR="00473876">
        <w:rPr>
          <w:rFonts w:ascii="Times New Roman" w:hAnsi="Times New Roman" w:cs="Times New Roman"/>
          <w:sz w:val="24"/>
          <w:szCs w:val="24"/>
        </w:rPr>
        <w:t>, such as Scandinavian welfare policies, and having a national currency, help distinguish the group from others.</w:t>
      </w:r>
      <w:r w:rsidR="00D52BB2">
        <w:rPr>
          <w:rStyle w:val="FootnoteReference"/>
          <w:rFonts w:ascii="Times New Roman" w:hAnsi="Times New Roman" w:cs="Times New Roman"/>
          <w:sz w:val="24"/>
          <w:szCs w:val="24"/>
        </w:rPr>
        <w:footnoteReference w:id="11"/>
      </w:r>
      <w:r w:rsidR="00473876">
        <w:rPr>
          <w:rFonts w:ascii="Times New Roman" w:hAnsi="Times New Roman" w:cs="Times New Roman"/>
          <w:sz w:val="24"/>
          <w:szCs w:val="24"/>
        </w:rPr>
        <w:t xml:space="preserve">  To this extent parties may be likely to address integration as it potentially infringes upon </w:t>
      </w:r>
      <w:r w:rsidR="00B11588">
        <w:rPr>
          <w:rFonts w:ascii="Times New Roman" w:hAnsi="Times New Roman" w:cs="Times New Roman"/>
          <w:sz w:val="24"/>
          <w:szCs w:val="24"/>
        </w:rPr>
        <w:t>these indicators of the group.  Furthermore, many states categorized within civic nationalism are also</w:t>
      </w:r>
      <w:r w:rsidR="004C4236">
        <w:rPr>
          <w:rFonts w:ascii="Times New Roman" w:hAnsi="Times New Roman" w:cs="Times New Roman"/>
          <w:sz w:val="24"/>
          <w:szCs w:val="24"/>
        </w:rPr>
        <w:t xml:space="preserve"> net contributors to EU funds, </w:t>
      </w:r>
      <w:r w:rsidR="00B11588">
        <w:rPr>
          <w:rFonts w:ascii="Times New Roman" w:hAnsi="Times New Roman" w:cs="Times New Roman"/>
          <w:sz w:val="24"/>
          <w:szCs w:val="24"/>
        </w:rPr>
        <w:t xml:space="preserve">might have the opposition impact of parties in states receiving EU funds.  </w:t>
      </w:r>
      <w:r w:rsidR="004C4236">
        <w:rPr>
          <w:rFonts w:ascii="Times New Roman" w:hAnsi="Times New Roman" w:cs="Times New Roman"/>
          <w:sz w:val="24"/>
          <w:szCs w:val="24"/>
        </w:rPr>
        <w:t xml:space="preserve">Fringe parties in net contribution states can </w:t>
      </w:r>
      <w:r w:rsidR="00DC138F">
        <w:rPr>
          <w:rFonts w:ascii="Times New Roman" w:hAnsi="Times New Roman" w:cs="Times New Roman"/>
          <w:sz w:val="24"/>
          <w:szCs w:val="24"/>
        </w:rPr>
        <w:t>highlight instances where state funds have been</w:t>
      </w:r>
      <w:r w:rsidR="004C4236">
        <w:rPr>
          <w:rFonts w:ascii="Times New Roman" w:hAnsi="Times New Roman" w:cs="Times New Roman"/>
          <w:sz w:val="24"/>
          <w:szCs w:val="24"/>
        </w:rPr>
        <w:t xml:space="preserve"> used to improve conditions or stabilize other countries </w:t>
      </w:r>
      <w:r w:rsidR="00DC138F">
        <w:rPr>
          <w:rFonts w:ascii="Times New Roman" w:hAnsi="Times New Roman" w:cs="Times New Roman"/>
          <w:sz w:val="24"/>
          <w:szCs w:val="24"/>
        </w:rPr>
        <w:t>with civic practices that could potentially threaten the civic institutions most valuable to the national group.  T</w:t>
      </w:r>
      <w:r w:rsidR="004C4236">
        <w:rPr>
          <w:rFonts w:ascii="Times New Roman" w:hAnsi="Times New Roman" w:cs="Times New Roman"/>
          <w:sz w:val="24"/>
          <w:szCs w:val="24"/>
        </w:rPr>
        <w:t xml:space="preserve">his was </w:t>
      </w:r>
      <w:r w:rsidR="00DC138F">
        <w:rPr>
          <w:rFonts w:ascii="Times New Roman" w:hAnsi="Times New Roman" w:cs="Times New Roman"/>
          <w:sz w:val="24"/>
          <w:szCs w:val="24"/>
        </w:rPr>
        <w:t xml:space="preserve">a key component of </w:t>
      </w:r>
      <w:r w:rsidR="004C4236">
        <w:rPr>
          <w:rFonts w:ascii="Times New Roman" w:hAnsi="Times New Roman" w:cs="Times New Roman"/>
          <w:sz w:val="24"/>
          <w:szCs w:val="24"/>
        </w:rPr>
        <w:t xml:space="preserve">the approach the </w:t>
      </w:r>
      <w:proofErr w:type="spellStart"/>
      <w:r w:rsidR="004C4236">
        <w:rPr>
          <w:rFonts w:ascii="Times New Roman" w:hAnsi="Times New Roman" w:cs="Times New Roman"/>
          <w:sz w:val="24"/>
          <w:szCs w:val="24"/>
        </w:rPr>
        <w:t>TrueFinns</w:t>
      </w:r>
      <w:proofErr w:type="spellEnd"/>
      <w:r w:rsidR="004C4236">
        <w:rPr>
          <w:rFonts w:ascii="Times New Roman" w:hAnsi="Times New Roman" w:cs="Times New Roman"/>
          <w:sz w:val="24"/>
          <w:szCs w:val="24"/>
        </w:rPr>
        <w:t xml:space="preserve"> took in 2011</w:t>
      </w:r>
      <w:r w:rsidR="00DC138F">
        <w:rPr>
          <w:rFonts w:ascii="Times New Roman" w:hAnsi="Times New Roman" w:cs="Times New Roman"/>
          <w:sz w:val="24"/>
          <w:szCs w:val="24"/>
        </w:rPr>
        <w:t xml:space="preserve"> Finnish parliamentary elections</w:t>
      </w:r>
      <w:r w:rsidR="004C4236">
        <w:rPr>
          <w:rFonts w:ascii="Times New Roman" w:hAnsi="Times New Roman" w:cs="Times New Roman"/>
          <w:sz w:val="24"/>
          <w:szCs w:val="24"/>
        </w:rPr>
        <w:t xml:space="preserve"> where they greatly increased their vote share.  </w:t>
      </w:r>
    </w:p>
    <w:p w:rsidR="00224004" w:rsidRDefault="00891CA0" w:rsidP="00A974D8">
      <w:pPr>
        <w:pStyle w:val="NoSpacing"/>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ab/>
        <w:t>Expanding the model to include a wider range of controls may provide additional clarificatio</w:t>
      </w:r>
      <w:r w:rsidR="00DC138F">
        <w:rPr>
          <w:rFonts w:ascii="Times New Roman" w:hAnsi="Times New Roman" w:cs="Times New Roman"/>
          <w:sz w:val="24"/>
          <w:szCs w:val="24"/>
        </w:rPr>
        <w:t>n for findings in this study.  First, t</w:t>
      </w:r>
      <w:r>
        <w:rPr>
          <w:rFonts w:ascii="Times New Roman" w:hAnsi="Times New Roman" w:cs="Times New Roman"/>
          <w:sz w:val="24"/>
          <w:szCs w:val="24"/>
        </w:rPr>
        <w:t xml:space="preserve">his discussion has touched on one primary variable </w:t>
      </w:r>
      <w:r>
        <w:rPr>
          <w:rFonts w:ascii="Times New Roman" w:hAnsi="Times New Roman" w:cs="Times New Roman"/>
          <w:sz w:val="24"/>
          <w:szCs w:val="24"/>
        </w:rPr>
        <w:lastRenderedPageBreak/>
        <w:t xml:space="preserve">to introduce into </w:t>
      </w:r>
      <w:r w:rsidR="00DC138F">
        <w:rPr>
          <w:rFonts w:ascii="Times New Roman" w:hAnsi="Times New Roman" w:cs="Times New Roman"/>
          <w:sz w:val="24"/>
          <w:szCs w:val="24"/>
        </w:rPr>
        <w:t>future modification to the model</w:t>
      </w:r>
      <w:r>
        <w:rPr>
          <w:rFonts w:ascii="Times New Roman" w:hAnsi="Times New Roman" w:cs="Times New Roman"/>
          <w:sz w:val="24"/>
          <w:szCs w:val="24"/>
        </w:rPr>
        <w:t>.  Including a variable for if states are net contributors or net receivers of EU funds may further demonstrate the mechanism which leads to the decline in salience of integration for countries categorized within ethnic nationalism.  Data concerning a state’s net contribution to the European Union is readily available only back to 2000.  Improving this model requires developing a control for contributions to the EU covering the entire perio</w:t>
      </w:r>
      <w:r w:rsidR="00DC138F">
        <w:rPr>
          <w:rFonts w:ascii="Times New Roman" w:hAnsi="Times New Roman" w:cs="Times New Roman"/>
          <w:sz w:val="24"/>
          <w:szCs w:val="24"/>
        </w:rPr>
        <w:t>d included in the model.  Second,</w:t>
      </w:r>
      <w:r>
        <w:rPr>
          <w:rFonts w:ascii="Times New Roman" w:hAnsi="Times New Roman" w:cs="Times New Roman"/>
          <w:sz w:val="24"/>
          <w:szCs w:val="24"/>
        </w:rPr>
        <w:t xml:space="preserve"> f</w:t>
      </w:r>
      <w:r w:rsidRPr="002C6ABA">
        <w:rPr>
          <w:rFonts w:ascii="Times New Roman" w:hAnsi="Times New Roman" w:cs="Times New Roman"/>
          <w:sz w:val="24"/>
          <w:szCs w:val="24"/>
        </w:rPr>
        <w:t xml:space="preserve">or many of the established Western European democracies, European integration represents a new issue that emerged after the formation and consolidation of party systems.  This is not the case for many Eastern European countries where the democratic party systems emerged after European integration </w:t>
      </w:r>
      <w:r w:rsidR="00DE36CA" w:rsidRPr="002C6AB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&lt;EndNote&gt;&lt;Cite&gt;&lt;Author&gt;Mainwaring&lt;/Author&gt;&lt;Year&gt;1998&lt;/Year&gt;&lt;RecNum&gt;129&lt;/RecNum&gt;&lt;record&gt;&lt;rec-number&gt;129&lt;/rec-number&gt;&lt;ref-type name="Journal Article"&gt;17&lt;/ref-type&gt;&lt;contributors&gt;&lt;authors&gt;&lt;author&gt;Mainwaring, Scott&lt;/author&gt;&lt;/authors&gt;&lt;/contributors&gt;&lt;titles&gt;&lt;title&gt;Party Systems in the Third Wave&lt;/title&gt;&lt;secondary-title&gt;Journal of Democracy&lt;/secondary-title&gt;&lt;/titles&gt;&lt;periodical&gt;&lt;full-title&gt;Journal of Democracy&lt;/full-title&gt;&lt;/periodical&gt;&lt;pages&gt;67-79&lt;/pages&gt;&lt;volume&gt;9&lt;/volume&gt;&lt;number&gt;3&lt;/number&gt;&lt;dates&gt;&lt;year&gt;1998&lt;/year&gt;&lt;/dates&gt;&lt;urls&gt;&lt;/urls&gt;&lt;/record&gt;&lt;/Cite&gt;&lt;/EndNote&gt;</w:instrText>
      </w:r>
      <w:r w:rsidR="00DE36CA" w:rsidRPr="002C6ABA">
        <w:rPr>
          <w:rFonts w:ascii="Times New Roman" w:hAnsi="Times New Roman" w:cs="Times New Roman"/>
          <w:sz w:val="24"/>
          <w:szCs w:val="24"/>
        </w:rPr>
        <w:fldChar w:fldCharType="separate"/>
      </w:r>
      <w:r w:rsidRPr="002C6ABA">
        <w:rPr>
          <w:rFonts w:ascii="Times New Roman" w:hAnsi="Times New Roman" w:cs="Times New Roman"/>
          <w:sz w:val="24"/>
          <w:szCs w:val="24"/>
        </w:rPr>
        <w:t>(Mainwaring, 1998)</w:t>
      </w:r>
      <w:r w:rsidR="00DE36CA" w:rsidRPr="002C6ABA">
        <w:rPr>
          <w:rFonts w:ascii="Times New Roman" w:hAnsi="Times New Roman" w:cs="Times New Roman"/>
          <w:sz w:val="24"/>
          <w:szCs w:val="24"/>
        </w:rPr>
        <w:fldChar w:fldCharType="end"/>
      </w:r>
      <w:r>
        <w:rPr>
          <w:rFonts w:ascii="Times New Roman" w:hAnsi="Times New Roman" w:cs="Times New Roman"/>
          <w:sz w:val="24"/>
          <w:szCs w:val="24"/>
        </w:rPr>
        <w:t>.  The result is differing cleavage structures that impact the primary issues dividing the electorate that shape the nature of party competition.</w:t>
      </w:r>
      <w:r w:rsidR="003D78A5">
        <w:rPr>
          <w:rFonts w:ascii="Times New Roman" w:hAnsi="Times New Roman" w:cs="Times New Roman"/>
          <w:sz w:val="24"/>
          <w:szCs w:val="24"/>
        </w:rPr>
        <w:t xml:space="preserve">  </w:t>
      </w:r>
      <w:proofErr w:type="spellStart"/>
      <w:r w:rsidR="003D78A5" w:rsidRPr="002C6ABA">
        <w:rPr>
          <w:rFonts w:ascii="Times New Roman" w:hAnsi="Times New Roman" w:cs="Times New Roman"/>
          <w:sz w:val="24"/>
          <w:szCs w:val="24"/>
        </w:rPr>
        <w:t>Kitschelt</w:t>
      </w:r>
      <w:proofErr w:type="spellEnd"/>
      <w:r w:rsidR="003D78A5" w:rsidRPr="002C6ABA">
        <w:rPr>
          <w:rFonts w:ascii="Times New Roman" w:hAnsi="Times New Roman" w:cs="Times New Roman"/>
          <w:sz w:val="24"/>
          <w:szCs w:val="24"/>
        </w:rPr>
        <w:t xml:space="preserve"> </w:t>
      </w:r>
      <w:r w:rsidR="00DE36CA" w:rsidRPr="002C6AB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ExcludeAuth="1"&gt;&lt;Author&gt;Kitschelt&lt;/Author&gt;&lt;Year&gt;1995&lt;/Year&gt;&lt;RecNum&gt;130&lt;/RecNum&gt;&lt;record&gt;&lt;rec-number&gt;130&lt;/rec-number&gt;&lt;ref-type name="Journal Article"&gt;17&lt;/ref-type&gt;&lt;contributors&gt;&lt;authors&gt;&lt;author&gt;Kitschelt, Herbert&lt;/author&gt;&lt;/authors&gt;&lt;/contributors&gt;&lt;titles&gt;&lt;title&gt;Formation of Party Cleavages in Post-Communist Democracies: Theoretical Propositions&lt;/title&gt;&lt;secondary-title&gt;Party Politics&lt;/secondary-title&gt;&lt;/titles&gt;&lt;periodical&gt;&lt;full-title&gt;Party Politics&lt;/full-title&gt;&lt;/periodical&gt;&lt;pages&gt;447-472&lt;/pages&gt;&lt;volume&gt;1&lt;/volume&gt;&lt;number&gt;4&lt;/number&gt;&lt;dates&gt;&lt;year&gt;1995&lt;/year&gt;&lt;/dates&gt;&lt;urls&gt;&lt;/urls&gt;&lt;/record&gt;&lt;/Cite&gt;&lt;/EndNote&gt;</w:instrText>
      </w:r>
      <w:r w:rsidR="00DE36CA" w:rsidRPr="002C6ABA">
        <w:rPr>
          <w:rFonts w:ascii="Times New Roman" w:hAnsi="Times New Roman" w:cs="Times New Roman"/>
          <w:sz w:val="24"/>
          <w:szCs w:val="24"/>
        </w:rPr>
        <w:fldChar w:fldCharType="separate"/>
      </w:r>
      <w:r w:rsidR="003D78A5" w:rsidRPr="002C6ABA">
        <w:rPr>
          <w:rFonts w:ascii="Times New Roman" w:hAnsi="Times New Roman" w:cs="Times New Roman"/>
          <w:sz w:val="24"/>
          <w:szCs w:val="24"/>
        </w:rPr>
        <w:t>(1995)</w:t>
      </w:r>
      <w:r w:rsidR="00DE36CA" w:rsidRPr="002C6ABA">
        <w:rPr>
          <w:rFonts w:ascii="Times New Roman" w:hAnsi="Times New Roman" w:cs="Times New Roman"/>
          <w:sz w:val="24"/>
          <w:szCs w:val="24"/>
        </w:rPr>
        <w:fldChar w:fldCharType="end"/>
      </w:r>
      <w:r w:rsidR="003D78A5">
        <w:rPr>
          <w:rFonts w:ascii="Times New Roman" w:hAnsi="Times New Roman" w:cs="Times New Roman"/>
          <w:sz w:val="24"/>
          <w:szCs w:val="24"/>
        </w:rPr>
        <w:t xml:space="preserve"> and </w:t>
      </w:r>
      <w:r w:rsidR="003D78A5" w:rsidRPr="003D78A5">
        <w:rPr>
          <w:rFonts w:ascii="Times New Roman" w:hAnsi="Times New Roman" w:cs="Times New Roman"/>
          <w:sz w:val="24"/>
          <w:szCs w:val="24"/>
        </w:rPr>
        <w:t xml:space="preserve"> </w:t>
      </w:r>
      <w:r w:rsidR="003D78A5" w:rsidRPr="002C6ABA">
        <w:rPr>
          <w:rFonts w:ascii="Times New Roman" w:hAnsi="Times New Roman" w:cs="Times New Roman"/>
          <w:sz w:val="24"/>
          <w:szCs w:val="24"/>
        </w:rPr>
        <w:t xml:space="preserve">Evans and Whitefield </w:t>
      </w:r>
      <w:r w:rsidR="00DE36CA" w:rsidRPr="002C6ABA">
        <w:rPr>
          <w:rFonts w:ascii="Times New Roman" w:hAnsi="Times New Roman" w:cs="Times New Roman"/>
          <w:sz w:val="24"/>
          <w:szCs w:val="24"/>
        </w:rPr>
        <w:fldChar w:fldCharType="begin"/>
      </w:r>
      <w:r w:rsidR="005D6915">
        <w:rPr>
          <w:rFonts w:ascii="Times New Roman" w:hAnsi="Times New Roman" w:cs="Times New Roman"/>
          <w:sz w:val="24"/>
          <w:szCs w:val="24"/>
        </w:rPr>
        <w:instrText xml:space="preserve"> ADDIN EN.CITE &lt;EndNote&gt;&lt;Cite ExcludeAuth="1"&gt;&lt;Author&gt;Evans&lt;/Author&gt;&lt;Year&gt;1993&lt;/Year&gt;&lt;RecNum&gt;131&lt;/RecNum&gt;&lt;record&gt;&lt;rec-number&gt;131&lt;/rec-number&gt;&lt;ref-type name="Journal Article"&gt;17&lt;/ref-type&gt;&lt;contributors&gt;&lt;authors&gt;&lt;author&gt;Evans, Geoffrey&lt;/author&gt;&lt;author&gt;Whitefield, Stephen&lt;/author&gt;&lt;/authors&gt;&lt;/contributors&gt;&lt;titles&gt;&lt;title&gt;Identifying the Bases of Party Competition in Eastern Europe&lt;/title&gt;&lt;secondary-title&gt;British Journal of Political Science&lt;/secondary-title&gt;&lt;/titles&gt;&lt;periodical&gt;&lt;full-title&gt;British Journal of Political Science&lt;/full-title&gt;&lt;/periodical&gt;&lt;pages&gt;521-548&lt;/pages&gt;&lt;volume&gt;23&lt;/volume&gt;&lt;number&gt;4&lt;/number&gt;&lt;dates&gt;&lt;year&gt;1993&lt;/year&gt;&lt;/dates&gt;&lt;urls&gt;&lt;/urls&gt;&lt;/record&gt;&lt;/Cite&gt;&lt;/EndNote&gt;</w:instrText>
      </w:r>
      <w:r w:rsidR="00DE36CA" w:rsidRPr="002C6ABA">
        <w:rPr>
          <w:rFonts w:ascii="Times New Roman" w:hAnsi="Times New Roman" w:cs="Times New Roman"/>
          <w:sz w:val="24"/>
          <w:szCs w:val="24"/>
        </w:rPr>
        <w:fldChar w:fldCharType="separate"/>
      </w:r>
      <w:r w:rsidR="003D78A5" w:rsidRPr="002C6ABA">
        <w:rPr>
          <w:rFonts w:ascii="Times New Roman" w:hAnsi="Times New Roman" w:cs="Times New Roman"/>
          <w:sz w:val="24"/>
          <w:szCs w:val="24"/>
        </w:rPr>
        <w:t>(1993)</w:t>
      </w:r>
      <w:r w:rsidR="00DE36CA" w:rsidRPr="002C6ABA">
        <w:rPr>
          <w:rFonts w:ascii="Times New Roman" w:hAnsi="Times New Roman" w:cs="Times New Roman"/>
          <w:sz w:val="24"/>
          <w:szCs w:val="24"/>
        </w:rPr>
        <w:fldChar w:fldCharType="end"/>
      </w:r>
      <w:r w:rsidR="003D78A5">
        <w:rPr>
          <w:rFonts w:ascii="Times New Roman" w:hAnsi="Times New Roman" w:cs="Times New Roman"/>
          <w:sz w:val="24"/>
          <w:szCs w:val="24"/>
        </w:rPr>
        <w:t xml:space="preserve"> note that the nature of economic and democratic transition in Eastern Europe has resulted in cleave points with different influences than those found in W</w:t>
      </w:r>
      <w:r w:rsidR="00DC138F">
        <w:rPr>
          <w:rFonts w:ascii="Times New Roman" w:hAnsi="Times New Roman" w:cs="Times New Roman"/>
          <w:sz w:val="24"/>
          <w:szCs w:val="24"/>
        </w:rPr>
        <w:t>estern Europe.  Therefore,</w:t>
      </w:r>
      <w:r w:rsidR="003D78A5">
        <w:rPr>
          <w:rFonts w:ascii="Times New Roman" w:hAnsi="Times New Roman" w:cs="Times New Roman"/>
          <w:sz w:val="24"/>
          <w:szCs w:val="24"/>
        </w:rPr>
        <w:t xml:space="preserve"> a dummy variable control for post-Soviet countries may further distinguish between otherwise similar observations.</w:t>
      </w:r>
      <w:r w:rsidR="003D78A5">
        <w:rPr>
          <w:rStyle w:val="FootnoteReference"/>
          <w:rFonts w:ascii="Times New Roman" w:hAnsi="Times New Roman" w:cs="Times New Roman"/>
          <w:sz w:val="24"/>
          <w:szCs w:val="24"/>
        </w:rPr>
        <w:footnoteReference w:id="12"/>
      </w:r>
      <w:r w:rsidR="00224004">
        <w:rPr>
          <w:rFonts w:ascii="Times New Roman" w:hAnsi="Times New Roman" w:cs="Times New Roman"/>
          <w:sz w:val="24"/>
          <w:szCs w:val="24"/>
        </w:rPr>
        <w:t xml:space="preserve">  Finally controls for economic performance need to be included to control due to the relationship between economic performance and EU level politics that has been highlighted by the ongoing Euro crisis.</w:t>
      </w:r>
      <w:r w:rsidR="00224004">
        <w:rPr>
          <w:rStyle w:val="FootnoteReference"/>
          <w:rFonts w:ascii="Times New Roman" w:hAnsi="Times New Roman" w:cs="Times New Roman"/>
          <w:sz w:val="24"/>
          <w:szCs w:val="24"/>
        </w:rPr>
        <w:footnoteReference w:id="13"/>
      </w:r>
      <w:r w:rsidR="00224004">
        <w:rPr>
          <w:rFonts w:ascii="Times New Roman" w:hAnsi="Times New Roman" w:cs="Times New Roman"/>
          <w:sz w:val="24"/>
          <w:szCs w:val="24"/>
        </w:rPr>
        <w:t xml:space="preserve">  The inclusion of these additional controls will provide a model that may further isolate the influences of nationalism from external factors that remain unaccounted </w:t>
      </w:r>
      <w:r w:rsidR="00DC138F">
        <w:rPr>
          <w:rFonts w:ascii="Times New Roman" w:hAnsi="Times New Roman" w:cs="Times New Roman"/>
          <w:sz w:val="24"/>
          <w:szCs w:val="24"/>
        </w:rPr>
        <w:t xml:space="preserve">for in the present model and provide additional insight into the potential causal mechanism with </w:t>
      </w:r>
      <w:r w:rsidR="00DC138F">
        <w:rPr>
          <w:rFonts w:ascii="Times New Roman" w:hAnsi="Times New Roman" w:cs="Times New Roman"/>
          <w:sz w:val="24"/>
          <w:szCs w:val="24"/>
        </w:rPr>
        <w:lastRenderedPageBreak/>
        <w:t xml:space="preserve">nationalism that shape the level and nature of discussions of European integration in domestic politics.  </w:t>
      </w:r>
      <w:r w:rsidR="00224004">
        <w:rPr>
          <w:rFonts w:ascii="Times New Roman" w:hAnsi="Times New Roman" w:cs="Times New Roman"/>
          <w:sz w:val="24"/>
          <w:szCs w:val="24"/>
        </w:rPr>
        <w:t xml:space="preserve"> </w:t>
      </w:r>
    </w:p>
    <w:p w:rsidR="00657CD3" w:rsidRPr="00657CD3" w:rsidRDefault="00224004" w:rsidP="00097847">
      <w:pPr>
        <w:pStyle w:val="NoSpacing"/>
        <w:tabs>
          <w:tab w:val="left" w:pos="0"/>
        </w:tabs>
        <w:spacing w:line="480" w:lineRule="auto"/>
        <w:rPr>
          <w:rFonts w:ascii="Times New Roman" w:hAnsi="Times New Roman" w:cs="Times New Roman"/>
          <w:i/>
        </w:rPr>
      </w:pPr>
      <w:r>
        <w:rPr>
          <w:rFonts w:ascii="Times New Roman" w:hAnsi="Times New Roman" w:cs="Times New Roman"/>
          <w:sz w:val="24"/>
          <w:szCs w:val="24"/>
        </w:rPr>
        <w:tab/>
      </w:r>
      <w:r w:rsidR="00D52BB2">
        <w:rPr>
          <w:rFonts w:ascii="Times New Roman" w:hAnsi="Times New Roman" w:cs="Times New Roman"/>
          <w:sz w:val="24"/>
          <w:szCs w:val="24"/>
        </w:rPr>
        <w:t xml:space="preserve">Given the questions raised by the </w:t>
      </w:r>
      <w:r w:rsidR="00F55D76">
        <w:rPr>
          <w:rFonts w:ascii="Times New Roman" w:hAnsi="Times New Roman" w:cs="Times New Roman"/>
          <w:sz w:val="24"/>
          <w:szCs w:val="24"/>
        </w:rPr>
        <w:t>discussion</w:t>
      </w:r>
      <w:r w:rsidR="00D52BB2">
        <w:rPr>
          <w:rFonts w:ascii="Times New Roman" w:hAnsi="Times New Roman" w:cs="Times New Roman"/>
          <w:sz w:val="24"/>
          <w:szCs w:val="24"/>
        </w:rPr>
        <w:t xml:space="preserve"> of the findings of this study as well as the discussion of how to improve the validity of the model answer the questions requires improved information for state level analysis as well as regression analysis at the party level.  Party level analysis will help our understanding of the relationship between nationalism and salience in two ways.  First it provides a similar analysis of salience while removing the potential variation that was lost in averaging across parties in all the cases.  If the findings remain similar while controlling for like similar parties it provides further support for these findings.  Second, it allows us to test party position on specific EU integration policies.  </w:t>
      </w:r>
      <w:r w:rsidR="00097847">
        <w:rPr>
          <w:rFonts w:ascii="Times New Roman" w:hAnsi="Times New Roman" w:cs="Times New Roman"/>
          <w:sz w:val="24"/>
          <w:szCs w:val="24"/>
        </w:rPr>
        <w:t xml:space="preserve">By dividing European integration into more specific categories of economic integration, political integration, and social integration, regression analysis can examine if each type of nationalism is particularly influential in raising or lowering the salience level for each specific aspect of integration.  This analysis would allow us to further our overall understanding of how nationalism will continue to interact with and influence European integrative polices as the EU continues its long process of integration. </w:t>
      </w:r>
    </w:p>
    <w:p w:rsidR="005B2A3A" w:rsidRDefault="005B2A3A" w:rsidP="00FA3BF0">
      <w:pPr>
        <w:spacing w:line="240" w:lineRule="auto"/>
      </w:pPr>
    </w:p>
    <w:p w:rsidR="005B2A3A" w:rsidRDefault="005B2A3A" w:rsidP="00FA3BF0">
      <w:pPr>
        <w:spacing w:line="240" w:lineRule="auto"/>
      </w:pPr>
    </w:p>
    <w:p w:rsidR="005D6915" w:rsidRPr="005D6915" w:rsidRDefault="00DE36CA" w:rsidP="005D6915">
      <w:pPr>
        <w:spacing w:after="0" w:line="240" w:lineRule="auto"/>
        <w:rPr>
          <w:rFonts w:ascii="Calibri" w:hAnsi="Calibri"/>
        </w:rPr>
      </w:pPr>
      <w:r>
        <w:fldChar w:fldCharType="begin"/>
      </w:r>
      <w:r w:rsidR="005B2A3A">
        <w:instrText xml:space="preserve"> ADDIN EN.REFLIST </w:instrText>
      </w:r>
      <w:r>
        <w:fldChar w:fldCharType="separate"/>
      </w:r>
      <w:proofErr w:type="spellStart"/>
      <w:proofErr w:type="gramStart"/>
      <w:r w:rsidR="005D6915" w:rsidRPr="005D6915">
        <w:rPr>
          <w:rFonts w:ascii="Calibri" w:hAnsi="Calibri"/>
        </w:rPr>
        <w:t>Armingeon</w:t>
      </w:r>
      <w:proofErr w:type="spellEnd"/>
      <w:r w:rsidR="005D6915" w:rsidRPr="005D6915">
        <w:rPr>
          <w:rFonts w:ascii="Calibri" w:hAnsi="Calibri"/>
        </w:rPr>
        <w:t xml:space="preserve">, K., </w:t>
      </w:r>
      <w:proofErr w:type="spellStart"/>
      <w:r w:rsidR="005D6915" w:rsidRPr="005D6915">
        <w:rPr>
          <w:rFonts w:ascii="Calibri" w:hAnsi="Calibri"/>
        </w:rPr>
        <w:t>Careja</w:t>
      </w:r>
      <w:proofErr w:type="spellEnd"/>
      <w:r w:rsidR="005D6915" w:rsidRPr="005D6915">
        <w:rPr>
          <w:rFonts w:ascii="Calibri" w:hAnsi="Calibri"/>
        </w:rPr>
        <w:t xml:space="preserve">, R., </w:t>
      </w:r>
      <w:proofErr w:type="spellStart"/>
      <w:r w:rsidR="005D6915" w:rsidRPr="005D6915">
        <w:rPr>
          <w:rFonts w:ascii="Calibri" w:hAnsi="Calibri"/>
        </w:rPr>
        <w:t>Weisstanner</w:t>
      </w:r>
      <w:proofErr w:type="spellEnd"/>
      <w:r w:rsidR="005D6915" w:rsidRPr="005D6915">
        <w:rPr>
          <w:rFonts w:ascii="Calibri" w:hAnsi="Calibri"/>
        </w:rPr>
        <w:t xml:space="preserve">, D., </w:t>
      </w:r>
      <w:proofErr w:type="spellStart"/>
      <w:r w:rsidR="005D6915" w:rsidRPr="005D6915">
        <w:rPr>
          <w:rFonts w:ascii="Calibri" w:hAnsi="Calibri"/>
        </w:rPr>
        <w:t>Engler</w:t>
      </w:r>
      <w:proofErr w:type="spellEnd"/>
      <w:r w:rsidR="005D6915" w:rsidRPr="005D6915">
        <w:rPr>
          <w:rFonts w:ascii="Calibri" w:hAnsi="Calibri"/>
        </w:rPr>
        <w:t xml:space="preserve">, S., </w:t>
      </w:r>
      <w:proofErr w:type="spellStart"/>
      <w:r w:rsidR="005D6915" w:rsidRPr="005D6915">
        <w:rPr>
          <w:rFonts w:ascii="Calibri" w:hAnsi="Calibri"/>
        </w:rPr>
        <w:t>Potolidis</w:t>
      </w:r>
      <w:proofErr w:type="spellEnd"/>
      <w:r w:rsidR="005D6915" w:rsidRPr="005D6915">
        <w:rPr>
          <w:rFonts w:ascii="Calibri" w:hAnsi="Calibri"/>
        </w:rPr>
        <w:t>, P., &amp; Gerber, M. (2012a).</w:t>
      </w:r>
      <w:proofErr w:type="gramEnd"/>
      <w:r w:rsidR="005D6915" w:rsidRPr="005D6915">
        <w:rPr>
          <w:rFonts w:ascii="Calibri" w:hAnsi="Calibri"/>
        </w:rPr>
        <w:t xml:space="preserve"> Comparative Political Data Set 1: 1960 -2010, </w:t>
      </w:r>
      <w:r w:rsidR="005D6915" w:rsidRPr="005D6915">
        <w:rPr>
          <w:rFonts w:ascii="Calibri" w:hAnsi="Calibri"/>
          <w:i/>
        </w:rPr>
        <w:t>Bern: Institute of Political Science</w:t>
      </w:r>
      <w:r w:rsidR="005D6915" w:rsidRPr="005D6915">
        <w:rPr>
          <w:rFonts w:ascii="Calibri" w:hAnsi="Calibri"/>
        </w:rPr>
        <w:t xml:space="preserve">. </w:t>
      </w:r>
      <w:proofErr w:type="gramStart"/>
      <w:r w:rsidR="005D6915" w:rsidRPr="005D6915">
        <w:rPr>
          <w:rFonts w:ascii="Calibri" w:hAnsi="Calibri"/>
        </w:rPr>
        <w:t>University of Bern.</w:t>
      </w:r>
      <w:proofErr w:type="gramEnd"/>
    </w:p>
    <w:p w:rsidR="005D6915" w:rsidRPr="005D6915" w:rsidRDefault="005D6915" w:rsidP="005D6915">
      <w:pPr>
        <w:spacing w:after="0" w:line="240" w:lineRule="auto"/>
        <w:rPr>
          <w:rFonts w:ascii="Calibri" w:hAnsi="Calibri"/>
        </w:rPr>
      </w:pPr>
      <w:proofErr w:type="spellStart"/>
      <w:proofErr w:type="gramStart"/>
      <w:r w:rsidRPr="005D6915">
        <w:rPr>
          <w:rFonts w:ascii="Calibri" w:hAnsi="Calibri"/>
        </w:rPr>
        <w:t>Armingeon</w:t>
      </w:r>
      <w:proofErr w:type="spellEnd"/>
      <w:r w:rsidRPr="005D6915">
        <w:rPr>
          <w:rFonts w:ascii="Calibri" w:hAnsi="Calibri"/>
        </w:rPr>
        <w:t xml:space="preserve">, K., </w:t>
      </w:r>
      <w:proofErr w:type="spellStart"/>
      <w:r w:rsidRPr="005D6915">
        <w:rPr>
          <w:rFonts w:ascii="Calibri" w:hAnsi="Calibri"/>
        </w:rPr>
        <w:t>Careja</w:t>
      </w:r>
      <w:proofErr w:type="spellEnd"/>
      <w:r w:rsidRPr="005D6915">
        <w:rPr>
          <w:rFonts w:ascii="Calibri" w:hAnsi="Calibri"/>
        </w:rPr>
        <w:t xml:space="preserve">, R., </w:t>
      </w:r>
      <w:proofErr w:type="spellStart"/>
      <w:r w:rsidRPr="005D6915">
        <w:rPr>
          <w:rFonts w:ascii="Calibri" w:hAnsi="Calibri"/>
        </w:rPr>
        <w:t>Weisstanner</w:t>
      </w:r>
      <w:proofErr w:type="spellEnd"/>
      <w:r w:rsidRPr="005D6915">
        <w:rPr>
          <w:rFonts w:ascii="Calibri" w:hAnsi="Calibri"/>
        </w:rPr>
        <w:t xml:space="preserve">, D., </w:t>
      </w:r>
      <w:proofErr w:type="spellStart"/>
      <w:r w:rsidRPr="005D6915">
        <w:rPr>
          <w:rFonts w:ascii="Calibri" w:hAnsi="Calibri"/>
        </w:rPr>
        <w:t>Engler</w:t>
      </w:r>
      <w:proofErr w:type="spellEnd"/>
      <w:r w:rsidRPr="005D6915">
        <w:rPr>
          <w:rFonts w:ascii="Calibri" w:hAnsi="Calibri"/>
        </w:rPr>
        <w:t xml:space="preserve">, S., </w:t>
      </w:r>
      <w:proofErr w:type="spellStart"/>
      <w:r w:rsidRPr="005D6915">
        <w:rPr>
          <w:rFonts w:ascii="Calibri" w:hAnsi="Calibri"/>
        </w:rPr>
        <w:t>Potolidis</w:t>
      </w:r>
      <w:proofErr w:type="spellEnd"/>
      <w:r w:rsidRPr="005D6915">
        <w:rPr>
          <w:rFonts w:ascii="Calibri" w:hAnsi="Calibri"/>
        </w:rPr>
        <w:t>, P., &amp; Gerber, M. (2012b).</w:t>
      </w:r>
      <w:proofErr w:type="gramEnd"/>
      <w:r w:rsidRPr="005D6915">
        <w:rPr>
          <w:rFonts w:ascii="Calibri" w:hAnsi="Calibri"/>
        </w:rPr>
        <w:t xml:space="preserve"> Comparative Political Data Set III: 1990-2010, </w:t>
      </w:r>
      <w:r w:rsidRPr="005D6915">
        <w:rPr>
          <w:rFonts w:ascii="Calibri" w:hAnsi="Calibri"/>
          <w:i/>
        </w:rPr>
        <w:t>Bern: Institute of Political Science</w:t>
      </w:r>
      <w:r w:rsidRPr="005D6915">
        <w:rPr>
          <w:rFonts w:ascii="Calibri" w:hAnsi="Calibri"/>
        </w:rPr>
        <w:t xml:space="preserve">. </w:t>
      </w:r>
      <w:proofErr w:type="gramStart"/>
      <w:r w:rsidRPr="005D6915">
        <w:rPr>
          <w:rFonts w:ascii="Calibri" w:hAnsi="Calibri"/>
        </w:rPr>
        <w:t>University of Bern.</w:t>
      </w:r>
      <w:proofErr w:type="gramEnd"/>
    </w:p>
    <w:p w:rsidR="005D6915" w:rsidRPr="005D6915" w:rsidRDefault="005D6915" w:rsidP="005D6915">
      <w:pPr>
        <w:spacing w:after="0" w:line="240" w:lineRule="auto"/>
        <w:rPr>
          <w:rFonts w:ascii="Calibri" w:hAnsi="Calibri"/>
        </w:rPr>
      </w:pPr>
      <w:r w:rsidRPr="005D6915">
        <w:rPr>
          <w:rFonts w:ascii="Calibri" w:hAnsi="Calibri"/>
        </w:rPr>
        <w:t xml:space="preserve">Brubaker, R. (1992). </w:t>
      </w:r>
      <w:proofErr w:type="gramStart"/>
      <w:r w:rsidRPr="005D6915">
        <w:rPr>
          <w:rFonts w:ascii="Calibri" w:hAnsi="Calibri"/>
          <w:i/>
        </w:rPr>
        <w:t>Citizenship and Nationhood in France and Germany</w:t>
      </w:r>
      <w:r w:rsidRPr="005D6915">
        <w:rPr>
          <w:rFonts w:ascii="Calibri" w:hAnsi="Calibri"/>
        </w:rPr>
        <w:t>.</w:t>
      </w:r>
      <w:proofErr w:type="gramEnd"/>
      <w:r w:rsidRPr="005D6915">
        <w:rPr>
          <w:rFonts w:ascii="Calibri" w:hAnsi="Calibri"/>
        </w:rPr>
        <w:t xml:space="preserve"> Cambridge: Harvard University Press.</w:t>
      </w:r>
    </w:p>
    <w:p w:rsidR="005D6915" w:rsidRPr="005D6915" w:rsidRDefault="005D6915" w:rsidP="005D6915">
      <w:pPr>
        <w:spacing w:after="0" w:line="240" w:lineRule="auto"/>
        <w:rPr>
          <w:rFonts w:ascii="Calibri" w:hAnsi="Calibri"/>
        </w:rPr>
      </w:pPr>
      <w:r w:rsidRPr="005D6915">
        <w:rPr>
          <w:rFonts w:ascii="Calibri" w:hAnsi="Calibri"/>
        </w:rPr>
        <w:t xml:space="preserve">Budge, I., &amp; </w:t>
      </w:r>
      <w:proofErr w:type="spellStart"/>
      <w:r w:rsidRPr="005D6915">
        <w:rPr>
          <w:rFonts w:ascii="Calibri" w:hAnsi="Calibri"/>
        </w:rPr>
        <w:t>Farlie</w:t>
      </w:r>
      <w:proofErr w:type="spellEnd"/>
      <w:r w:rsidRPr="005D6915">
        <w:rPr>
          <w:rFonts w:ascii="Calibri" w:hAnsi="Calibri"/>
        </w:rPr>
        <w:t xml:space="preserve">, D. (1977). </w:t>
      </w:r>
      <w:proofErr w:type="gramStart"/>
      <w:r w:rsidRPr="005D6915">
        <w:rPr>
          <w:rFonts w:ascii="Calibri" w:hAnsi="Calibri"/>
          <w:i/>
        </w:rPr>
        <w:t>Voting and Party Competition</w:t>
      </w:r>
      <w:r w:rsidRPr="005D6915">
        <w:rPr>
          <w:rFonts w:ascii="Calibri" w:hAnsi="Calibri"/>
        </w:rPr>
        <w:t>.</w:t>
      </w:r>
      <w:proofErr w:type="gramEnd"/>
      <w:r w:rsidRPr="005D6915">
        <w:rPr>
          <w:rFonts w:ascii="Calibri" w:hAnsi="Calibri"/>
        </w:rPr>
        <w:t xml:space="preserve"> London: John Wiley &amp; Sons.</w:t>
      </w:r>
    </w:p>
    <w:p w:rsidR="005D6915" w:rsidRPr="005D6915" w:rsidRDefault="005D6915" w:rsidP="005D6915">
      <w:pPr>
        <w:spacing w:after="0" w:line="240" w:lineRule="auto"/>
        <w:rPr>
          <w:rFonts w:ascii="Calibri" w:hAnsi="Calibri"/>
        </w:rPr>
      </w:pPr>
      <w:proofErr w:type="gramStart"/>
      <w:r w:rsidRPr="005D6915">
        <w:rPr>
          <w:rFonts w:ascii="Calibri" w:hAnsi="Calibri"/>
        </w:rPr>
        <w:t>Collier, D., &amp; Mahon, J. E. (1993).</w:t>
      </w:r>
      <w:proofErr w:type="gramEnd"/>
      <w:r w:rsidRPr="005D6915">
        <w:rPr>
          <w:rFonts w:ascii="Calibri" w:hAnsi="Calibri"/>
        </w:rPr>
        <w:t xml:space="preserve"> Conceptual "Stretching" Revisited: Adapting Categories in Comparative Analysis. </w:t>
      </w:r>
      <w:r w:rsidRPr="005D6915">
        <w:rPr>
          <w:rFonts w:ascii="Calibri" w:hAnsi="Calibri"/>
          <w:i/>
        </w:rPr>
        <w:t>The American Political Science Review, 87</w:t>
      </w:r>
      <w:r w:rsidRPr="005D6915">
        <w:rPr>
          <w:rFonts w:ascii="Calibri" w:hAnsi="Calibri"/>
        </w:rPr>
        <w:t>(4), 845-855.</w:t>
      </w:r>
    </w:p>
    <w:p w:rsidR="005D6915" w:rsidRPr="005D6915" w:rsidRDefault="005D6915" w:rsidP="005D6915">
      <w:pPr>
        <w:spacing w:after="0" w:line="240" w:lineRule="auto"/>
        <w:rPr>
          <w:rFonts w:ascii="Calibri" w:hAnsi="Calibri"/>
        </w:rPr>
      </w:pPr>
      <w:r w:rsidRPr="005D6915">
        <w:rPr>
          <w:rFonts w:ascii="Calibri" w:hAnsi="Calibri"/>
        </w:rPr>
        <w:t xml:space="preserve">De </w:t>
      </w:r>
      <w:proofErr w:type="spellStart"/>
      <w:r w:rsidRPr="005D6915">
        <w:rPr>
          <w:rFonts w:ascii="Calibri" w:hAnsi="Calibri"/>
        </w:rPr>
        <w:t>Vries</w:t>
      </w:r>
      <w:proofErr w:type="spellEnd"/>
      <w:r w:rsidRPr="005D6915">
        <w:rPr>
          <w:rFonts w:ascii="Calibri" w:hAnsi="Calibri"/>
        </w:rPr>
        <w:t xml:space="preserve">, C. (2007). Sleeping Giant: Fact or Fairytale?  How European Integration Affects National Elections. </w:t>
      </w:r>
      <w:r w:rsidRPr="005D6915">
        <w:rPr>
          <w:rFonts w:ascii="Calibri" w:hAnsi="Calibri"/>
          <w:i/>
        </w:rPr>
        <w:t>European Union Politics, 8</w:t>
      </w:r>
      <w:r w:rsidRPr="005D6915">
        <w:rPr>
          <w:rFonts w:ascii="Calibri" w:hAnsi="Calibri"/>
        </w:rPr>
        <w:t>(3), 363-385.</w:t>
      </w:r>
    </w:p>
    <w:p w:rsidR="005D6915" w:rsidRPr="005D6915" w:rsidRDefault="005D6915" w:rsidP="005D6915">
      <w:pPr>
        <w:spacing w:after="0" w:line="240" w:lineRule="auto"/>
        <w:rPr>
          <w:rFonts w:ascii="Calibri" w:hAnsi="Calibri"/>
        </w:rPr>
      </w:pPr>
      <w:r w:rsidRPr="005D6915">
        <w:rPr>
          <w:rFonts w:ascii="Calibri" w:hAnsi="Calibri"/>
        </w:rPr>
        <w:lastRenderedPageBreak/>
        <w:t xml:space="preserve">De </w:t>
      </w:r>
      <w:proofErr w:type="spellStart"/>
      <w:r w:rsidRPr="005D6915">
        <w:rPr>
          <w:rFonts w:ascii="Calibri" w:hAnsi="Calibri"/>
        </w:rPr>
        <w:t>Vries</w:t>
      </w:r>
      <w:proofErr w:type="spellEnd"/>
      <w:r w:rsidRPr="005D6915">
        <w:rPr>
          <w:rFonts w:ascii="Calibri" w:hAnsi="Calibri"/>
        </w:rPr>
        <w:t xml:space="preserve">, C. (2009). The Impact of EU referenda on National Electoral Politics: The Dutch Case. </w:t>
      </w:r>
      <w:r w:rsidRPr="005D6915">
        <w:rPr>
          <w:rFonts w:ascii="Calibri" w:hAnsi="Calibri"/>
          <w:i/>
        </w:rPr>
        <w:t>West European Politics, 32</w:t>
      </w:r>
      <w:r w:rsidRPr="005D6915">
        <w:rPr>
          <w:rFonts w:ascii="Calibri" w:hAnsi="Calibri"/>
        </w:rPr>
        <w:t>(1), 142-171.</w:t>
      </w:r>
    </w:p>
    <w:p w:rsidR="005D6915" w:rsidRPr="005D6915" w:rsidRDefault="005D6915" w:rsidP="005D6915">
      <w:pPr>
        <w:spacing w:after="0" w:line="240" w:lineRule="auto"/>
        <w:rPr>
          <w:rFonts w:ascii="Calibri" w:hAnsi="Calibri"/>
        </w:rPr>
      </w:pPr>
      <w:r w:rsidRPr="005D6915">
        <w:rPr>
          <w:rFonts w:ascii="Calibri" w:hAnsi="Calibri"/>
        </w:rPr>
        <w:t xml:space="preserve">De </w:t>
      </w:r>
      <w:proofErr w:type="spellStart"/>
      <w:r w:rsidRPr="005D6915">
        <w:rPr>
          <w:rFonts w:ascii="Calibri" w:hAnsi="Calibri"/>
        </w:rPr>
        <w:t>Vries</w:t>
      </w:r>
      <w:proofErr w:type="spellEnd"/>
      <w:r w:rsidRPr="005D6915">
        <w:rPr>
          <w:rFonts w:ascii="Calibri" w:hAnsi="Calibri"/>
        </w:rPr>
        <w:t xml:space="preserve">, C. (2010). EU Issue Voting: Asset or Liability? </w:t>
      </w:r>
      <w:r w:rsidRPr="005D6915">
        <w:rPr>
          <w:rFonts w:ascii="Calibri" w:hAnsi="Calibri"/>
          <w:i/>
        </w:rPr>
        <w:t>European Union Politics, 11</w:t>
      </w:r>
      <w:r w:rsidRPr="005D6915">
        <w:rPr>
          <w:rFonts w:ascii="Calibri" w:hAnsi="Calibri"/>
        </w:rPr>
        <w:t>(1), 89-117.</w:t>
      </w:r>
    </w:p>
    <w:p w:rsidR="005D6915" w:rsidRPr="005D6915" w:rsidRDefault="005D6915" w:rsidP="005D6915">
      <w:pPr>
        <w:spacing w:after="0" w:line="240" w:lineRule="auto"/>
        <w:rPr>
          <w:rFonts w:ascii="Calibri" w:hAnsi="Calibri"/>
        </w:rPr>
      </w:pPr>
      <w:r w:rsidRPr="005D6915">
        <w:rPr>
          <w:rFonts w:ascii="Calibri" w:hAnsi="Calibri"/>
        </w:rPr>
        <w:t xml:space="preserve">Dean, J. (unpublished). What does it mean to belong to a nation?  </w:t>
      </w:r>
      <w:proofErr w:type="gramStart"/>
      <w:r w:rsidRPr="005D6915">
        <w:rPr>
          <w:rFonts w:ascii="Calibri" w:hAnsi="Calibri"/>
        </w:rPr>
        <w:t>An examination of state nationalism within the EU.</w:t>
      </w:r>
      <w:proofErr w:type="gramEnd"/>
    </w:p>
    <w:p w:rsidR="005D6915" w:rsidRPr="005D6915" w:rsidRDefault="005D6915" w:rsidP="005D6915">
      <w:pPr>
        <w:spacing w:after="0" w:line="240" w:lineRule="auto"/>
        <w:rPr>
          <w:rFonts w:ascii="Calibri" w:hAnsi="Calibri"/>
        </w:rPr>
      </w:pPr>
      <w:proofErr w:type="gramStart"/>
      <w:r w:rsidRPr="005D6915">
        <w:rPr>
          <w:rFonts w:ascii="Calibri" w:hAnsi="Calibri"/>
        </w:rPr>
        <w:t>Europe Nationalist Resurgence.</w:t>
      </w:r>
      <w:proofErr w:type="gramEnd"/>
      <w:r w:rsidRPr="005D6915">
        <w:rPr>
          <w:rFonts w:ascii="Calibri" w:hAnsi="Calibri"/>
        </w:rPr>
        <w:t xml:space="preserve"> (2011, 04/18/2011).</w:t>
      </w:r>
      <w:r w:rsidRPr="005D6915">
        <w:rPr>
          <w:rFonts w:ascii="Calibri" w:hAnsi="Calibri"/>
          <w:i/>
        </w:rPr>
        <w:t xml:space="preserve"> BBC News</w:t>
      </w:r>
      <w:r w:rsidRPr="005D6915">
        <w:rPr>
          <w:rFonts w:ascii="Calibri" w:hAnsi="Calibri"/>
        </w:rPr>
        <w:t>.</w:t>
      </w:r>
    </w:p>
    <w:p w:rsidR="005D6915" w:rsidRPr="005D6915" w:rsidRDefault="005D6915" w:rsidP="005D6915">
      <w:pPr>
        <w:spacing w:after="0" w:line="240" w:lineRule="auto"/>
        <w:rPr>
          <w:rFonts w:ascii="Calibri" w:hAnsi="Calibri"/>
        </w:rPr>
      </w:pPr>
      <w:r w:rsidRPr="005D6915">
        <w:rPr>
          <w:rFonts w:ascii="Calibri" w:hAnsi="Calibri"/>
        </w:rPr>
        <w:t xml:space="preserve">Evans, G., &amp; Whitefield, S. (1993). </w:t>
      </w:r>
      <w:proofErr w:type="gramStart"/>
      <w:r w:rsidRPr="005D6915">
        <w:rPr>
          <w:rFonts w:ascii="Calibri" w:hAnsi="Calibri"/>
        </w:rPr>
        <w:t>Identifying the Bases of Party Competition in Eastern Europe.</w:t>
      </w:r>
      <w:proofErr w:type="gramEnd"/>
      <w:r w:rsidRPr="005D6915">
        <w:rPr>
          <w:rFonts w:ascii="Calibri" w:hAnsi="Calibri"/>
        </w:rPr>
        <w:t xml:space="preserve"> </w:t>
      </w:r>
      <w:r w:rsidRPr="005D6915">
        <w:rPr>
          <w:rFonts w:ascii="Calibri" w:hAnsi="Calibri"/>
          <w:i/>
        </w:rPr>
        <w:t>British Journal of Political Science, 23</w:t>
      </w:r>
      <w:r w:rsidRPr="005D6915">
        <w:rPr>
          <w:rFonts w:ascii="Calibri" w:hAnsi="Calibri"/>
        </w:rPr>
        <w:t>(4), 521-548.</w:t>
      </w:r>
    </w:p>
    <w:p w:rsidR="005D6915" w:rsidRPr="005D6915" w:rsidRDefault="005D6915" w:rsidP="005D6915">
      <w:pPr>
        <w:spacing w:after="0" w:line="240" w:lineRule="auto"/>
        <w:rPr>
          <w:rFonts w:ascii="Calibri" w:hAnsi="Calibri"/>
        </w:rPr>
      </w:pPr>
      <w:proofErr w:type="spellStart"/>
      <w:r w:rsidRPr="005D6915">
        <w:rPr>
          <w:rFonts w:ascii="Calibri" w:hAnsi="Calibri"/>
        </w:rPr>
        <w:t>Everitt</w:t>
      </w:r>
      <w:proofErr w:type="spellEnd"/>
      <w:r w:rsidRPr="005D6915">
        <w:rPr>
          <w:rFonts w:ascii="Calibri" w:hAnsi="Calibri"/>
        </w:rPr>
        <w:t xml:space="preserve">, B. S., Landau, S., </w:t>
      </w:r>
      <w:proofErr w:type="spellStart"/>
      <w:r w:rsidRPr="005D6915">
        <w:rPr>
          <w:rFonts w:ascii="Calibri" w:hAnsi="Calibri"/>
        </w:rPr>
        <w:t>Lesse</w:t>
      </w:r>
      <w:proofErr w:type="spellEnd"/>
      <w:r w:rsidRPr="005D6915">
        <w:rPr>
          <w:rFonts w:ascii="Calibri" w:hAnsi="Calibri"/>
        </w:rPr>
        <w:t>, M., &amp; Stahl, D. (2011). Cluster Analysis: John Wiley &amp; Sons, Ltd.</w:t>
      </w:r>
    </w:p>
    <w:p w:rsidR="005D6915" w:rsidRPr="005D6915" w:rsidRDefault="005D6915" w:rsidP="005D6915">
      <w:pPr>
        <w:spacing w:after="0" w:line="240" w:lineRule="auto"/>
        <w:rPr>
          <w:rFonts w:ascii="Calibri" w:hAnsi="Calibri"/>
        </w:rPr>
      </w:pPr>
      <w:proofErr w:type="gramStart"/>
      <w:r w:rsidRPr="005D6915">
        <w:rPr>
          <w:rFonts w:ascii="Calibri" w:hAnsi="Calibri"/>
        </w:rPr>
        <w:t>Gabel, M. (2000).</w:t>
      </w:r>
      <w:proofErr w:type="gramEnd"/>
      <w:r w:rsidRPr="005D6915">
        <w:rPr>
          <w:rFonts w:ascii="Calibri" w:hAnsi="Calibri"/>
        </w:rPr>
        <w:t xml:space="preserve"> </w:t>
      </w:r>
      <w:proofErr w:type="gramStart"/>
      <w:r w:rsidRPr="005D6915">
        <w:rPr>
          <w:rFonts w:ascii="Calibri" w:hAnsi="Calibri"/>
        </w:rPr>
        <w:t>European integration, voters, and national politics.</w:t>
      </w:r>
      <w:proofErr w:type="gramEnd"/>
      <w:r w:rsidRPr="005D6915">
        <w:rPr>
          <w:rFonts w:ascii="Calibri" w:hAnsi="Calibri"/>
        </w:rPr>
        <w:t xml:space="preserve"> </w:t>
      </w:r>
      <w:r w:rsidRPr="005D6915">
        <w:rPr>
          <w:rFonts w:ascii="Calibri" w:hAnsi="Calibri"/>
          <w:i/>
        </w:rPr>
        <w:t>West European Politics, 23</w:t>
      </w:r>
      <w:r w:rsidRPr="005D6915">
        <w:rPr>
          <w:rFonts w:ascii="Calibri" w:hAnsi="Calibri"/>
        </w:rPr>
        <w:t>(4), 52-72.</w:t>
      </w:r>
    </w:p>
    <w:p w:rsidR="005D6915" w:rsidRPr="005D6915" w:rsidRDefault="005D6915" w:rsidP="005D6915">
      <w:pPr>
        <w:spacing w:after="0" w:line="240" w:lineRule="auto"/>
        <w:rPr>
          <w:rFonts w:ascii="Calibri" w:hAnsi="Calibri"/>
        </w:rPr>
      </w:pPr>
      <w:proofErr w:type="spellStart"/>
      <w:proofErr w:type="gramStart"/>
      <w:r w:rsidRPr="005D6915">
        <w:rPr>
          <w:rFonts w:ascii="Calibri" w:hAnsi="Calibri"/>
        </w:rPr>
        <w:t>Hecter</w:t>
      </w:r>
      <w:proofErr w:type="spellEnd"/>
      <w:r w:rsidRPr="005D6915">
        <w:rPr>
          <w:rFonts w:ascii="Calibri" w:hAnsi="Calibri"/>
        </w:rPr>
        <w:t>, M. (2000).</w:t>
      </w:r>
      <w:proofErr w:type="gramEnd"/>
      <w:r w:rsidRPr="005D6915">
        <w:rPr>
          <w:rFonts w:ascii="Calibri" w:hAnsi="Calibri"/>
        </w:rPr>
        <w:t xml:space="preserve"> </w:t>
      </w:r>
      <w:proofErr w:type="gramStart"/>
      <w:r w:rsidRPr="005D6915">
        <w:rPr>
          <w:rFonts w:ascii="Calibri" w:hAnsi="Calibri"/>
          <w:i/>
        </w:rPr>
        <w:t>Containing Nationalism</w:t>
      </w:r>
      <w:r w:rsidRPr="005D6915">
        <w:rPr>
          <w:rFonts w:ascii="Calibri" w:hAnsi="Calibri"/>
        </w:rPr>
        <w:t>.</w:t>
      </w:r>
      <w:proofErr w:type="gramEnd"/>
      <w:r w:rsidRPr="005D6915">
        <w:rPr>
          <w:rFonts w:ascii="Calibri" w:hAnsi="Calibri"/>
        </w:rPr>
        <w:t xml:space="preserve"> Oxford: Oxford University Press.</w:t>
      </w:r>
    </w:p>
    <w:p w:rsidR="005D6915" w:rsidRPr="005D6915" w:rsidRDefault="005D6915" w:rsidP="005D6915">
      <w:pPr>
        <w:spacing w:after="0" w:line="240" w:lineRule="auto"/>
        <w:rPr>
          <w:rFonts w:ascii="Calibri" w:hAnsi="Calibri"/>
        </w:rPr>
      </w:pPr>
      <w:proofErr w:type="spellStart"/>
      <w:proofErr w:type="gramStart"/>
      <w:r w:rsidRPr="005D6915">
        <w:rPr>
          <w:rFonts w:ascii="Calibri" w:hAnsi="Calibri"/>
        </w:rPr>
        <w:t>Ingnatieff</w:t>
      </w:r>
      <w:proofErr w:type="spellEnd"/>
      <w:r w:rsidRPr="005D6915">
        <w:rPr>
          <w:rFonts w:ascii="Calibri" w:hAnsi="Calibri"/>
        </w:rPr>
        <w:t>, M. (1993).</w:t>
      </w:r>
      <w:proofErr w:type="gramEnd"/>
      <w:r w:rsidRPr="005D6915">
        <w:rPr>
          <w:rFonts w:ascii="Calibri" w:hAnsi="Calibri"/>
        </w:rPr>
        <w:t xml:space="preserve"> </w:t>
      </w:r>
      <w:r w:rsidRPr="005D6915">
        <w:rPr>
          <w:rFonts w:ascii="Calibri" w:hAnsi="Calibri"/>
          <w:i/>
        </w:rPr>
        <w:t>Blood and Belonging</w:t>
      </w:r>
      <w:r w:rsidRPr="005D6915">
        <w:rPr>
          <w:rFonts w:ascii="Calibri" w:hAnsi="Calibri"/>
        </w:rPr>
        <w:t>. New York: The Noonday Press.</w:t>
      </w:r>
    </w:p>
    <w:p w:rsidR="005D6915" w:rsidRPr="005D6915" w:rsidRDefault="005D6915" w:rsidP="005D6915">
      <w:pPr>
        <w:spacing w:after="0" w:line="240" w:lineRule="auto"/>
        <w:rPr>
          <w:rFonts w:ascii="Calibri" w:hAnsi="Calibri"/>
        </w:rPr>
      </w:pPr>
      <w:r w:rsidRPr="005D6915">
        <w:rPr>
          <w:rFonts w:ascii="Calibri" w:hAnsi="Calibri"/>
        </w:rPr>
        <w:t xml:space="preserve">Katz, R. (2008). </w:t>
      </w:r>
      <w:proofErr w:type="spellStart"/>
      <w:r w:rsidRPr="005D6915">
        <w:rPr>
          <w:rFonts w:ascii="Calibri" w:hAnsi="Calibri"/>
        </w:rPr>
        <w:t>Euroscepticism</w:t>
      </w:r>
      <w:proofErr w:type="spellEnd"/>
      <w:r w:rsidRPr="005D6915">
        <w:rPr>
          <w:rFonts w:ascii="Calibri" w:hAnsi="Calibri"/>
        </w:rPr>
        <w:t xml:space="preserve"> in Parliament: A Comparative Analysis of the European and National Parliaments. </w:t>
      </w:r>
      <w:proofErr w:type="gramStart"/>
      <w:r w:rsidRPr="005D6915">
        <w:rPr>
          <w:rFonts w:ascii="Calibri" w:hAnsi="Calibri"/>
        </w:rPr>
        <w:t xml:space="preserve">In A. </w:t>
      </w:r>
      <w:proofErr w:type="spellStart"/>
      <w:r w:rsidRPr="005D6915">
        <w:rPr>
          <w:rFonts w:ascii="Calibri" w:hAnsi="Calibri"/>
        </w:rPr>
        <w:t>Szczerbiak</w:t>
      </w:r>
      <w:proofErr w:type="spellEnd"/>
      <w:r w:rsidRPr="005D6915">
        <w:rPr>
          <w:rFonts w:ascii="Calibri" w:hAnsi="Calibri"/>
        </w:rPr>
        <w:t xml:space="preserve"> &amp; P. Taggart (Eds.), </w:t>
      </w:r>
      <w:r w:rsidRPr="005D6915">
        <w:rPr>
          <w:rFonts w:ascii="Calibri" w:hAnsi="Calibri"/>
          <w:i/>
        </w:rPr>
        <w:t>Opposing Europe?</w:t>
      </w:r>
      <w:proofErr w:type="gramEnd"/>
      <w:r w:rsidRPr="005D6915">
        <w:rPr>
          <w:rFonts w:ascii="Calibri" w:hAnsi="Calibri"/>
          <w:i/>
        </w:rPr>
        <w:t xml:space="preserve"> </w:t>
      </w:r>
      <w:proofErr w:type="gramStart"/>
      <w:r w:rsidRPr="005D6915">
        <w:rPr>
          <w:rFonts w:ascii="Calibri" w:hAnsi="Calibri"/>
          <w:i/>
        </w:rPr>
        <w:t xml:space="preserve">The Comparative Party Politics of </w:t>
      </w:r>
      <w:proofErr w:type="spellStart"/>
      <w:r w:rsidRPr="005D6915">
        <w:rPr>
          <w:rFonts w:ascii="Calibri" w:hAnsi="Calibri"/>
          <w:i/>
        </w:rPr>
        <w:t>Euroscepticism</w:t>
      </w:r>
      <w:proofErr w:type="spellEnd"/>
      <w:r w:rsidRPr="005D6915">
        <w:rPr>
          <w:rFonts w:ascii="Calibri" w:hAnsi="Calibri"/>
        </w:rPr>
        <w:t xml:space="preserve"> (Vol. 2, pp. 151-180).</w:t>
      </w:r>
      <w:proofErr w:type="gramEnd"/>
      <w:r w:rsidRPr="005D6915">
        <w:rPr>
          <w:rFonts w:ascii="Calibri" w:hAnsi="Calibri"/>
        </w:rPr>
        <w:t xml:space="preserve"> Oxford: Oxford University Press.</w:t>
      </w:r>
    </w:p>
    <w:p w:rsidR="005D6915" w:rsidRPr="005D6915" w:rsidRDefault="005D6915" w:rsidP="005D6915">
      <w:pPr>
        <w:spacing w:after="0" w:line="240" w:lineRule="auto"/>
        <w:rPr>
          <w:rFonts w:ascii="Calibri" w:hAnsi="Calibri"/>
        </w:rPr>
      </w:pPr>
      <w:proofErr w:type="spellStart"/>
      <w:r w:rsidRPr="005D6915">
        <w:rPr>
          <w:rFonts w:ascii="Calibri" w:hAnsi="Calibri"/>
        </w:rPr>
        <w:t>Kedourie</w:t>
      </w:r>
      <w:proofErr w:type="spellEnd"/>
      <w:r w:rsidRPr="005D6915">
        <w:rPr>
          <w:rFonts w:ascii="Calibri" w:hAnsi="Calibri"/>
        </w:rPr>
        <w:t xml:space="preserve">, E. (1994). </w:t>
      </w:r>
      <w:proofErr w:type="gramStart"/>
      <w:r w:rsidRPr="005D6915">
        <w:rPr>
          <w:rFonts w:ascii="Calibri" w:hAnsi="Calibri"/>
        </w:rPr>
        <w:t>Nationalism and Self-Determination.</w:t>
      </w:r>
      <w:proofErr w:type="gramEnd"/>
      <w:r w:rsidRPr="005D6915">
        <w:rPr>
          <w:rFonts w:ascii="Calibri" w:hAnsi="Calibri"/>
        </w:rPr>
        <w:t xml:space="preserve"> In J. Hutchinson &amp; A. D. Smith (Eds.), </w:t>
      </w:r>
      <w:r w:rsidRPr="005D6915">
        <w:rPr>
          <w:rFonts w:ascii="Calibri" w:hAnsi="Calibri"/>
          <w:i/>
        </w:rPr>
        <w:t>Nationalism</w:t>
      </w:r>
      <w:r w:rsidRPr="005D6915">
        <w:rPr>
          <w:rFonts w:ascii="Calibri" w:hAnsi="Calibri"/>
        </w:rPr>
        <w:t xml:space="preserve"> (pp. 49-55). Oxford: Oxford University Press.</w:t>
      </w:r>
    </w:p>
    <w:p w:rsidR="005D6915" w:rsidRPr="005D6915" w:rsidRDefault="005D6915" w:rsidP="005D6915">
      <w:pPr>
        <w:spacing w:after="0" w:line="240" w:lineRule="auto"/>
        <w:rPr>
          <w:rFonts w:ascii="Calibri" w:hAnsi="Calibri"/>
        </w:rPr>
      </w:pPr>
      <w:proofErr w:type="spellStart"/>
      <w:r w:rsidRPr="005D6915">
        <w:rPr>
          <w:rFonts w:ascii="Calibri" w:hAnsi="Calibri"/>
        </w:rPr>
        <w:t>Kitschelt</w:t>
      </w:r>
      <w:proofErr w:type="spellEnd"/>
      <w:r w:rsidRPr="005D6915">
        <w:rPr>
          <w:rFonts w:ascii="Calibri" w:hAnsi="Calibri"/>
        </w:rPr>
        <w:t xml:space="preserve">, H. (1995). Formation of Party Cleavages in Post-Communist Democracies: Theoretical Propositions. </w:t>
      </w:r>
      <w:r w:rsidRPr="005D6915">
        <w:rPr>
          <w:rFonts w:ascii="Calibri" w:hAnsi="Calibri"/>
          <w:i/>
        </w:rPr>
        <w:t>Party Politics, 1</w:t>
      </w:r>
      <w:r w:rsidRPr="005D6915">
        <w:rPr>
          <w:rFonts w:ascii="Calibri" w:hAnsi="Calibri"/>
        </w:rPr>
        <w:t>(4), 447-472.</w:t>
      </w:r>
    </w:p>
    <w:p w:rsidR="005D6915" w:rsidRPr="005D6915" w:rsidRDefault="005D6915" w:rsidP="005D6915">
      <w:pPr>
        <w:spacing w:after="0" w:line="240" w:lineRule="auto"/>
        <w:rPr>
          <w:rFonts w:ascii="Calibri" w:hAnsi="Calibri"/>
        </w:rPr>
      </w:pPr>
      <w:proofErr w:type="spellStart"/>
      <w:proofErr w:type="gramStart"/>
      <w:r w:rsidRPr="005D6915">
        <w:rPr>
          <w:rFonts w:ascii="Calibri" w:hAnsi="Calibri"/>
        </w:rPr>
        <w:t>Klingemann</w:t>
      </w:r>
      <w:proofErr w:type="spellEnd"/>
      <w:r w:rsidRPr="005D6915">
        <w:rPr>
          <w:rFonts w:ascii="Calibri" w:hAnsi="Calibri"/>
        </w:rPr>
        <w:t xml:space="preserve">, H.-D., </w:t>
      </w:r>
      <w:proofErr w:type="spellStart"/>
      <w:r w:rsidRPr="005D6915">
        <w:rPr>
          <w:rFonts w:ascii="Calibri" w:hAnsi="Calibri"/>
        </w:rPr>
        <w:t>Volkens</w:t>
      </w:r>
      <w:proofErr w:type="spellEnd"/>
      <w:r w:rsidRPr="005D6915">
        <w:rPr>
          <w:rFonts w:ascii="Calibri" w:hAnsi="Calibri"/>
        </w:rPr>
        <w:t>, A., Bara, J., Budge, I., &amp; McDonald, M. D. (Eds.).</w:t>
      </w:r>
      <w:proofErr w:type="gramEnd"/>
      <w:r w:rsidRPr="005D6915">
        <w:rPr>
          <w:rFonts w:ascii="Calibri" w:hAnsi="Calibri"/>
        </w:rPr>
        <w:t xml:space="preserve"> (2006). </w:t>
      </w:r>
      <w:r w:rsidRPr="005D6915">
        <w:rPr>
          <w:rFonts w:ascii="Calibri" w:hAnsi="Calibri"/>
          <w:i/>
        </w:rPr>
        <w:t xml:space="preserve">Mapping Policy </w:t>
      </w:r>
      <w:proofErr w:type="gramStart"/>
      <w:r w:rsidRPr="005D6915">
        <w:rPr>
          <w:rFonts w:ascii="Calibri" w:hAnsi="Calibri"/>
          <w:i/>
        </w:rPr>
        <w:t>Preferences  II</w:t>
      </w:r>
      <w:proofErr w:type="gramEnd"/>
      <w:r w:rsidRPr="005D6915">
        <w:rPr>
          <w:rFonts w:ascii="Calibri" w:hAnsi="Calibri"/>
          <w:i/>
        </w:rPr>
        <w:t>: Estimates for Parties, Electors, and Governments in Eastern Europe, European Union and OECD 1990-2003</w:t>
      </w:r>
      <w:r w:rsidRPr="005D6915">
        <w:rPr>
          <w:rFonts w:ascii="Calibri" w:hAnsi="Calibri"/>
        </w:rPr>
        <w:t>. New York: Oxford University Press.</w:t>
      </w:r>
    </w:p>
    <w:p w:rsidR="005D6915" w:rsidRPr="005D6915" w:rsidRDefault="005D6915" w:rsidP="005D6915">
      <w:pPr>
        <w:spacing w:after="0" w:line="240" w:lineRule="auto"/>
        <w:rPr>
          <w:rFonts w:ascii="Calibri" w:hAnsi="Calibri"/>
        </w:rPr>
      </w:pPr>
      <w:proofErr w:type="spellStart"/>
      <w:r w:rsidRPr="005D6915">
        <w:rPr>
          <w:rFonts w:ascii="Calibri" w:hAnsi="Calibri"/>
        </w:rPr>
        <w:t>Kohen</w:t>
      </w:r>
      <w:proofErr w:type="spellEnd"/>
      <w:r w:rsidRPr="005D6915">
        <w:rPr>
          <w:rFonts w:ascii="Calibri" w:hAnsi="Calibri"/>
        </w:rPr>
        <w:t xml:space="preserve">, H. (1945). </w:t>
      </w:r>
      <w:proofErr w:type="gramStart"/>
      <w:r w:rsidRPr="005D6915">
        <w:rPr>
          <w:rFonts w:ascii="Calibri" w:hAnsi="Calibri"/>
          <w:i/>
        </w:rPr>
        <w:t>The Idea of Nationalism</w:t>
      </w:r>
      <w:r w:rsidRPr="005D6915">
        <w:rPr>
          <w:rFonts w:ascii="Calibri" w:hAnsi="Calibri"/>
        </w:rPr>
        <w:t>.</w:t>
      </w:r>
      <w:proofErr w:type="gramEnd"/>
      <w:r w:rsidRPr="005D6915">
        <w:rPr>
          <w:rFonts w:ascii="Calibri" w:hAnsi="Calibri"/>
        </w:rPr>
        <w:t xml:space="preserve"> New York: Macmillan.</w:t>
      </w:r>
    </w:p>
    <w:p w:rsidR="005D6915" w:rsidRPr="005D6915" w:rsidRDefault="005D6915" w:rsidP="005D6915">
      <w:pPr>
        <w:spacing w:after="0" w:line="240" w:lineRule="auto"/>
        <w:rPr>
          <w:rFonts w:ascii="Calibri" w:hAnsi="Calibri"/>
        </w:rPr>
      </w:pPr>
      <w:proofErr w:type="spellStart"/>
      <w:proofErr w:type="gramStart"/>
      <w:r w:rsidRPr="005D6915">
        <w:rPr>
          <w:rFonts w:ascii="Calibri" w:hAnsi="Calibri"/>
        </w:rPr>
        <w:t>Laakso</w:t>
      </w:r>
      <w:proofErr w:type="spellEnd"/>
      <w:r w:rsidRPr="005D6915">
        <w:rPr>
          <w:rFonts w:ascii="Calibri" w:hAnsi="Calibri"/>
        </w:rPr>
        <w:t xml:space="preserve">, M., &amp; </w:t>
      </w:r>
      <w:proofErr w:type="spellStart"/>
      <w:r w:rsidRPr="005D6915">
        <w:rPr>
          <w:rFonts w:ascii="Calibri" w:hAnsi="Calibri"/>
        </w:rPr>
        <w:t>Taagepera</w:t>
      </w:r>
      <w:proofErr w:type="spellEnd"/>
      <w:r w:rsidRPr="005D6915">
        <w:rPr>
          <w:rFonts w:ascii="Calibri" w:hAnsi="Calibri"/>
        </w:rPr>
        <w:t>, R. (1979).</w:t>
      </w:r>
      <w:proofErr w:type="gramEnd"/>
      <w:r w:rsidRPr="005D6915">
        <w:rPr>
          <w:rFonts w:ascii="Calibri" w:hAnsi="Calibri"/>
        </w:rPr>
        <w:t xml:space="preserve"> "Effective" Number of Parties: A Measure with Application to West Europe. </w:t>
      </w:r>
      <w:r w:rsidRPr="005D6915">
        <w:rPr>
          <w:rFonts w:ascii="Calibri" w:hAnsi="Calibri"/>
          <w:i/>
        </w:rPr>
        <w:t>Comparative Political Studies, 12</w:t>
      </w:r>
      <w:r w:rsidRPr="005D6915">
        <w:rPr>
          <w:rFonts w:ascii="Calibri" w:hAnsi="Calibri"/>
        </w:rPr>
        <w:t>(1), 3-27.</w:t>
      </w:r>
    </w:p>
    <w:p w:rsidR="005D6915" w:rsidRPr="005D6915" w:rsidRDefault="005D6915" w:rsidP="005D6915">
      <w:pPr>
        <w:spacing w:after="0" w:line="240" w:lineRule="auto"/>
        <w:rPr>
          <w:rFonts w:ascii="Calibri" w:hAnsi="Calibri"/>
        </w:rPr>
      </w:pPr>
      <w:proofErr w:type="gramStart"/>
      <w:r w:rsidRPr="005D6915">
        <w:rPr>
          <w:rFonts w:ascii="Calibri" w:hAnsi="Calibri"/>
        </w:rPr>
        <w:t>Mainwaring, S. (1998).</w:t>
      </w:r>
      <w:proofErr w:type="gramEnd"/>
      <w:r w:rsidRPr="005D6915">
        <w:rPr>
          <w:rFonts w:ascii="Calibri" w:hAnsi="Calibri"/>
        </w:rPr>
        <w:t xml:space="preserve"> </w:t>
      </w:r>
      <w:proofErr w:type="gramStart"/>
      <w:r w:rsidRPr="005D6915">
        <w:rPr>
          <w:rFonts w:ascii="Calibri" w:hAnsi="Calibri"/>
        </w:rPr>
        <w:t>Party Systems in the Third Wave.</w:t>
      </w:r>
      <w:proofErr w:type="gramEnd"/>
      <w:r w:rsidRPr="005D6915">
        <w:rPr>
          <w:rFonts w:ascii="Calibri" w:hAnsi="Calibri"/>
        </w:rPr>
        <w:t xml:space="preserve"> </w:t>
      </w:r>
      <w:r w:rsidRPr="005D6915">
        <w:rPr>
          <w:rFonts w:ascii="Calibri" w:hAnsi="Calibri"/>
          <w:i/>
        </w:rPr>
        <w:t>Journal of Democracy, 9</w:t>
      </w:r>
      <w:r w:rsidRPr="005D6915">
        <w:rPr>
          <w:rFonts w:ascii="Calibri" w:hAnsi="Calibri"/>
        </w:rPr>
        <w:t>(3), 67-79.</w:t>
      </w:r>
    </w:p>
    <w:p w:rsidR="005D6915" w:rsidRPr="005D6915" w:rsidRDefault="005D6915" w:rsidP="005D6915">
      <w:pPr>
        <w:spacing w:after="0" w:line="240" w:lineRule="auto"/>
        <w:rPr>
          <w:rFonts w:ascii="Calibri" w:hAnsi="Calibri"/>
        </w:rPr>
      </w:pPr>
      <w:proofErr w:type="spellStart"/>
      <w:r w:rsidRPr="005D6915">
        <w:rPr>
          <w:rFonts w:ascii="Calibri" w:hAnsi="Calibri"/>
        </w:rPr>
        <w:t>Mair</w:t>
      </w:r>
      <w:proofErr w:type="spellEnd"/>
      <w:r w:rsidRPr="005D6915">
        <w:rPr>
          <w:rFonts w:ascii="Calibri" w:hAnsi="Calibri"/>
        </w:rPr>
        <w:t xml:space="preserve">, P. (2001). </w:t>
      </w:r>
      <w:proofErr w:type="gramStart"/>
      <w:r w:rsidRPr="005D6915">
        <w:rPr>
          <w:rFonts w:ascii="Calibri" w:hAnsi="Calibri"/>
        </w:rPr>
        <w:t>The Limited Impact of Europe on National Party Systems.</w:t>
      </w:r>
      <w:proofErr w:type="gramEnd"/>
      <w:r w:rsidRPr="005D6915">
        <w:rPr>
          <w:rFonts w:ascii="Calibri" w:hAnsi="Calibri"/>
        </w:rPr>
        <w:t xml:space="preserve"> In S. </w:t>
      </w:r>
      <w:proofErr w:type="spellStart"/>
      <w:r w:rsidRPr="005D6915">
        <w:rPr>
          <w:rFonts w:ascii="Calibri" w:hAnsi="Calibri"/>
        </w:rPr>
        <w:t>Hix</w:t>
      </w:r>
      <w:proofErr w:type="spellEnd"/>
      <w:r w:rsidRPr="005D6915">
        <w:rPr>
          <w:rFonts w:ascii="Calibri" w:hAnsi="Calibri"/>
        </w:rPr>
        <w:t xml:space="preserve"> &amp; K. H. Goetz (Eds.), </w:t>
      </w:r>
      <w:proofErr w:type="spellStart"/>
      <w:r w:rsidRPr="005D6915">
        <w:rPr>
          <w:rFonts w:ascii="Calibri" w:hAnsi="Calibri"/>
          <w:i/>
        </w:rPr>
        <w:t>Europeanised</w:t>
      </w:r>
      <w:proofErr w:type="spellEnd"/>
      <w:r w:rsidRPr="005D6915">
        <w:rPr>
          <w:rFonts w:ascii="Calibri" w:hAnsi="Calibri"/>
          <w:i/>
        </w:rPr>
        <w:t xml:space="preserve"> Politics</w:t>
      </w:r>
      <w:proofErr w:type="gramStart"/>
      <w:r w:rsidRPr="005D6915">
        <w:rPr>
          <w:rFonts w:ascii="Calibri" w:hAnsi="Calibri"/>
          <w:i/>
        </w:rPr>
        <w:t>?:</w:t>
      </w:r>
      <w:proofErr w:type="gramEnd"/>
      <w:r w:rsidRPr="005D6915">
        <w:rPr>
          <w:rFonts w:ascii="Calibri" w:hAnsi="Calibri"/>
          <w:i/>
        </w:rPr>
        <w:t xml:space="preserve"> European Integration and National Political Systems</w:t>
      </w:r>
      <w:r w:rsidRPr="005D6915">
        <w:rPr>
          <w:rFonts w:ascii="Calibri" w:hAnsi="Calibri"/>
        </w:rPr>
        <w:t xml:space="preserve"> (pp. 27-51). London: Frank Cass.</w:t>
      </w:r>
    </w:p>
    <w:p w:rsidR="005D6915" w:rsidRPr="005D6915" w:rsidRDefault="005D6915" w:rsidP="005D6915">
      <w:pPr>
        <w:spacing w:after="0" w:line="240" w:lineRule="auto"/>
        <w:rPr>
          <w:rFonts w:ascii="Calibri" w:hAnsi="Calibri"/>
        </w:rPr>
      </w:pPr>
      <w:proofErr w:type="gramStart"/>
      <w:r w:rsidRPr="005D6915">
        <w:rPr>
          <w:rFonts w:ascii="Calibri" w:hAnsi="Calibri"/>
        </w:rPr>
        <w:t xml:space="preserve">Marks, G., </w:t>
      </w:r>
      <w:proofErr w:type="spellStart"/>
      <w:r w:rsidRPr="005D6915">
        <w:rPr>
          <w:rFonts w:ascii="Calibri" w:hAnsi="Calibri"/>
        </w:rPr>
        <w:t>Hooghe</w:t>
      </w:r>
      <w:proofErr w:type="spellEnd"/>
      <w:r w:rsidRPr="005D6915">
        <w:rPr>
          <w:rFonts w:ascii="Calibri" w:hAnsi="Calibri"/>
        </w:rPr>
        <w:t xml:space="preserve">, L., </w:t>
      </w:r>
      <w:proofErr w:type="spellStart"/>
      <w:r w:rsidRPr="005D6915">
        <w:rPr>
          <w:rFonts w:ascii="Calibri" w:hAnsi="Calibri"/>
        </w:rPr>
        <w:t>Steenbergen</w:t>
      </w:r>
      <w:proofErr w:type="spellEnd"/>
      <w:r w:rsidRPr="005D6915">
        <w:rPr>
          <w:rFonts w:ascii="Calibri" w:hAnsi="Calibri"/>
        </w:rPr>
        <w:t>, M., &amp; Bakker, R. (2007).</w:t>
      </w:r>
      <w:proofErr w:type="gramEnd"/>
      <w:r w:rsidRPr="005D6915">
        <w:rPr>
          <w:rFonts w:ascii="Calibri" w:hAnsi="Calibri"/>
        </w:rPr>
        <w:t xml:space="preserve"> </w:t>
      </w:r>
      <w:proofErr w:type="spellStart"/>
      <w:proofErr w:type="gramStart"/>
      <w:r w:rsidRPr="005D6915">
        <w:rPr>
          <w:rFonts w:ascii="Calibri" w:hAnsi="Calibri"/>
        </w:rPr>
        <w:t>Crossvalidating</w:t>
      </w:r>
      <w:proofErr w:type="spellEnd"/>
      <w:r w:rsidRPr="005D6915">
        <w:rPr>
          <w:rFonts w:ascii="Calibri" w:hAnsi="Calibri"/>
        </w:rPr>
        <w:t xml:space="preserve"> data on party positioning on European integration.</w:t>
      </w:r>
      <w:proofErr w:type="gramEnd"/>
      <w:r w:rsidRPr="005D6915">
        <w:rPr>
          <w:rFonts w:ascii="Calibri" w:hAnsi="Calibri"/>
        </w:rPr>
        <w:t xml:space="preserve"> </w:t>
      </w:r>
      <w:r w:rsidRPr="005D6915">
        <w:rPr>
          <w:rFonts w:ascii="Calibri" w:hAnsi="Calibri"/>
          <w:i/>
        </w:rPr>
        <w:t>Electoral Studies, 26</w:t>
      </w:r>
      <w:r w:rsidRPr="005D6915">
        <w:rPr>
          <w:rFonts w:ascii="Calibri" w:hAnsi="Calibri"/>
        </w:rPr>
        <w:t>, 23-38.</w:t>
      </w:r>
    </w:p>
    <w:p w:rsidR="005D6915" w:rsidRPr="005D6915" w:rsidRDefault="005D6915" w:rsidP="005D6915">
      <w:pPr>
        <w:spacing w:after="0" w:line="240" w:lineRule="auto"/>
        <w:rPr>
          <w:rFonts w:ascii="Calibri" w:hAnsi="Calibri"/>
        </w:rPr>
      </w:pPr>
      <w:proofErr w:type="spellStart"/>
      <w:r w:rsidRPr="005D6915">
        <w:rPr>
          <w:rFonts w:ascii="Calibri" w:hAnsi="Calibri"/>
        </w:rPr>
        <w:t>Meguid</w:t>
      </w:r>
      <w:proofErr w:type="spellEnd"/>
      <w:r w:rsidRPr="005D6915">
        <w:rPr>
          <w:rFonts w:ascii="Calibri" w:hAnsi="Calibri"/>
        </w:rPr>
        <w:t xml:space="preserve">, B. (2005). Competition between </w:t>
      </w:r>
      <w:proofErr w:type="spellStart"/>
      <w:r w:rsidRPr="005D6915">
        <w:rPr>
          <w:rFonts w:ascii="Calibri" w:hAnsi="Calibri"/>
        </w:rPr>
        <w:t>Unequals</w:t>
      </w:r>
      <w:proofErr w:type="spellEnd"/>
      <w:r w:rsidRPr="005D6915">
        <w:rPr>
          <w:rFonts w:ascii="Calibri" w:hAnsi="Calibri"/>
        </w:rPr>
        <w:t xml:space="preserve">: The Role of Mainstream Party Strategy in Niche Party Success. </w:t>
      </w:r>
      <w:r w:rsidRPr="005D6915">
        <w:rPr>
          <w:rFonts w:ascii="Calibri" w:hAnsi="Calibri"/>
          <w:i/>
        </w:rPr>
        <w:t>The American Political Science Review, 99</w:t>
      </w:r>
      <w:r w:rsidRPr="005D6915">
        <w:rPr>
          <w:rFonts w:ascii="Calibri" w:hAnsi="Calibri"/>
        </w:rPr>
        <w:t>(3), 347-359.</w:t>
      </w:r>
    </w:p>
    <w:p w:rsidR="005D6915" w:rsidRPr="005D6915" w:rsidRDefault="005D6915" w:rsidP="005D6915">
      <w:pPr>
        <w:spacing w:after="0" w:line="240" w:lineRule="auto"/>
        <w:rPr>
          <w:rFonts w:ascii="Calibri" w:hAnsi="Calibri"/>
        </w:rPr>
      </w:pPr>
      <w:r w:rsidRPr="005D6915">
        <w:rPr>
          <w:rFonts w:ascii="Calibri" w:hAnsi="Calibri"/>
        </w:rPr>
        <w:t>Merkel's Authority Is on the Wane. (2011, 9/19/2011).</w:t>
      </w:r>
      <w:r w:rsidRPr="005D6915">
        <w:rPr>
          <w:rFonts w:ascii="Calibri" w:hAnsi="Calibri"/>
          <w:i/>
        </w:rPr>
        <w:t xml:space="preserve"> </w:t>
      </w:r>
      <w:proofErr w:type="gramStart"/>
      <w:r w:rsidRPr="005D6915">
        <w:rPr>
          <w:rFonts w:ascii="Calibri" w:hAnsi="Calibri"/>
          <w:i/>
        </w:rPr>
        <w:t>Spiegel Online International</w:t>
      </w:r>
      <w:r w:rsidRPr="005D6915">
        <w:rPr>
          <w:rFonts w:ascii="Calibri" w:hAnsi="Calibri"/>
        </w:rPr>
        <w:t>.</w:t>
      </w:r>
      <w:proofErr w:type="gramEnd"/>
    </w:p>
    <w:p w:rsidR="005D6915" w:rsidRPr="005D6915" w:rsidRDefault="005D6915" w:rsidP="005D6915">
      <w:pPr>
        <w:spacing w:after="0" w:line="240" w:lineRule="auto"/>
        <w:rPr>
          <w:rFonts w:ascii="Calibri" w:hAnsi="Calibri"/>
        </w:rPr>
      </w:pPr>
      <w:proofErr w:type="spellStart"/>
      <w:r w:rsidRPr="005D6915">
        <w:rPr>
          <w:rFonts w:ascii="Calibri" w:hAnsi="Calibri"/>
        </w:rPr>
        <w:t>Mudde</w:t>
      </w:r>
      <w:proofErr w:type="spellEnd"/>
      <w:r w:rsidRPr="005D6915">
        <w:rPr>
          <w:rFonts w:ascii="Calibri" w:hAnsi="Calibri"/>
        </w:rPr>
        <w:t xml:space="preserve">, C. (2007). </w:t>
      </w:r>
      <w:proofErr w:type="gramStart"/>
      <w:r w:rsidRPr="005D6915">
        <w:rPr>
          <w:rFonts w:ascii="Calibri" w:hAnsi="Calibri"/>
          <w:i/>
        </w:rPr>
        <w:t>Populist Radical Right Parties in Europe</w:t>
      </w:r>
      <w:r w:rsidRPr="005D6915">
        <w:rPr>
          <w:rFonts w:ascii="Calibri" w:hAnsi="Calibri"/>
        </w:rPr>
        <w:t>.</w:t>
      </w:r>
      <w:proofErr w:type="gramEnd"/>
      <w:r w:rsidRPr="005D6915">
        <w:rPr>
          <w:rFonts w:ascii="Calibri" w:hAnsi="Calibri"/>
        </w:rPr>
        <w:t xml:space="preserve"> Cambridge: Cambridge University Press.</w:t>
      </w:r>
    </w:p>
    <w:p w:rsidR="005D6915" w:rsidRPr="005D6915" w:rsidRDefault="005D6915" w:rsidP="005D6915">
      <w:pPr>
        <w:spacing w:after="0" w:line="240" w:lineRule="auto"/>
        <w:rPr>
          <w:rFonts w:ascii="Calibri" w:hAnsi="Calibri"/>
        </w:rPr>
      </w:pPr>
      <w:r w:rsidRPr="005D6915">
        <w:rPr>
          <w:rFonts w:ascii="Calibri" w:hAnsi="Calibri"/>
        </w:rPr>
        <w:t xml:space="preserve">Norris, P. (2005). </w:t>
      </w:r>
      <w:r w:rsidRPr="005D6915">
        <w:rPr>
          <w:rFonts w:ascii="Calibri" w:hAnsi="Calibri"/>
          <w:i/>
        </w:rPr>
        <w:t>Radical Right: Voters and Parties in the Electoral Market</w:t>
      </w:r>
      <w:r w:rsidRPr="005D6915">
        <w:rPr>
          <w:rFonts w:ascii="Calibri" w:hAnsi="Calibri"/>
        </w:rPr>
        <w:t>. Cambridge: Cambridge University Press.</w:t>
      </w:r>
    </w:p>
    <w:p w:rsidR="005D6915" w:rsidRPr="005D6915" w:rsidRDefault="005D6915" w:rsidP="005D6915">
      <w:pPr>
        <w:spacing w:after="0" w:line="240" w:lineRule="auto"/>
        <w:rPr>
          <w:rFonts w:ascii="Calibri" w:hAnsi="Calibri"/>
        </w:rPr>
      </w:pPr>
      <w:r w:rsidRPr="005D6915">
        <w:rPr>
          <w:rFonts w:ascii="Calibri" w:hAnsi="Calibri"/>
        </w:rPr>
        <w:t xml:space="preserve">Ray, L. (2007). Validity of measured party positions on European integration: Assumptions, approaches, and a comparison of alternative measures. </w:t>
      </w:r>
      <w:r w:rsidRPr="005D6915">
        <w:rPr>
          <w:rFonts w:ascii="Calibri" w:hAnsi="Calibri"/>
          <w:i/>
        </w:rPr>
        <w:t>Electoral Studies, 26</w:t>
      </w:r>
      <w:r w:rsidRPr="005D6915">
        <w:rPr>
          <w:rFonts w:ascii="Calibri" w:hAnsi="Calibri"/>
        </w:rPr>
        <w:t>(1), 11-22.</w:t>
      </w:r>
    </w:p>
    <w:p w:rsidR="005D6915" w:rsidRPr="005D6915" w:rsidRDefault="005D6915" w:rsidP="005D6915">
      <w:pPr>
        <w:spacing w:after="0" w:line="240" w:lineRule="auto"/>
        <w:rPr>
          <w:rFonts w:ascii="Calibri" w:hAnsi="Calibri"/>
        </w:rPr>
      </w:pPr>
      <w:proofErr w:type="spellStart"/>
      <w:r w:rsidRPr="005D6915">
        <w:rPr>
          <w:rFonts w:ascii="Calibri" w:hAnsi="Calibri"/>
        </w:rPr>
        <w:t>Rydgren</w:t>
      </w:r>
      <w:proofErr w:type="spellEnd"/>
      <w:r w:rsidRPr="005D6915">
        <w:rPr>
          <w:rFonts w:ascii="Calibri" w:hAnsi="Calibri"/>
        </w:rPr>
        <w:t xml:space="preserve">, J. (2005). Is extreme right-wing populism contagious? </w:t>
      </w:r>
      <w:proofErr w:type="gramStart"/>
      <w:r w:rsidRPr="005D6915">
        <w:rPr>
          <w:rFonts w:ascii="Calibri" w:hAnsi="Calibri"/>
        </w:rPr>
        <w:t>Explaining the emergence of a new party family.</w:t>
      </w:r>
      <w:proofErr w:type="gramEnd"/>
      <w:r w:rsidRPr="005D6915">
        <w:rPr>
          <w:rFonts w:ascii="Calibri" w:hAnsi="Calibri"/>
        </w:rPr>
        <w:t xml:space="preserve"> </w:t>
      </w:r>
      <w:r w:rsidRPr="005D6915">
        <w:rPr>
          <w:rFonts w:ascii="Calibri" w:hAnsi="Calibri"/>
          <w:i/>
        </w:rPr>
        <w:t>European Journal of Political Research, 44</w:t>
      </w:r>
      <w:r w:rsidRPr="005D6915">
        <w:rPr>
          <w:rFonts w:ascii="Calibri" w:hAnsi="Calibri"/>
        </w:rPr>
        <w:t>, 413-437.</w:t>
      </w:r>
    </w:p>
    <w:p w:rsidR="005D6915" w:rsidRPr="005D6915" w:rsidRDefault="005D6915" w:rsidP="005D6915">
      <w:pPr>
        <w:spacing w:after="0" w:line="240" w:lineRule="auto"/>
        <w:rPr>
          <w:rFonts w:ascii="Calibri" w:hAnsi="Calibri"/>
        </w:rPr>
      </w:pPr>
      <w:proofErr w:type="spellStart"/>
      <w:r w:rsidRPr="005D6915">
        <w:rPr>
          <w:rFonts w:ascii="Calibri" w:hAnsi="Calibri"/>
        </w:rPr>
        <w:t>Sartori</w:t>
      </w:r>
      <w:proofErr w:type="spellEnd"/>
      <w:r w:rsidRPr="005D6915">
        <w:rPr>
          <w:rFonts w:ascii="Calibri" w:hAnsi="Calibri"/>
        </w:rPr>
        <w:t xml:space="preserve">, G. (1970). </w:t>
      </w:r>
      <w:proofErr w:type="gramStart"/>
      <w:r w:rsidRPr="005D6915">
        <w:rPr>
          <w:rFonts w:ascii="Calibri" w:hAnsi="Calibri"/>
        </w:rPr>
        <w:t xml:space="preserve">Concept </w:t>
      </w:r>
      <w:proofErr w:type="spellStart"/>
      <w:r w:rsidRPr="005D6915">
        <w:rPr>
          <w:rFonts w:ascii="Calibri" w:hAnsi="Calibri"/>
        </w:rPr>
        <w:t>Misformation</w:t>
      </w:r>
      <w:proofErr w:type="spellEnd"/>
      <w:r w:rsidRPr="005D6915">
        <w:rPr>
          <w:rFonts w:ascii="Calibri" w:hAnsi="Calibri"/>
        </w:rPr>
        <w:t xml:space="preserve"> in Comparative Politics.</w:t>
      </w:r>
      <w:proofErr w:type="gramEnd"/>
      <w:r w:rsidRPr="005D6915">
        <w:rPr>
          <w:rFonts w:ascii="Calibri" w:hAnsi="Calibri"/>
        </w:rPr>
        <w:t xml:space="preserve"> </w:t>
      </w:r>
      <w:r w:rsidRPr="005D6915">
        <w:rPr>
          <w:rFonts w:ascii="Calibri" w:hAnsi="Calibri"/>
          <w:i/>
        </w:rPr>
        <w:t>The American Political Science Review, 64</w:t>
      </w:r>
      <w:r w:rsidRPr="005D6915">
        <w:rPr>
          <w:rFonts w:ascii="Calibri" w:hAnsi="Calibri"/>
        </w:rPr>
        <w:t>(4), 1033-1053.</w:t>
      </w:r>
    </w:p>
    <w:p w:rsidR="005D6915" w:rsidRPr="005D6915" w:rsidRDefault="005D6915" w:rsidP="005D6915">
      <w:pPr>
        <w:spacing w:after="0" w:line="240" w:lineRule="auto"/>
        <w:rPr>
          <w:rFonts w:ascii="Calibri" w:hAnsi="Calibri"/>
        </w:rPr>
      </w:pPr>
      <w:proofErr w:type="gramStart"/>
      <w:r w:rsidRPr="005D6915">
        <w:rPr>
          <w:rFonts w:ascii="Calibri" w:hAnsi="Calibri"/>
        </w:rPr>
        <w:t>Seiler, D. L. (1989).</w:t>
      </w:r>
      <w:proofErr w:type="gramEnd"/>
      <w:r w:rsidRPr="005D6915">
        <w:rPr>
          <w:rFonts w:ascii="Calibri" w:hAnsi="Calibri"/>
        </w:rPr>
        <w:t xml:space="preserve"> </w:t>
      </w:r>
      <w:proofErr w:type="gramStart"/>
      <w:r w:rsidRPr="005D6915">
        <w:rPr>
          <w:rFonts w:ascii="Calibri" w:hAnsi="Calibri"/>
        </w:rPr>
        <w:t>Peripheral Nationalism between Pluralism and Monism.</w:t>
      </w:r>
      <w:proofErr w:type="gramEnd"/>
      <w:r w:rsidRPr="005D6915">
        <w:rPr>
          <w:rFonts w:ascii="Calibri" w:hAnsi="Calibri"/>
        </w:rPr>
        <w:t xml:space="preserve"> </w:t>
      </w:r>
      <w:r w:rsidRPr="005D6915">
        <w:rPr>
          <w:rFonts w:ascii="Calibri" w:hAnsi="Calibri"/>
          <w:i/>
        </w:rPr>
        <w:t>International Political Science Review, 10</w:t>
      </w:r>
      <w:r w:rsidRPr="005D6915">
        <w:rPr>
          <w:rFonts w:ascii="Calibri" w:hAnsi="Calibri"/>
        </w:rPr>
        <w:t>(3), 191-207.</w:t>
      </w:r>
    </w:p>
    <w:p w:rsidR="005D6915" w:rsidRPr="005D6915" w:rsidRDefault="005D6915" w:rsidP="005D6915">
      <w:pPr>
        <w:spacing w:after="0" w:line="240" w:lineRule="auto"/>
        <w:rPr>
          <w:rFonts w:ascii="Calibri" w:hAnsi="Calibri"/>
        </w:rPr>
      </w:pPr>
      <w:r w:rsidRPr="005D6915">
        <w:rPr>
          <w:rFonts w:ascii="Calibri" w:hAnsi="Calibri"/>
        </w:rPr>
        <w:t>Sitter, N. (2001). The Politics of Opposition and European Integration in Scandinavia: Is Euro-</w:t>
      </w:r>
      <w:proofErr w:type="spellStart"/>
      <w:r w:rsidRPr="005D6915">
        <w:rPr>
          <w:rFonts w:ascii="Calibri" w:hAnsi="Calibri"/>
        </w:rPr>
        <w:t>sceptisims</w:t>
      </w:r>
      <w:proofErr w:type="spellEnd"/>
      <w:r w:rsidRPr="005D6915">
        <w:rPr>
          <w:rFonts w:ascii="Calibri" w:hAnsi="Calibri"/>
        </w:rPr>
        <w:t xml:space="preserve"> a government-opposition dynamic. </w:t>
      </w:r>
      <w:r w:rsidRPr="005D6915">
        <w:rPr>
          <w:rFonts w:ascii="Calibri" w:hAnsi="Calibri"/>
          <w:i/>
        </w:rPr>
        <w:t>West European Politics, 24</w:t>
      </w:r>
      <w:r w:rsidRPr="005D6915">
        <w:rPr>
          <w:rFonts w:ascii="Calibri" w:hAnsi="Calibri"/>
        </w:rPr>
        <w:t>(4), 22-39.</w:t>
      </w:r>
    </w:p>
    <w:p w:rsidR="005D6915" w:rsidRPr="005D6915" w:rsidRDefault="005D6915" w:rsidP="005D6915">
      <w:pPr>
        <w:spacing w:after="0" w:line="240" w:lineRule="auto"/>
        <w:rPr>
          <w:rFonts w:ascii="Calibri" w:hAnsi="Calibri"/>
        </w:rPr>
      </w:pPr>
      <w:r w:rsidRPr="005D6915">
        <w:rPr>
          <w:rFonts w:ascii="Calibri" w:hAnsi="Calibri"/>
        </w:rPr>
        <w:lastRenderedPageBreak/>
        <w:t xml:space="preserve">Smith, A. D. (1978). The Diffusion of Nationalism: Some Historical and Sociological Perspectives. </w:t>
      </w:r>
      <w:r w:rsidRPr="005D6915">
        <w:rPr>
          <w:rFonts w:ascii="Calibri" w:hAnsi="Calibri"/>
          <w:i/>
        </w:rPr>
        <w:t>The British Journal of Sociology, 29</w:t>
      </w:r>
      <w:r w:rsidRPr="005D6915">
        <w:rPr>
          <w:rFonts w:ascii="Calibri" w:hAnsi="Calibri"/>
        </w:rPr>
        <w:t>(2), 234-248.</w:t>
      </w:r>
    </w:p>
    <w:p w:rsidR="005D6915" w:rsidRPr="005D6915" w:rsidRDefault="005D6915" w:rsidP="005D6915">
      <w:pPr>
        <w:spacing w:after="0" w:line="240" w:lineRule="auto"/>
        <w:rPr>
          <w:rFonts w:ascii="Calibri" w:hAnsi="Calibri"/>
        </w:rPr>
      </w:pPr>
      <w:r w:rsidRPr="005D6915">
        <w:rPr>
          <w:rFonts w:ascii="Calibri" w:hAnsi="Calibri"/>
        </w:rPr>
        <w:t xml:space="preserve">Smith, A. D. (2005). </w:t>
      </w:r>
      <w:proofErr w:type="gramStart"/>
      <w:r w:rsidRPr="005D6915">
        <w:rPr>
          <w:rFonts w:ascii="Calibri" w:hAnsi="Calibri"/>
        </w:rPr>
        <w:t>Civic and Ethnic Nationalism.</w:t>
      </w:r>
      <w:proofErr w:type="gramEnd"/>
      <w:r w:rsidRPr="005D6915">
        <w:rPr>
          <w:rFonts w:ascii="Calibri" w:hAnsi="Calibri"/>
        </w:rPr>
        <w:t xml:space="preserve"> </w:t>
      </w:r>
      <w:proofErr w:type="gramStart"/>
      <w:r w:rsidRPr="005D6915">
        <w:rPr>
          <w:rFonts w:ascii="Calibri" w:hAnsi="Calibri"/>
        </w:rPr>
        <w:t xml:space="preserve">In P. Spencer &amp; H. </w:t>
      </w:r>
      <w:proofErr w:type="spellStart"/>
      <w:r w:rsidRPr="005D6915">
        <w:rPr>
          <w:rFonts w:ascii="Calibri" w:hAnsi="Calibri"/>
        </w:rPr>
        <w:t>Wollman</w:t>
      </w:r>
      <w:proofErr w:type="spellEnd"/>
      <w:r w:rsidRPr="005D6915">
        <w:rPr>
          <w:rFonts w:ascii="Calibri" w:hAnsi="Calibri"/>
        </w:rPr>
        <w:t xml:space="preserve"> (Eds.), </w:t>
      </w:r>
      <w:r w:rsidRPr="005D6915">
        <w:rPr>
          <w:rFonts w:ascii="Calibri" w:hAnsi="Calibri"/>
          <w:i/>
        </w:rPr>
        <w:t>Nations and Nationalism</w:t>
      </w:r>
      <w:r w:rsidRPr="005D6915">
        <w:rPr>
          <w:rFonts w:ascii="Calibri" w:hAnsi="Calibri"/>
        </w:rPr>
        <w:t xml:space="preserve"> (pp. 177-183).</w:t>
      </w:r>
      <w:proofErr w:type="gramEnd"/>
      <w:r w:rsidRPr="005D6915">
        <w:rPr>
          <w:rFonts w:ascii="Calibri" w:hAnsi="Calibri"/>
        </w:rPr>
        <w:t xml:space="preserve"> New Brunswick: Rutgers University Press.</w:t>
      </w:r>
    </w:p>
    <w:p w:rsidR="005D6915" w:rsidRPr="005D6915" w:rsidRDefault="005D6915" w:rsidP="005D6915">
      <w:pPr>
        <w:spacing w:after="0" w:line="240" w:lineRule="auto"/>
        <w:rPr>
          <w:rFonts w:ascii="Calibri" w:hAnsi="Calibri"/>
        </w:rPr>
      </w:pPr>
      <w:proofErr w:type="gramStart"/>
      <w:r w:rsidRPr="005D6915">
        <w:rPr>
          <w:rFonts w:ascii="Calibri" w:hAnsi="Calibri"/>
        </w:rPr>
        <w:t xml:space="preserve">Spencer, P., &amp; </w:t>
      </w:r>
      <w:proofErr w:type="spellStart"/>
      <w:r w:rsidRPr="005D6915">
        <w:rPr>
          <w:rFonts w:ascii="Calibri" w:hAnsi="Calibri"/>
        </w:rPr>
        <w:t>Wollman</w:t>
      </w:r>
      <w:proofErr w:type="spellEnd"/>
      <w:r w:rsidRPr="005D6915">
        <w:rPr>
          <w:rFonts w:ascii="Calibri" w:hAnsi="Calibri"/>
        </w:rPr>
        <w:t>, H. (2005).</w:t>
      </w:r>
      <w:proofErr w:type="gramEnd"/>
      <w:r w:rsidRPr="005D6915">
        <w:rPr>
          <w:rFonts w:ascii="Calibri" w:hAnsi="Calibri"/>
        </w:rPr>
        <w:t xml:space="preserve"> Good and Bad Nationalisms. </w:t>
      </w:r>
      <w:proofErr w:type="gramStart"/>
      <w:r w:rsidRPr="005D6915">
        <w:rPr>
          <w:rFonts w:ascii="Calibri" w:hAnsi="Calibri"/>
        </w:rPr>
        <w:t xml:space="preserve">In P. Spencer &amp; H. </w:t>
      </w:r>
      <w:proofErr w:type="spellStart"/>
      <w:r w:rsidRPr="005D6915">
        <w:rPr>
          <w:rFonts w:ascii="Calibri" w:hAnsi="Calibri"/>
        </w:rPr>
        <w:t>Wollman</w:t>
      </w:r>
      <w:proofErr w:type="spellEnd"/>
      <w:r w:rsidRPr="005D6915">
        <w:rPr>
          <w:rFonts w:ascii="Calibri" w:hAnsi="Calibri"/>
        </w:rPr>
        <w:t xml:space="preserve"> (Eds.), </w:t>
      </w:r>
      <w:r w:rsidRPr="005D6915">
        <w:rPr>
          <w:rFonts w:ascii="Calibri" w:hAnsi="Calibri"/>
          <w:i/>
        </w:rPr>
        <w:t>Nations and Nationalism</w:t>
      </w:r>
      <w:r w:rsidRPr="005D6915">
        <w:rPr>
          <w:rFonts w:ascii="Calibri" w:hAnsi="Calibri"/>
        </w:rPr>
        <w:t xml:space="preserve"> (pp. 197-217).</w:t>
      </w:r>
      <w:proofErr w:type="gramEnd"/>
      <w:r w:rsidRPr="005D6915">
        <w:rPr>
          <w:rFonts w:ascii="Calibri" w:hAnsi="Calibri"/>
        </w:rPr>
        <w:t xml:space="preserve"> New Brunswick: Rutgers University Press.</w:t>
      </w:r>
    </w:p>
    <w:p w:rsidR="005D6915" w:rsidRPr="005D6915" w:rsidRDefault="005D6915" w:rsidP="005D6915">
      <w:pPr>
        <w:spacing w:after="0" w:line="240" w:lineRule="auto"/>
        <w:rPr>
          <w:rFonts w:ascii="Calibri" w:hAnsi="Calibri"/>
        </w:rPr>
      </w:pPr>
      <w:proofErr w:type="spellStart"/>
      <w:proofErr w:type="gramStart"/>
      <w:r w:rsidRPr="005D6915">
        <w:rPr>
          <w:rFonts w:ascii="Calibri" w:hAnsi="Calibri"/>
        </w:rPr>
        <w:t>Steenbergen</w:t>
      </w:r>
      <w:proofErr w:type="spellEnd"/>
      <w:r w:rsidRPr="005D6915">
        <w:rPr>
          <w:rFonts w:ascii="Calibri" w:hAnsi="Calibri"/>
        </w:rPr>
        <w:t>, M., &amp; Scott, D. (2004).</w:t>
      </w:r>
      <w:proofErr w:type="gramEnd"/>
      <w:r w:rsidRPr="005D6915">
        <w:rPr>
          <w:rFonts w:ascii="Calibri" w:hAnsi="Calibri"/>
        </w:rPr>
        <w:t xml:space="preserve"> Contesting Europe? </w:t>
      </w:r>
      <w:proofErr w:type="gramStart"/>
      <w:r w:rsidRPr="005D6915">
        <w:rPr>
          <w:rFonts w:ascii="Calibri" w:hAnsi="Calibri"/>
        </w:rPr>
        <w:t>The salience of European integration as a party issue.</w:t>
      </w:r>
      <w:proofErr w:type="gramEnd"/>
      <w:r w:rsidRPr="005D6915">
        <w:rPr>
          <w:rFonts w:ascii="Calibri" w:hAnsi="Calibri"/>
        </w:rPr>
        <w:t xml:space="preserve"> In G. Marks &amp; M. </w:t>
      </w:r>
      <w:proofErr w:type="spellStart"/>
      <w:r w:rsidRPr="005D6915">
        <w:rPr>
          <w:rFonts w:ascii="Calibri" w:hAnsi="Calibri"/>
        </w:rPr>
        <w:t>Steenbergen</w:t>
      </w:r>
      <w:proofErr w:type="spellEnd"/>
      <w:r w:rsidRPr="005D6915">
        <w:rPr>
          <w:rFonts w:ascii="Calibri" w:hAnsi="Calibri"/>
        </w:rPr>
        <w:t xml:space="preserve"> (Eds.), </w:t>
      </w:r>
      <w:r w:rsidRPr="005D6915">
        <w:rPr>
          <w:rFonts w:ascii="Calibri" w:hAnsi="Calibri"/>
          <w:i/>
        </w:rPr>
        <w:t>European Integration and Political Conflict</w:t>
      </w:r>
      <w:r w:rsidRPr="005D6915">
        <w:rPr>
          <w:rFonts w:ascii="Calibri" w:hAnsi="Calibri"/>
        </w:rPr>
        <w:t xml:space="preserve"> (pp. 165-192). Cambridge: Cambridge University Press.</w:t>
      </w:r>
    </w:p>
    <w:p w:rsidR="005D6915" w:rsidRPr="005D6915" w:rsidRDefault="005D6915" w:rsidP="005D6915">
      <w:pPr>
        <w:spacing w:after="0" w:line="240" w:lineRule="auto"/>
        <w:rPr>
          <w:rFonts w:ascii="Calibri" w:hAnsi="Calibri"/>
        </w:rPr>
      </w:pPr>
      <w:proofErr w:type="spellStart"/>
      <w:proofErr w:type="gramStart"/>
      <w:r w:rsidRPr="005D6915">
        <w:rPr>
          <w:rFonts w:ascii="Calibri" w:hAnsi="Calibri"/>
        </w:rPr>
        <w:t>Sunnus</w:t>
      </w:r>
      <w:proofErr w:type="spellEnd"/>
      <w:r w:rsidRPr="005D6915">
        <w:rPr>
          <w:rFonts w:ascii="Calibri" w:hAnsi="Calibri"/>
        </w:rPr>
        <w:t>, M. (2004).</w:t>
      </w:r>
      <w:proofErr w:type="gramEnd"/>
      <w:r w:rsidRPr="005D6915">
        <w:rPr>
          <w:rFonts w:ascii="Calibri" w:hAnsi="Calibri"/>
        </w:rPr>
        <w:t xml:space="preserve"> Swedish </w:t>
      </w:r>
      <w:proofErr w:type="spellStart"/>
      <w:r w:rsidRPr="005D6915">
        <w:rPr>
          <w:rFonts w:ascii="Calibri" w:hAnsi="Calibri"/>
        </w:rPr>
        <w:t>Euroscepticism</w:t>
      </w:r>
      <w:proofErr w:type="spellEnd"/>
      <w:r w:rsidRPr="005D6915">
        <w:rPr>
          <w:rFonts w:ascii="Calibri" w:hAnsi="Calibri"/>
        </w:rPr>
        <w:t xml:space="preserve">: Democracy, Sovereignty and Welfare. In R. </w:t>
      </w:r>
      <w:proofErr w:type="spellStart"/>
      <w:r w:rsidRPr="005D6915">
        <w:rPr>
          <w:rFonts w:ascii="Calibri" w:hAnsi="Calibri"/>
        </w:rPr>
        <w:t>Harmsen</w:t>
      </w:r>
      <w:proofErr w:type="spellEnd"/>
      <w:r w:rsidRPr="005D6915">
        <w:rPr>
          <w:rFonts w:ascii="Calibri" w:hAnsi="Calibri"/>
        </w:rPr>
        <w:t xml:space="preserve"> &amp; M. </w:t>
      </w:r>
      <w:proofErr w:type="spellStart"/>
      <w:r w:rsidRPr="005D6915">
        <w:rPr>
          <w:rFonts w:ascii="Calibri" w:hAnsi="Calibri"/>
        </w:rPr>
        <w:t>Spiering</w:t>
      </w:r>
      <w:proofErr w:type="spellEnd"/>
      <w:r w:rsidRPr="005D6915">
        <w:rPr>
          <w:rFonts w:ascii="Calibri" w:hAnsi="Calibri"/>
        </w:rPr>
        <w:t xml:space="preserve"> (Eds.), </w:t>
      </w:r>
      <w:proofErr w:type="spellStart"/>
      <w:r w:rsidRPr="005D6915">
        <w:rPr>
          <w:rFonts w:ascii="Calibri" w:hAnsi="Calibri"/>
          <w:i/>
        </w:rPr>
        <w:t>Euroscepticism</w:t>
      </w:r>
      <w:proofErr w:type="spellEnd"/>
      <w:r w:rsidRPr="005D6915">
        <w:rPr>
          <w:rFonts w:ascii="Calibri" w:hAnsi="Calibri"/>
          <w:i/>
        </w:rPr>
        <w:t>: Party Politics, National Identity and European Integration</w:t>
      </w:r>
      <w:r w:rsidRPr="005D6915">
        <w:rPr>
          <w:rFonts w:ascii="Calibri" w:hAnsi="Calibri"/>
        </w:rPr>
        <w:t xml:space="preserve"> (pp. 193-206). New York: </w:t>
      </w:r>
      <w:proofErr w:type="spellStart"/>
      <w:r w:rsidRPr="005D6915">
        <w:rPr>
          <w:rFonts w:ascii="Calibri" w:hAnsi="Calibri"/>
        </w:rPr>
        <w:t>Rodopi</w:t>
      </w:r>
      <w:proofErr w:type="spellEnd"/>
      <w:r w:rsidRPr="005D6915">
        <w:rPr>
          <w:rFonts w:ascii="Calibri" w:hAnsi="Calibri"/>
        </w:rPr>
        <w:t>.</w:t>
      </w:r>
    </w:p>
    <w:p w:rsidR="005D6915" w:rsidRPr="005D6915" w:rsidRDefault="005D6915" w:rsidP="005D6915">
      <w:pPr>
        <w:spacing w:after="0" w:line="240" w:lineRule="auto"/>
        <w:rPr>
          <w:rFonts w:ascii="Calibri" w:hAnsi="Calibri"/>
        </w:rPr>
      </w:pPr>
      <w:proofErr w:type="spellStart"/>
      <w:r w:rsidRPr="005D6915">
        <w:rPr>
          <w:rFonts w:ascii="Calibri" w:hAnsi="Calibri"/>
        </w:rPr>
        <w:t>Symmons-Symonolewiez</w:t>
      </w:r>
      <w:proofErr w:type="spellEnd"/>
      <w:r w:rsidRPr="005D6915">
        <w:rPr>
          <w:rFonts w:ascii="Calibri" w:hAnsi="Calibri"/>
        </w:rPr>
        <w:t xml:space="preserve">, K. (1965). Nationalist Movements: An Attempt at a Comparative Typology. </w:t>
      </w:r>
      <w:r w:rsidRPr="005D6915">
        <w:rPr>
          <w:rFonts w:ascii="Calibri" w:hAnsi="Calibri"/>
          <w:i/>
        </w:rPr>
        <w:t>Comparative Studies in Society and History, 7</w:t>
      </w:r>
      <w:r w:rsidRPr="005D6915">
        <w:rPr>
          <w:rFonts w:ascii="Calibri" w:hAnsi="Calibri"/>
        </w:rPr>
        <w:t>(2), 221-230.</w:t>
      </w:r>
    </w:p>
    <w:p w:rsidR="005D6915" w:rsidRPr="005D6915" w:rsidRDefault="005D6915" w:rsidP="005D6915">
      <w:pPr>
        <w:spacing w:after="0" w:line="240" w:lineRule="auto"/>
        <w:rPr>
          <w:rFonts w:ascii="Calibri" w:hAnsi="Calibri"/>
        </w:rPr>
      </w:pPr>
      <w:r w:rsidRPr="005D6915">
        <w:rPr>
          <w:rFonts w:ascii="Calibri" w:hAnsi="Calibri"/>
        </w:rPr>
        <w:t xml:space="preserve">Taggart, P. (1998). A Touchstone of Dissent: </w:t>
      </w:r>
      <w:proofErr w:type="spellStart"/>
      <w:r w:rsidRPr="005D6915">
        <w:rPr>
          <w:rFonts w:ascii="Calibri" w:hAnsi="Calibri"/>
        </w:rPr>
        <w:t>Euroscepticism</w:t>
      </w:r>
      <w:proofErr w:type="spellEnd"/>
      <w:r w:rsidRPr="005D6915">
        <w:rPr>
          <w:rFonts w:ascii="Calibri" w:hAnsi="Calibri"/>
        </w:rPr>
        <w:t xml:space="preserve"> in Contemporary West European Party Systems. </w:t>
      </w:r>
      <w:r w:rsidRPr="005D6915">
        <w:rPr>
          <w:rFonts w:ascii="Calibri" w:hAnsi="Calibri"/>
          <w:i/>
        </w:rPr>
        <w:t>European Journal of Political Research, 33</w:t>
      </w:r>
      <w:r w:rsidRPr="005D6915">
        <w:rPr>
          <w:rFonts w:ascii="Calibri" w:hAnsi="Calibri"/>
        </w:rPr>
        <w:t>, 363-388.</w:t>
      </w:r>
    </w:p>
    <w:p w:rsidR="005D6915" w:rsidRPr="005D6915" w:rsidRDefault="005D6915" w:rsidP="005D6915">
      <w:pPr>
        <w:spacing w:after="0" w:line="240" w:lineRule="auto"/>
        <w:rPr>
          <w:rFonts w:ascii="Calibri" w:hAnsi="Calibri"/>
        </w:rPr>
      </w:pPr>
      <w:proofErr w:type="gramStart"/>
      <w:r w:rsidRPr="005D6915">
        <w:rPr>
          <w:rFonts w:ascii="Calibri" w:hAnsi="Calibri"/>
        </w:rPr>
        <w:t xml:space="preserve">Taggart, P., &amp; </w:t>
      </w:r>
      <w:proofErr w:type="spellStart"/>
      <w:r w:rsidRPr="005D6915">
        <w:rPr>
          <w:rFonts w:ascii="Calibri" w:hAnsi="Calibri"/>
        </w:rPr>
        <w:t>Szczerbiak</w:t>
      </w:r>
      <w:proofErr w:type="spellEnd"/>
      <w:r w:rsidRPr="005D6915">
        <w:rPr>
          <w:rFonts w:ascii="Calibri" w:hAnsi="Calibri"/>
        </w:rPr>
        <w:t>, A. (2008).</w:t>
      </w:r>
      <w:proofErr w:type="gramEnd"/>
      <w:r w:rsidRPr="005D6915">
        <w:rPr>
          <w:rFonts w:ascii="Calibri" w:hAnsi="Calibri"/>
        </w:rPr>
        <w:t xml:space="preserve"> Introduction: Opposing Europe? </w:t>
      </w:r>
      <w:proofErr w:type="gramStart"/>
      <w:r w:rsidRPr="005D6915">
        <w:rPr>
          <w:rFonts w:ascii="Calibri" w:hAnsi="Calibri"/>
        </w:rPr>
        <w:t xml:space="preserve">The Politics of </w:t>
      </w:r>
      <w:proofErr w:type="spellStart"/>
      <w:r w:rsidRPr="005D6915">
        <w:rPr>
          <w:rFonts w:ascii="Calibri" w:hAnsi="Calibri"/>
        </w:rPr>
        <w:t>Euroscepticism</w:t>
      </w:r>
      <w:proofErr w:type="spellEnd"/>
      <w:r w:rsidRPr="005D6915">
        <w:rPr>
          <w:rFonts w:ascii="Calibri" w:hAnsi="Calibri"/>
        </w:rPr>
        <w:t xml:space="preserve"> in Europe.</w:t>
      </w:r>
      <w:proofErr w:type="gramEnd"/>
      <w:r w:rsidRPr="005D6915">
        <w:rPr>
          <w:rFonts w:ascii="Calibri" w:hAnsi="Calibri"/>
        </w:rPr>
        <w:t xml:space="preserve"> </w:t>
      </w:r>
      <w:proofErr w:type="gramStart"/>
      <w:r w:rsidRPr="005D6915">
        <w:rPr>
          <w:rFonts w:ascii="Calibri" w:hAnsi="Calibri"/>
        </w:rPr>
        <w:t xml:space="preserve">In A. </w:t>
      </w:r>
      <w:proofErr w:type="spellStart"/>
      <w:r w:rsidRPr="005D6915">
        <w:rPr>
          <w:rFonts w:ascii="Calibri" w:hAnsi="Calibri"/>
        </w:rPr>
        <w:t>Szczerbiak</w:t>
      </w:r>
      <w:proofErr w:type="spellEnd"/>
      <w:r w:rsidRPr="005D6915">
        <w:rPr>
          <w:rFonts w:ascii="Calibri" w:hAnsi="Calibri"/>
        </w:rPr>
        <w:t xml:space="preserve"> &amp; P. Taggart (Eds.), </w:t>
      </w:r>
      <w:r w:rsidRPr="005D6915">
        <w:rPr>
          <w:rFonts w:ascii="Calibri" w:hAnsi="Calibri"/>
          <w:i/>
        </w:rPr>
        <w:t>Opposing Europe?</w:t>
      </w:r>
      <w:proofErr w:type="gramEnd"/>
      <w:r w:rsidRPr="005D6915">
        <w:rPr>
          <w:rFonts w:ascii="Calibri" w:hAnsi="Calibri"/>
          <w:i/>
        </w:rPr>
        <w:t xml:space="preserve"> </w:t>
      </w:r>
      <w:proofErr w:type="gramStart"/>
      <w:r w:rsidRPr="005D6915">
        <w:rPr>
          <w:rFonts w:ascii="Calibri" w:hAnsi="Calibri"/>
          <w:i/>
        </w:rPr>
        <w:t xml:space="preserve">The Comparative Party Politics of </w:t>
      </w:r>
      <w:proofErr w:type="spellStart"/>
      <w:r w:rsidRPr="005D6915">
        <w:rPr>
          <w:rFonts w:ascii="Calibri" w:hAnsi="Calibri"/>
          <w:i/>
        </w:rPr>
        <w:t>Euroscepticism</w:t>
      </w:r>
      <w:proofErr w:type="spellEnd"/>
      <w:r w:rsidRPr="005D6915">
        <w:rPr>
          <w:rFonts w:ascii="Calibri" w:hAnsi="Calibri"/>
        </w:rPr>
        <w:t xml:space="preserve"> (Vol. 1, pp. 1-15).</w:t>
      </w:r>
      <w:proofErr w:type="gramEnd"/>
      <w:r w:rsidRPr="005D6915">
        <w:rPr>
          <w:rFonts w:ascii="Calibri" w:hAnsi="Calibri"/>
        </w:rPr>
        <w:t xml:space="preserve"> Oxford: Oxford University Press.</w:t>
      </w:r>
    </w:p>
    <w:p w:rsidR="005D6915" w:rsidRPr="005D6915" w:rsidRDefault="005D6915" w:rsidP="005D6915">
      <w:pPr>
        <w:spacing w:after="0" w:line="240" w:lineRule="auto"/>
        <w:rPr>
          <w:rFonts w:ascii="Calibri" w:hAnsi="Calibri"/>
        </w:rPr>
      </w:pPr>
      <w:proofErr w:type="gramStart"/>
      <w:r w:rsidRPr="005D6915">
        <w:rPr>
          <w:rFonts w:ascii="Calibri" w:hAnsi="Calibri"/>
        </w:rPr>
        <w:t>van</w:t>
      </w:r>
      <w:proofErr w:type="gramEnd"/>
      <w:r w:rsidRPr="005D6915">
        <w:rPr>
          <w:rFonts w:ascii="Calibri" w:hAnsi="Calibri"/>
        </w:rPr>
        <w:t xml:space="preserve"> </w:t>
      </w:r>
      <w:proofErr w:type="spellStart"/>
      <w:r w:rsidRPr="005D6915">
        <w:rPr>
          <w:rFonts w:ascii="Calibri" w:hAnsi="Calibri"/>
        </w:rPr>
        <w:t>der</w:t>
      </w:r>
      <w:proofErr w:type="spellEnd"/>
      <w:r w:rsidRPr="005D6915">
        <w:rPr>
          <w:rFonts w:ascii="Calibri" w:hAnsi="Calibri"/>
        </w:rPr>
        <w:t xml:space="preserve"> </w:t>
      </w:r>
      <w:proofErr w:type="spellStart"/>
      <w:r w:rsidRPr="005D6915">
        <w:rPr>
          <w:rFonts w:ascii="Calibri" w:hAnsi="Calibri"/>
        </w:rPr>
        <w:t>Eijk</w:t>
      </w:r>
      <w:proofErr w:type="spellEnd"/>
      <w:r w:rsidRPr="005D6915">
        <w:rPr>
          <w:rFonts w:ascii="Calibri" w:hAnsi="Calibri"/>
        </w:rPr>
        <w:t xml:space="preserve">, C., &amp; Franklin, M. N. (2004). Potential for contestation on European matters at national elections in Europe. In M. </w:t>
      </w:r>
      <w:proofErr w:type="spellStart"/>
      <w:r w:rsidRPr="005D6915">
        <w:rPr>
          <w:rFonts w:ascii="Calibri" w:hAnsi="Calibri"/>
        </w:rPr>
        <w:t>Steenbergen</w:t>
      </w:r>
      <w:proofErr w:type="spellEnd"/>
      <w:r w:rsidRPr="005D6915">
        <w:rPr>
          <w:rFonts w:ascii="Calibri" w:hAnsi="Calibri"/>
        </w:rPr>
        <w:t xml:space="preserve"> &amp; G. Marks (Eds.), </w:t>
      </w:r>
      <w:r w:rsidRPr="005D6915">
        <w:rPr>
          <w:rFonts w:ascii="Calibri" w:hAnsi="Calibri"/>
          <w:i/>
        </w:rPr>
        <w:t>European Integration and Political Conflict</w:t>
      </w:r>
      <w:r w:rsidRPr="005D6915">
        <w:rPr>
          <w:rFonts w:ascii="Calibri" w:hAnsi="Calibri"/>
        </w:rPr>
        <w:t xml:space="preserve"> (pp. 32-55). Cambridge: Cambridge University Press.</w:t>
      </w:r>
    </w:p>
    <w:p w:rsidR="005D6915" w:rsidRPr="005D6915" w:rsidRDefault="005D6915" w:rsidP="005D6915">
      <w:pPr>
        <w:spacing w:after="0" w:line="240" w:lineRule="auto"/>
        <w:rPr>
          <w:rFonts w:ascii="Calibri" w:hAnsi="Calibri"/>
        </w:rPr>
      </w:pPr>
      <w:proofErr w:type="gramStart"/>
      <w:r w:rsidRPr="005D6915">
        <w:rPr>
          <w:rFonts w:ascii="Calibri" w:hAnsi="Calibri"/>
        </w:rPr>
        <w:t>van</w:t>
      </w:r>
      <w:proofErr w:type="gramEnd"/>
      <w:r w:rsidRPr="005D6915">
        <w:rPr>
          <w:rFonts w:ascii="Calibri" w:hAnsi="Calibri"/>
        </w:rPr>
        <w:t xml:space="preserve"> </w:t>
      </w:r>
      <w:proofErr w:type="spellStart"/>
      <w:r w:rsidRPr="005D6915">
        <w:rPr>
          <w:rFonts w:ascii="Calibri" w:hAnsi="Calibri"/>
        </w:rPr>
        <w:t>der</w:t>
      </w:r>
      <w:proofErr w:type="spellEnd"/>
      <w:r w:rsidRPr="005D6915">
        <w:rPr>
          <w:rFonts w:ascii="Calibri" w:hAnsi="Calibri"/>
        </w:rPr>
        <w:t xml:space="preserve"> </w:t>
      </w:r>
      <w:proofErr w:type="spellStart"/>
      <w:r w:rsidRPr="005D6915">
        <w:rPr>
          <w:rFonts w:ascii="Calibri" w:hAnsi="Calibri"/>
        </w:rPr>
        <w:t>Eijk</w:t>
      </w:r>
      <w:proofErr w:type="spellEnd"/>
      <w:r w:rsidRPr="005D6915">
        <w:rPr>
          <w:rFonts w:ascii="Calibri" w:hAnsi="Calibri"/>
        </w:rPr>
        <w:t xml:space="preserve">, C., &amp; Franklin, M. N. (2007). The Sleeping Giant: Potential for political mobilization of disaffection with European integration. In W. van </w:t>
      </w:r>
      <w:proofErr w:type="spellStart"/>
      <w:r w:rsidRPr="005D6915">
        <w:rPr>
          <w:rFonts w:ascii="Calibri" w:hAnsi="Calibri"/>
        </w:rPr>
        <w:t>der</w:t>
      </w:r>
      <w:proofErr w:type="spellEnd"/>
      <w:r w:rsidRPr="005D6915">
        <w:rPr>
          <w:rFonts w:ascii="Calibri" w:hAnsi="Calibri"/>
        </w:rPr>
        <w:t xml:space="preserve"> </w:t>
      </w:r>
      <w:proofErr w:type="spellStart"/>
      <w:r w:rsidRPr="005D6915">
        <w:rPr>
          <w:rFonts w:ascii="Calibri" w:hAnsi="Calibri"/>
        </w:rPr>
        <w:t>Brug</w:t>
      </w:r>
      <w:proofErr w:type="spellEnd"/>
      <w:r w:rsidRPr="005D6915">
        <w:rPr>
          <w:rFonts w:ascii="Calibri" w:hAnsi="Calibri"/>
        </w:rPr>
        <w:t xml:space="preserve"> &amp; C. van </w:t>
      </w:r>
      <w:proofErr w:type="spellStart"/>
      <w:r w:rsidRPr="005D6915">
        <w:rPr>
          <w:rFonts w:ascii="Calibri" w:hAnsi="Calibri"/>
        </w:rPr>
        <w:t>der</w:t>
      </w:r>
      <w:proofErr w:type="spellEnd"/>
      <w:r w:rsidRPr="005D6915">
        <w:rPr>
          <w:rFonts w:ascii="Calibri" w:hAnsi="Calibri"/>
        </w:rPr>
        <w:t xml:space="preserve"> </w:t>
      </w:r>
      <w:proofErr w:type="spellStart"/>
      <w:r w:rsidRPr="005D6915">
        <w:rPr>
          <w:rFonts w:ascii="Calibri" w:hAnsi="Calibri"/>
        </w:rPr>
        <w:t>Eijk</w:t>
      </w:r>
      <w:proofErr w:type="spellEnd"/>
      <w:r w:rsidRPr="005D6915">
        <w:rPr>
          <w:rFonts w:ascii="Calibri" w:hAnsi="Calibri"/>
        </w:rPr>
        <w:t xml:space="preserve"> (Eds.), </w:t>
      </w:r>
      <w:r w:rsidRPr="005D6915">
        <w:rPr>
          <w:rFonts w:ascii="Calibri" w:hAnsi="Calibri"/>
          <w:i/>
        </w:rPr>
        <w:t>European Elections and Domestic Politics: Lessons from the past and scenarios for the future</w:t>
      </w:r>
      <w:r w:rsidRPr="005D6915">
        <w:rPr>
          <w:rFonts w:ascii="Calibri" w:hAnsi="Calibri"/>
        </w:rPr>
        <w:t xml:space="preserve"> (pp. 189-208). Notre Dame: University of Notre Dame Press.</w:t>
      </w:r>
    </w:p>
    <w:p w:rsidR="005D6915" w:rsidRPr="005D6915" w:rsidRDefault="005D6915" w:rsidP="005D6915">
      <w:pPr>
        <w:spacing w:after="0" w:line="240" w:lineRule="auto"/>
        <w:rPr>
          <w:rFonts w:ascii="Calibri" w:hAnsi="Calibri"/>
        </w:rPr>
      </w:pPr>
      <w:proofErr w:type="spellStart"/>
      <w:proofErr w:type="gramStart"/>
      <w:r w:rsidRPr="005D6915">
        <w:rPr>
          <w:rFonts w:ascii="Calibri" w:hAnsi="Calibri"/>
        </w:rPr>
        <w:t>Volkens</w:t>
      </w:r>
      <w:proofErr w:type="spellEnd"/>
      <w:r w:rsidRPr="005D6915">
        <w:rPr>
          <w:rFonts w:ascii="Calibri" w:hAnsi="Calibri"/>
        </w:rPr>
        <w:t xml:space="preserve">, A., </w:t>
      </w:r>
      <w:proofErr w:type="spellStart"/>
      <w:r w:rsidRPr="005D6915">
        <w:rPr>
          <w:rFonts w:ascii="Calibri" w:hAnsi="Calibri"/>
        </w:rPr>
        <w:t>Lacewell</w:t>
      </w:r>
      <w:proofErr w:type="spellEnd"/>
      <w:r w:rsidRPr="005D6915">
        <w:rPr>
          <w:rFonts w:ascii="Calibri" w:hAnsi="Calibri"/>
        </w:rPr>
        <w:t xml:space="preserve">, O., Lehmann, P., Regal, S., </w:t>
      </w:r>
      <w:proofErr w:type="spellStart"/>
      <w:r w:rsidRPr="005D6915">
        <w:rPr>
          <w:rFonts w:ascii="Calibri" w:hAnsi="Calibri"/>
        </w:rPr>
        <w:t>Schultze</w:t>
      </w:r>
      <w:proofErr w:type="spellEnd"/>
      <w:r w:rsidRPr="005D6915">
        <w:rPr>
          <w:rFonts w:ascii="Calibri" w:hAnsi="Calibri"/>
        </w:rPr>
        <w:t>, H., &amp; Werner, A. (2012).</w:t>
      </w:r>
      <w:proofErr w:type="gramEnd"/>
      <w:r w:rsidRPr="005D6915">
        <w:rPr>
          <w:rFonts w:ascii="Calibri" w:hAnsi="Calibri"/>
        </w:rPr>
        <w:t xml:space="preserve"> </w:t>
      </w:r>
      <w:proofErr w:type="gramStart"/>
      <w:r w:rsidRPr="005D6915">
        <w:rPr>
          <w:rFonts w:ascii="Calibri" w:hAnsi="Calibri"/>
        </w:rPr>
        <w:t>The Manifesto Data Collection.</w:t>
      </w:r>
      <w:proofErr w:type="gramEnd"/>
      <w:r w:rsidRPr="005D6915">
        <w:rPr>
          <w:rFonts w:ascii="Calibri" w:hAnsi="Calibri"/>
        </w:rPr>
        <w:t xml:space="preserve"> Manifesto Project (MRG/CMP/MAROR. Berlin: </w:t>
      </w:r>
      <w:proofErr w:type="spellStart"/>
      <w:r w:rsidRPr="005D6915">
        <w:rPr>
          <w:rFonts w:ascii="Calibri" w:hAnsi="Calibri"/>
        </w:rPr>
        <w:t>Wissenschaftszentrum</w:t>
      </w:r>
      <w:proofErr w:type="spellEnd"/>
      <w:r w:rsidRPr="005D6915">
        <w:rPr>
          <w:rFonts w:ascii="Calibri" w:hAnsi="Calibri"/>
        </w:rPr>
        <w:t xml:space="preserve"> Berlin </w:t>
      </w:r>
      <w:proofErr w:type="spellStart"/>
      <w:r w:rsidRPr="005D6915">
        <w:rPr>
          <w:rFonts w:ascii="Calibri" w:hAnsi="Calibri"/>
        </w:rPr>
        <w:t>für</w:t>
      </w:r>
      <w:proofErr w:type="spellEnd"/>
      <w:r w:rsidRPr="005D6915">
        <w:rPr>
          <w:rFonts w:ascii="Calibri" w:hAnsi="Calibri"/>
        </w:rPr>
        <w:t xml:space="preserve"> </w:t>
      </w:r>
      <w:proofErr w:type="spellStart"/>
      <w:r w:rsidRPr="005D6915">
        <w:rPr>
          <w:rFonts w:ascii="Calibri" w:hAnsi="Calibri"/>
        </w:rPr>
        <w:t>Sozialforschung</w:t>
      </w:r>
      <w:proofErr w:type="spellEnd"/>
      <w:r w:rsidRPr="005D6915">
        <w:rPr>
          <w:rFonts w:ascii="Calibri" w:hAnsi="Calibri"/>
        </w:rPr>
        <w:t xml:space="preserve"> (WZB) </w:t>
      </w:r>
    </w:p>
    <w:p w:rsidR="005D6915" w:rsidRPr="005D6915" w:rsidRDefault="005D6915" w:rsidP="005D6915">
      <w:pPr>
        <w:spacing w:after="0" w:line="240" w:lineRule="auto"/>
        <w:rPr>
          <w:rFonts w:ascii="Calibri" w:hAnsi="Calibri"/>
        </w:rPr>
      </w:pPr>
      <w:r w:rsidRPr="005D6915">
        <w:rPr>
          <w:rFonts w:ascii="Calibri" w:hAnsi="Calibri"/>
        </w:rPr>
        <w:t xml:space="preserve">Wirth, L. (1936). </w:t>
      </w:r>
      <w:proofErr w:type="gramStart"/>
      <w:r w:rsidRPr="005D6915">
        <w:rPr>
          <w:rFonts w:ascii="Calibri" w:hAnsi="Calibri"/>
        </w:rPr>
        <w:t>Types of Nationalism.</w:t>
      </w:r>
      <w:proofErr w:type="gramEnd"/>
      <w:r w:rsidRPr="005D6915">
        <w:rPr>
          <w:rFonts w:ascii="Calibri" w:hAnsi="Calibri"/>
        </w:rPr>
        <w:t xml:space="preserve"> </w:t>
      </w:r>
      <w:r w:rsidRPr="005D6915">
        <w:rPr>
          <w:rFonts w:ascii="Calibri" w:hAnsi="Calibri"/>
          <w:i/>
        </w:rPr>
        <w:t>The American Journal of Sociology, 41</w:t>
      </w:r>
      <w:r w:rsidRPr="005D6915">
        <w:rPr>
          <w:rFonts w:ascii="Calibri" w:hAnsi="Calibri"/>
        </w:rPr>
        <w:t>(6), 723-737.</w:t>
      </w:r>
    </w:p>
    <w:p w:rsidR="005D6915" w:rsidRPr="005D6915" w:rsidRDefault="005D6915" w:rsidP="005D6915">
      <w:pPr>
        <w:spacing w:after="0" w:line="240" w:lineRule="auto"/>
        <w:rPr>
          <w:rFonts w:ascii="Calibri" w:hAnsi="Calibri"/>
        </w:rPr>
      </w:pPr>
      <w:proofErr w:type="gramStart"/>
      <w:r w:rsidRPr="005D6915">
        <w:rPr>
          <w:rFonts w:ascii="Calibri" w:hAnsi="Calibri"/>
        </w:rPr>
        <w:t>Yes or No?</w:t>
      </w:r>
      <w:proofErr w:type="gramEnd"/>
      <w:r w:rsidRPr="005D6915">
        <w:rPr>
          <w:rFonts w:ascii="Calibri" w:hAnsi="Calibri"/>
        </w:rPr>
        <w:t xml:space="preserve"> The People vote on Europe's new constitution. (2004, 11/17/2004). </w:t>
      </w:r>
      <w:proofErr w:type="gramStart"/>
      <w:r w:rsidRPr="005D6915">
        <w:rPr>
          <w:rFonts w:ascii="Calibri" w:hAnsi="Calibri"/>
          <w:i/>
        </w:rPr>
        <w:t>The Economist</w:t>
      </w:r>
      <w:r w:rsidRPr="005D6915">
        <w:rPr>
          <w:rFonts w:ascii="Calibri" w:hAnsi="Calibri"/>
        </w:rPr>
        <w:t>.</w:t>
      </w:r>
      <w:proofErr w:type="gramEnd"/>
    </w:p>
    <w:p w:rsidR="005D6915" w:rsidRPr="005D6915" w:rsidRDefault="005D6915" w:rsidP="005D6915">
      <w:pPr>
        <w:spacing w:after="0" w:line="240" w:lineRule="auto"/>
        <w:rPr>
          <w:rFonts w:ascii="Calibri" w:hAnsi="Calibri"/>
        </w:rPr>
      </w:pPr>
    </w:p>
    <w:p w:rsidR="00FA3BF0" w:rsidRDefault="00DE36CA" w:rsidP="005D6915">
      <w:pPr>
        <w:spacing w:after="0" w:line="240" w:lineRule="auto"/>
        <w:ind w:left="720" w:hanging="720"/>
      </w:pPr>
      <w:r>
        <w:fldChar w:fldCharType="end"/>
      </w:r>
    </w:p>
    <w:sectPr w:rsidR="00FA3BF0" w:rsidSect="009B2D1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CE" w:rsidRDefault="00F424CE" w:rsidP="00A974D8">
      <w:pPr>
        <w:spacing w:after="0" w:line="240" w:lineRule="auto"/>
      </w:pPr>
      <w:r>
        <w:separator/>
      </w:r>
    </w:p>
  </w:endnote>
  <w:endnote w:type="continuationSeparator" w:id="0">
    <w:p w:rsidR="00F424CE" w:rsidRDefault="00F424CE" w:rsidP="00A97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20690"/>
      <w:docPartObj>
        <w:docPartGallery w:val="Page Numbers (Bottom of Page)"/>
        <w:docPartUnique/>
      </w:docPartObj>
    </w:sdtPr>
    <w:sdtEndPr>
      <w:rPr>
        <w:noProof/>
      </w:rPr>
    </w:sdtEndPr>
    <w:sdtContent>
      <w:p w:rsidR="003F3FFC" w:rsidRDefault="003F3FFC">
        <w:pPr>
          <w:pStyle w:val="Footer"/>
          <w:jc w:val="right"/>
        </w:pPr>
        <w:fldSimple w:instr=" PAGE   \* MERGEFORMAT ">
          <w:r w:rsidR="00097847">
            <w:rPr>
              <w:noProof/>
            </w:rPr>
            <w:t>1</w:t>
          </w:r>
        </w:fldSimple>
      </w:p>
    </w:sdtContent>
  </w:sdt>
  <w:p w:rsidR="003F3FFC" w:rsidRDefault="003F3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CE" w:rsidRDefault="00F424CE" w:rsidP="00A974D8">
      <w:pPr>
        <w:spacing w:after="0" w:line="240" w:lineRule="auto"/>
      </w:pPr>
      <w:r>
        <w:separator/>
      </w:r>
    </w:p>
  </w:footnote>
  <w:footnote w:type="continuationSeparator" w:id="0">
    <w:p w:rsidR="00F424CE" w:rsidRDefault="00F424CE" w:rsidP="00A974D8">
      <w:pPr>
        <w:spacing w:after="0" w:line="240" w:lineRule="auto"/>
      </w:pPr>
      <w:r>
        <w:continuationSeparator/>
      </w:r>
    </w:p>
  </w:footnote>
  <w:footnote w:id="1">
    <w:p w:rsidR="003F3FFC" w:rsidRDefault="003F3FFC">
      <w:pPr>
        <w:pStyle w:val="FootnoteText"/>
      </w:pPr>
      <w:r>
        <w:rPr>
          <w:rStyle w:val="FootnoteReference"/>
        </w:rPr>
        <w:footnoteRef/>
      </w:r>
      <w:r>
        <w:t xml:space="preserve"> The </w:t>
      </w:r>
      <w:proofErr w:type="spellStart"/>
      <w:r>
        <w:t>TrueFinns</w:t>
      </w:r>
      <w:proofErr w:type="spellEnd"/>
      <w:r>
        <w:t xml:space="preserve"> in Finland provide a strong example of this as the received 19% of the vote in 2011; however, other nationalist parties with recent electoral success include: National Front (France), The Dutch Freedom Party (Netherlands), the Danish People’s Party (Denmark) and the Sweden Democrats </w:t>
      </w:r>
      <w:r>
        <w:fldChar w:fldCharType="begin"/>
      </w:r>
      <w:r>
        <w:instrText xml:space="preserve"> ADDIN EN.CITE &lt;EndNote&gt;&lt;Cite&gt;&lt;Year&gt;2011&lt;/Year&gt;&lt;RecNum&gt;86&lt;/RecNum&gt;&lt;record&gt;&lt;rec-number&gt;86&lt;/rec-number&gt;&lt;ref-type name="Newspaper Article"&gt;23&lt;/ref-type&gt;&lt;contributors&gt;&lt;/contributors&gt;&lt;titles&gt;&lt;title&gt;Europe Nationalist Resurgence&lt;/title&gt;&lt;secondary-title&gt;BBC News&lt;/secondary-title&gt;&lt;/titles&gt;&lt;dates&gt;&lt;year&gt;2011&lt;/year&gt;&lt;pub-dates&gt;&lt;date&gt;04/18/2011&lt;/date&gt;&lt;/pub-dates&gt;&lt;/dates&gt;&lt;urls&gt;&lt;related-urls&gt;&lt;url&gt;http://www.bbc.co.uk/news/world-europe-1311545&lt;/url&gt;&lt;/related-urls&gt;&lt;/urls&gt;&lt;/record&gt;&lt;/Cite&gt;&lt;/EndNote&gt;</w:instrText>
      </w:r>
      <w:r>
        <w:fldChar w:fldCharType="separate"/>
      </w:r>
      <w:r>
        <w:t>("Europe Nationalist Resurgence," 2011)</w:t>
      </w:r>
      <w:r>
        <w:fldChar w:fldCharType="end"/>
      </w:r>
    </w:p>
  </w:footnote>
  <w:footnote w:id="2">
    <w:p w:rsidR="003F3FFC" w:rsidRDefault="003F3FFC" w:rsidP="00A974D8">
      <w:pPr>
        <w:pStyle w:val="FootnoteText"/>
      </w:pPr>
      <w:r>
        <w:rPr>
          <w:rStyle w:val="FootnoteReference"/>
        </w:rPr>
        <w:footnoteRef/>
      </w:r>
      <w:r>
        <w:t xml:space="preserve"> Collier and Mahon (Collier and Mahon, 1993) refer to this as decreasing intension (the meanings and attributes that define the category) to increase the extension (the set of cases the to which the category refers)</w:t>
      </w:r>
    </w:p>
  </w:footnote>
  <w:footnote w:id="3">
    <w:p w:rsidR="003F3FFC" w:rsidRDefault="003F3FFC" w:rsidP="003F298B">
      <w:pPr>
        <w:pStyle w:val="FootnoteText"/>
      </w:pPr>
      <w:r>
        <w:rPr>
          <w:rStyle w:val="FootnoteReference"/>
        </w:rPr>
        <w:footnoteRef/>
      </w:r>
      <w:r>
        <w:t xml:space="preserve"> Many scholars that have attempted to create nationalism typologies have done so by examining specific cases, starting in Europe </w:t>
      </w:r>
      <w:r>
        <w:fldChar w:fldCharType="begin"/>
      </w:r>
      <w:r>
        <w:instrText xml:space="preserve"> ADDIN EN.CITE &lt;EndNote&gt;&lt;Cite&gt;&lt;Author&gt;Wirth&lt;/Author&gt;&lt;Year&gt;1936&lt;/Year&gt;&lt;RecNum&gt;46&lt;/RecNum&gt;&lt;record&gt;&lt;rec-number&gt;46&lt;/rec-number&gt;&lt;ref-type name="Journal Article"&gt;17&lt;/ref-type&gt;&lt;contributors&gt;&lt;authors&gt;&lt;author&gt;Wirth, Louis&lt;/author&gt;&lt;/authors&gt;&lt;/contributors&gt;&lt;titles&gt;&lt;title&gt;Types of Nationalism&lt;/title&gt;&lt;secondary-title&gt;The American Journal of Sociology&lt;/secondary-title&gt;&lt;/titles&gt;&lt;periodical&gt;&lt;full-title&gt;The American Journal of Sociology&lt;/full-title&gt;&lt;/periodical&gt;&lt;pages&gt;723-737&lt;/pages&gt;&lt;volume&gt;41&lt;/volume&gt;&lt;number&gt;6&lt;/number&gt;&lt;dates&gt;&lt;year&gt;1936&lt;/year&gt;&lt;/dates&gt;&lt;urls&gt;&lt;/urls&gt;&lt;/record&gt;&lt;/Cite&gt;&lt;/EndNote&gt;</w:instrText>
      </w:r>
      <w:r>
        <w:fldChar w:fldCharType="separate"/>
      </w:r>
      <w:r>
        <w:t>(Wirth, 1936)</w:t>
      </w:r>
      <w:r>
        <w:fldChar w:fldCharType="end"/>
      </w:r>
      <w:r>
        <w:t xml:space="preserve">, and expanding to new cases </w:t>
      </w:r>
      <w:r>
        <w:fldChar w:fldCharType="begin"/>
      </w:r>
      <w:r>
        <w:instrText xml:space="preserve"> ADDIN EN.CITE &lt;EndNote&gt;&lt;Cite&gt;&lt;Author&gt;Symmons-Symonolewiez&lt;/Author&gt;&lt;Year&gt;1965&lt;/Year&gt;&lt;RecNum&gt;70&lt;/RecNum&gt;&lt;record&gt;&lt;rec-number&gt;70&lt;/rec-number&gt;&lt;ref-type name="Journal Article"&gt;17&lt;/ref-type&gt;&lt;contributors&gt;&lt;authors&gt;&lt;author&gt;Symmons-Symonolewiez, Konstantin&lt;/author&gt;&lt;/authors&gt;&lt;/contributors&gt;&lt;titles&gt;&lt;title&gt;Nationalist Movements: An Attempt at a Comparative Typology&lt;/title&gt;&lt;secondary-title&gt;Comparative Studies in Society and History&lt;/secondary-title&gt;&lt;/titles&gt;&lt;periodical&gt;&lt;full-title&gt;Comparative Studies in Society and History&lt;/full-title&gt;&lt;/periodical&gt;&lt;pages&gt;221-230&lt;/pages&gt;&lt;volume&gt;7&lt;/volume&gt;&lt;number&gt;2&lt;/number&gt;&lt;dates&gt;&lt;year&gt;1965&lt;/year&gt;&lt;/dates&gt;&lt;urls&gt;&lt;/urls&gt;&lt;/record&gt;&lt;/Cite&gt;&lt;Cite&gt;&lt;Author&gt;Hecter&lt;/Author&gt;&lt;Year&gt;2000&lt;/Year&gt;&lt;RecNum&gt;87&lt;/RecNum&gt;&lt;record&gt;&lt;rec-number&gt;87&lt;/rec-number&gt;&lt;ref-type name="Book"&gt;6&lt;/ref-type&gt;&lt;contributors&gt;&lt;authors&gt;&lt;author&gt;Hecter, Michael&lt;/author&gt;&lt;/authors&gt;&lt;/contributors&gt;&lt;titles&gt;&lt;title&gt;Containing Nationalism&lt;/title&gt;&lt;/titles&gt;&lt;dates&gt;&lt;year&gt;2000&lt;/year&gt;&lt;/dates&gt;&lt;pub-location&gt;Oxford&lt;/pub-location&gt;&lt;publisher&gt;Oxford University Press&lt;/publisher&gt;&lt;urls&gt;&lt;/urls&gt;&lt;/record&gt;&lt;/Cite&gt;&lt;Cite&gt;&lt;Author&gt;Smith&lt;/Author&gt;&lt;Year&gt;1978&lt;/Year&gt;&lt;RecNum&gt;72&lt;/RecNum&gt;&lt;record&gt;&lt;rec-number&gt;72&lt;/rec-number&gt;&lt;ref-type name="Journal Article"&gt;17&lt;/ref-type&gt;&lt;contributors&gt;&lt;authors&gt;&lt;author&gt;Smith, Anthony D.&lt;/author&gt;&lt;/authors&gt;&lt;/contributors&gt;&lt;titles&gt;&lt;title&gt;The Diffusion of Nationalism: Some Historical and Sociological Perspectives&lt;/title&gt;&lt;secondary-title&gt;The British Journal of Sociology&lt;/secondary-title&gt;&lt;/titles&gt;&lt;periodical&gt;&lt;full-title&gt;The British Journal of Sociology&lt;/full-title&gt;&lt;/periodical&gt;&lt;pages&gt;234-248&lt;/pages&gt;&lt;volume&gt;29&lt;/volume&gt;&lt;number&gt;2&lt;/number&gt;&lt;dates&gt;&lt;year&gt;1978&lt;/year&gt;&lt;/dates&gt;&lt;urls&gt;&lt;/urls&gt;&lt;/record&gt;&lt;/Cite&gt;&lt;/EndNote&gt;</w:instrText>
      </w:r>
      <w:r>
        <w:fldChar w:fldCharType="separate"/>
      </w:r>
      <w:r>
        <w:t>(</w:t>
      </w:r>
      <w:proofErr w:type="spellStart"/>
      <w:r>
        <w:t>Hecter</w:t>
      </w:r>
      <w:proofErr w:type="spellEnd"/>
      <w:r>
        <w:t xml:space="preserve">, 2000; Smith, 1978; </w:t>
      </w:r>
      <w:proofErr w:type="spellStart"/>
      <w:r>
        <w:t>Symmons-Symonolewiez</w:t>
      </w:r>
      <w:proofErr w:type="spellEnd"/>
      <w:r>
        <w:t>, 1965)</w:t>
      </w:r>
      <w:r>
        <w:fldChar w:fldCharType="end"/>
      </w:r>
      <w:r>
        <w:t xml:space="preserve">.  As the number of cases increases often the result is a more complex typology which reflects the unique combination of historical and cultural influences that shape a state’s national identity.  </w:t>
      </w:r>
    </w:p>
  </w:footnote>
  <w:footnote w:id="4">
    <w:p w:rsidR="003F3FFC" w:rsidRDefault="003F3FFC">
      <w:pPr>
        <w:pStyle w:val="FootnoteText"/>
      </w:pPr>
      <w:r>
        <w:rPr>
          <w:rStyle w:val="FootnoteReference"/>
        </w:rPr>
        <w:footnoteRef/>
      </w:r>
      <w:r>
        <w:t xml:space="preserve"> My previous work on creating a nationalism typology and this model testing the relationship between nationalism and the salience of European integration are part of a larger dissertation project examining nationalism and party positions on European integration.  </w:t>
      </w:r>
    </w:p>
  </w:footnote>
  <w:footnote w:id="5">
    <w:p w:rsidR="003F3FFC" w:rsidRDefault="003F3FFC">
      <w:pPr>
        <w:pStyle w:val="FootnoteText"/>
      </w:pPr>
      <w:r>
        <w:rPr>
          <w:rStyle w:val="FootnoteReference"/>
        </w:rPr>
        <w:footnoteRef/>
      </w:r>
      <w:r>
        <w:t xml:space="preserve"> Principle component factor analysis resulted in a single underlying dimension.  The factor loadings for this dimension fit a civic ethnic divide with responses indicating membership determined by civic participation and respect for the values and laws of the country loading together and responses for exclusionary beliefs such as place of birth and ancestry loading together.  </w:t>
      </w:r>
    </w:p>
  </w:footnote>
  <w:footnote w:id="6">
    <w:p w:rsidR="003F3FFC" w:rsidRDefault="003F3FFC">
      <w:pPr>
        <w:pStyle w:val="FootnoteText"/>
      </w:pPr>
      <w:r>
        <w:rPr>
          <w:rStyle w:val="FootnoteReference"/>
        </w:rPr>
        <w:footnoteRef/>
      </w:r>
      <w:r>
        <w:t xml:space="preserve"> The CMP data is incomplete for several EU member states included in this model.  The following includes the range of dates included in the data for each country:  Greece 1981-2000,  Cyprus 1996-2000,  Latvia 1993-2002, Lithuania 1992-2004,  and Malta 1996-1998.  </w:t>
      </w:r>
    </w:p>
  </w:footnote>
  <w:footnote w:id="7">
    <w:p w:rsidR="003F3FFC" w:rsidRDefault="003F3FFC">
      <w:pPr>
        <w:pStyle w:val="FootnoteText"/>
      </w:pPr>
      <w:r>
        <w:rPr>
          <w:rStyle w:val="FootnoteReference"/>
        </w:rPr>
        <w:footnoteRef/>
      </w:r>
      <w:r>
        <w:t xml:space="preserve"> While Romania and Bulgaria  joined the EU in the most recent wave of expansion both were omitted from this model due to the large amount of missing election data necessary for the control variables.</w:t>
      </w:r>
    </w:p>
  </w:footnote>
  <w:footnote w:id="8">
    <w:p w:rsidR="003F3FFC" w:rsidRDefault="003F3FFC">
      <w:pPr>
        <w:pStyle w:val="FootnoteText"/>
      </w:pPr>
      <w:r>
        <w:rPr>
          <w:rStyle w:val="FootnoteReference"/>
        </w:rPr>
        <w:footnoteRef/>
      </w:r>
      <w:r>
        <w:t xml:space="preserve"> </w:t>
      </w:r>
      <w:r>
        <w:rPr>
          <w:rFonts w:ascii="Times New Roman" w:hAnsi="Times New Roman" w:cs="Times New Roman"/>
          <w:sz w:val="24"/>
          <w:szCs w:val="24"/>
        </w:rPr>
        <w:t>Not all states had an open public referendum on the EU constitution; instead many sought to ratify the constitution through parliamentary votes.  Furthermore, many states cancelled their scheduled referenda following the failure of the constitution in the France and Denmark.</w:t>
      </w:r>
    </w:p>
  </w:footnote>
  <w:footnote w:id="9">
    <w:p w:rsidR="003F3FFC" w:rsidRDefault="003F3FFC">
      <w:pPr>
        <w:pStyle w:val="FootnoteText"/>
      </w:pPr>
      <w:r>
        <w:rPr>
          <w:rStyle w:val="FootnoteReference"/>
        </w:rPr>
        <w:footnoteRef/>
      </w:r>
      <w:r>
        <w:t xml:space="preserve"> Parties were designated as radical right parties based on the research of </w:t>
      </w:r>
      <w:proofErr w:type="spellStart"/>
      <w:r w:rsidRPr="00B11588">
        <w:t>Mudde</w:t>
      </w:r>
      <w:proofErr w:type="spellEnd"/>
      <w:r w:rsidRPr="00B11588">
        <w:t xml:space="preserve"> </w:t>
      </w:r>
      <w:r w:rsidRPr="00B11588">
        <w:fldChar w:fldCharType="begin"/>
      </w:r>
      <w:r>
        <w:instrText xml:space="preserve"> ADDIN EN.CITE &lt;EndNote&gt;&lt;Cite ExcludeAuth="1"&gt;&lt;Author&gt;Mudde&lt;/Author&gt;&lt;Year&gt;2007&lt;/Year&gt;&lt;RecNum&gt;6&lt;/RecNum&gt;&lt;record&gt;&lt;rec-number&gt;6&lt;/rec-number&gt;&lt;ref-type name="Book"&gt;6&lt;/ref-type&gt;&lt;contributors&gt;&lt;authors&gt;&lt;author&gt;Mudde, Cas&lt;/author&gt;&lt;/authors&gt;&lt;/contributors&gt;&lt;titles&gt;&lt;title&gt;Populist Radical Right Parties in Europe&lt;/title&gt;&lt;/titles&gt;&lt;dates&gt;&lt;year&gt;2007&lt;/year&gt;&lt;/dates&gt;&lt;pub-location&gt;Cambridge&lt;/pub-location&gt;&lt;publisher&gt;Cambridge University Press&lt;/publisher&gt;&lt;urls&gt;&lt;/urls&gt;&lt;/record&gt;&lt;/Cite&gt;&lt;/EndNote&gt;</w:instrText>
      </w:r>
      <w:r w:rsidRPr="00B11588">
        <w:fldChar w:fldCharType="separate"/>
      </w:r>
      <w:r w:rsidRPr="00B11588">
        <w:t>(2007)</w:t>
      </w:r>
      <w:r w:rsidRPr="00B11588">
        <w:fldChar w:fldCharType="end"/>
      </w:r>
      <w:r w:rsidRPr="00B11588">
        <w:t>,</w:t>
      </w:r>
      <w:r>
        <w:t xml:space="preserve"> who provides a table of radical right parties in Europe.  While any party designation is debatable using the classification of a single author insure that the same set of criteria were used in determining if a party falls within the category of the radical right for all European states.  </w:t>
      </w:r>
    </w:p>
  </w:footnote>
  <w:footnote w:id="10">
    <w:p w:rsidR="003F3FFC" w:rsidRDefault="003F3FFC" w:rsidP="00457C92">
      <w:pPr>
        <w:pStyle w:val="FootnoteText"/>
      </w:pPr>
      <w:r>
        <w:rPr>
          <w:rStyle w:val="FootnoteReference"/>
        </w:rPr>
        <w:footnoteRef/>
      </w:r>
      <w:r>
        <w:t xml:space="preserve"> A regression analysis using the four groups of nationalism determined by using the lower cut point on the cluster analysis yielded similar findings to the models included in this discussion when comparing the change for strong civic to strong ethnic nationalism.  Furthermore there is no statistical significance of the findings for the two mixed nationalism categories (dominant civic secondary ethnic and dominant ethnic secondary civic) when EU events were included in the model.  While not significant, there is a unique finding which shows that the two mixed nationalisms had minimally positive coefficients.  Further research and modeling will explore any potential significance in this finding.  </w:t>
      </w:r>
    </w:p>
  </w:footnote>
  <w:footnote w:id="11">
    <w:p w:rsidR="003F3FFC" w:rsidRDefault="003F3FFC" w:rsidP="00B11588">
      <w:pPr>
        <w:pStyle w:val="NoSpacing"/>
      </w:pPr>
      <w:r>
        <w:rPr>
          <w:rStyle w:val="FootnoteReference"/>
        </w:rPr>
        <w:footnoteRef/>
      </w:r>
      <w:r>
        <w:t xml:space="preserve"> </w:t>
      </w:r>
      <w:proofErr w:type="spellStart"/>
      <w:r w:rsidRPr="00B11588">
        <w:rPr>
          <w:sz w:val="20"/>
          <w:szCs w:val="20"/>
        </w:rPr>
        <w:t>Sunnus</w:t>
      </w:r>
      <w:proofErr w:type="spellEnd"/>
      <w:r w:rsidRPr="00B11588">
        <w:rPr>
          <w:sz w:val="20"/>
          <w:szCs w:val="20"/>
        </w:rPr>
        <w:t xml:space="preserve"> makes a strong connection between the positive civic identity of the Swedes and </w:t>
      </w:r>
      <w:proofErr w:type="spellStart"/>
      <w:r w:rsidRPr="00B11588">
        <w:rPr>
          <w:sz w:val="20"/>
          <w:szCs w:val="20"/>
        </w:rPr>
        <w:t>Euroskpeticism</w:t>
      </w:r>
      <w:proofErr w:type="spellEnd"/>
      <w:r w:rsidRPr="00B11588">
        <w:rPr>
          <w:sz w:val="20"/>
          <w:szCs w:val="20"/>
        </w:rPr>
        <w:t xml:space="preserve"> claiming that “Swedish </w:t>
      </w:r>
      <w:proofErr w:type="spellStart"/>
      <w:r w:rsidRPr="00B11588">
        <w:rPr>
          <w:sz w:val="20"/>
          <w:szCs w:val="20"/>
        </w:rPr>
        <w:t>Euroscepticism</w:t>
      </w:r>
      <w:proofErr w:type="spellEnd"/>
      <w:r w:rsidRPr="00B11588">
        <w:rPr>
          <w:sz w:val="20"/>
          <w:szCs w:val="20"/>
        </w:rPr>
        <w:t xml:space="preserve"> is largely inspired by a positive national self image.  The Swedish ‘model’, which stresses democracy, equality and social welfare, is believed to be besieged by backward European laws and directives.  Thus, the European Union functions as the ‘significant other’, confirming and enhancing a complacent sense of </w:t>
      </w:r>
      <w:proofErr w:type="spellStart"/>
      <w:r w:rsidRPr="00B11588">
        <w:rPr>
          <w:sz w:val="20"/>
          <w:szCs w:val="20"/>
        </w:rPr>
        <w:t>Swedishness</w:t>
      </w:r>
      <w:proofErr w:type="spellEnd"/>
      <w:r w:rsidRPr="00B11588">
        <w:rPr>
          <w:sz w:val="20"/>
          <w:szCs w:val="20"/>
        </w:rPr>
        <w:t xml:space="preserve"> and invoking a nationalist, defensive ‘cultural flow’” </w:t>
      </w:r>
      <w:r w:rsidRPr="00B11588">
        <w:rPr>
          <w:sz w:val="20"/>
          <w:szCs w:val="20"/>
        </w:rPr>
        <w:fldChar w:fldCharType="begin"/>
      </w:r>
      <w:r>
        <w:rPr>
          <w:sz w:val="20"/>
          <w:szCs w:val="20"/>
        </w:rPr>
        <w:instrText xml:space="preserve"> ADDIN EN.CITE &lt;EndNote&gt;&lt;Cite&gt;&lt;Author&gt;Sunnus&lt;/Author&gt;&lt;Year&gt;2004&lt;/Year&gt;&lt;RecNum&gt;25&lt;/RecNum&gt;&lt;Suffix&gt;: 202&lt;/Suffix&gt;&lt;record&gt;&lt;rec-number&gt;25&lt;/rec-number&gt;&lt;ref-type name="Book Section"&gt;5&lt;/ref-type&gt;&lt;contributors&gt;&lt;authors&gt;&lt;author&gt;Sunnus, Milena&lt;/author&gt;&lt;/authors&gt;&lt;secondary-authors&gt;&lt;author&gt;Harmsen, Robert&lt;/author&gt;&lt;author&gt;Spiering, Menno&lt;/author&gt;&lt;/secondary-authors&gt;&lt;/contributors&gt;&lt;titles&gt;&lt;title&gt;Swedish Euroscepticism: Democracy, Sovereignty and Welfare&lt;/title&gt;&lt;secondary-title&gt;Euroscepticism: Party Politics, National Identity and European Integration&lt;/secondary-title&gt;&lt;/titles&gt;&lt;pages&gt;193-206&lt;/pages&gt;&lt;dates&gt;&lt;year&gt;2004&lt;/year&gt;&lt;/dates&gt;&lt;pub-location&gt;New York&lt;/pub-location&gt;&lt;publisher&gt;Rodopi&lt;/publisher&gt;&lt;urls&gt;&lt;/urls&gt;&lt;/record&gt;&lt;/Cite&gt;&lt;/EndNote&gt;</w:instrText>
      </w:r>
      <w:r w:rsidRPr="00B11588">
        <w:rPr>
          <w:sz w:val="20"/>
          <w:szCs w:val="20"/>
        </w:rPr>
        <w:fldChar w:fldCharType="separate"/>
      </w:r>
      <w:r w:rsidRPr="00B11588">
        <w:rPr>
          <w:sz w:val="20"/>
          <w:szCs w:val="20"/>
        </w:rPr>
        <w:t>(</w:t>
      </w:r>
      <w:proofErr w:type="spellStart"/>
      <w:r w:rsidRPr="00B11588">
        <w:rPr>
          <w:sz w:val="20"/>
          <w:szCs w:val="20"/>
        </w:rPr>
        <w:t>Sunnus</w:t>
      </w:r>
      <w:proofErr w:type="spellEnd"/>
      <w:r w:rsidRPr="00B11588">
        <w:rPr>
          <w:sz w:val="20"/>
          <w:szCs w:val="20"/>
        </w:rPr>
        <w:t>, 2004: 202)</w:t>
      </w:r>
      <w:r w:rsidRPr="00B11588">
        <w:rPr>
          <w:sz w:val="20"/>
          <w:szCs w:val="20"/>
        </w:rPr>
        <w:fldChar w:fldCharType="end"/>
      </w:r>
      <w:r w:rsidRPr="00B11588">
        <w:rPr>
          <w:sz w:val="20"/>
          <w:szCs w:val="20"/>
        </w:rPr>
        <w:t>.</w:t>
      </w:r>
    </w:p>
    <w:p w:rsidR="003F3FFC" w:rsidRDefault="003F3FFC">
      <w:pPr>
        <w:pStyle w:val="FootnoteText"/>
      </w:pPr>
    </w:p>
  </w:footnote>
  <w:footnote w:id="12">
    <w:p w:rsidR="003F3FFC" w:rsidRDefault="003F3FFC">
      <w:pPr>
        <w:pStyle w:val="FootnoteText"/>
      </w:pPr>
      <w:r>
        <w:rPr>
          <w:rStyle w:val="FootnoteReference"/>
        </w:rPr>
        <w:footnoteRef/>
      </w:r>
      <w:r>
        <w:t xml:space="preserve"> Preliminary regression results suggest potential correlations between ethnic nationalism and post-Soviet states due to the large number of post-Soviet states that fall within the ethnic and mix ethnic nationalism groups. It is necessary to test these for any correlations before including this control in the full model.</w:t>
      </w:r>
    </w:p>
  </w:footnote>
  <w:footnote w:id="13">
    <w:p w:rsidR="003F3FFC" w:rsidRDefault="003F3FFC">
      <w:pPr>
        <w:pStyle w:val="FootnoteText"/>
      </w:pPr>
      <w:r>
        <w:rPr>
          <w:rStyle w:val="FootnoteReference"/>
        </w:rPr>
        <w:footnoteRef/>
      </w:r>
      <w:r>
        <w:t xml:space="preserve"> Economic controls were omitted from this variable due to substantial missing data of economic data for many of the post-Soviet countries during the early transition years.  To fully develop these variables requires merging various economic data sets in order to account for the missing variables.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94214"/>
    <w:multiLevelType w:val="hybridMultilevel"/>
    <w:tmpl w:val="159EC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667A9E"/>
    <w:multiLevelType w:val="hybridMultilevel"/>
    <w:tmpl w:val="6680AA3C"/>
    <w:lvl w:ilvl="0" w:tplc="2FFEAC9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ENInstantFormat&gt;"/>
    <w:docVar w:name="EN.Libraries" w:val="&lt;ENLibraries&gt;&lt;Libraries&gt;&lt;item&gt;nationaln identity politics.enl&lt;/item&gt;&lt;/Libraries&gt;&lt;/ENLibraries&gt;"/>
  </w:docVars>
  <w:rsids>
    <w:rsidRoot w:val="00FA3BF0"/>
    <w:rsid w:val="000174A2"/>
    <w:rsid w:val="000313B6"/>
    <w:rsid w:val="00031D9E"/>
    <w:rsid w:val="00045D31"/>
    <w:rsid w:val="00045D8C"/>
    <w:rsid w:val="00052839"/>
    <w:rsid w:val="00067293"/>
    <w:rsid w:val="000832EB"/>
    <w:rsid w:val="000846EA"/>
    <w:rsid w:val="00097847"/>
    <w:rsid w:val="000C4289"/>
    <w:rsid w:val="000D6848"/>
    <w:rsid w:val="00106D82"/>
    <w:rsid w:val="001100C6"/>
    <w:rsid w:val="00121382"/>
    <w:rsid w:val="00132383"/>
    <w:rsid w:val="0015549C"/>
    <w:rsid w:val="00163952"/>
    <w:rsid w:val="00190101"/>
    <w:rsid w:val="001A0799"/>
    <w:rsid w:val="001B7040"/>
    <w:rsid w:val="001C1184"/>
    <w:rsid w:val="001F0D98"/>
    <w:rsid w:val="00202747"/>
    <w:rsid w:val="00217804"/>
    <w:rsid w:val="00224004"/>
    <w:rsid w:val="00230386"/>
    <w:rsid w:val="00231BDA"/>
    <w:rsid w:val="00246E88"/>
    <w:rsid w:val="00267118"/>
    <w:rsid w:val="002705BD"/>
    <w:rsid w:val="00273456"/>
    <w:rsid w:val="00293067"/>
    <w:rsid w:val="002C6ABA"/>
    <w:rsid w:val="002E2DFC"/>
    <w:rsid w:val="00372842"/>
    <w:rsid w:val="00377355"/>
    <w:rsid w:val="0038168B"/>
    <w:rsid w:val="00385DF0"/>
    <w:rsid w:val="003B1A72"/>
    <w:rsid w:val="003C4621"/>
    <w:rsid w:val="003D1D41"/>
    <w:rsid w:val="003D78A5"/>
    <w:rsid w:val="003E23A6"/>
    <w:rsid w:val="003E3571"/>
    <w:rsid w:val="003F298B"/>
    <w:rsid w:val="003F3FFC"/>
    <w:rsid w:val="00445CBA"/>
    <w:rsid w:val="00451F75"/>
    <w:rsid w:val="00457C92"/>
    <w:rsid w:val="0046219B"/>
    <w:rsid w:val="004623CF"/>
    <w:rsid w:val="00473876"/>
    <w:rsid w:val="00481517"/>
    <w:rsid w:val="004920C5"/>
    <w:rsid w:val="004A73B3"/>
    <w:rsid w:val="004C4236"/>
    <w:rsid w:val="004E1D37"/>
    <w:rsid w:val="00500A9C"/>
    <w:rsid w:val="005074B3"/>
    <w:rsid w:val="0052331F"/>
    <w:rsid w:val="005640A8"/>
    <w:rsid w:val="00580469"/>
    <w:rsid w:val="00591809"/>
    <w:rsid w:val="005B2A3A"/>
    <w:rsid w:val="005C1413"/>
    <w:rsid w:val="005D6915"/>
    <w:rsid w:val="00620FAA"/>
    <w:rsid w:val="006269B0"/>
    <w:rsid w:val="00645B9C"/>
    <w:rsid w:val="00655D6C"/>
    <w:rsid w:val="00657CD3"/>
    <w:rsid w:val="0066088E"/>
    <w:rsid w:val="0067133E"/>
    <w:rsid w:val="00674074"/>
    <w:rsid w:val="00694558"/>
    <w:rsid w:val="006D0BEE"/>
    <w:rsid w:val="006E5436"/>
    <w:rsid w:val="006F0420"/>
    <w:rsid w:val="00704583"/>
    <w:rsid w:val="00721449"/>
    <w:rsid w:val="00723A96"/>
    <w:rsid w:val="00734173"/>
    <w:rsid w:val="00760578"/>
    <w:rsid w:val="007720B2"/>
    <w:rsid w:val="00777808"/>
    <w:rsid w:val="00783A3B"/>
    <w:rsid w:val="00790565"/>
    <w:rsid w:val="007969E1"/>
    <w:rsid w:val="007B417E"/>
    <w:rsid w:val="007D07F1"/>
    <w:rsid w:val="007D2E2F"/>
    <w:rsid w:val="007F3F50"/>
    <w:rsid w:val="00811A37"/>
    <w:rsid w:val="00842E7D"/>
    <w:rsid w:val="00861095"/>
    <w:rsid w:val="00870763"/>
    <w:rsid w:val="0087356F"/>
    <w:rsid w:val="00875AD8"/>
    <w:rsid w:val="0087702D"/>
    <w:rsid w:val="00887305"/>
    <w:rsid w:val="00891CA0"/>
    <w:rsid w:val="00892081"/>
    <w:rsid w:val="00892F57"/>
    <w:rsid w:val="008A599B"/>
    <w:rsid w:val="008E7EE8"/>
    <w:rsid w:val="009028A2"/>
    <w:rsid w:val="0090607D"/>
    <w:rsid w:val="00915CAE"/>
    <w:rsid w:val="009943B4"/>
    <w:rsid w:val="009B2D1D"/>
    <w:rsid w:val="009B6726"/>
    <w:rsid w:val="009B6F16"/>
    <w:rsid w:val="009C15A7"/>
    <w:rsid w:val="009C349B"/>
    <w:rsid w:val="009C5390"/>
    <w:rsid w:val="009E5757"/>
    <w:rsid w:val="00A0461A"/>
    <w:rsid w:val="00A17FD5"/>
    <w:rsid w:val="00A50E4F"/>
    <w:rsid w:val="00A64EFC"/>
    <w:rsid w:val="00A7314B"/>
    <w:rsid w:val="00A94066"/>
    <w:rsid w:val="00A974D8"/>
    <w:rsid w:val="00AA03F8"/>
    <w:rsid w:val="00AB11AE"/>
    <w:rsid w:val="00AD2D89"/>
    <w:rsid w:val="00B11588"/>
    <w:rsid w:val="00B16C09"/>
    <w:rsid w:val="00B27B61"/>
    <w:rsid w:val="00B44376"/>
    <w:rsid w:val="00B532A6"/>
    <w:rsid w:val="00B648F9"/>
    <w:rsid w:val="00B84CE4"/>
    <w:rsid w:val="00B8710B"/>
    <w:rsid w:val="00B90D0A"/>
    <w:rsid w:val="00BB248B"/>
    <w:rsid w:val="00BD4728"/>
    <w:rsid w:val="00BE3E6A"/>
    <w:rsid w:val="00C14BCC"/>
    <w:rsid w:val="00C404FF"/>
    <w:rsid w:val="00C424D6"/>
    <w:rsid w:val="00C66BE7"/>
    <w:rsid w:val="00C72354"/>
    <w:rsid w:val="00C77ABC"/>
    <w:rsid w:val="00CB0B15"/>
    <w:rsid w:val="00CD4D38"/>
    <w:rsid w:val="00CE1547"/>
    <w:rsid w:val="00CE4839"/>
    <w:rsid w:val="00CE4DAC"/>
    <w:rsid w:val="00CF3F73"/>
    <w:rsid w:val="00D01752"/>
    <w:rsid w:val="00D073CC"/>
    <w:rsid w:val="00D10CAA"/>
    <w:rsid w:val="00D12124"/>
    <w:rsid w:val="00D124E5"/>
    <w:rsid w:val="00D23512"/>
    <w:rsid w:val="00D4576D"/>
    <w:rsid w:val="00D52BB2"/>
    <w:rsid w:val="00D839C1"/>
    <w:rsid w:val="00D94DFE"/>
    <w:rsid w:val="00DC138F"/>
    <w:rsid w:val="00DC7916"/>
    <w:rsid w:val="00DE36CA"/>
    <w:rsid w:val="00DE4CA1"/>
    <w:rsid w:val="00DE5E9A"/>
    <w:rsid w:val="00DE7AFA"/>
    <w:rsid w:val="00DF66A6"/>
    <w:rsid w:val="00DF7FD0"/>
    <w:rsid w:val="00E03F3E"/>
    <w:rsid w:val="00E03F63"/>
    <w:rsid w:val="00E5556C"/>
    <w:rsid w:val="00E56152"/>
    <w:rsid w:val="00E6111B"/>
    <w:rsid w:val="00E63CBD"/>
    <w:rsid w:val="00E74B5B"/>
    <w:rsid w:val="00E97D74"/>
    <w:rsid w:val="00EB30A5"/>
    <w:rsid w:val="00EB7E39"/>
    <w:rsid w:val="00EC198C"/>
    <w:rsid w:val="00EC3344"/>
    <w:rsid w:val="00EE3466"/>
    <w:rsid w:val="00EF077E"/>
    <w:rsid w:val="00F12713"/>
    <w:rsid w:val="00F156E8"/>
    <w:rsid w:val="00F3778F"/>
    <w:rsid w:val="00F424CE"/>
    <w:rsid w:val="00F55371"/>
    <w:rsid w:val="00F55D76"/>
    <w:rsid w:val="00F729C9"/>
    <w:rsid w:val="00FA3BF0"/>
    <w:rsid w:val="00FB3051"/>
    <w:rsid w:val="00FC4F95"/>
    <w:rsid w:val="00FE2E8B"/>
    <w:rsid w:val="00FE599C"/>
    <w:rsid w:val="00FF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BF0"/>
    <w:pPr>
      <w:spacing w:after="0" w:line="240" w:lineRule="auto"/>
    </w:pPr>
  </w:style>
  <w:style w:type="paragraph" w:styleId="FootnoteText">
    <w:name w:val="footnote text"/>
    <w:basedOn w:val="Normal"/>
    <w:link w:val="FootnoteTextChar"/>
    <w:uiPriority w:val="99"/>
    <w:semiHidden/>
    <w:unhideWhenUsed/>
    <w:rsid w:val="00A97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4D8"/>
    <w:rPr>
      <w:sz w:val="20"/>
      <w:szCs w:val="20"/>
    </w:rPr>
  </w:style>
  <w:style w:type="character" w:styleId="FootnoteReference">
    <w:name w:val="footnote reference"/>
    <w:basedOn w:val="DefaultParagraphFont"/>
    <w:uiPriority w:val="99"/>
    <w:semiHidden/>
    <w:unhideWhenUsed/>
    <w:rsid w:val="00A974D8"/>
    <w:rPr>
      <w:vertAlign w:val="superscript"/>
    </w:rPr>
  </w:style>
  <w:style w:type="paragraph" w:styleId="BalloonText">
    <w:name w:val="Balloon Text"/>
    <w:basedOn w:val="Normal"/>
    <w:link w:val="BalloonTextChar"/>
    <w:uiPriority w:val="99"/>
    <w:semiHidden/>
    <w:unhideWhenUsed/>
    <w:rsid w:val="00E61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1B"/>
    <w:rPr>
      <w:rFonts w:ascii="Tahoma" w:hAnsi="Tahoma" w:cs="Tahoma"/>
      <w:sz w:val="16"/>
      <w:szCs w:val="16"/>
    </w:rPr>
  </w:style>
  <w:style w:type="table" w:styleId="TableGrid">
    <w:name w:val="Table Grid"/>
    <w:basedOn w:val="TableNormal"/>
    <w:uiPriority w:val="59"/>
    <w:rsid w:val="00E6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6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848"/>
  </w:style>
  <w:style w:type="paragraph" w:styleId="Footer">
    <w:name w:val="footer"/>
    <w:basedOn w:val="Normal"/>
    <w:link w:val="FooterChar"/>
    <w:uiPriority w:val="99"/>
    <w:unhideWhenUsed/>
    <w:rsid w:val="000D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BF0"/>
    <w:pPr>
      <w:spacing w:after="0" w:line="240" w:lineRule="auto"/>
    </w:pPr>
  </w:style>
  <w:style w:type="paragraph" w:styleId="FootnoteText">
    <w:name w:val="footnote text"/>
    <w:basedOn w:val="Normal"/>
    <w:link w:val="FootnoteTextChar"/>
    <w:uiPriority w:val="99"/>
    <w:semiHidden/>
    <w:unhideWhenUsed/>
    <w:rsid w:val="00A97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4D8"/>
    <w:rPr>
      <w:sz w:val="20"/>
      <w:szCs w:val="20"/>
    </w:rPr>
  </w:style>
  <w:style w:type="character" w:styleId="FootnoteReference">
    <w:name w:val="footnote reference"/>
    <w:basedOn w:val="DefaultParagraphFont"/>
    <w:uiPriority w:val="99"/>
    <w:semiHidden/>
    <w:unhideWhenUsed/>
    <w:rsid w:val="00A974D8"/>
    <w:rPr>
      <w:vertAlign w:val="superscript"/>
    </w:rPr>
  </w:style>
  <w:style w:type="paragraph" w:styleId="BalloonText">
    <w:name w:val="Balloon Text"/>
    <w:basedOn w:val="Normal"/>
    <w:link w:val="BalloonTextChar"/>
    <w:uiPriority w:val="99"/>
    <w:semiHidden/>
    <w:unhideWhenUsed/>
    <w:rsid w:val="00E61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1B"/>
    <w:rPr>
      <w:rFonts w:ascii="Tahoma" w:hAnsi="Tahoma" w:cs="Tahoma"/>
      <w:sz w:val="16"/>
      <w:szCs w:val="16"/>
    </w:rPr>
  </w:style>
  <w:style w:type="table" w:styleId="TableGrid">
    <w:name w:val="Table Grid"/>
    <w:basedOn w:val="TableNormal"/>
    <w:uiPriority w:val="59"/>
    <w:rsid w:val="00E6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6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848"/>
  </w:style>
  <w:style w:type="paragraph" w:styleId="Footer">
    <w:name w:val="footer"/>
    <w:basedOn w:val="Normal"/>
    <w:link w:val="FooterChar"/>
    <w:uiPriority w:val="99"/>
    <w:unhideWhenUsed/>
    <w:rsid w:val="000D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848"/>
  </w:style>
</w:styles>
</file>

<file path=word/webSettings.xml><?xml version="1.0" encoding="utf-8"?>
<w:webSettings xmlns:r="http://schemas.openxmlformats.org/officeDocument/2006/relationships" xmlns:w="http://schemas.openxmlformats.org/wordprocessingml/2006/main">
  <w:divs>
    <w:div w:id="589193401">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8719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8FBAD-647E-4DFB-BC67-5227D40D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13158</Words>
  <Characters>75003</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dc:creator>
  <cp:lastModifiedBy>CHANGE_ME</cp:lastModifiedBy>
  <cp:revision>2</cp:revision>
  <dcterms:created xsi:type="dcterms:W3CDTF">2013-03-28T07:46:00Z</dcterms:created>
  <dcterms:modified xsi:type="dcterms:W3CDTF">2013-03-28T07:46:00Z</dcterms:modified>
</cp:coreProperties>
</file>