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3A7A2" w14:textId="77777777" w:rsidR="005E2C0A" w:rsidRPr="002554A4" w:rsidRDefault="00D51A04">
      <w:pPr>
        <w:tabs>
          <w:tab w:val="left" w:pos="1440"/>
          <w:tab w:val="left" w:pos="2160"/>
          <w:tab w:val="left" w:pos="2880"/>
        </w:tabs>
        <w:spacing w:line="480" w:lineRule="auto"/>
        <w:ind w:firstLine="720"/>
        <w:jc w:val="center"/>
        <w:rPr>
          <w:b/>
          <w:sz w:val="24"/>
          <w:szCs w:val="24"/>
        </w:rPr>
      </w:pPr>
      <w:r w:rsidRPr="002554A4">
        <w:rPr>
          <w:b/>
          <w:sz w:val="24"/>
          <w:szCs w:val="24"/>
        </w:rPr>
        <w:t>Nightmare-Knowledges: Epistemologies of Disappearance</w:t>
      </w:r>
    </w:p>
    <w:p w14:paraId="4A4CFD1E" w14:textId="77777777" w:rsidR="009A4FF8" w:rsidRPr="002554A4" w:rsidRDefault="009A4FF8" w:rsidP="005B4554">
      <w:pPr>
        <w:tabs>
          <w:tab w:val="left" w:pos="1440"/>
          <w:tab w:val="left" w:pos="2160"/>
          <w:tab w:val="left" w:pos="2880"/>
        </w:tabs>
        <w:spacing w:line="480" w:lineRule="auto"/>
        <w:jc w:val="center"/>
        <w:rPr>
          <w:sz w:val="24"/>
          <w:szCs w:val="24"/>
        </w:rPr>
      </w:pPr>
      <w:r w:rsidRPr="002554A4">
        <w:rPr>
          <w:sz w:val="24"/>
          <w:szCs w:val="24"/>
        </w:rPr>
        <w:t>Ege Selin Islekel</w:t>
      </w:r>
    </w:p>
    <w:p w14:paraId="092ACED2" w14:textId="77777777" w:rsidR="009A4FF8" w:rsidRPr="002554A4" w:rsidRDefault="009A4FF8">
      <w:pPr>
        <w:tabs>
          <w:tab w:val="left" w:pos="1440"/>
          <w:tab w:val="left" w:pos="2160"/>
          <w:tab w:val="left" w:pos="2880"/>
        </w:tabs>
        <w:spacing w:line="480" w:lineRule="auto"/>
        <w:ind w:firstLine="720"/>
        <w:jc w:val="center"/>
        <w:rPr>
          <w:sz w:val="24"/>
          <w:szCs w:val="24"/>
        </w:rPr>
      </w:pPr>
    </w:p>
    <w:p w14:paraId="6CF2A626" w14:textId="03C5D6B2" w:rsidR="00680E0C" w:rsidRPr="002554A4" w:rsidRDefault="00D51A04">
      <w:pPr>
        <w:tabs>
          <w:tab w:val="left" w:pos="1440"/>
          <w:tab w:val="left" w:pos="2160"/>
          <w:tab w:val="left" w:pos="2880"/>
        </w:tabs>
        <w:spacing w:line="480" w:lineRule="auto"/>
        <w:rPr>
          <w:sz w:val="24"/>
          <w:szCs w:val="24"/>
        </w:rPr>
      </w:pPr>
      <w:r w:rsidRPr="002554A4">
        <w:rPr>
          <w:sz w:val="24"/>
          <w:szCs w:val="24"/>
        </w:rPr>
        <w:t xml:space="preserve">Between August 2015 and August 2016, </w:t>
      </w:r>
      <w:r w:rsidR="00DB63C0" w:rsidRPr="002554A4">
        <w:rPr>
          <w:sz w:val="24"/>
          <w:szCs w:val="24"/>
        </w:rPr>
        <w:t>114</w:t>
      </w:r>
      <w:r w:rsidRPr="002554A4">
        <w:rPr>
          <w:sz w:val="24"/>
          <w:szCs w:val="24"/>
        </w:rPr>
        <w:t xml:space="preserve"> round-the-clock curfews were declared in </w:t>
      </w:r>
      <w:r w:rsidR="00DB63C0" w:rsidRPr="002554A4">
        <w:rPr>
          <w:sz w:val="24"/>
          <w:szCs w:val="24"/>
        </w:rPr>
        <w:t xml:space="preserve">eastern </w:t>
      </w:r>
      <w:r w:rsidRPr="002554A4">
        <w:rPr>
          <w:sz w:val="24"/>
          <w:szCs w:val="24"/>
        </w:rPr>
        <w:t>regions of Turkey. One of the longest of these took place in Silopi, where the residents could not leave their houses for a period of twenty-three days.</w:t>
      </w:r>
      <w:r w:rsidR="00680E0C" w:rsidRPr="002554A4">
        <w:rPr>
          <w:sz w:val="24"/>
          <w:szCs w:val="24"/>
          <w:vertAlign w:val="superscript"/>
        </w:rPr>
        <w:endnoteReference w:id="1"/>
      </w:r>
      <w:r w:rsidR="00680E0C" w:rsidRPr="002554A4">
        <w:rPr>
          <w:sz w:val="24"/>
          <w:szCs w:val="24"/>
        </w:rPr>
        <w:t xml:space="preserve"> During the curfew, Taybet İnan</w:t>
      </w:r>
      <w:r w:rsidR="009724E0">
        <w:rPr>
          <w:sz w:val="24"/>
          <w:szCs w:val="24"/>
        </w:rPr>
        <w:t xml:space="preserve">, a fifty-seven year old mother of twelve, </w:t>
      </w:r>
      <w:r w:rsidR="00680E0C" w:rsidRPr="002554A4">
        <w:rPr>
          <w:sz w:val="24"/>
          <w:szCs w:val="24"/>
        </w:rPr>
        <w:t>was shot in front of her house</w:t>
      </w:r>
      <w:r w:rsidR="009724E0">
        <w:rPr>
          <w:sz w:val="24"/>
          <w:szCs w:val="24"/>
        </w:rPr>
        <w:t>, when she was returning from her neighbor’s house</w:t>
      </w:r>
      <w:r w:rsidR="00680E0C" w:rsidRPr="002554A4">
        <w:rPr>
          <w:sz w:val="24"/>
          <w:szCs w:val="24"/>
        </w:rPr>
        <w:t xml:space="preserve">. She was alive for about twenty hours afterwards, and </w:t>
      </w:r>
      <w:r w:rsidR="00680E0C" w:rsidRPr="00023131">
        <w:rPr>
          <w:sz w:val="24"/>
          <w:szCs w:val="24"/>
        </w:rPr>
        <w:t>her body remained on the street for seven days. During this period, her family was not able to leave the house to retrieve her body from t</w:t>
      </w:r>
      <w:r w:rsidR="00680E0C" w:rsidRPr="00680E0C">
        <w:rPr>
          <w:sz w:val="24"/>
          <w:szCs w:val="24"/>
        </w:rPr>
        <w:t>he street.</w:t>
      </w:r>
      <w:r w:rsidR="00680E0C" w:rsidRPr="002554A4">
        <w:rPr>
          <w:sz w:val="24"/>
          <w:szCs w:val="24"/>
          <w:vertAlign w:val="superscript"/>
        </w:rPr>
        <w:endnoteReference w:id="2"/>
      </w:r>
      <w:r w:rsidR="00680E0C" w:rsidRPr="002554A4">
        <w:rPr>
          <w:sz w:val="24"/>
          <w:szCs w:val="24"/>
        </w:rPr>
        <w:t xml:space="preserve"> </w:t>
      </w:r>
      <w:r w:rsidR="00680E0C" w:rsidRPr="00680E0C">
        <w:rPr>
          <w:sz w:val="24"/>
          <w:szCs w:val="24"/>
        </w:rPr>
        <w:t>At the end of seven days, İnan’s body was taken first to the Şırnak Public Hospital, and then she was buried by local authorities at midnight.</w:t>
      </w:r>
      <w:r w:rsidR="00680E0C" w:rsidRPr="002554A4">
        <w:rPr>
          <w:sz w:val="24"/>
          <w:szCs w:val="24"/>
          <w:vertAlign w:val="superscript"/>
        </w:rPr>
        <w:endnoteReference w:id="3"/>
      </w:r>
      <w:r w:rsidR="00680E0C" w:rsidRPr="002554A4">
        <w:rPr>
          <w:sz w:val="24"/>
          <w:szCs w:val="24"/>
        </w:rPr>
        <w:t xml:space="preserve"> According to the local authorities, there are no records of any calls made to remove the body</w:t>
      </w:r>
      <w:r w:rsidR="009724E0">
        <w:rPr>
          <w:sz w:val="24"/>
          <w:szCs w:val="24"/>
        </w:rPr>
        <w:t xml:space="preserve"> during those seven days</w:t>
      </w:r>
      <w:r w:rsidR="00680E0C" w:rsidRPr="002554A4">
        <w:rPr>
          <w:sz w:val="24"/>
          <w:szCs w:val="24"/>
        </w:rPr>
        <w:t xml:space="preserve">, and </w:t>
      </w:r>
      <w:r w:rsidR="009724E0">
        <w:rPr>
          <w:sz w:val="24"/>
          <w:szCs w:val="24"/>
        </w:rPr>
        <w:t>the officials</w:t>
      </w:r>
      <w:r w:rsidR="009724E0" w:rsidRPr="002554A4">
        <w:rPr>
          <w:sz w:val="24"/>
          <w:szCs w:val="24"/>
        </w:rPr>
        <w:t xml:space="preserve"> </w:t>
      </w:r>
      <w:r w:rsidR="00680E0C" w:rsidRPr="002554A4">
        <w:rPr>
          <w:sz w:val="24"/>
          <w:szCs w:val="24"/>
        </w:rPr>
        <w:t xml:space="preserve">were only made aware of the incident after seven days. </w:t>
      </w:r>
      <w:r w:rsidR="00680E0C" w:rsidRPr="00680E0C">
        <w:rPr>
          <w:sz w:val="24"/>
          <w:szCs w:val="24"/>
        </w:rPr>
        <w:t>In a letter,</w:t>
      </w:r>
      <w:r w:rsidR="007F3D10">
        <w:rPr>
          <w:sz w:val="24"/>
          <w:szCs w:val="24"/>
        </w:rPr>
        <w:t xml:space="preserve"> however,</w:t>
      </w:r>
      <w:r w:rsidR="00680E0C" w:rsidRPr="00680E0C">
        <w:rPr>
          <w:sz w:val="24"/>
          <w:szCs w:val="24"/>
        </w:rPr>
        <w:t xml:space="preserve"> İnan’s wrote that </w:t>
      </w:r>
      <w:r w:rsidR="007F3D10">
        <w:rPr>
          <w:sz w:val="24"/>
          <w:szCs w:val="24"/>
        </w:rPr>
        <w:t xml:space="preserve">there has to be some records of the calls that they have made, as he remembers so clearly that </w:t>
      </w:r>
      <w:r w:rsidR="00680E0C" w:rsidRPr="00680E0C">
        <w:rPr>
          <w:sz w:val="24"/>
          <w:szCs w:val="24"/>
        </w:rPr>
        <w:t xml:space="preserve">no one in the house was able to sleep during those seven days, for </w:t>
      </w:r>
      <w:r w:rsidR="00522C05">
        <w:rPr>
          <w:sz w:val="24"/>
          <w:szCs w:val="24"/>
        </w:rPr>
        <w:t xml:space="preserve">they were all </w:t>
      </w:r>
      <w:r w:rsidR="00680E0C" w:rsidRPr="00680E0C">
        <w:rPr>
          <w:sz w:val="24"/>
          <w:szCs w:val="24"/>
        </w:rPr>
        <w:t>worried that birds might land on the body</w:t>
      </w:r>
      <w:r w:rsidR="00680E0C" w:rsidRPr="002554A4">
        <w:rPr>
          <w:sz w:val="24"/>
          <w:szCs w:val="24"/>
        </w:rPr>
        <w:t>.</w:t>
      </w:r>
      <w:r w:rsidR="00680E0C" w:rsidRPr="002554A4">
        <w:rPr>
          <w:sz w:val="24"/>
          <w:szCs w:val="24"/>
          <w:vertAlign w:val="superscript"/>
        </w:rPr>
        <w:endnoteReference w:id="4"/>
      </w:r>
    </w:p>
    <w:p w14:paraId="33DCF7C4" w14:textId="087B9878" w:rsidR="00680E0C" w:rsidRPr="002554A4" w:rsidRDefault="00D475FD">
      <w:pPr>
        <w:tabs>
          <w:tab w:val="left" w:pos="1440"/>
          <w:tab w:val="left" w:pos="2160"/>
          <w:tab w:val="left" w:pos="2880"/>
        </w:tabs>
        <w:spacing w:line="480" w:lineRule="auto"/>
        <w:ind w:firstLine="720"/>
        <w:rPr>
          <w:sz w:val="24"/>
          <w:szCs w:val="24"/>
        </w:rPr>
      </w:pPr>
      <w:r>
        <w:rPr>
          <w:sz w:val="24"/>
          <w:szCs w:val="24"/>
        </w:rPr>
        <w:t xml:space="preserve">Even though her family was not allowed to attend the burial, </w:t>
      </w:r>
      <w:r w:rsidR="00680E0C" w:rsidRPr="00023131">
        <w:rPr>
          <w:sz w:val="24"/>
          <w:szCs w:val="24"/>
        </w:rPr>
        <w:t xml:space="preserve">İnan’s case is </w:t>
      </w:r>
      <w:r w:rsidR="00680E0C" w:rsidRPr="00680E0C">
        <w:rPr>
          <w:sz w:val="24"/>
          <w:szCs w:val="24"/>
        </w:rPr>
        <w:t>an official burial by the state</w:t>
      </w:r>
      <w:r>
        <w:rPr>
          <w:sz w:val="24"/>
          <w:szCs w:val="24"/>
        </w:rPr>
        <w:t xml:space="preserve">, </w:t>
      </w:r>
      <w:r w:rsidR="007F3D10">
        <w:rPr>
          <w:sz w:val="24"/>
          <w:szCs w:val="24"/>
        </w:rPr>
        <w:t>with a designated gravesite</w:t>
      </w:r>
      <w:r>
        <w:rPr>
          <w:sz w:val="24"/>
          <w:szCs w:val="24"/>
        </w:rPr>
        <w:t xml:space="preserve">. However, </w:t>
      </w:r>
      <w:r w:rsidR="00640EFE">
        <w:rPr>
          <w:sz w:val="24"/>
          <w:szCs w:val="24"/>
        </w:rPr>
        <w:t>the relatives of those who were buried by the state do not always get such acknowledgement of the burial process, or have information on the whereabouts of the burial site.</w:t>
      </w:r>
      <w:r w:rsidR="00640EFE">
        <w:rPr>
          <w:rStyle w:val="EndnoteReference"/>
          <w:sz w:val="24"/>
          <w:szCs w:val="24"/>
        </w:rPr>
        <w:endnoteReference w:id="5"/>
      </w:r>
      <w:r w:rsidR="00680E0C" w:rsidRPr="002554A4">
        <w:rPr>
          <w:sz w:val="24"/>
          <w:szCs w:val="24"/>
        </w:rPr>
        <w:t xml:space="preserve"> The </w:t>
      </w:r>
      <w:r w:rsidR="00680E0C" w:rsidRPr="00023131">
        <w:rPr>
          <w:sz w:val="24"/>
          <w:szCs w:val="24"/>
        </w:rPr>
        <w:t xml:space="preserve">Saturday Mothers, </w:t>
      </w:r>
      <w:r w:rsidR="00680E0C" w:rsidRPr="00680E0C">
        <w:rPr>
          <w:sz w:val="24"/>
          <w:szCs w:val="24"/>
        </w:rPr>
        <w:t>as mothers of the disappeared in Turkey have come to be known</w:t>
      </w:r>
      <w:r w:rsidR="00680E0C" w:rsidRPr="002554A4">
        <w:rPr>
          <w:sz w:val="24"/>
          <w:szCs w:val="24"/>
        </w:rPr>
        <w:t xml:space="preserve">, have been meeting on Istiklal </w:t>
      </w:r>
      <w:r w:rsidR="00FB6D1B" w:rsidRPr="002554A4">
        <w:rPr>
          <w:sz w:val="24"/>
          <w:szCs w:val="24"/>
        </w:rPr>
        <w:t>Street</w:t>
      </w:r>
      <w:r w:rsidR="00680E0C" w:rsidRPr="002554A4">
        <w:rPr>
          <w:sz w:val="24"/>
          <w:szCs w:val="24"/>
        </w:rPr>
        <w:t xml:space="preserve"> in Istanbul on Saturdays for the last 704 weeks, at the time of writing this chapter. The oldest member of the Saturday Mothers, Berfo </w:t>
      </w:r>
      <w:r w:rsidRPr="002554A4">
        <w:rPr>
          <w:sz w:val="24"/>
          <w:szCs w:val="24"/>
        </w:rPr>
        <w:t>Kırbay</w:t>
      </w:r>
      <w:r>
        <w:rPr>
          <w:sz w:val="24"/>
          <w:szCs w:val="24"/>
        </w:rPr>
        <w:t>ı</w:t>
      </w:r>
      <w:r w:rsidRPr="002554A4">
        <w:rPr>
          <w:sz w:val="24"/>
          <w:szCs w:val="24"/>
        </w:rPr>
        <w:t>r</w:t>
      </w:r>
      <w:r w:rsidR="00680E0C" w:rsidRPr="002554A4">
        <w:rPr>
          <w:sz w:val="24"/>
          <w:szCs w:val="24"/>
        </w:rPr>
        <w:t xml:space="preserve">, died at the age of 105, after thirty years of looking for her son Cemil </w:t>
      </w:r>
      <w:r w:rsidR="00680E0C" w:rsidRPr="002554A4">
        <w:rPr>
          <w:sz w:val="24"/>
          <w:szCs w:val="24"/>
        </w:rPr>
        <w:lastRenderedPageBreak/>
        <w:t>Kırbay</w:t>
      </w:r>
      <w:r>
        <w:rPr>
          <w:sz w:val="24"/>
          <w:szCs w:val="24"/>
        </w:rPr>
        <w:t>ı</w:t>
      </w:r>
      <w:r w:rsidR="00680E0C" w:rsidRPr="002554A4">
        <w:rPr>
          <w:sz w:val="24"/>
          <w:szCs w:val="24"/>
        </w:rPr>
        <w:t xml:space="preserve">r, who was called into a police station in 1984 “for five minutes.” During the thirty years that she was looking for her son, </w:t>
      </w:r>
      <w:r w:rsidRPr="002554A4">
        <w:rPr>
          <w:sz w:val="24"/>
          <w:szCs w:val="24"/>
        </w:rPr>
        <w:t>K</w:t>
      </w:r>
      <w:r w:rsidR="00FB6D1B" w:rsidRPr="002554A4">
        <w:rPr>
          <w:sz w:val="24"/>
          <w:szCs w:val="24"/>
        </w:rPr>
        <w:t>ı</w:t>
      </w:r>
      <w:r w:rsidRPr="002554A4">
        <w:rPr>
          <w:sz w:val="24"/>
          <w:szCs w:val="24"/>
        </w:rPr>
        <w:t>rbay</w:t>
      </w:r>
      <w:r>
        <w:rPr>
          <w:sz w:val="24"/>
          <w:szCs w:val="24"/>
        </w:rPr>
        <w:t>ı</w:t>
      </w:r>
      <w:r w:rsidRPr="002554A4">
        <w:rPr>
          <w:sz w:val="24"/>
          <w:szCs w:val="24"/>
        </w:rPr>
        <w:t>r</w:t>
      </w:r>
      <w:r w:rsidR="00FB6D1B">
        <w:rPr>
          <w:sz w:val="24"/>
          <w:szCs w:val="24"/>
        </w:rPr>
        <w:t xml:space="preserve"> </w:t>
      </w:r>
      <w:r w:rsidR="00680E0C" w:rsidRPr="002554A4">
        <w:rPr>
          <w:sz w:val="24"/>
          <w:szCs w:val="24"/>
        </w:rPr>
        <w:t xml:space="preserve">refused to lock her doors or close her windows </w:t>
      </w:r>
      <w:r w:rsidR="00680E0C" w:rsidRPr="00680E0C">
        <w:rPr>
          <w:sz w:val="24"/>
          <w:szCs w:val="24"/>
        </w:rPr>
        <w:t xml:space="preserve">in case her son might come back </w:t>
      </w:r>
      <w:r w:rsidR="00680E0C" w:rsidRPr="002554A4">
        <w:rPr>
          <w:sz w:val="24"/>
          <w:szCs w:val="24"/>
        </w:rPr>
        <w:t>one night.</w:t>
      </w:r>
      <w:r w:rsidR="00680E0C" w:rsidRPr="002554A4">
        <w:rPr>
          <w:sz w:val="24"/>
          <w:szCs w:val="24"/>
          <w:vertAlign w:val="superscript"/>
        </w:rPr>
        <w:endnoteReference w:id="6"/>
      </w:r>
      <w:r w:rsidR="00680E0C" w:rsidRPr="002554A4">
        <w:rPr>
          <w:sz w:val="24"/>
          <w:szCs w:val="24"/>
        </w:rPr>
        <w:t xml:space="preserve"> </w:t>
      </w:r>
      <w:r w:rsidR="007F3D10">
        <w:rPr>
          <w:sz w:val="24"/>
          <w:szCs w:val="24"/>
        </w:rPr>
        <w:t>In the cases of enforced disappearance, especially when such long time has passed since the person disappeared, it is understood by the relatives that the fate of the person is nothing other than death.</w:t>
      </w:r>
      <w:r>
        <w:rPr>
          <w:sz w:val="24"/>
          <w:szCs w:val="24"/>
        </w:rPr>
        <w:t xml:space="preserve"> </w:t>
      </w:r>
      <w:r w:rsidR="007F3D10">
        <w:rPr>
          <w:sz w:val="24"/>
          <w:szCs w:val="24"/>
        </w:rPr>
        <w:t xml:space="preserve"> </w:t>
      </w:r>
      <w:r w:rsidRPr="002554A4">
        <w:rPr>
          <w:sz w:val="24"/>
          <w:szCs w:val="24"/>
        </w:rPr>
        <w:t>Kırbay</w:t>
      </w:r>
      <w:r>
        <w:rPr>
          <w:sz w:val="24"/>
          <w:szCs w:val="24"/>
        </w:rPr>
        <w:t>ır, h</w:t>
      </w:r>
      <w:r w:rsidR="007F3D10">
        <w:rPr>
          <w:sz w:val="24"/>
          <w:szCs w:val="24"/>
        </w:rPr>
        <w:t xml:space="preserve">owever, </w:t>
      </w:r>
      <w:r>
        <w:rPr>
          <w:sz w:val="24"/>
          <w:szCs w:val="24"/>
        </w:rPr>
        <w:t xml:space="preserve">was one of the </w:t>
      </w:r>
      <w:r w:rsidR="007F3D10">
        <w:rPr>
          <w:sz w:val="24"/>
          <w:szCs w:val="24"/>
        </w:rPr>
        <w:t>m</w:t>
      </w:r>
      <w:r w:rsidR="00522C05">
        <w:rPr>
          <w:sz w:val="24"/>
          <w:szCs w:val="24"/>
        </w:rPr>
        <w:t>any Saturday Mothers</w:t>
      </w:r>
      <w:r w:rsidR="007F3D10">
        <w:rPr>
          <w:sz w:val="24"/>
          <w:szCs w:val="24"/>
        </w:rPr>
        <w:t xml:space="preserve"> insist</w:t>
      </w:r>
      <w:r w:rsidR="00522C05">
        <w:rPr>
          <w:sz w:val="24"/>
          <w:szCs w:val="24"/>
        </w:rPr>
        <w:t xml:space="preserve"> that their disappeared</w:t>
      </w:r>
      <w:r w:rsidR="00874CC1">
        <w:rPr>
          <w:sz w:val="24"/>
          <w:szCs w:val="24"/>
        </w:rPr>
        <w:t xml:space="preserve"> relatives</w:t>
      </w:r>
      <w:r w:rsidR="00522C05">
        <w:rPr>
          <w:sz w:val="24"/>
          <w:szCs w:val="24"/>
        </w:rPr>
        <w:t xml:space="preserve"> are present to them</w:t>
      </w:r>
      <w:r w:rsidR="007F3D10">
        <w:rPr>
          <w:sz w:val="24"/>
          <w:szCs w:val="24"/>
        </w:rPr>
        <w:t xml:space="preserve">. </w:t>
      </w:r>
      <w:r>
        <w:rPr>
          <w:sz w:val="24"/>
          <w:szCs w:val="24"/>
        </w:rPr>
        <w:t>Another one</w:t>
      </w:r>
      <w:r w:rsidRPr="002554A4">
        <w:rPr>
          <w:sz w:val="24"/>
          <w:szCs w:val="24"/>
        </w:rPr>
        <w:t xml:space="preserve"> </w:t>
      </w:r>
      <w:r w:rsidR="00680E0C" w:rsidRPr="002554A4">
        <w:rPr>
          <w:sz w:val="24"/>
          <w:szCs w:val="24"/>
        </w:rPr>
        <w:t>of the Saturday Mothers</w:t>
      </w:r>
      <w:r>
        <w:rPr>
          <w:sz w:val="24"/>
          <w:szCs w:val="24"/>
        </w:rPr>
        <w:t>, when describing how present her son is to her, says</w:t>
      </w:r>
      <w:r w:rsidR="00680E0C" w:rsidRPr="002554A4">
        <w:rPr>
          <w:sz w:val="24"/>
          <w:szCs w:val="24"/>
        </w:rPr>
        <w:t xml:space="preserve">, </w:t>
      </w:r>
      <w:r w:rsidR="00640EFE">
        <w:rPr>
          <w:sz w:val="24"/>
          <w:szCs w:val="24"/>
        </w:rPr>
        <w:t>‘</w:t>
      </w:r>
      <w:r w:rsidR="00680E0C" w:rsidRPr="002554A4">
        <w:rPr>
          <w:sz w:val="24"/>
          <w:szCs w:val="24"/>
        </w:rPr>
        <w:t>He is there before my eyes, and he will always re</w:t>
      </w:r>
      <w:r w:rsidR="00680E0C" w:rsidRPr="00023131">
        <w:rPr>
          <w:sz w:val="24"/>
          <w:szCs w:val="24"/>
        </w:rPr>
        <w:t xml:space="preserve">main. For instance, when I am alone, the neighbors visit in the evening, we sit and </w:t>
      </w:r>
      <w:r w:rsidR="00680E0C" w:rsidRPr="00680E0C">
        <w:rPr>
          <w:sz w:val="24"/>
          <w:szCs w:val="24"/>
        </w:rPr>
        <w:t>chat, but when they leave, I am left alone here. Until twelve o’clock, or eleven o’clock. Then he suddenly comes and sits beside me. ‘I see him now,’ I say to myself, ‘he is here.’</w:t>
      </w:r>
      <w:r w:rsidR="00680E0C" w:rsidRPr="002554A4">
        <w:rPr>
          <w:sz w:val="24"/>
          <w:szCs w:val="24"/>
          <w:vertAlign w:val="superscript"/>
        </w:rPr>
        <w:endnoteReference w:id="7"/>
      </w:r>
    </w:p>
    <w:p w14:paraId="3F19ECB3" w14:textId="3EA546C9" w:rsidR="00680E0C" w:rsidRPr="00023131" w:rsidRDefault="00680E0C">
      <w:pPr>
        <w:tabs>
          <w:tab w:val="left" w:pos="1440"/>
          <w:tab w:val="left" w:pos="2160"/>
          <w:tab w:val="left" w:pos="2880"/>
        </w:tabs>
        <w:spacing w:line="480" w:lineRule="auto"/>
        <w:ind w:firstLine="720"/>
        <w:rPr>
          <w:sz w:val="24"/>
          <w:szCs w:val="24"/>
        </w:rPr>
      </w:pPr>
      <w:r w:rsidRPr="00023131">
        <w:rPr>
          <w:sz w:val="24"/>
          <w:szCs w:val="24"/>
        </w:rPr>
        <w:t xml:space="preserve">Even though virtually all of the mothers insist on </w:t>
      </w:r>
      <w:r w:rsidR="00F56C13">
        <w:rPr>
          <w:sz w:val="24"/>
          <w:szCs w:val="24"/>
        </w:rPr>
        <w:t xml:space="preserve">the </w:t>
      </w:r>
      <w:r w:rsidRPr="00023131">
        <w:rPr>
          <w:sz w:val="24"/>
          <w:szCs w:val="24"/>
        </w:rPr>
        <w:t>presence</w:t>
      </w:r>
      <w:r w:rsidRPr="002554A4">
        <w:rPr>
          <w:sz w:val="24"/>
          <w:szCs w:val="24"/>
        </w:rPr>
        <w:t xml:space="preserve"> of the disappeared, their remains are mostly absent. </w:t>
      </w:r>
      <w:r w:rsidR="00F56C13">
        <w:rPr>
          <w:sz w:val="24"/>
          <w:szCs w:val="24"/>
        </w:rPr>
        <w:t>V</w:t>
      </w:r>
      <w:r w:rsidRPr="002554A4">
        <w:rPr>
          <w:sz w:val="24"/>
          <w:szCs w:val="24"/>
        </w:rPr>
        <w:t>ery few</w:t>
      </w:r>
      <w:r w:rsidR="00F56C13">
        <w:rPr>
          <w:sz w:val="24"/>
          <w:szCs w:val="24"/>
        </w:rPr>
        <w:t xml:space="preserve"> people</w:t>
      </w:r>
      <w:r w:rsidRPr="002554A4">
        <w:rPr>
          <w:sz w:val="24"/>
          <w:szCs w:val="24"/>
        </w:rPr>
        <w:t xml:space="preserve"> have been able to retrieve the bones of their disappeared</w:t>
      </w:r>
      <w:r w:rsidR="00874CC1">
        <w:rPr>
          <w:sz w:val="24"/>
          <w:szCs w:val="24"/>
        </w:rPr>
        <w:t xml:space="preserve"> relatives</w:t>
      </w:r>
      <w:r w:rsidRPr="002554A4">
        <w:rPr>
          <w:sz w:val="24"/>
          <w:szCs w:val="24"/>
        </w:rPr>
        <w:t>, or have been informed where such remains might be. The remains were often reported to be in unofficial mass grav</w:t>
      </w:r>
      <w:r w:rsidR="00F56C13">
        <w:rPr>
          <w:sz w:val="24"/>
          <w:szCs w:val="24"/>
        </w:rPr>
        <w:t>e</w:t>
      </w:r>
      <w:r w:rsidRPr="002554A4">
        <w:rPr>
          <w:sz w:val="24"/>
          <w:szCs w:val="24"/>
        </w:rPr>
        <w:t>s, such as unused wells, empty lots, or trash disposal areas</w:t>
      </w:r>
      <w:r w:rsidR="007F3D10">
        <w:rPr>
          <w:sz w:val="24"/>
          <w:szCs w:val="24"/>
        </w:rPr>
        <w:t>, often later found by chance encounters.</w:t>
      </w:r>
      <w:r w:rsidR="00B068CB">
        <w:rPr>
          <w:rStyle w:val="EndnoteReference"/>
          <w:sz w:val="24"/>
          <w:szCs w:val="24"/>
        </w:rPr>
        <w:endnoteReference w:id="8"/>
      </w:r>
      <w:r w:rsidRPr="002554A4">
        <w:rPr>
          <w:sz w:val="24"/>
          <w:szCs w:val="24"/>
        </w:rPr>
        <w:t xml:space="preserve"> </w:t>
      </w:r>
      <w:r w:rsidRPr="00023131">
        <w:rPr>
          <w:i/>
          <w:sz w:val="24"/>
          <w:szCs w:val="24"/>
        </w:rPr>
        <w:t>Newala Qaseba,</w:t>
      </w:r>
      <w:r w:rsidR="00F56C13">
        <w:rPr>
          <w:i/>
          <w:sz w:val="24"/>
          <w:szCs w:val="24"/>
        </w:rPr>
        <w:t xml:space="preserve"> </w:t>
      </w:r>
      <w:r w:rsidR="00F56C13">
        <w:rPr>
          <w:sz w:val="24"/>
          <w:szCs w:val="24"/>
        </w:rPr>
        <w:t>‘</w:t>
      </w:r>
      <w:r w:rsidRPr="00680E0C">
        <w:rPr>
          <w:sz w:val="24"/>
          <w:szCs w:val="24"/>
        </w:rPr>
        <w:t>the River of Butchers</w:t>
      </w:r>
      <w:r w:rsidR="00F56C13">
        <w:rPr>
          <w:sz w:val="24"/>
          <w:szCs w:val="24"/>
        </w:rPr>
        <w:t>’</w:t>
      </w:r>
      <w:r w:rsidRPr="00680E0C">
        <w:rPr>
          <w:sz w:val="24"/>
          <w:szCs w:val="24"/>
        </w:rPr>
        <w:t xml:space="preserve"> is one of these areas, a trash disposal area in Siirt</w:t>
      </w:r>
      <w:r w:rsidR="00D0512F">
        <w:rPr>
          <w:sz w:val="24"/>
          <w:szCs w:val="24"/>
        </w:rPr>
        <w:t>, another town in Eastern Turkey.</w:t>
      </w:r>
      <w:r w:rsidRPr="00680E0C">
        <w:rPr>
          <w:sz w:val="24"/>
          <w:szCs w:val="24"/>
        </w:rPr>
        <w:t xml:space="preserve"> While the remains of over 300 </w:t>
      </w:r>
      <w:r w:rsidRPr="002554A4">
        <w:rPr>
          <w:sz w:val="24"/>
          <w:szCs w:val="24"/>
        </w:rPr>
        <w:t xml:space="preserve">people are estimated to be here, the families of </w:t>
      </w:r>
      <w:r w:rsidR="00F56C13">
        <w:rPr>
          <w:sz w:val="24"/>
          <w:szCs w:val="24"/>
        </w:rPr>
        <w:t>93</w:t>
      </w:r>
      <w:r w:rsidRPr="002554A4">
        <w:rPr>
          <w:sz w:val="24"/>
          <w:szCs w:val="24"/>
        </w:rPr>
        <w:t xml:space="preserve"> people were officially informed about the whereabouts of their relatives. Many families moved to the vicinity of </w:t>
      </w:r>
      <w:r w:rsidRPr="002554A4">
        <w:rPr>
          <w:i/>
          <w:sz w:val="24"/>
          <w:szCs w:val="24"/>
        </w:rPr>
        <w:t>Newala Qaseba</w:t>
      </w:r>
      <w:r w:rsidR="00D0512F">
        <w:rPr>
          <w:sz w:val="24"/>
          <w:szCs w:val="24"/>
        </w:rPr>
        <w:t>. O</w:t>
      </w:r>
      <w:r w:rsidRPr="00023131">
        <w:rPr>
          <w:sz w:val="24"/>
          <w:szCs w:val="24"/>
        </w:rPr>
        <w:t xml:space="preserve">ne of them states that </w:t>
      </w:r>
      <w:r w:rsidR="00D0512F">
        <w:rPr>
          <w:sz w:val="24"/>
          <w:szCs w:val="24"/>
        </w:rPr>
        <w:t xml:space="preserve">ever since they moved to Siirt, </w:t>
      </w:r>
      <w:r w:rsidRPr="00023131">
        <w:rPr>
          <w:sz w:val="24"/>
          <w:szCs w:val="24"/>
        </w:rPr>
        <w:t xml:space="preserve">they have been going there to </w:t>
      </w:r>
      <w:r w:rsidR="00F56C13">
        <w:rPr>
          <w:sz w:val="24"/>
          <w:szCs w:val="24"/>
        </w:rPr>
        <w:t>‘</w:t>
      </w:r>
      <w:r w:rsidRPr="00023131">
        <w:rPr>
          <w:sz w:val="24"/>
          <w:szCs w:val="24"/>
        </w:rPr>
        <w:t xml:space="preserve">talk to the </w:t>
      </w:r>
      <w:r w:rsidR="00FB6D1B" w:rsidRPr="00023131">
        <w:rPr>
          <w:sz w:val="24"/>
          <w:szCs w:val="24"/>
        </w:rPr>
        <w:t>river</w:t>
      </w:r>
      <w:r w:rsidR="00FB6D1B">
        <w:rPr>
          <w:sz w:val="24"/>
          <w:szCs w:val="24"/>
        </w:rPr>
        <w:t>,’ even</w:t>
      </w:r>
      <w:r w:rsidR="007F3D10">
        <w:rPr>
          <w:sz w:val="24"/>
          <w:szCs w:val="24"/>
        </w:rPr>
        <w:t xml:space="preserve"> though there is no river, and what is called the ‘River of Butchers’ is nothing other than a large trash disposal area where public entrance is not allowed. </w:t>
      </w:r>
      <w:r w:rsidRPr="002554A4">
        <w:rPr>
          <w:sz w:val="24"/>
          <w:szCs w:val="24"/>
          <w:vertAlign w:val="superscript"/>
        </w:rPr>
        <w:endnoteReference w:id="9"/>
      </w:r>
      <w:r w:rsidRPr="002554A4">
        <w:rPr>
          <w:sz w:val="24"/>
          <w:szCs w:val="24"/>
        </w:rPr>
        <w:t xml:space="preserve"> </w:t>
      </w:r>
    </w:p>
    <w:p w14:paraId="609A6857" w14:textId="1A94B16E" w:rsidR="00680E0C" w:rsidRPr="00680E0C" w:rsidRDefault="00680E0C">
      <w:pPr>
        <w:tabs>
          <w:tab w:val="left" w:pos="1440"/>
          <w:tab w:val="left" w:pos="2160"/>
          <w:tab w:val="left" w:pos="2880"/>
        </w:tabs>
        <w:spacing w:line="480" w:lineRule="auto"/>
        <w:ind w:firstLine="720"/>
        <w:rPr>
          <w:sz w:val="24"/>
          <w:szCs w:val="24"/>
        </w:rPr>
      </w:pPr>
      <w:bookmarkStart w:id="0" w:name="gjdgxs" w:colFirst="0" w:colLast="0"/>
      <w:bookmarkEnd w:id="0"/>
      <w:r w:rsidRPr="00023131">
        <w:rPr>
          <w:sz w:val="24"/>
          <w:szCs w:val="24"/>
        </w:rPr>
        <w:t xml:space="preserve">This </w:t>
      </w:r>
      <w:r w:rsidR="008B2D32">
        <w:rPr>
          <w:sz w:val="24"/>
          <w:szCs w:val="24"/>
        </w:rPr>
        <w:t>paper</w:t>
      </w:r>
      <w:r w:rsidRPr="00023131">
        <w:rPr>
          <w:sz w:val="24"/>
          <w:szCs w:val="24"/>
        </w:rPr>
        <w:t xml:space="preserve"> works on discours</w:t>
      </w:r>
      <w:r w:rsidRPr="00680E0C">
        <w:rPr>
          <w:sz w:val="24"/>
          <w:szCs w:val="24"/>
        </w:rPr>
        <w:t xml:space="preserve">es that are strange, or that do not </w:t>
      </w:r>
      <w:r w:rsidR="00874CC1">
        <w:rPr>
          <w:sz w:val="24"/>
          <w:szCs w:val="24"/>
        </w:rPr>
        <w:t>‘</w:t>
      </w:r>
      <w:r w:rsidRPr="00680E0C">
        <w:rPr>
          <w:sz w:val="24"/>
          <w:szCs w:val="24"/>
        </w:rPr>
        <w:t>make sense,</w:t>
      </w:r>
      <w:r w:rsidR="00874CC1">
        <w:rPr>
          <w:sz w:val="24"/>
          <w:szCs w:val="24"/>
        </w:rPr>
        <w:t xml:space="preserve">’ </w:t>
      </w:r>
      <w:r w:rsidRPr="00680E0C">
        <w:rPr>
          <w:sz w:val="24"/>
          <w:szCs w:val="24"/>
        </w:rPr>
        <w:t>that emerge in the context of improper burial practices</w:t>
      </w:r>
      <w:r w:rsidR="00874CC1">
        <w:rPr>
          <w:sz w:val="24"/>
          <w:szCs w:val="24"/>
        </w:rPr>
        <w:t xml:space="preserve">, such as the worry of Inan’s family about birds </w:t>
      </w:r>
      <w:r w:rsidR="00874CC1">
        <w:rPr>
          <w:sz w:val="24"/>
          <w:szCs w:val="24"/>
        </w:rPr>
        <w:lastRenderedPageBreak/>
        <w:t xml:space="preserve">landing on </w:t>
      </w:r>
      <w:r w:rsidR="00306FE4">
        <w:rPr>
          <w:sz w:val="24"/>
          <w:szCs w:val="24"/>
        </w:rPr>
        <w:t>her</w:t>
      </w:r>
      <w:r w:rsidR="00874CC1">
        <w:rPr>
          <w:sz w:val="24"/>
          <w:szCs w:val="24"/>
        </w:rPr>
        <w:t xml:space="preserve"> body, Saturday Mother’s insistence on the </w:t>
      </w:r>
      <w:r w:rsidR="00306FE4">
        <w:rPr>
          <w:sz w:val="24"/>
          <w:szCs w:val="24"/>
        </w:rPr>
        <w:t>presence of their disappeared relatives</w:t>
      </w:r>
      <w:r w:rsidR="00874CC1">
        <w:rPr>
          <w:sz w:val="24"/>
          <w:szCs w:val="24"/>
        </w:rPr>
        <w:t xml:space="preserve">, or the families in </w:t>
      </w:r>
      <w:r w:rsidR="00874CC1">
        <w:rPr>
          <w:i/>
          <w:sz w:val="24"/>
          <w:szCs w:val="24"/>
        </w:rPr>
        <w:t>Newala Qaseba</w:t>
      </w:r>
      <w:r w:rsidR="00874CC1">
        <w:rPr>
          <w:sz w:val="24"/>
          <w:szCs w:val="24"/>
        </w:rPr>
        <w:t xml:space="preserve"> talking to the river.</w:t>
      </w:r>
      <w:r w:rsidRPr="00680E0C">
        <w:rPr>
          <w:sz w:val="24"/>
          <w:szCs w:val="24"/>
        </w:rPr>
        <w:t xml:space="preserve"> I aim to understand how and why such discourses emerge, and specifically, what kind of resistant capacities such discourses carry in necropolitical </w:t>
      </w:r>
      <w:r w:rsidR="00D0512F">
        <w:rPr>
          <w:sz w:val="24"/>
          <w:szCs w:val="24"/>
        </w:rPr>
        <w:t>spaces</w:t>
      </w:r>
      <w:r w:rsidRPr="002554A4">
        <w:rPr>
          <w:sz w:val="24"/>
          <w:szCs w:val="24"/>
        </w:rPr>
        <w:t>,</w:t>
      </w:r>
      <w:r w:rsidR="00D0512F">
        <w:rPr>
          <w:sz w:val="24"/>
          <w:szCs w:val="24"/>
        </w:rPr>
        <w:t xml:space="preserve"> </w:t>
      </w:r>
      <w:r w:rsidRPr="002554A4">
        <w:rPr>
          <w:sz w:val="24"/>
          <w:szCs w:val="24"/>
        </w:rPr>
        <w:t xml:space="preserve">where life and the living are subsumed under the active production, regulation, and optimization of death. </w:t>
      </w:r>
      <w:r w:rsidR="00F56C13">
        <w:rPr>
          <w:sz w:val="24"/>
          <w:szCs w:val="24"/>
        </w:rPr>
        <w:t>To this end, t</w:t>
      </w:r>
      <w:r w:rsidRPr="002554A4">
        <w:rPr>
          <w:sz w:val="24"/>
          <w:szCs w:val="24"/>
        </w:rPr>
        <w:t xml:space="preserve">he </w:t>
      </w:r>
      <w:r w:rsidR="008B2D32">
        <w:rPr>
          <w:sz w:val="24"/>
          <w:szCs w:val="24"/>
        </w:rPr>
        <w:t>paper</w:t>
      </w:r>
      <w:r w:rsidRPr="002554A4">
        <w:rPr>
          <w:sz w:val="24"/>
          <w:szCs w:val="24"/>
        </w:rPr>
        <w:t xml:space="preserve"> </w:t>
      </w:r>
      <w:r w:rsidR="00F56C13">
        <w:rPr>
          <w:sz w:val="24"/>
          <w:szCs w:val="24"/>
        </w:rPr>
        <w:t>is divided</w:t>
      </w:r>
      <w:r w:rsidR="00F56C13" w:rsidRPr="002554A4">
        <w:rPr>
          <w:sz w:val="24"/>
          <w:szCs w:val="24"/>
        </w:rPr>
        <w:t xml:space="preserve"> </w:t>
      </w:r>
      <w:r w:rsidR="00F56C13">
        <w:rPr>
          <w:sz w:val="24"/>
          <w:szCs w:val="24"/>
        </w:rPr>
        <w:t>into</w:t>
      </w:r>
      <w:r w:rsidR="00F56C13" w:rsidRPr="002554A4">
        <w:rPr>
          <w:sz w:val="24"/>
          <w:szCs w:val="24"/>
        </w:rPr>
        <w:t xml:space="preserve"> </w:t>
      </w:r>
      <w:r w:rsidRPr="002554A4">
        <w:rPr>
          <w:sz w:val="24"/>
          <w:szCs w:val="24"/>
        </w:rPr>
        <w:t xml:space="preserve">three parts: the first part analyzes the relation between necropolitics and knowledge production, in order to establish necropolitics not only as a political technology, but also an epistemic one. The second part investigates the specific techniques of knowledge deployed in necropolitics. These techniques, which are here called </w:t>
      </w:r>
      <w:r w:rsidRPr="00522C05">
        <w:rPr>
          <w:i/>
          <w:sz w:val="24"/>
          <w:szCs w:val="24"/>
        </w:rPr>
        <w:t>necro-epistemic methods</w:t>
      </w:r>
      <w:r w:rsidRPr="002554A4">
        <w:rPr>
          <w:sz w:val="24"/>
          <w:szCs w:val="24"/>
        </w:rPr>
        <w:t xml:space="preserve">, target the temporal and logical coherence of memory in necropolitical spaces. The last </w:t>
      </w:r>
      <w:r w:rsidRPr="00680E0C">
        <w:rPr>
          <w:sz w:val="24"/>
          <w:szCs w:val="24"/>
        </w:rPr>
        <w:t>part focuses on the practices of epistemic resistance, which work through mobilising perplexing realities in order to instigate counter-discourses</w:t>
      </w:r>
      <w:r w:rsidR="00522C05">
        <w:rPr>
          <w:sz w:val="24"/>
          <w:szCs w:val="24"/>
        </w:rPr>
        <w:t xml:space="preserve"> that challenge official narratives on death.</w:t>
      </w:r>
      <w:r w:rsidRPr="002554A4">
        <w:rPr>
          <w:sz w:val="24"/>
          <w:szCs w:val="24"/>
        </w:rPr>
        <w:t xml:space="preserve"> Overall, I argue that these counter-discourses, which I call </w:t>
      </w:r>
      <w:r w:rsidRPr="00F56C13">
        <w:rPr>
          <w:i/>
          <w:sz w:val="24"/>
          <w:szCs w:val="24"/>
        </w:rPr>
        <w:t>nightmare-knowledges</w:t>
      </w:r>
      <w:r w:rsidRPr="002554A4">
        <w:rPr>
          <w:sz w:val="24"/>
          <w:szCs w:val="24"/>
        </w:rPr>
        <w:t>, constitute instances of collective epistemic agency, where memory and grief are mobilised aga</w:t>
      </w:r>
      <w:r w:rsidRPr="00023131">
        <w:rPr>
          <w:sz w:val="24"/>
          <w:szCs w:val="24"/>
        </w:rPr>
        <w:t xml:space="preserve">inst necropolitics. </w:t>
      </w:r>
    </w:p>
    <w:p w14:paraId="1EA1BF3A" w14:textId="77777777" w:rsidR="00680E0C" w:rsidRPr="002554A4" w:rsidRDefault="00680E0C">
      <w:pPr>
        <w:tabs>
          <w:tab w:val="left" w:pos="1440"/>
          <w:tab w:val="left" w:pos="2160"/>
          <w:tab w:val="left" w:pos="2880"/>
        </w:tabs>
        <w:spacing w:line="480" w:lineRule="auto"/>
        <w:rPr>
          <w:sz w:val="24"/>
          <w:szCs w:val="24"/>
        </w:rPr>
      </w:pPr>
    </w:p>
    <w:p w14:paraId="3E31E3F2" w14:textId="48D2DC86" w:rsidR="00680E0C" w:rsidRPr="002554A4" w:rsidRDefault="00680E0C" w:rsidP="00D83DCA">
      <w:pPr>
        <w:tabs>
          <w:tab w:val="left" w:pos="1440"/>
          <w:tab w:val="left" w:pos="2160"/>
          <w:tab w:val="left" w:pos="2880"/>
        </w:tabs>
        <w:spacing w:line="480" w:lineRule="auto"/>
        <w:rPr>
          <w:b/>
          <w:sz w:val="24"/>
          <w:szCs w:val="24"/>
        </w:rPr>
      </w:pPr>
      <w:r w:rsidRPr="002554A4">
        <w:rPr>
          <w:b/>
          <w:sz w:val="24"/>
          <w:szCs w:val="24"/>
        </w:rPr>
        <w:t xml:space="preserve">I. </w:t>
      </w:r>
      <w:r w:rsidRPr="00522C05">
        <w:rPr>
          <w:b/>
          <w:sz w:val="24"/>
          <w:szCs w:val="24"/>
        </w:rPr>
        <w:t xml:space="preserve">Necropolitical Assemblages, Frames of Death </w:t>
      </w:r>
    </w:p>
    <w:p w14:paraId="1B028685" w14:textId="556791F1" w:rsidR="00680E0C" w:rsidRPr="00023131" w:rsidRDefault="00680E0C" w:rsidP="00640EFE">
      <w:pPr>
        <w:tabs>
          <w:tab w:val="left" w:pos="720"/>
          <w:tab w:val="left" w:pos="1440"/>
          <w:tab w:val="left" w:pos="2160"/>
          <w:tab w:val="left" w:pos="2880"/>
        </w:tabs>
        <w:spacing w:line="480" w:lineRule="auto"/>
        <w:rPr>
          <w:sz w:val="24"/>
          <w:szCs w:val="24"/>
        </w:rPr>
      </w:pPr>
      <w:r w:rsidRPr="00023131">
        <w:rPr>
          <w:sz w:val="24"/>
          <w:szCs w:val="24"/>
        </w:rPr>
        <w:t>According to Michel Foucault</w:t>
      </w:r>
      <w:r w:rsidRPr="00680E0C">
        <w:rPr>
          <w:sz w:val="24"/>
          <w:szCs w:val="24"/>
        </w:rPr>
        <w:t xml:space="preserve">, contemporary politics is defined not by traditional modes of sovereignty, but rather by a kind of power that works to optimise life, which he calls biopolitics. </w:t>
      </w:r>
      <w:r w:rsidR="00306FE4">
        <w:rPr>
          <w:sz w:val="24"/>
          <w:szCs w:val="24"/>
        </w:rPr>
        <w:t xml:space="preserve">For Foucault, sovereignty is primarily a model of power defined by its relation to laws and borders: as such, it is invested in life only </w:t>
      </w:r>
      <w:r w:rsidR="007F3D10">
        <w:rPr>
          <w:sz w:val="24"/>
          <w:szCs w:val="24"/>
        </w:rPr>
        <w:t>through its threat to take life in the instances where</w:t>
      </w:r>
      <w:r w:rsidR="00306FE4">
        <w:rPr>
          <w:sz w:val="24"/>
          <w:szCs w:val="24"/>
        </w:rPr>
        <w:t xml:space="preserve"> borders are crossed or laws that are broken. </w:t>
      </w:r>
      <w:r w:rsidR="00640EFE">
        <w:rPr>
          <w:sz w:val="24"/>
          <w:szCs w:val="24"/>
        </w:rPr>
        <w:t>‘</w:t>
      </w:r>
      <w:r w:rsidR="00306FE4" w:rsidRPr="00640EFE">
        <w:rPr>
          <w:sz w:val="24"/>
          <w:szCs w:val="24"/>
        </w:rPr>
        <w:t>Sovereign power’s effect on life is exercised only when the sovereign can kill.</w:t>
      </w:r>
      <w:r w:rsidR="00640EFE">
        <w:rPr>
          <w:sz w:val="24"/>
          <w:szCs w:val="24"/>
        </w:rPr>
        <w:t>’</w:t>
      </w:r>
      <w:r w:rsidR="00306FE4" w:rsidRPr="00306FE4">
        <w:rPr>
          <w:rStyle w:val="EndnoteReference"/>
          <w:sz w:val="24"/>
          <w:szCs w:val="24"/>
        </w:rPr>
        <w:endnoteReference w:id="10"/>
      </w:r>
      <w:r w:rsidR="00640EFE">
        <w:rPr>
          <w:sz w:val="24"/>
          <w:szCs w:val="24"/>
        </w:rPr>
        <w:t xml:space="preserve"> Such killing </w:t>
      </w:r>
      <w:r w:rsidR="00306FE4">
        <w:rPr>
          <w:sz w:val="24"/>
          <w:szCs w:val="24"/>
        </w:rPr>
        <w:t>is done in the name of the sovereign</w:t>
      </w:r>
      <w:r w:rsidR="005602CC">
        <w:rPr>
          <w:sz w:val="24"/>
          <w:szCs w:val="24"/>
        </w:rPr>
        <w:t>, and therefore the punishment reflects both the sovereign decision and the sovereign power.</w:t>
      </w:r>
      <w:r w:rsidR="005602CC">
        <w:rPr>
          <w:rStyle w:val="EndnoteReference"/>
          <w:sz w:val="24"/>
          <w:szCs w:val="24"/>
        </w:rPr>
        <w:endnoteReference w:id="11"/>
      </w:r>
      <w:r w:rsidR="007F3D10">
        <w:rPr>
          <w:sz w:val="24"/>
          <w:szCs w:val="24"/>
        </w:rPr>
        <w:t xml:space="preserve"> </w:t>
      </w:r>
      <w:r w:rsidR="00640EFE">
        <w:rPr>
          <w:sz w:val="24"/>
          <w:szCs w:val="24"/>
        </w:rPr>
        <w:t xml:space="preserve">Thus, the height </w:t>
      </w:r>
      <w:r w:rsidR="00640EFE">
        <w:rPr>
          <w:sz w:val="24"/>
          <w:szCs w:val="24"/>
        </w:rPr>
        <w:lastRenderedPageBreak/>
        <w:t xml:space="preserve">of the sovereign power, Foucault argues, is </w:t>
      </w:r>
      <w:r w:rsidR="007F3D10">
        <w:rPr>
          <w:sz w:val="24"/>
          <w:szCs w:val="24"/>
        </w:rPr>
        <w:t>the</w:t>
      </w:r>
      <w:r w:rsidR="00640EFE">
        <w:rPr>
          <w:sz w:val="24"/>
          <w:szCs w:val="24"/>
        </w:rPr>
        <w:t xml:space="preserve"> moment of taking life, and </w:t>
      </w:r>
      <w:r w:rsidR="007F3D10">
        <w:rPr>
          <w:sz w:val="24"/>
          <w:szCs w:val="24"/>
        </w:rPr>
        <w:t xml:space="preserve">therefore </w:t>
      </w:r>
      <w:r w:rsidR="00640EFE">
        <w:rPr>
          <w:sz w:val="24"/>
          <w:szCs w:val="24"/>
        </w:rPr>
        <w:t>it must prolong</w:t>
      </w:r>
      <w:r w:rsidR="007F3D10">
        <w:rPr>
          <w:sz w:val="24"/>
          <w:szCs w:val="24"/>
        </w:rPr>
        <w:t xml:space="preserve"> and spectaculari</w:t>
      </w:r>
      <w:r w:rsidR="00FB6D1B">
        <w:rPr>
          <w:sz w:val="24"/>
          <w:szCs w:val="24"/>
        </w:rPr>
        <w:t>s</w:t>
      </w:r>
      <w:r w:rsidR="007F3D10">
        <w:rPr>
          <w:sz w:val="24"/>
          <w:szCs w:val="24"/>
        </w:rPr>
        <w:t>e that moment.</w:t>
      </w:r>
      <w:r w:rsidR="005602CC">
        <w:rPr>
          <w:sz w:val="24"/>
          <w:szCs w:val="24"/>
        </w:rPr>
        <w:t xml:space="preserve"> </w:t>
      </w:r>
      <w:r w:rsidR="005602CC" w:rsidRPr="00640EFE">
        <w:rPr>
          <w:sz w:val="24"/>
          <w:szCs w:val="24"/>
        </w:rPr>
        <w:t>In con</w:t>
      </w:r>
      <w:r w:rsidR="005602CC" w:rsidRPr="005602CC">
        <w:rPr>
          <w:sz w:val="24"/>
          <w:szCs w:val="24"/>
        </w:rPr>
        <w:t xml:space="preserve">trast to sovereignty, biopolitics </w:t>
      </w:r>
      <w:r w:rsidR="005602CC" w:rsidRPr="00640EFE">
        <w:rPr>
          <w:sz w:val="24"/>
          <w:szCs w:val="24"/>
        </w:rPr>
        <w:t>takes life as i</w:t>
      </w:r>
      <w:r w:rsidR="00640EFE" w:rsidRPr="00640EFE">
        <w:rPr>
          <w:sz w:val="24"/>
          <w:szCs w:val="24"/>
        </w:rPr>
        <w:t xml:space="preserve">ts object, its main role is to </w:t>
      </w:r>
      <w:r w:rsidR="00640EFE">
        <w:rPr>
          <w:sz w:val="24"/>
          <w:szCs w:val="24"/>
        </w:rPr>
        <w:t>‘</w:t>
      </w:r>
      <w:r w:rsidR="005602CC" w:rsidRPr="00640EFE">
        <w:rPr>
          <w:sz w:val="24"/>
          <w:szCs w:val="24"/>
        </w:rPr>
        <w:t>to ensure, sustain and multiply life.</w:t>
      </w:r>
      <w:r w:rsidR="00640EFE">
        <w:rPr>
          <w:sz w:val="24"/>
          <w:szCs w:val="24"/>
        </w:rPr>
        <w:t>’</w:t>
      </w:r>
      <w:r w:rsidR="005602CC">
        <w:rPr>
          <w:rStyle w:val="EndnoteReference"/>
          <w:sz w:val="24"/>
          <w:szCs w:val="24"/>
        </w:rPr>
        <w:endnoteReference w:id="12"/>
      </w:r>
      <w:r w:rsidR="005602CC">
        <w:rPr>
          <w:sz w:val="24"/>
          <w:szCs w:val="24"/>
        </w:rPr>
        <w:t xml:space="preserve"> For this reason, the methods of biopolitics are much more discreet, as it works through a normali</w:t>
      </w:r>
      <w:r w:rsidR="00640EFE">
        <w:rPr>
          <w:sz w:val="24"/>
          <w:szCs w:val="24"/>
        </w:rPr>
        <w:t xml:space="preserve">zing impulse on behalf of life. </w:t>
      </w:r>
      <w:r w:rsidR="00F56C13">
        <w:rPr>
          <w:sz w:val="24"/>
          <w:szCs w:val="24"/>
        </w:rPr>
        <w:t xml:space="preserve">Thus, </w:t>
      </w:r>
      <w:r w:rsidRPr="00680E0C">
        <w:rPr>
          <w:sz w:val="24"/>
          <w:szCs w:val="24"/>
        </w:rPr>
        <w:t>Foucault famously states, while sovereignty is shaped by a power to “take life or let live,”</w:t>
      </w:r>
      <w:r w:rsidRPr="002554A4">
        <w:rPr>
          <w:sz w:val="24"/>
          <w:szCs w:val="24"/>
        </w:rPr>
        <w:t xml:space="preserve"> biopolitics works as a power to “make live or let die,” steeping its technologies in the midst of life.</w:t>
      </w:r>
      <w:r w:rsidRPr="002554A4">
        <w:rPr>
          <w:sz w:val="24"/>
          <w:szCs w:val="24"/>
          <w:vertAlign w:val="superscript"/>
        </w:rPr>
        <w:endnoteReference w:id="13"/>
      </w:r>
      <w:r w:rsidR="00640EFE">
        <w:rPr>
          <w:sz w:val="24"/>
          <w:szCs w:val="24"/>
        </w:rPr>
        <w:t xml:space="preserve"> Insofar as it is invested in life, death is ‘embarrassing’ to biopolitics.</w:t>
      </w:r>
      <w:r w:rsidR="00640EFE">
        <w:rPr>
          <w:rStyle w:val="EndnoteReference"/>
          <w:sz w:val="24"/>
          <w:szCs w:val="24"/>
        </w:rPr>
        <w:endnoteReference w:id="14"/>
      </w:r>
      <w:r w:rsidRPr="002554A4">
        <w:rPr>
          <w:sz w:val="24"/>
          <w:szCs w:val="24"/>
        </w:rPr>
        <w:t xml:space="preserve">  </w:t>
      </w:r>
    </w:p>
    <w:p w14:paraId="36C61AC6" w14:textId="5BCC693D" w:rsidR="005602CC" w:rsidRDefault="00680E0C">
      <w:pPr>
        <w:tabs>
          <w:tab w:val="left" w:pos="720"/>
          <w:tab w:val="left" w:pos="2160"/>
          <w:tab w:val="left" w:pos="2880"/>
        </w:tabs>
        <w:spacing w:line="480" w:lineRule="auto"/>
        <w:rPr>
          <w:sz w:val="24"/>
          <w:szCs w:val="24"/>
        </w:rPr>
      </w:pPr>
      <w:r w:rsidRPr="00023131">
        <w:rPr>
          <w:sz w:val="24"/>
          <w:szCs w:val="24"/>
        </w:rPr>
        <w:tab/>
        <w:t xml:space="preserve">Various scholars after Foucault have indicated that </w:t>
      </w:r>
      <w:r w:rsidRPr="00680E0C">
        <w:rPr>
          <w:sz w:val="24"/>
          <w:szCs w:val="24"/>
        </w:rPr>
        <w:t xml:space="preserve">the politics of life does not mean that there is no death involved in </w:t>
      </w:r>
      <w:r w:rsidR="007F3D10">
        <w:rPr>
          <w:sz w:val="24"/>
          <w:szCs w:val="24"/>
        </w:rPr>
        <w:t>bio</w:t>
      </w:r>
      <w:r w:rsidRPr="00680E0C">
        <w:rPr>
          <w:sz w:val="24"/>
          <w:szCs w:val="24"/>
        </w:rPr>
        <w:t xml:space="preserve">politics. </w:t>
      </w:r>
      <w:r w:rsidR="00FD43DC">
        <w:rPr>
          <w:sz w:val="24"/>
          <w:szCs w:val="24"/>
        </w:rPr>
        <w:t>‘</w:t>
      </w:r>
      <w:r w:rsidRPr="00680E0C">
        <w:rPr>
          <w:sz w:val="24"/>
          <w:szCs w:val="24"/>
        </w:rPr>
        <w:t xml:space="preserve">Life can be a </w:t>
      </w:r>
      <w:r w:rsidRPr="002554A4">
        <w:rPr>
          <w:sz w:val="24"/>
          <w:szCs w:val="24"/>
        </w:rPr>
        <w:t>threatening force,</w:t>
      </w:r>
      <w:r w:rsidR="00FD43DC">
        <w:rPr>
          <w:sz w:val="24"/>
          <w:szCs w:val="24"/>
        </w:rPr>
        <w:t>’</w:t>
      </w:r>
      <w:r w:rsidRPr="002554A4">
        <w:rPr>
          <w:sz w:val="24"/>
          <w:szCs w:val="24"/>
          <w:vertAlign w:val="superscript"/>
        </w:rPr>
        <w:endnoteReference w:id="15"/>
      </w:r>
      <w:r w:rsidRPr="002554A4">
        <w:rPr>
          <w:sz w:val="24"/>
          <w:szCs w:val="24"/>
        </w:rPr>
        <w:t xml:space="preserve"> as Rosi Bradiotti, asserts; as much as the principal goal of biopolitics is to optimise life, such optimi</w:t>
      </w:r>
      <w:r w:rsidR="00F56C13">
        <w:rPr>
          <w:sz w:val="24"/>
          <w:szCs w:val="24"/>
        </w:rPr>
        <w:t>s</w:t>
      </w:r>
      <w:r w:rsidRPr="002554A4">
        <w:rPr>
          <w:sz w:val="24"/>
          <w:szCs w:val="24"/>
        </w:rPr>
        <w:t xml:space="preserve">ation is made possible through the regulation of death, as well as life. Achille Mbembe argues that </w:t>
      </w:r>
      <w:r w:rsidRPr="00023131">
        <w:rPr>
          <w:sz w:val="24"/>
          <w:szCs w:val="24"/>
        </w:rPr>
        <w:t>biopolitics is inseparable f</w:t>
      </w:r>
      <w:r w:rsidRPr="00680E0C">
        <w:rPr>
          <w:sz w:val="24"/>
          <w:szCs w:val="24"/>
        </w:rPr>
        <w:t xml:space="preserve">rom the presence of a yet another technology that he calls “necropolitics,” which dovetails biopolitics and consists in the government of death and the dead. </w:t>
      </w:r>
      <w:r w:rsidRPr="002554A4">
        <w:rPr>
          <w:sz w:val="24"/>
          <w:szCs w:val="24"/>
        </w:rPr>
        <w:t>In necropolitics, the sovereign right to kill has found itself a normative basis in biopolitics and, therefore, now works in the production of death</w:t>
      </w:r>
      <w:r w:rsidR="005602CC">
        <w:rPr>
          <w:sz w:val="24"/>
          <w:szCs w:val="24"/>
        </w:rPr>
        <w:t>-</w:t>
      </w:r>
      <w:r w:rsidRPr="002554A4">
        <w:rPr>
          <w:sz w:val="24"/>
          <w:szCs w:val="24"/>
        </w:rPr>
        <w:t>worlds, where entire populations become positioned as having a close affinity with death.</w:t>
      </w:r>
      <w:r w:rsidRPr="002554A4">
        <w:rPr>
          <w:sz w:val="24"/>
          <w:szCs w:val="24"/>
          <w:vertAlign w:val="superscript"/>
        </w:rPr>
        <w:endnoteReference w:id="16"/>
      </w:r>
      <w:r w:rsidRPr="002554A4">
        <w:rPr>
          <w:sz w:val="24"/>
          <w:szCs w:val="24"/>
        </w:rPr>
        <w:t xml:space="preserve"> Round-the-clock curfews, such as the one </w:t>
      </w:r>
      <w:r w:rsidRPr="00023131">
        <w:rPr>
          <w:sz w:val="24"/>
          <w:szCs w:val="24"/>
        </w:rPr>
        <w:t xml:space="preserve">during which </w:t>
      </w:r>
      <w:r w:rsidRPr="00680E0C">
        <w:rPr>
          <w:sz w:val="24"/>
          <w:szCs w:val="24"/>
        </w:rPr>
        <w:t>İnan died, would be examples of such death worlds, where sovereign killing is distributed beyond the purview of sovereignty</w:t>
      </w:r>
      <w:r w:rsidR="00F56C13">
        <w:rPr>
          <w:sz w:val="24"/>
          <w:szCs w:val="24"/>
        </w:rPr>
        <w:t>, and is executed beyond its relation to laws and borders. As a result,</w:t>
      </w:r>
      <w:r w:rsidR="005602CC">
        <w:rPr>
          <w:sz w:val="24"/>
          <w:szCs w:val="24"/>
        </w:rPr>
        <w:t xml:space="preserve"> death </w:t>
      </w:r>
      <w:r w:rsidR="00640EFE">
        <w:rPr>
          <w:sz w:val="24"/>
          <w:szCs w:val="24"/>
        </w:rPr>
        <w:t xml:space="preserve">dealing is </w:t>
      </w:r>
      <w:r w:rsidR="005602CC">
        <w:rPr>
          <w:sz w:val="24"/>
          <w:szCs w:val="24"/>
        </w:rPr>
        <w:t>neither spectacular, nor</w:t>
      </w:r>
      <w:r w:rsidR="007F3D10">
        <w:rPr>
          <w:sz w:val="24"/>
          <w:szCs w:val="24"/>
        </w:rPr>
        <w:t xml:space="preserve"> punitive</w:t>
      </w:r>
      <w:r w:rsidR="005602CC">
        <w:rPr>
          <w:sz w:val="24"/>
          <w:szCs w:val="24"/>
        </w:rPr>
        <w:t xml:space="preserve">. </w:t>
      </w:r>
      <w:r w:rsidR="00857EEB">
        <w:rPr>
          <w:sz w:val="24"/>
          <w:szCs w:val="24"/>
        </w:rPr>
        <w:t xml:space="preserve">Instead, </w:t>
      </w:r>
      <w:r w:rsidR="005602CC">
        <w:rPr>
          <w:sz w:val="24"/>
          <w:szCs w:val="24"/>
        </w:rPr>
        <w:t xml:space="preserve">killing </w:t>
      </w:r>
      <w:r w:rsidR="00857EEB">
        <w:rPr>
          <w:sz w:val="24"/>
          <w:szCs w:val="24"/>
        </w:rPr>
        <w:t xml:space="preserve">is </w:t>
      </w:r>
      <w:r w:rsidR="005602CC">
        <w:rPr>
          <w:sz w:val="24"/>
          <w:szCs w:val="24"/>
        </w:rPr>
        <w:t xml:space="preserve">normalised, </w:t>
      </w:r>
      <w:r w:rsidR="00857EEB">
        <w:rPr>
          <w:sz w:val="24"/>
          <w:szCs w:val="24"/>
        </w:rPr>
        <w:t>and</w:t>
      </w:r>
      <w:r w:rsidR="005602CC">
        <w:rPr>
          <w:sz w:val="24"/>
          <w:szCs w:val="24"/>
        </w:rPr>
        <w:t xml:space="preserve"> </w:t>
      </w:r>
      <w:r w:rsidR="00351C69">
        <w:rPr>
          <w:sz w:val="24"/>
          <w:szCs w:val="24"/>
        </w:rPr>
        <w:t>death within curfew</w:t>
      </w:r>
      <w:r w:rsidR="005602CC">
        <w:rPr>
          <w:sz w:val="24"/>
          <w:szCs w:val="24"/>
        </w:rPr>
        <w:t xml:space="preserve"> become</w:t>
      </w:r>
      <w:r w:rsidR="00351C69">
        <w:rPr>
          <w:sz w:val="24"/>
          <w:szCs w:val="24"/>
        </w:rPr>
        <w:t xml:space="preserve">s the expected state of affairs. </w:t>
      </w:r>
    </w:p>
    <w:p w14:paraId="5B6A3E2E" w14:textId="03B2537B" w:rsidR="00680E0C" w:rsidRPr="002554A4" w:rsidRDefault="00351C69">
      <w:pPr>
        <w:tabs>
          <w:tab w:val="left" w:pos="720"/>
          <w:tab w:val="left" w:pos="2160"/>
          <w:tab w:val="left" w:pos="2880"/>
        </w:tabs>
        <w:spacing w:line="480" w:lineRule="auto"/>
        <w:rPr>
          <w:sz w:val="24"/>
          <w:szCs w:val="24"/>
        </w:rPr>
      </w:pPr>
      <w:r>
        <w:rPr>
          <w:sz w:val="24"/>
          <w:szCs w:val="24"/>
        </w:rPr>
        <w:tab/>
      </w:r>
      <w:r w:rsidR="006A7688">
        <w:rPr>
          <w:sz w:val="24"/>
          <w:szCs w:val="24"/>
        </w:rPr>
        <w:t>Death-worlds, for M</w:t>
      </w:r>
      <w:r w:rsidR="007F54D8">
        <w:rPr>
          <w:sz w:val="24"/>
          <w:szCs w:val="24"/>
        </w:rPr>
        <w:t xml:space="preserve">bembe, are primarily spaces of normalised </w:t>
      </w:r>
      <w:r w:rsidR="006A7688">
        <w:rPr>
          <w:sz w:val="24"/>
          <w:szCs w:val="24"/>
        </w:rPr>
        <w:t>exceptionality</w:t>
      </w:r>
      <w:r w:rsidR="007F54D8">
        <w:rPr>
          <w:sz w:val="24"/>
          <w:szCs w:val="24"/>
        </w:rPr>
        <w:t xml:space="preserve">, where </w:t>
      </w:r>
      <w:r w:rsidR="006A7688">
        <w:rPr>
          <w:sz w:val="24"/>
          <w:szCs w:val="24"/>
        </w:rPr>
        <w:t>life is subsumed unde</w:t>
      </w:r>
      <w:r w:rsidR="007F54D8">
        <w:rPr>
          <w:sz w:val="24"/>
          <w:szCs w:val="24"/>
        </w:rPr>
        <w:t>r the powers of death</w:t>
      </w:r>
      <w:r w:rsidR="00F56C13">
        <w:rPr>
          <w:sz w:val="24"/>
          <w:szCs w:val="24"/>
        </w:rPr>
        <w:t>.</w:t>
      </w:r>
      <w:r w:rsidR="007F54D8">
        <w:rPr>
          <w:sz w:val="24"/>
          <w:szCs w:val="24"/>
        </w:rPr>
        <w:t xml:space="preserve"> </w:t>
      </w:r>
      <w:r w:rsidR="00F56C13">
        <w:rPr>
          <w:sz w:val="24"/>
          <w:szCs w:val="24"/>
        </w:rPr>
        <w:t>These are,</w:t>
      </w:r>
      <w:r w:rsidR="007F54D8">
        <w:rPr>
          <w:sz w:val="24"/>
          <w:szCs w:val="24"/>
        </w:rPr>
        <w:t xml:space="preserve"> in his words, ‘new and unique forms of social existence in which vast populations are subjected to conditions of life conferring upon them the </w:t>
      </w:r>
      <w:r w:rsidR="007F54D8">
        <w:rPr>
          <w:sz w:val="24"/>
          <w:szCs w:val="24"/>
        </w:rPr>
        <w:lastRenderedPageBreak/>
        <w:t xml:space="preserve">status of </w:t>
      </w:r>
      <w:r w:rsidR="007F54D8">
        <w:rPr>
          <w:i/>
          <w:sz w:val="24"/>
          <w:szCs w:val="24"/>
        </w:rPr>
        <w:t>living dead.’</w:t>
      </w:r>
      <w:r w:rsidR="007F54D8">
        <w:rPr>
          <w:rStyle w:val="EndnoteReference"/>
          <w:i/>
          <w:sz w:val="24"/>
          <w:szCs w:val="24"/>
        </w:rPr>
        <w:endnoteReference w:id="17"/>
      </w:r>
      <w:r w:rsidR="007F3D10">
        <w:rPr>
          <w:sz w:val="24"/>
          <w:szCs w:val="24"/>
        </w:rPr>
        <w:t xml:space="preserve"> </w:t>
      </w:r>
      <w:r w:rsidR="00F56C13">
        <w:rPr>
          <w:sz w:val="24"/>
          <w:szCs w:val="24"/>
        </w:rPr>
        <w:t>Necropolitics in this sense has a mobile relation to space:</w:t>
      </w:r>
      <w:r w:rsidR="007F54D8">
        <w:rPr>
          <w:sz w:val="24"/>
          <w:szCs w:val="24"/>
        </w:rPr>
        <w:t xml:space="preserve"> a necropolitical space </w:t>
      </w:r>
      <w:r w:rsidR="007E6BBD">
        <w:rPr>
          <w:sz w:val="24"/>
          <w:szCs w:val="24"/>
        </w:rPr>
        <w:t xml:space="preserve">refers not to a concrete geography (such as a city, or a country), but spaces of exceptionality that open up in relation to such geographies. Curfew zones, prisons, </w:t>
      </w:r>
      <w:r w:rsidR="009B2566">
        <w:rPr>
          <w:sz w:val="24"/>
          <w:szCs w:val="24"/>
        </w:rPr>
        <w:t xml:space="preserve">mass burial sites, </w:t>
      </w:r>
      <w:r w:rsidR="007E6BBD">
        <w:rPr>
          <w:sz w:val="24"/>
          <w:szCs w:val="24"/>
        </w:rPr>
        <w:t xml:space="preserve">or temporary detention centers transformed from parking lots or schools, constitute necropolitical spaces, not because of their locations, but precisely because of their </w:t>
      </w:r>
      <w:r w:rsidR="00B01090">
        <w:rPr>
          <w:sz w:val="24"/>
          <w:szCs w:val="24"/>
        </w:rPr>
        <w:t>detachment from their location</w:t>
      </w:r>
      <w:r w:rsidR="009B2566">
        <w:rPr>
          <w:sz w:val="24"/>
          <w:szCs w:val="24"/>
        </w:rPr>
        <w:t xml:space="preserve">. </w:t>
      </w:r>
      <w:r w:rsidR="00F56C13" w:rsidRPr="00680E0C">
        <w:rPr>
          <w:sz w:val="24"/>
          <w:szCs w:val="24"/>
        </w:rPr>
        <w:t xml:space="preserve">Mbembe asserts that, politics is a </w:t>
      </w:r>
      <w:r w:rsidR="00F56C13">
        <w:rPr>
          <w:sz w:val="24"/>
          <w:szCs w:val="24"/>
        </w:rPr>
        <w:t>‘</w:t>
      </w:r>
      <w:r w:rsidR="00F56C13" w:rsidRPr="00680E0C">
        <w:rPr>
          <w:sz w:val="24"/>
          <w:szCs w:val="24"/>
        </w:rPr>
        <w:t>work of death</w:t>
      </w:r>
      <w:r w:rsidR="00F56C13">
        <w:rPr>
          <w:sz w:val="24"/>
          <w:szCs w:val="24"/>
        </w:rPr>
        <w:t>’</w:t>
      </w:r>
      <w:r w:rsidR="00F56C13" w:rsidRPr="002554A4">
        <w:rPr>
          <w:sz w:val="24"/>
          <w:szCs w:val="24"/>
        </w:rPr>
        <w:t xml:space="preserve">: if the death of İnan attests to this, it is not only because it demonstrates an exceptional form of sovereign killing, but rather shows the normalization of sovereign killing to such an extent that all forms of life in these spaces are shaped </w:t>
      </w:r>
      <w:r w:rsidR="00F56C13" w:rsidRPr="00023131">
        <w:rPr>
          <w:sz w:val="24"/>
          <w:szCs w:val="24"/>
        </w:rPr>
        <w:t>by their relation to death.</w:t>
      </w:r>
      <w:r w:rsidR="00F56C13" w:rsidRPr="002554A4">
        <w:rPr>
          <w:sz w:val="24"/>
          <w:szCs w:val="24"/>
          <w:vertAlign w:val="superscript"/>
        </w:rPr>
        <w:endnoteReference w:id="18"/>
      </w:r>
      <w:r w:rsidR="00F56C13" w:rsidRPr="002554A4">
        <w:rPr>
          <w:sz w:val="24"/>
          <w:szCs w:val="24"/>
        </w:rPr>
        <w:t xml:space="preserve"> </w:t>
      </w:r>
      <w:r w:rsidR="00B01090">
        <w:rPr>
          <w:sz w:val="24"/>
          <w:szCs w:val="24"/>
        </w:rPr>
        <w:t xml:space="preserve">As such, necropolitical spaces are spaces where </w:t>
      </w:r>
      <w:r w:rsidR="00680E0C" w:rsidRPr="002554A4">
        <w:rPr>
          <w:sz w:val="24"/>
          <w:szCs w:val="24"/>
        </w:rPr>
        <w:t xml:space="preserve">not only the possibility of living, </w:t>
      </w:r>
      <w:r w:rsidR="009B2566" w:rsidRPr="002554A4">
        <w:rPr>
          <w:sz w:val="24"/>
          <w:szCs w:val="24"/>
        </w:rPr>
        <w:t>but also</w:t>
      </w:r>
      <w:r w:rsidR="00680E0C" w:rsidRPr="002554A4">
        <w:rPr>
          <w:sz w:val="24"/>
          <w:szCs w:val="24"/>
        </w:rPr>
        <w:t xml:space="preserve"> the entire content and the fact of living, constituted by</w:t>
      </w:r>
      <w:r w:rsidR="00680E0C" w:rsidRPr="00023131">
        <w:rPr>
          <w:sz w:val="24"/>
          <w:szCs w:val="24"/>
        </w:rPr>
        <w:t xml:space="preserve"> the ethical, political, and epistemological conditi</w:t>
      </w:r>
      <w:r w:rsidR="00680E0C" w:rsidRPr="00680E0C">
        <w:rPr>
          <w:sz w:val="24"/>
          <w:szCs w:val="24"/>
        </w:rPr>
        <w:t>on</w:t>
      </w:r>
      <w:r w:rsidR="009B2566">
        <w:rPr>
          <w:sz w:val="24"/>
          <w:szCs w:val="24"/>
        </w:rPr>
        <w:t>s</w:t>
      </w:r>
      <w:r w:rsidR="00680E0C" w:rsidRPr="00680E0C">
        <w:rPr>
          <w:sz w:val="24"/>
          <w:szCs w:val="24"/>
        </w:rPr>
        <w:t xml:space="preserve"> of life, are</w:t>
      </w:r>
      <w:r w:rsidR="00680E0C" w:rsidRPr="002554A4">
        <w:rPr>
          <w:sz w:val="24"/>
          <w:szCs w:val="24"/>
        </w:rPr>
        <w:t xml:space="preserve"> subsumed under death</w:t>
      </w:r>
      <w:r w:rsidR="00B01090">
        <w:rPr>
          <w:sz w:val="24"/>
          <w:szCs w:val="24"/>
        </w:rPr>
        <w:t>.</w:t>
      </w:r>
    </w:p>
    <w:p w14:paraId="15E064D9" w14:textId="37B7BEE2" w:rsidR="00680E0C" w:rsidRPr="00680E0C" w:rsidRDefault="00680E0C">
      <w:pPr>
        <w:tabs>
          <w:tab w:val="left" w:pos="720"/>
          <w:tab w:val="left" w:pos="2160"/>
          <w:tab w:val="left" w:pos="2880"/>
        </w:tabs>
        <w:spacing w:line="480" w:lineRule="auto"/>
        <w:rPr>
          <w:sz w:val="24"/>
          <w:szCs w:val="24"/>
        </w:rPr>
      </w:pPr>
      <w:r w:rsidRPr="002554A4">
        <w:rPr>
          <w:sz w:val="24"/>
          <w:szCs w:val="24"/>
        </w:rPr>
        <w:tab/>
        <w:t xml:space="preserve">When it comes to death-worlds, how knowledge is produced, how information is distributed, the normative frames through which it is made available, the kinds of logics that are used, and the value of truth attributed to knowledge become important questions. Foucault </w:t>
      </w:r>
      <w:r w:rsidR="00E85729">
        <w:rPr>
          <w:sz w:val="24"/>
          <w:szCs w:val="24"/>
        </w:rPr>
        <w:t xml:space="preserve">argues that power and knowledge are never separable from each other, and instead </w:t>
      </w:r>
      <w:r w:rsidRPr="002554A4">
        <w:rPr>
          <w:sz w:val="24"/>
          <w:szCs w:val="24"/>
        </w:rPr>
        <w:t xml:space="preserve">refers to </w:t>
      </w:r>
      <w:r w:rsidR="00E85729">
        <w:rPr>
          <w:sz w:val="24"/>
          <w:szCs w:val="24"/>
        </w:rPr>
        <w:t>‘</w:t>
      </w:r>
      <w:r w:rsidRPr="002554A4">
        <w:rPr>
          <w:sz w:val="24"/>
          <w:szCs w:val="24"/>
        </w:rPr>
        <w:t>power/knowledge assemblages</w:t>
      </w:r>
      <w:r w:rsidR="00E85729">
        <w:rPr>
          <w:sz w:val="24"/>
          <w:szCs w:val="24"/>
        </w:rPr>
        <w:t xml:space="preserve">’ where </w:t>
      </w:r>
      <w:r w:rsidR="007E6BBD">
        <w:rPr>
          <w:sz w:val="24"/>
          <w:szCs w:val="24"/>
        </w:rPr>
        <w:t>‘</w:t>
      </w:r>
      <w:r w:rsidRPr="002554A4">
        <w:rPr>
          <w:sz w:val="24"/>
          <w:szCs w:val="24"/>
        </w:rPr>
        <w:t>the exercise of power perpetually creates knowledge and, conversely, knowledge constantly induces effects of power. ... It is not possible for power to be exercised without knowledge, it is impossible for knowledge not to engender power.</w:t>
      </w:r>
      <w:r w:rsidR="007E6BBD">
        <w:rPr>
          <w:sz w:val="24"/>
          <w:szCs w:val="24"/>
        </w:rPr>
        <w:t>’</w:t>
      </w:r>
      <w:r w:rsidRPr="002554A4">
        <w:rPr>
          <w:sz w:val="24"/>
          <w:szCs w:val="24"/>
          <w:vertAlign w:val="superscript"/>
        </w:rPr>
        <w:endnoteReference w:id="19"/>
      </w:r>
      <w:r w:rsidRPr="002554A4">
        <w:rPr>
          <w:sz w:val="24"/>
          <w:szCs w:val="24"/>
        </w:rPr>
        <w:t xml:space="preserve"> Technologies of power are not inseparable from methods deployed in the field of knowledge</w:t>
      </w:r>
      <w:r w:rsidR="00E85729">
        <w:rPr>
          <w:sz w:val="24"/>
          <w:szCs w:val="24"/>
        </w:rPr>
        <w:t>. R</w:t>
      </w:r>
      <w:r w:rsidRPr="00680E0C">
        <w:rPr>
          <w:sz w:val="24"/>
          <w:szCs w:val="24"/>
        </w:rPr>
        <w:t xml:space="preserve">elations of power that traverse the social body are indeed </w:t>
      </w:r>
      <w:r w:rsidR="00920879">
        <w:rPr>
          <w:sz w:val="24"/>
          <w:szCs w:val="24"/>
        </w:rPr>
        <w:t>‘</w:t>
      </w:r>
      <w:r w:rsidRPr="00680E0C">
        <w:rPr>
          <w:sz w:val="24"/>
          <w:szCs w:val="24"/>
        </w:rPr>
        <w:t xml:space="preserve">indissociable from </w:t>
      </w:r>
      <w:r w:rsidRPr="002554A4">
        <w:rPr>
          <w:sz w:val="24"/>
          <w:szCs w:val="24"/>
        </w:rPr>
        <w:t>a discourse of truth, and they can neither be established nor function unless a true discourse is produced, accumulated, put into circulation, and set to work.</w:t>
      </w:r>
      <w:r w:rsidR="00920879">
        <w:rPr>
          <w:sz w:val="24"/>
          <w:szCs w:val="24"/>
        </w:rPr>
        <w:t>’</w:t>
      </w:r>
      <w:r w:rsidRPr="002554A4">
        <w:rPr>
          <w:sz w:val="24"/>
          <w:szCs w:val="24"/>
          <w:vertAlign w:val="superscript"/>
        </w:rPr>
        <w:endnoteReference w:id="20"/>
      </w:r>
      <w:r w:rsidRPr="002554A4">
        <w:rPr>
          <w:sz w:val="24"/>
          <w:szCs w:val="24"/>
        </w:rPr>
        <w:t xml:space="preserve"> Similarly, in necropolitics, </w:t>
      </w:r>
      <w:r w:rsidR="003C2FBB">
        <w:rPr>
          <w:sz w:val="24"/>
          <w:szCs w:val="24"/>
        </w:rPr>
        <w:t>not</w:t>
      </w:r>
      <w:r w:rsidR="00E85729">
        <w:rPr>
          <w:sz w:val="24"/>
          <w:szCs w:val="24"/>
        </w:rPr>
        <w:t xml:space="preserve"> only the </w:t>
      </w:r>
      <w:r w:rsidR="00E85729">
        <w:rPr>
          <w:sz w:val="24"/>
          <w:szCs w:val="24"/>
        </w:rPr>
        <w:lastRenderedPageBreak/>
        <w:t xml:space="preserve">tactics that are deployed are shaped by death, but so are the </w:t>
      </w:r>
      <w:r w:rsidRPr="002554A4">
        <w:rPr>
          <w:sz w:val="24"/>
          <w:szCs w:val="24"/>
        </w:rPr>
        <w:t>modes of knowled</w:t>
      </w:r>
      <w:r w:rsidRPr="00023131">
        <w:rPr>
          <w:sz w:val="24"/>
          <w:szCs w:val="24"/>
        </w:rPr>
        <w:t>ge that are produced, practiced, and distributed</w:t>
      </w:r>
      <w:r w:rsidR="00E85729">
        <w:rPr>
          <w:sz w:val="24"/>
          <w:szCs w:val="24"/>
        </w:rPr>
        <w:t xml:space="preserve"> are organized around normalised death. </w:t>
      </w:r>
      <w:r w:rsidRPr="00680E0C">
        <w:rPr>
          <w:sz w:val="24"/>
          <w:szCs w:val="24"/>
        </w:rPr>
        <w:t>.</w:t>
      </w:r>
    </w:p>
    <w:p w14:paraId="5C898F27" w14:textId="0308454B" w:rsidR="00680E0C" w:rsidRPr="002554A4" w:rsidRDefault="00680E0C">
      <w:pPr>
        <w:tabs>
          <w:tab w:val="left" w:pos="720"/>
          <w:tab w:val="left" w:pos="1440"/>
          <w:tab w:val="left" w:pos="2160"/>
          <w:tab w:val="left" w:pos="2880"/>
        </w:tabs>
        <w:spacing w:line="480" w:lineRule="auto"/>
        <w:rPr>
          <w:sz w:val="24"/>
          <w:szCs w:val="24"/>
        </w:rPr>
      </w:pPr>
      <w:r w:rsidRPr="002554A4">
        <w:rPr>
          <w:sz w:val="24"/>
          <w:szCs w:val="24"/>
        </w:rPr>
        <w:tab/>
        <w:t xml:space="preserve">Invaluable work has been produced on normative knowledge production and information distribution around death in necropolitical spaces. Jasbir Puar, for example, argues that the necropolitical work of death is not separable from a normative impulse to protect and optimise a certain </w:t>
      </w:r>
      <w:r w:rsidRPr="002554A4">
        <w:rPr>
          <w:i/>
          <w:sz w:val="24"/>
          <w:szCs w:val="24"/>
        </w:rPr>
        <w:t>kind of life</w:t>
      </w:r>
      <w:r w:rsidRPr="002554A4">
        <w:rPr>
          <w:sz w:val="24"/>
          <w:szCs w:val="24"/>
        </w:rPr>
        <w:t>. For Puar, discourses such as the war on terror attest to how necropolitics disguises itself by promoting the kinds of life that are normatively deemed acceptable.</w:t>
      </w:r>
      <w:r w:rsidRPr="002554A4">
        <w:rPr>
          <w:sz w:val="24"/>
          <w:szCs w:val="24"/>
          <w:vertAlign w:val="superscript"/>
        </w:rPr>
        <w:endnoteReference w:id="21"/>
      </w:r>
      <w:r w:rsidR="00920879">
        <w:rPr>
          <w:sz w:val="24"/>
          <w:szCs w:val="24"/>
        </w:rPr>
        <w:t xml:space="preserve"> </w:t>
      </w:r>
      <w:r w:rsidRPr="002554A4">
        <w:rPr>
          <w:sz w:val="24"/>
          <w:szCs w:val="24"/>
        </w:rPr>
        <w:t xml:space="preserve">Thus, Puar argues, what is at stake is a </w:t>
      </w:r>
      <w:r w:rsidR="00920879">
        <w:rPr>
          <w:sz w:val="24"/>
          <w:szCs w:val="24"/>
        </w:rPr>
        <w:t>‘</w:t>
      </w:r>
      <w:r w:rsidRPr="002554A4">
        <w:rPr>
          <w:sz w:val="24"/>
          <w:szCs w:val="24"/>
        </w:rPr>
        <w:t>bio-necro collaboration,</w:t>
      </w:r>
      <w:r w:rsidR="00920879">
        <w:rPr>
          <w:sz w:val="24"/>
          <w:szCs w:val="24"/>
        </w:rPr>
        <w:t>’</w:t>
      </w:r>
      <w:r w:rsidRPr="002554A4">
        <w:rPr>
          <w:sz w:val="24"/>
          <w:szCs w:val="24"/>
        </w:rPr>
        <w:t xml:space="preserve"> where the </w:t>
      </w:r>
      <w:r w:rsidR="00920879">
        <w:rPr>
          <w:sz w:val="24"/>
          <w:szCs w:val="24"/>
        </w:rPr>
        <w:t>‘</w:t>
      </w:r>
      <w:r w:rsidRPr="002554A4">
        <w:rPr>
          <w:sz w:val="24"/>
          <w:szCs w:val="24"/>
        </w:rPr>
        <w:t xml:space="preserve">latter (necropolitics) makes its presence known at the limits and through the excess of the former; the former masks the multiplicity of its relationships to death and killing </w:t>
      </w:r>
      <w:r w:rsidRPr="00023131">
        <w:rPr>
          <w:sz w:val="24"/>
          <w:szCs w:val="24"/>
        </w:rPr>
        <w:t>in order t</w:t>
      </w:r>
      <w:r w:rsidRPr="00680E0C">
        <w:rPr>
          <w:sz w:val="24"/>
          <w:szCs w:val="24"/>
        </w:rPr>
        <w:t>o enable the proliferation of the latter.</w:t>
      </w:r>
      <w:r w:rsidR="00920879">
        <w:rPr>
          <w:sz w:val="24"/>
          <w:szCs w:val="24"/>
        </w:rPr>
        <w:t>’</w:t>
      </w:r>
      <w:r w:rsidRPr="002554A4">
        <w:rPr>
          <w:sz w:val="24"/>
          <w:szCs w:val="24"/>
          <w:vertAlign w:val="superscript"/>
        </w:rPr>
        <w:endnoteReference w:id="22"/>
      </w:r>
      <w:r w:rsidR="00920879">
        <w:rPr>
          <w:sz w:val="24"/>
          <w:szCs w:val="24"/>
        </w:rPr>
        <w:t xml:space="preserve"> </w:t>
      </w:r>
      <w:r w:rsidRPr="002554A4">
        <w:rPr>
          <w:sz w:val="24"/>
          <w:szCs w:val="24"/>
        </w:rPr>
        <w:t xml:space="preserve">The work of necropolitics, in this sense, would be known only in the cases where lives that are deemed </w:t>
      </w:r>
      <w:r w:rsidRPr="00680E0C">
        <w:rPr>
          <w:sz w:val="24"/>
          <w:szCs w:val="24"/>
        </w:rPr>
        <w:t>normal and acceptable are endangered; promoting the well</w:t>
      </w:r>
      <w:r w:rsidRPr="002554A4">
        <w:rPr>
          <w:sz w:val="24"/>
          <w:szCs w:val="24"/>
        </w:rPr>
        <w:t xml:space="preserve">being of these kinds of lives would entail actively hiding the necropolitical work of death. </w:t>
      </w:r>
    </w:p>
    <w:p w14:paraId="03EF6766" w14:textId="7DB22857" w:rsidR="00920879" w:rsidRDefault="00680E0C">
      <w:pPr>
        <w:tabs>
          <w:tab w:val="left" w:pos="720"/>
          <w:tab w:val="left" w:pos="1440"/>
          <w:tab w:val="left" w:pos="2160"/>
          <w:tab w:val="left" w:pos="2880"/>
        </w:tabs>
        <w:spacing w:line="480" w:lineRule="auto"/>
        <w:rPr>
          <w:sz w:val="24"/>
          <w:szCs w:val="24"/>
        </w:rPr>
      </w:pPr>
      <w:r w:rsidRPr="002554A4">
        <w:rPr>
          <w:sz w:val="24"/>
          <w:szCs w:val="24"/>
        </w:rPr>
        <w:tab/>
        <w:t xml:space="preserve">This normative impulse can also be thought of in relation to what Judith Butler calls </w:t>
      </w:r>
      <w:r w:rsidR="00920879">
        <w:rPr>
          <w:sz w:val="24"/>
          <w:szCs w:val="24"/>
        </w:rPr>
        <w:t>‘</w:t>
      </w:r>
      <w:r w:rsidRPr="002554A4">
        <w:rPr>
          <w:sz w:val="24"/>
          <w:szCs w:val="24"/>
        </w:rPr>
        <w:t>framing,</w:t>
      </w:r>
      <w:r w:rsidR="00920879">
        <w:rPr>
          <w:sz w:val="24"/>
          <w:szCs w:val="24"/>
        </w:rPr>
        <w:t>’</w:t>
      </w:r>
      <w:r w:rsidRPr="002554A4">
        <w:rPr>
          <w:sz w:val="24"/>
          <w:szCs w:val="24"/>
        </w:rPr>
        <w:t xml:space="preserve"> where certain parts of the population, and even entire populations, can be positioned as </w:t>
      </w:r>
      <w:r w:rsidR="00920879">
        <w:rPr>
          <w:sz w:val="24"/>
          <w:szCs w:val="24"/>
        </w:rPr>
        <w:t>‘</w:t>
      </w:r>
      <w:r w:rsidRPr="002554A4">
        <w:rPr>
          <w:sz w:val="24"/>
          <w:szCs w:val="24"/>
        </w:rPr>
        <w:t>deadly</w:t>
      </w:r>
      <w:r w:rsidR="00920879">
        <w:rPr>
          <w:sz w:val="24"/>
          <w:szCs w:val="24"/>
        </w:rPr>
        <w:t>’</w:t>
      </w:r>
      <w:r w:rsidRPr="002554A4">
        <w:rPr>
          <w:sz w:val="24"/>
          <w:szCs w:val="24"/>
        </w:rPr>
        <w:t xml:space="preserve"> or </w:t>
      </w:r>
      <w:r w:rsidR="00920879">
        <w:rPr>
          <w:sz w:val="24"/>
          <w:szCs w:val="24"/>
        </w:rPr>
        <w:t>‘</w:t>
      </w:r>
      <w:r w:rsidRPr="002554A4">
        <w:rPr>
          <w:sz w:val="24"/>
          <w:szCs w:val="24"/>
        </w:rPr>
        <w:t>prone to death.</w:t>
      </w:r>
      <w:r w:rsidR="00920879">
        <w:rPr>
          <w:sz w:val="24"/>
          <w:szCs w:val="24"/>
        </w:rPr>
        <w:t>’</w:t>
      </w:r>
      <w:r w:rsidR="00920879">
        <w:rPr>
          <w:rStyle w:val="EndnoteReference"/>
          <w:sz w:val="24"/>
          <w:szCs w:val="24"/>
        </w:rPr>
        <w:endnoteReference w:id="23"/>
      </w:r>
      <w:r w:rsidRPr="002554A4">
        <w:rPr>
          <w:sz w:val="24"/>
          <w:szCs w:val="24"/>
        </w:rPr>
        <w:t xml:space="preserve"> The act of framing works on political and epistemological levels and refers to the destruction of parts of the population </w:t>
      </w:r>
      <w:r w:rsidRPr="00023131">
        <w:rPr>
          <w:sz w:val="24"/>
          <w:szCs w:val="24"/>
        </w:rPr>
        <w:t>both</w:t>
      </w:r>
      <w:r w:rsidR="003A1591">
        <w:rPr>
          <w:sz w:val="24"/>
          <w:szCs w:val="24"/>
        </w:rPr>
        <w:t xml:space="preserve"> as</w:t>
      </w:r>
      <w:r w:rsidRPr="00023131">
        <w:rPr>
          <w:sz w:val="24"/>
          <w:szCs w:val="24"/>
        </w:rPr>
        <w:t xml:space="preserve"> </w:t>
      </w:r>
      <w:r w:rsidRPr="00680E0C">
        <w:rPr>
          <w:sz w:val="24"/>
          <w:szCs w:val="24"/>
        </w:rPr>
        <w:t xml:space="preserve">political agents </w:t>
      </w:r>
      <w:r w:rsidRPr="002554A4">
        <w:rPr>
          <w:sz w:val="24"/>
          <w:szCs w:val="24"/>
        </w:rPr>
        <w:t>and objects of knowledge. İnan’s death during the curfew and the general press silence regarding this death would be an example of such a frame, where the entire population of Silopi is positioned as akin to death, such that the actual dying that takes place would not be an object of knowledge to be registered, known, or distributed. Frames, in Butler’s account, provide a general coherence for events that would otherwise be unrelated or incoherent. Production of social norms</w:t>
      </w:r>
      <w:r w:rsidR="00E85729">
        <w:rPr>
          <w:sz w:val="24"/>
          <w:szCs w:val="24"/>
        </w:rPr>
        <w:t xml:space="preserve">, on the other hand, </w:t>
      </w:r>
      <w:r w:rsidRPr="002554A4">
        <w:rPr>
          <w:sz w:val="24"/>
          <w:szCs w:val="24"/>
        </w:rPr>
        <w:t>work</w:t>
      </w:r>
      <w:r w:rsidR="00920879">
        <w:rPr>
          <w:sz w:val="24"/>
          <w:szCs w:val="24"/>
        </w:rPr>
        <w:t>s</w:t>
      </w:r>
      <w:r w:rsidRPr="00680E0C">
        <w:rPr>
          <w:sz w:val="24"/>
          <w:szCs w:val="24"/>
        </w:rPr>
        <w:t xml:space="preserve"> to regulate the very possibility of knowledge regarding the work of necropolitics. </w:t>
      </w:r>
      <w:r w:rsidRPr="00680E0C">
        <w:rPr>
          <w:sz w:val="24"/>
          <w:szCs w:val="24"/>
        </w:rPr>
        <w:lastRenderedPageBreak/>
        <w:t xml:space="preserve">The archive of enforced disappearances is an example of </w:t>
      </w:r>
      <w:r w:rsidRPr="002554A4">
        <w:rPr>
          <w:sz w:val="24"/>
          <w:szCs w:val="24"/>
        </w:rPr>
        <w:t xml:space="preserve">the destruction of objects of knowledge: between names that were taken in and out many times, and those that did not make it to the archive, numbers that are too vague and shifting, and discursive shortcuts used, piecing out the ‘who/what/where’ becomes difficult, if not impossible. </w:t>
      </w:r>
      <w:r w:rsidR="00920879">
        <w:rPr>
          <w:sz w:val="24"/>
          <w:szCs w:val="24"/>
        </w:rPr>
        <w:t>The archive itself is destroyed as an object of knowledge</w:t>
      </w:r>
      <w:r w:rsidR="00E85729">
        <w:rPr>
          <w:sz w:val="24"/>
          <w:szCs w:val="24"/>
        </w:rPr>
        <w:t xml:space="preserve">, insofar as </w:t>
      </w:r>
      <w:r w:rsidR="00920879">
        <w:rPr>
          <w:sz w:val="24"/>
          <w:szCs w:val="24"/>
        </w:rPr>
        <w:t>it does not open itself up to the knower as an object that can be grasped, or as an archive that provides information about a series of things such as the names of the people disappeared, the places of the secret detention centers, or the locations of mass burial sites.</w:t>
      </w:r>
    </w:p>
    <w:p w14:paraId="19539C38" w14:textId="5BDE203A" w:rsidR="00680E0C" w:rsidRPr="00023131" w:rsidRDefault="00680E0C" w:rsidP="00914E79">
      <w:pPr>
        <w:tabs>
          <w:tab w:val="left" w:pos="1440"/>
          <w:tab w:val="left" w:pos="2160"/>
          <w:tab w:val="left" w:pos="2880"/>
        </w:tabs>
        <w:spacing w:line="480" w:lineRule="auto"/>
        <w:ind w:firstLine="720"/>
        <w:rPr>
          <w:sz w:val="24"/>
          <w:szCs w:val="24"/>
        </w:rPr>
      </w:pPr>
      <w:r w:rsidRPr="00023131">
        <w:rPr>
          <w:sz w:val="24"/>
          <w:szCs w:val="24"/>
        </w:rPr>
        <w:t xml:space="preserve">However, as much as the archive of enforced disappearances disappears as quickly as </w:t>
      </w:r>
      <w:r w:rsidRPr="00680E0C">
        <w:rPr>
          <w:sz w:val="24"/>
          <w:szCs w:val="24"/>
        </w:rPr>
        <w:t>the bodies of those disappeared, the knowledge of enforced disappearances continues to</w:t>
      </w:r>
      <w:r w:rsidRPr="002554A4">
        <w:rPr>
          <w:sz w:val="24"/>
          <w:szCs w:val="24"/>
        </w:rPr>
        <w:t xml:space="preserve"> live. If we are to take the question of knowledge in necropolitics seriously, it is necessary to discuss not only the knowledge </w:t>
      </w:r>
      <w:r w:rsidRPr="002554A4">
        <w:rPr>
          <w:i/>
          <w:sz w:val="24"/>
          <w:szCs w:val="24"/>
        </w:rPr>
        <w:t>of</w:t>
      </w:r>
      <w:r w:rsidRPr="002554A4">
        <w:rPr>
          <w:sz w:val="24"/>
          <w:szCs w:val="24"/>
        </w:rPr>
        <w:t xml:space="preserve"> necropolitics, but also the knowledge produced</w:t>
      </w:r>
      <w:r w:rsidRPr="00023131">
        <w:rPr>
          <w:sz w:val="24"/>
          <w:szCs w:val="24"/>
        </w:rPr>
        <w:t xml:space="preserve"> </w:t>
      </w:r>
      <w:r w:rsidRPr="00680E0C">
        <w:rPr>
          <w:i/>
          <w:sz w:val="24"/>
          <w:szCs w:val="24"/>
        </w:rPr>
        <w:t xml:space="preserve">in </w:t>
      </w:r>
      <w:r w:rsidRPr="00680E0C">
        <w:rPr>
          <w:sz w:val="24"/>
          <w:szCs w:val="24"/>
        </w:rPr>
        <w:t>necropolitics. This would require an investigation not only regarding ho</w:t>
      </w:r>
      <w:r w:rsidRPr="002554A4">
        <w:rPr>
          <w:sz w:val="24"/>
          <w:szCs w:val="24"/>
        </w:rPr>
        <w:t xml:space="preserve">w information on the work of necropolitics is distributed, but also of the knowledge production practices deployed in and through necropolitical mechanisms, where the inhabitants of death-worlds do not only constitute objects of knowledge, but are also subjects thereof. </w:t>
      </w:r>
    </w:p>
    <w:p w14:paraId="77A9D71E" w14:textId="77777777" w:rsidR="00680E0C" w:rsidRPr="00680E0C" w:rsidRDefault="00680E0C">
      <w:pPr>
        <w:tabs>
          <w:tab w:val="left" w:pos="1440"/>
          <w:tab w:val="left" w:pos="2160"/>
          <w:tab w:val="left" w:pos="2880"/>
        </w:tabs>
        <w:spacing w:line="480" w:lineRule="auto"/>
        <w:rPr>
          <w:b/>
          <w:sz w:val="24"/>
          <w:szCs w:val="24"/>
        </w:rPr>
      </w:pPr>
      <w:r w:rsidRPr="00680E0C">
        <w:rPr>
          <w:b/>
          <w:sz w:val="24"/>
          <w:szCs w:val="24"/>
        </w:rPr>
        <w:t>II. Necro-Epistemic Technologies: Memory and Coherence</w:t>
      </w:r>
    </w:p>
    <w:p w14:paraId="379CCCA9" w14:textId="49AE88B8" w:rsidR="00680E0C" w:rsidRPr="002554A4" w:rsidRDefault="00680E0C" w:rsidP="00C472D4">
      <w:pPr>
        <w:tabs>
          <w:tab w:val="left" w:pos="720"/>
          <w:tab w:val="left" w:pos="1440"/>
          <w:tab w:val="left" w:pos="2160"/>
          <w:tab w:val="left" w:pos="2880"/>
        </w:tabs>
        <w:spacing w:line="480" w:lineRule="auto"/>
        <w:rPr>
          <w:b/>
          <w:sz w:val="24"/>
          <w:szCs w:val="24"/>
        </w:rPr>
      </w:pPr>
      <w:r w:rsidRPr="002554A4">
        <w:rPr>
          <w:b/>
          <w:sz w:val="24"/>
          <w:szCs w:val="24"/>
        </w:rPr>
        <w:t xml:space="preserve"> </w:t>
      </w:r>
    </w:p>
    <w:p w14:paraId="35F8049D" w14:textId="4BE26C98" w:rsidR="00680E0C" w:rsidRPr="002554A4" w:rsidRDefault="00680E0C" w:rsidP="00C472D4">
      <w:pPr>
        <w:tabs>
          <w:tab w:val="left" w:pos="720"/>
          <w:tab w:val="left" w:pos="1440"/>
          <w:tab w:val="left" w:pos="2160"/>
          <w:tab w:val="left" w:pos="2880"/>
        </w:tabs>
        <w:spacing w:line="480" w:lineRule="auto"/>
        <w:rPr>
          <w:sz w:val="24"/>
          <w:szCs w:val="24"/>
        </w:rPr>
      </w:pPr>
      <w:r w:rsidRPr="002554A4">
        <w:rPr>
          <w:sz w:val="24"/>
          <w:szCs w:val="24"/>
        </w:rPr>
        <w:tab/>
        <w:t xml:space="preserve">Foucault, in </w:t>
      </w:r>
      <w:r w:rsidRPr="002554A4">
        <w:rPr>
          <w:i/>
          <w:sz w:val="24"/>
          <w:szCs w:val="24"/>
        </w:rPr>
        <w:t xml:space="preserve">Society Must Be Defended, </w:t>
      </w:r>
      <w:r w:rsidRPr="002554A4">
        <w:rPr>
          <w:sz w:val="24"/>
          <w:szCs w:val="24"/>
        </w:rPr>
        <w:t xml:space="preserve">discusses what he calls “subjugated knowledges,” knowledges that emerge from interactions with power. There are two modes of subjugated knowledges that he mentions: the first one is the kind where the contents have been actively disguised in relation to political practices, </w:t>
      </w:r>
      <w:r w:rsidR="005C2019">
        <w:rPr>
          <w:sz w:val="24"/>
          <w:szCs w:val="24"/>
        </w:rPr>
        <w:t>‘</w:t>
      </w:r>
      <w:r w:rsidRPr="002554A4">
        <w:rPr>
          <w:sz w:val="24"/>
          <w:szCs w:val="24"/>
        </w:rPr>
        <w:t>buried and disguised in a functionalist coherence or formal systematization,</w:t>
      </w:r>
      <w:r w:rsidR="005C2019">
        <w:rPr>
          <w:sz w:val="24"/>
          <w:szCs w:val="24"/>
        </w:rPr>
        <w:t>’</w:t>
      </w:r>
      <w:r w:rsidRPr="002554A4">
        <w:rPr>
          <w:sz w:val="24"/>
          <w:szCs w:val="24"/>
        </w:rPr>
        <w:t xml:space="preserve"> and second, </w:t>
      </w:r>
      <w:r w:rsidR="005C2019">
        <w:rPr>
          <w:sz w:val="24"/>
          <w:szCs w:val="24"/>
        </w:rPr>
        <w:t>‘</w:t>
      </w:r>
      <w:r w:rsidRPr="002554A4">
        <w:rPr>
          <w:sz w:val="24"/>
          <w:szCs w:val="24"/>
        </w:rPr>
        <w:t xml:space="preserve">the kinds of knowledges that have been disqualified from </w:t>
      </w:r>
      <w:r w:rsidRPr="002554A4">
        <w:rPr>
          <w:sz w:val="24"/>
          <w:szCs w:val="24"/>
        </w:rPr>
        <w:lastRenderedPageBreak/>
        <w:t>counting as knowledge.</w:t>
      </w:r>
      <w:r w:rsidR="005C2019">
        <w:rPr>
          <w:sz w:val="24"/>
          <w:szCs w:val="24"/>
        </w:rPr>
        <w:t>’</w:t>
      </w:r>
      <w:r w:rsidRPr="002554A4">
        <w:rPr>
          <w:sz w:val="24"/>
          <w:szCs w:val="24"/>
          <w:vertAlign w:val="superscript"/>
        </w:rPr>
        <w:endnoteReference w:id="24"/>
      </w:r>
      <w:r w:rsidR="005C2019">
        <w:rPr>
          <w:sz w:val="24"/>
          <w:szCs w:val="24"/>
        </w:rPr>
        <w:t xml:space="preserve"> </w:t>
      </w:r>
      <w:r w:rsidRPr="002554A4">
        <w:rPr>
          <w:sz w:val="24"/>
          <w:szCs w:val="24"/>
        </w:rPr>
        <w:t>The</w:t>
      </w:r>
      <w:r w:rsidRPr="00023131">
        <w:rPr>
          <w:sz w:val="24"/>
          <w:szCs w:val="24"/>
        </w:rPr>
        <w:t xml:space="preserve"> </w:t>
      </w:r>
      <w:r w:rsidR="00914E79">
        <w:rPr>
          <w:sz w:val="24"/>
          <w:szCs w:val="24"/>
        </w:rPr>
        <w:t>former</w:t>
      </w:r>
      <w:r w:rsidRPr="00680E0C">
        <w:rPr>
          <w:sz w:val="24"/>
          <w:szCs w:val="24"/>
        </w:rPr>
        <w:t xml:space="preserve"> are the kinds of knowledges </w:t>
      </w:r>
      <w:r w:rsidRPr="002554A4">
        <w:rPr>
          <w:sz w:val="24"/>
          <w:szCs w:val="24"/>
        </w:rPr>
        <w:t>whose contents do not match with the official or dominant discourse. These are, in other words, the kinds of knowledges that encounter active dismissal</w:t>
      </w:r>
      <w:r w:rsidR="00914E79">
        <w:rPr>
          <w:sz w:val="24"/>
          <w:szCs w:val="24"/>
        </w:rPr>
        <w:t xml:space="preserve">, </w:t>
      </w:r>
      <w:r w:rsidRPr="002554A4">
        <w:rPr>
          <w:sz w:val="24"/>
          <w:szCs w:val="24"/>
        </w:rPr>
        <w:t>denial</w:t>
      </w:r>
      <w:r w:rsidR="00914E79">
        <w:rPr>
          <w:sz w:val="24"/>
          <w:szCs w:val="24"/>
        </w:rPr>
        <w:t xml:space="preserve"> and get buried in the archive: killings in curfew zones would be an example of such knowledge, or the indefinite detentions of the disappeared people. The archive becomes obsolete, and the knowledge of these occurrences may or may not be revealed at a different time. </w:t>
      </w:r>
      <w:r w:rsidRPr="00023131">
        <w:rPr>
          <w:sz w:val="24"/>
          <w:szCs w:val="24"/>
        </w:rPr>
        <w:t xml:space="preserve">The destruction of entire populations as objects of knowledge through the frames that Butler refers to would be an example of such a subjugation of knowledge, </w:t>
      </w:r>
      <w:r w:rsidR="00914E79">
        <w:rPr>
          <w:sz w:val="24"/>
          <w:szCs w:val="24"/>
        </w:rPr>
        <w:t xml:space="preserve">where knowledge of such destruction doesn’t get eliminated, but rather is buried. </w:t>
      </w:r>
    </w:p>
    <w:p w14:paraId="5A382239" w14:textId="75FE2E2B" w:rsidR="00680E0C" w:rsidRPr="00680E0C" w:rsidRDefault="00680E0C" w:rsidP="00C472D4">
      <w:pPr>
        <w:tabs>
          <w:tab w:val="left" w:pos="720"/>
          <w:tab w:val="left" w:pos="1440"/>
          <w:tab w:val="left" w:pos="2160"/>
          <w:tab w:val="left" w:pos="2880"/>
        </w:tabs>
        <w:spacing w:line="480" w:lineRule="auto"/>
        <w:rPr>
          <w:sz w:val="24"/>
          <w:szCs w:val="24"/>
        </w:rPr>
      </w:pPr>
      <w:r w:rsidRPr="002554A4">
        <w:rPr>
          <w:sz w:val="24"/>
          <w:szCs w:val="24"/>
        </w:rPr>
        <w:tab/>
        <w:t xml:space="preserve">The second set of subjugated knowledges is a </w:t>
      </w:r>
      <w:r w:rsidR="005C2019">
        <w:rPr>
          <w:sz w:val="24"/>
          <w:szCs w:val="24"/>
        </w:rPr>
        <w:t>‘</w:t>
      </w:r>
      <w:r w:rsidRPr="002554A4">
        <w:rPr>
          <w:sz w:val="24"/>
          <w:szCs w:val="24"/>
        </w:rPr>
        <w:t>whole set of knowledges that have been disqualified as inadequate to their task or insufficiently elaborated.</w:t>
      </w:r>
      <w:r w:rsidR="005C2019">
        <w:rPr>
          <w:sz w:val="24"/>
          <w:szCs w:val="24"/>
        </w:rPr>
        <w:t>’</w:t>
      </w:r>
      <w:r w:rsidRPr="002554A4">
        <w:rPr>
          <w:sz w:val="24"/>
          <w:szCs w:val="24"/>
          <w:vertAlign w:val="superscript"/>
        </w:rPr>
        <w:endnoteReference w:id="25"/>
      </w:r>
      <w:r w:rsidRPr="002554A4">
        <w:rPr>
          <w:sz w:val="24"/>
          <w:szCs w:val="24"/>
        </w:rPr>
        <w:t xml:space="preserve"> These are a whole set of </w:t>
      </w:r>
      <w:r w:rsidR="005C2019">
        <w:rPr>
          <w:sz w:val="24"/>
          <w:szCs w:val="24"/>
        </w:rPr>
        <w:t>‘</w:t>
      </w:r>
      <w:r w:rsidRPr="002554A4">
        <w:rPr>
          <w:sz w:val="24"/>
          <w:szCs w:val="24"/>
        </w:rPr>
        <w:t>localised knowledges</w:t>
      </w:r>
      <w:r w:rsidR="005C2019">
        <w:rPr>
          <w:sz w:val="24"/>
          <w:szCs w:val="24"/>
        </w:rPr>
        <w:t>’</w:t>
      </w:r>
      <w:r w:rsidRPr="002554A4">
        <w:rPr>
          <w:sz w:val="24"/>
          <w:szCs w:val="24"/>
        </w:rPr>
        <w:t xml:space="preserve"> that do not rise to the threshold of official knowledge, </w:t>
      </w:r>
      <w:r w:rsidRPr="00023131">
        <w:rPr>
          <w:sz w:val="24"/>
          <w:szCs w:val="24"/>
        </w:rPr>
        <w:t xml:space="preserve">where the agent is dismissed from credibility. This kind of a subjugation of knowledge would be what Miranda Fricker calls </w:t>
      </w:r>
      <w:r w:rsidR="005C2019">
        <w:rPr>
          <w:sz w:val="24"/>
          <w:szCs w:val="24"/>
        </w:rPr>
        <w:t>‘</w:t>
      </w:r>
      <w:r w:rsidRPr="00023131">
        <w:rPr>
          <w:sz w:val="24"/>
          <w:szCs w:val="24"/>
        </w:rPr>
        <w:t>epistemic injustice,</w:t>
      </w:r>
      <w:r w:rsidR="005C2019">
        <w:rPr>
          <w:sz w:val="24"/>
          <w:szCs w:val="24"/>
        </w:rPr>
        <w:t>’</w:t>
      </w:r>
      <w:r w:rsidRPr="00023131">
        <w:rPr>
          <w:sz w:val="24"/>
          <w:szCs w:val="24"/>
        </w:rPr>
        <w:t xml:space="preserve"> where the agent is subjected to games of power that question </w:t>
      </w:r>
      <w:r w:rsidR="005C2019">
        <w:rPr>
          <w:sz w:val="24"/>
          <w:szCs w:val="24"/>
        </w:rPr>
        <w:t>‘</w:t>
      </w:r>
      <w:r w:rsidRPr="00023131">
        <w:rPr>
          <w:sz w:val="24"/>
          <w:szCs w:val="24"/>
        </w:rPr>
        <w:t>their cap</w:t>
      </w:r>
      <w:r w:rsidRPr="00680E0C">
        <w:rPr>
          <w:sz w:val="24"/>
          <w:szCs w:val="24"/>
        </w:rPr>
        <w:t>acity as a knower.</w:t>
      </w:r>
      <w:r w:rsidR="005C2019">
        <w:rPr>
          <w:sz w:val="24"/>
          <w:szCs w:val="24"/>
        </w:rPr>
        <w:t>’</w:t>
      </w:r>
      <w:r w:rsidRPr="002554A4">
        <w:rPr>
          <w:sz w:val="24"/>
          <w:szCs w:val="24"/>
          <w:vertAlign w:val="superscript"/>
        </w:rPr>
        <w:endnoteReference w:id="26"/>
      </w:r>
      <w:r w:rsidRPr="002554A4">
        <w:rPr>
          <w:sz w:val="24"/>
          <w:szCs w:val="24"/>
        </w:rPr>
        <w:t xml:space="preserve"> These modes of su</w:t>
      </w:r>
      <w:r w:rsidRPr="00023131">
        <w:rPr>
          <w:sz w:val="24"/>
          <w:szCs w:val="24"/>
        </w:rPr>
        <w:t xml:space="preserve">bjugated knowledges suggest that power works on knowledge in more ways than impacting the relation between what is said and how it is recorded. </w:t>
      </w:r>
    </w:p>
    <w:p w14:paraId="156451B4" w14:textId="1ECC8BDF" w:rsidR="00680E0C" w:rsidRPr="002554A4" w:rsidRDefault="00680E0C" w:rsidP="00C472D4">
      <w:pPr>
        <w:tabs>
          <w:tab w:val="left" w:pos="720"/>
          <w:tab w:val="left" w:pos="1440"/>
          <w:tab w:val="left" w:pos="2160"/>
          <w:tab w:val="left" w:pos="2880"/>
        </w:tabs>
        <w:spacing w:line="480" w:lineRule="auto"/>
        <w:rPr>
          <w:sz w:val="24"/>
          <w:szCs w:val="24"/>
        </w:rPr>
      </w:pPr>
      <w:r w:rsidRPr="002554A4">
        <w:rPr>
          <w:sz w:val="24"/>
          <w:szCs w:val="24"/>
        </w:rPr>
        <w:tab/>
        <w:t xml:space="preserve">What are </w:t>
      </w:r>
      <w:r w:rsidR="00C472D4">
        <w:rPr>
          <w:sz w:val="24"/>
          <w:szCs w:val="24"/>
        </w:rPr>
        <w:t xml:space="preserve">the </w:t>
      </w:r>
      <w:r w:rsidRPr="002554A4">
        <w:rPr>
          <w:sz w:val="24"/>
          <w:szCs w:val="24"/>
        </w:rPr>
        <w:t xml:space="preserve">apparatuses of knowledge operative in necropolitical spaces? I argue that the epistemic techniques of necropolitics work not only on the documentation or suppression of memory, but rather, in shaping, producing, and organising a collective memory of necropolitical death. These methods, which I refer to here as </w:t>
      </w:r>
      <w:r w:rsidR="00C472D4">
        <w:rPr>
          <w:sz w:val="24"/>
          <w:szCs w:val="24"/>
        </w:rPr>
        <w:t>‘</w:t>
      </w:r>
      <w:r w:rsidRPr="002554A4">
        <w:rPr>
          <w:sz w:val="24"/>
          <w:szCs w:val="24"/>
        </w:rPr>
        <w:t>necro-epistemic methods,</w:t>
      </w:r>
      <w:r w:rsidR="00C472D4">
        <w:rPr>
          <w:sz w:val="24"/>
          <w:szCs w:val="24"/>
        </w:rPr>
        <w:t>’</w:t>
      </w:r>
      <w:r w:rsidRPr="002554A4">
        <w:rPr>
          <w:sz w:val="24"/>
          <w:szCs w:val="24"/>
        </w:rPr>
        <w:t xml:space="preserve"> target the temporal and logical coherence of memory through impacting the credibility of the knower and disallowing lucidity regarding the event. These methods involve targeting the coherence of </w:t>
      </w:r>
      <w:r w:rsidRPr="002554A4">
        <w:rPr>
          <w:sz w:val="24"/>
          <w:szCs w:val="24"/>
        </w:rPr>
        <w:lastRenderedPageBreak/>
        <w:t>temporality, the erasure of memory, and gendered hysterization of the relatives of the disappeared.</w:t>
      </w:r>
    </w:p>
    <w:p w14:paraId="449F25DB" w14:textId="77777777" w:rsidR="00680E0C" w:rsidRPr="002554A4" w:rsidRDefault="00680E0C">
      <w:pPr>
        <w:tabs>
          <w:tab w:val="left" w:pos="1440"/>
          <w:tab w:val="left" w:pos="2160"/>
          <w:tab w:val="left" w:pos="2880"/>
        </w:tabs>
        <w:spacing w:line="480" w:lineRule="auto"/>
        <w:ind w:firstLine="720"/>
        <w:rPr>
          <w:sz w:val="24"/>
          <w:szCs w:val="24"/>
        </w:rPr>
      </w:pPr>
      <w:r w:rsidRPr="002554A4">
        <w:rPr>
          <w:sz w:val="24"/>
          <w:szCs w:val="24"/>
        </w:rPr>
        <w:t xml:space="preserve">One of the earliest descriptions of enforced disappearance, proposed by the UN Working Group on Enforced or Involuntary Disappearances (WG), states three main characteristics: </w:t>
      </w:r>
    </w:p>
    <w:p w14:paraId="287C16A1" w14:textId="77777777" w:rsidR="00680E0C" w:rsidRPr="002554A4" w:rsidRDefault="00680E0C">
      <w:pPr>
        <w:tabs>
          <w:tab w:val="left" w:pos="1440"/>
          <w:tab w:val="left" w:pos="2160"/>
          <w:tab w:val="left" w:pos="2880"/>
        </w:tabs>
        <w:ind w:right="720"/>
        <w:rPr>
          <w:sz w:val="24"/>
          <w:szCs w:val="24"/>
        </w:rPr>
      </w:pPr>
      <w:r w:rsidRPr="002554A4">
        <w:rPr>
          <w:sz w:val="24"/>
          <w:szCs w:val="24"/>
        </w:rPr>
        <w:tab/>
        <w:t>(A) Deprivation of liberty against the will of the person concerned;</w:t>
      </w:r>
    </w:p>
    <w:p w14:paraId="3B7CF0AF" w14:textId="77777777" w:rsidR="00680E0C" w:rsidRPr="002554A4" w:rsidRDefault="00680E0C">
      <w:pPr>
        <w:tabs>
          <w:tab w:val="left" w:pos="1440"/>
          <w:tab w:val="left" w:pos="2160"/>
          <w:tab w:val="left" w:pos="2880"/>
        </w:tabs>
        <w:ind w:left="1440" w:right="720"/>
        <w:rPr>
          <w:sz w:val="24"/>
          <w:szCs w:val="24"/>
        </w:rPr>
      </w:pPr>
      <w:r w:rsidRPr="002554A4">
        <w:rPr>
          <w:sz w:val="24"/>
          <w:szCs w:val="24"/>
        </w:rPr>
        <w:t>(B) Involvement of Government Officials, at least indirectly by acquiescence;</w:t>
      </w:r>
    </w:p>
    <w:p w14:paraId="432A4D61" w14:textId="77777777" w:rsidR="00680E0C" w:rsidRPr="002554A4" w:rsidRDefault="00680E0C">
      <w:pPr>
        <w:tabs>
          <w:tab w:val="left" w:pos="1440"/>
          <w:tab w:val="left" w:pos="2160"/>
          <w:tab w:val="left" w:pos="2880"/>
        </w:tabs>
        <w:ind w:left="1440" w:right="720"/>
        <w:rPr>
          <w:sz w:val="24"/>
          <w:szCs w:val="24"/>
        </w:rPr>
      </w:pPr>
      <w:r w:rsidRPr="002554A4">
        <w:rPr>
          <w:sz w:val="24"/>
          <w:szCs w:val="24"/>
        </w:rPr>
        <w:t>(C) Refusal to acknowledge the detention and to disclose the fate and whereabouts of the person concerned.</w:t>
      </w:r>
      <w:r w:rsidRPr="002554A4">
        <w:rPr>
          <w:sz w:val="24"/>
          <w:szCs w:val="24"/>
          <w:vertAlign w:val="superscript"/>
        </w:rPr>
        <w:endnoteReference w:id="27"/>
      </w:r>
      <w:r w:rsidRPr="002554A4">
        <w:rPr>
          <w:sz w:val="24"/>
          <w:szCs w:val="24"/>
        </w:rPr>
        <w:t xml:space="preserve"> </w:t>
      </w:r>
    </w:p>
    <w:p w14:paraId="48E759FB" w14:textId="77777777" w:rsidR="00680E0C" w:rsidRPr="00023131" w:rsidRDefault="00680E0C">
      <w:pPr>
        <w:tabs>
          <w:tab w:val="left" w:pos="1440"/>
          <w:tab w:val="left" w:pos="2160"/>
          <w:tab w:val="left" w:pos="2880"/>
        </w:tabs>
        <w:ind w:left="1440" w:right="720"/>
        <w:rPr>
          <w:sz w:val="24"/>
          <w:szCs w:val="24"/>
        </w:rPr>
      </w:pPr>
    </w:p>
    <w:p w14:paraId="6E73C08E" w14:textId="4553A6C3" w:rsidR="00680E0C" w:rsidRPr="00023131" w:rsidRDefault="00680E0C">
      <w:pPr>
        <w:tabs>
          <w:tab w:val="left" w:pos="1440"/>
          <w:tab w:val="left" w:pos="2160"/>
          <w:tab w:val="left" w:pos="2880"/>
        </w:tabs>
        <w:spacing w:line="480" w:lineRule="auto"/>
        <w:rPr>
          <w:sz w:val="24"/>
          <w:szCs w:val="24"/>
        </w:rPr>
      </w:pPr>
      <w:r w:rsidRPr="00680E0C">
        <w:rPr>
          <w:sz w:val="24"/>
          <w:szCs w:val="24"/>
        </w:rPr>
        <w:t xml:space="preserve">In most cases of the enforced disappearances in Turkey, the scenario follows these characteristics: a person is taken in with the </w:t>
      </w:r>
      <w:r w:rsidRPr="002554A4">
        <w:rPr>
          <w:sz w:val="24"/>
          <w:szCs w:val="24"/>
        </w:rPr>
        <w:t xml:space="preserve">direct or indirect involvement of state officials, yet such involvement is denied by the state. In many of the cases, the refusal to acknowledge the detention of the person is accompanied by the production of a temporal lag between the official account and the experiential one, where those who seek to find the missing person are given varying temporal explanations with no concrete reference to the experiential reality of the event. The case of the three people, disappeared in the Doruklu Village of Silopi, is a typical example of this: on New Year’s Eve, three people drive with their own car to the Silopi District Gendarmerie Central Station, in order to bring a turkey to the soldiers, which they had demanded. When others in the village go to the gendarmerie asking after these three people who do not return home, the answer they receive is that </w:t>
      </w:r>
      <w:r w:rsidR="005C2019">
        <w:rPr>
          <w:sz w:val="24"/>
          <w:szCs w:val="24"/>
        </w:rPr>
        <w:t>‘</w:t>
      </w:r>
      <w:r w:rsidRPr="002554A4">
        <w:rPr>
          <w:sz w:val="24"/>
          <w:szCs w:val="24"/>
        </w:rPr>
        <w:t>they left ten minutes ago,</w:t>
      </w:r>
      <w:r w:rsidR="005C2019">
        <w:rPr>
          <w:sz w:val="24"/>
          <w:szCs w:val="24"/>
        </w:rPr>
        <w:t>’</w:t>
      </w:r>
      <w:r w:rsidRPr="002554A4">
        <w:rPr>
          <w:sz w:val="24"/>
          <w:szCs w:val="24"/>
        </w:rPr>
        <w:t xml:space="preserve"> although those three people were never seen after this point.</w:t>
      </w:r>
      <w:r w:rsidRPr="002554A4">
        <w:rPr>
          <w:sz w:val="24"/>
          <w:szCs w:val="24"/>
          <w:vertAlign w:val="superscript"/>
        </w:rPr>
        <w:endnoteReference w:id="28"/>
      </w:r>
      <w:r w:rsidRPr="002554A4">
        <w:rPr>
          <w:sz w:val="24"/>
          <w:szCs w:val="24"/>
        </w:rPr>
        <w:t xml:space="preserve"> </w:t>
      </w:r>
      <w:r w:rsidR="00F21C8D">
        <w:rPr>
          <w:sz w:val="24"/>
          <w:szCs w:val="24"/>
        </w:rPr>
        <w:t>T</w:t>
      </w:r>
      <w:r w:rsidRPr="002554A4">
        <w:rPr>
          <w:sz w:val="24"/>
          <w:szCs w:val="24"/>
        </w:rPr>
        <w:t xml:space="preserve">he </w:t>
      </w:r>
      <w:r w:rsidR="00FB6D1B" w:rsidRPr="002554A4">
        <w:rPr>
          <w:sz w:val="24"/>
          <w:szCs w:val="24"/>
        </w:rPr>
        <w:t xml:space="preserve">answer </w:t>
      </w:r>
      <w:r w:rsidR="00FB6D1B">
        <w:rPr>
          <w:sz w:val="24"/>
          <w:szCs w:val="24"/>
        </w:rPr>
        <w:t xml:space="preserve">that they received, that </w:t>
      </w:r>
      <w:r w:rsidRPr="002554A4">
        <w:rPr>
          <w:sz w:val="24"/>
          <w:szCs w:val="24"/>
        </w:rPr>
        <w:t xml:space="preserve">of </w:t>
      </w:r>
      <w:r w:rsidR="005C2019">
        <w:rPr>
          <w:sz w:val="24"/>
          <w:szCs w:val="24"/>
        </w:rPr>
        <w:t>‘</w:t>
      </w:r>
      <w:r w:rsidRPr="00023131">
        <w:rPr>
          <w:sz w:val="24"/>
          <w:szCs w:val="24"/>
        </w:rPr>
        <w:t xml:space="preserve">left </w:t>
      </w:r>
      <w:r w:rsidRPr="00680E0C">
        <w:rPr>
          <w:sz w:val="24"/>
          <w:szCs w:val="24"/>
        </w:rPr>
        <w:t>ten minutes ago</w:t>
      </w:r>
      <w:r w:rsidR="005C2019">
        <w:rPr>
          <w:sz w:val="24"/>
          <w:szCs w:val="24"/>
        </w:rPr>
        <w:t>’</w:t>
      </w:r>
      <w:r w:rsidRPr="00680E0C">
        <w:rPr>
          <w:sz w:val="24"/>
          <w:szCs w:val="24"/>
        </w:rPr>
        <w:t xml:space="preserve"> is the most common response</w:t>
      </w:r>
      <w:r w:rsidR="00FB6D1B">
        <w:rPr>
          <w:sz w:val="24"/>
          <w:szCs w:val="24"/>
        </w:rPr>
        <w:t xml:space="preserve"> </w:t>
      </w:r>
      <w:r w:rsidR="00F21C8D">
        <w:rPr>
          <w:sz w:val="24"/>
          <w:szCs w:val="24"/>
        </w:rPr>
        <w:t>in</w:t>
      </w:r>
      <w:r w:rsidR="00F21C8D" w:rsidRPr="002554A4">
        <w:rPr>
          <w:sz w:val="24"/>
          <w:szCs w:val="24"/>
        </w:rPr>
        <w:t xml:space="preserve"> the</w:t>
      </w:r>
      <w:r w:rsidR="00F21C8D">
        <w:rPr>
          <w:sz w:val="24"/>
          <w:szCs w:val="24"/>
        </w:rPr>
        <w:t xml:space="preserve"> cases where</w:t>
      </w:r>
      <w:r w:rsidR="00F21C8D" w:rsidRPr="002554A4">
        <w:rPr>
          <w:sz w:val="24"/>
          <w:szCs w:val="24"/>
        </w:rPr>
        <w:t xml:space="preserve"> disappeared person had gone to the government building </w:t>
      </w:r>
      <w:r w:rsidR="00F21C8D">
        <w:rPr>
          <w:sz w:val="24"/>
          <w:szCs w:val="24"/>
        </w:rPr>
        <w:t>voluntarily. I</w:t>
      </w:r>
      <w:r w:rsidRPr="00680E0C">
        <w:rPr>
          <w:sz w:val="24"/>
          <w:szCs w:val="24"/>
        </w:rPr>
        <w:t>n the cases of public detentions,</w:t>
      </w:r>
      <w:r w:rsidR="00F21C8D">
        <w:rPr>
          <w:sz w:val="24"/>
          <w:szCs w:val="24"/>
        </w:rPr>
        <w:t xml:space="preserve"> on the other hand,</w:t>
      </w:r>
      <w:r w:rsidRPr="00680E0C">
        <w:rPr>
          <w:sz w:val="24"/>
          <w:szCs w:val="24"/>
        </w:rPr>
        <w:t xml:space="preserve"> the temporal lag in the accounts is larger</w:t>
      </w:r>
      <w:r w:rsidRPr="002554A4">
        <w:rPr>
          <w:sz w:val="24"/>
          <w:szCs w:val="24"/>
        </w:rPr>
        <w:t xml:space="preserve">. In these cases, those seeking their relatives are told that the </w:t>
      </w:r>
      <w:r w:rsidRPr="002554A4">
        <w:rPr>
          <w:sz w:val="24"/>
          <w:szCs w:val="24"/>
        </w:rPr>
        <w:lastRenderedPageBreak/>
        <w:t>relatives have been released  “a long time ago,” even though the person has disappeared just a day before.</w:t>
      </w:r>
      <w:r w:rsidRPr="002554A4">
        <w:rPr>
          <w:sz w:val="24"/>
          <w:szCs w:val="24"/>
          <w:vertAlign w:val="superscript"/>
        </w:rPr>
        <w:endnoteReference w:id="29"/>
      </w:r>
      <w:r w:rsidRPr="002554A4">
        <w:rPr>
          <w:sz w:val="24"/>
          <w:szCs w:val="24"/>
        </w:rPr>
        <w:t xml:space="preserve"> </w:t>
      </w:r>
    </w:p>
    <w:p w14:paraId="19D1E99A" w14:textId="75A737C0" w:rsidR="0070645B" w:rsidRDefault="00680E0C">
      <w:pPr>
        <w:tabs>
          <w:tab w:val="left" w:pos="1440"/>
          <w:tab w:val="left" w:pos="2160"/>
          <w:tab w:val="left" w:pos="2880"/>
        </w:tabs>
        <w:spacing w:line="480" w:lineRule="auto"/>
        <w:ind w:firstLine="720"/>
        <w:rPr>
          <w:sz w:val="24"/>
          <w:szCs w:val="24"/>
        </w:rPr>
      </w:pPr>
      <w:r w:rsidRPr="00680E0C">
        <w:rPr>
          <w:sz w:val="24"/>
          <w:szCs w:val="24"/>
        </w:rPr>
        <w:t xml:space="preserve">This temporal lag is often </w:t>
      </w:r>
      <w:r w:rsidRPr="002554A4">
        <w:rPr>
          <w:sz w:val="24"/>
          <w:szCs w:val="24"/>
        </w:rPr>
        <w:t xml:space="preserve">shaped along the lines of what Fricker calls </w:t>
      </w:r>
      <w:r w:rsidR="005C2019">
        <w:rPr>
          <w:sz w:val="24"/>
          <w:szCs w:val="24"/>
        </w:rPr>
        <w:t>‘</w:t>
      </w:r>
      <w:r w:rsidRPr="002554A4">
        <w:rPr>
          <w:sz w:val="24"/>
          <w:szCs w:val="24"/>
        </w:rPr>
        <w:t>testimonial injustice,</w:t>
      </w:r>
      <w:r w:rsidR="005C2019">
        <w:rPr>
          <w:sz w:val="24"/>
          <w:szCs w:val="24"/>
        </w:rPr>
        <w:t>’</w:t>
      </w:r>
      <w:r w:rsidRPr="002554A4">
        <w:rPr>
          <w:sz w:val="24"/>
          <w:szCs w:val="24"/>
        </w:rPr>
        <w:t xml:space="preserve"> where the testimonies of the individuals searching for the disappeared are not afforded credibility. One necro-epistemic method, then, is to create a temporal displacement, where the experiential temporality is replaced by official temporality, but </w:t>
      </w:r>
      <w:r w:rsidR="0070645B">
        <w:rPr>
          <w:sz w:val="24"/>
          <w:szCs w:val="24"/>
        </w:rPr>
        <w:t>the official temporality</w:t>
      </w:r>
      <w:r w:rsidR="0070645B" w:rsidRPr="002554A4">
        <w:rPr>
          <w:sz w:val="24"/>
          <w:szCs w:val="24"/>
        </w:rPr>
        <w:t xml:space="preserve"> </w:t>
      </w:r>
      <w:r w:rsidRPr="002554A4">
        <w:rPr>
          <w:sz w:val="24"/>
          <w:szCs w:val="24"/>
        </w:rPr>
        <w:t xml:space="preserve">does not constitute a coherent whole. This is perhaps the most conspicuous in cases of </w:t>
      </w:r>
      <w:r w:rsidR="005C2019">
        <w:rPr>
          <w:sz w:val="24"/>
          <w:szCs w:val="24"/>
        </w:rPr>
        <w:t>‘</w:t>
      </w:r>
      <w:r w:rsidRPr="002554A4">
        <w:rPr>
          <w:sz w:val="24"/>
          <w:szCs w:val="24"/>
        </w:rPr>
        <w:t>unofficial public detentions,</w:t>
      </w:r>
      <w:r w:rsidR="005C2019">
        <w:rPr>
          <w:sz w:val="24"/>
          <w:szCs w:val="24"/>
        </w:rPr>
        <w:t>’</w:t>
      </w:r>
      <w:r w:rsidRPr="002554A4">
        <w:rPr>
          <w:sz w:val="24"/>
          <w:szCs w:val="24"/>
        </w:rPr>
        <w:t xml:space="preserve"> where the person is </w:t>
      </w:r>
      <w:r w:rsidR="00914E79">
        <w:rPr>
          <w:sz w:val="24"/>
          <w:szCs w:val="24"/>
        </w:rPr>
        <w:t>taken into detention at</w:t>
      </w:r>
      <w:r w:rsidRPr="002554A4">
        <w:rPr>
          <w:sz w:val="24"/>
          <w:szCs w:val="24"/>
        </w:rPr>
        <w:t xml:space="preserve"> a public place, such as a po</w:t>
      </w:r>
      <w:r w:rsidRPr="00023131">
        <w:rPr>
          <w:sz w:val="24"/>
          <w:szCs w:val="24"/>
        </w:rPr>
        <w:t xml:space="preserve">st office or a patisserie, when they were likely by themselves, by individuals that look like civilians, </w:t>
      </w:r>
      <w:r w:rsidRPr="00680E0C">
        <w:rPr>
          <w:sz w:val="24"/>
          <w:szCs w:val="24"/>
        </w:rPr>
        <w:t xml:space="preserve">who </w:t>
      </w:r>
      <w:r w:rsidRPr="002554A4">
        <w:rPr>
          <w:sz w:val="24"/>
          <w:szCs w:val="24"/>
        </w:rPr>
        <w:t>are not in uniforms.</w:t>
      </w:r>
      <w:r w:rsidRPr="002554A4">
        <w:rPr>
          <w:sz w:val="24"/>
          <w:szCs w:val="24"/>
          <w:vertAlign w:val="superscript"/>
        </w:rPr>
        <w:endnoteReference w:id="30"/>
      </w:r>
      <w:r w:rsidRPr="002554A4">
        <w:rPr>
          <w:sz w:val="24"/>
          <w:szCs w:val="24"/>
        </w:rPr>
        <w:t xml:space="preserve"> </w:t>
      </w:r>
      <w:r w:rsidRPr="00680E0C">
        <w:rPr>
          <w:sz w:val="24"/>
          <w:szCs w:val="24"/>
        </w:rPr>
        <w:t xml:space="preserve">While the witnesses describe the situation as “abduction by unknown people,” the relatives searching for the disappeared are told that the person was afterwards seen here and there, continuing </w:t>
      </w:r>
      <w:r w:rsidRPr="002554A4">
        <w:rPr>
          <w:sz w:val="24"/>
          <w:szCs w:val="24"/>
        </w:rPr>
        <w:t xml:space="preserve">to run errands. Ramazan Bilir, for example, searched for his brother for three years, pursuing a variety of claims made to him by officials about his brother being seen in various cities and he finally himself disappeared after pursuing someone who told him that his brother was </w:t>
      </w:r>
      <w:r w:rsidRPr="00680E0C">
        <w:rPr>
          <w:sz w:val="24"/>
          <w:szCs w:val="24"/>
        </w:rPr>
        <w:t xml:space="preserve">last seen </w:t>
      </w:r>
      <w:r w:rsidRPr="002554A4">
        <w:rPr>
          <w:sz w:val="24"/>
          <w:szCs w:val="24"/>
        </w:rPr>
        <w:t xml:space="preserve">in Mardin. The impact of </w:t>
      </w:r>
      <w:r w:rsidR="0070645B">
        <w:rPr>
          <w:sz w:val="24"/>
          <w:szCs w:val="24"/>
        </w:rPr>
        <w:t>such discordant narratives is to discredit the experiential memories of the relatives or the searchers through crowding them with conflicting information and thereby actively producing temporal discontinuities.</w:t>
      </w:r>
    </w:p>
    <w:p w14:paraId="7AC4E263" w14:textId="7F15F9ED" w:rsidR="00680E0C" w:rsidRPr="00023131" w:rsidRDefault="00680E0C" w:rsidP="00C472D4">
      <w:pPr>
        <w:tabs>
          <w:tab w:val="left" w:pos="1440"/>
          <w:tab w:val="left" w:pos="2160"/>
          <w:tab w:val="left" w:pos="2880"/>
        </w:tabs>
        <w:spacing w:line="480" w:lineRule="auto"/>
        <w:ind w:firstLine="720"/>
        <w:rPr>
          <w:sz w:val="24"/>
          <w:szCs w:val="24"/>
        </w:rPr>
      </w:pPr>
      <w:r w:rsidRPr="00680E0C">
        <w:rPr>
          <w:sz w:val="24"/>
          <w:szCs w:val="24"/>
        </w:rPr>
        <w:t>It is not only the possibility of temporal coherence that is targeted in necro-epistemic methods; however, it is also the logical coher</w:t>
      </w:r>
      <w:r w:rsidRPr="002554A4">
        <w:rPr>
          <w:sz w:val="24"/>
          <w:szCs w:val="24"/>
        </w:rPr>
        <w:t xml:space="preserve">ence of events. Fricker, discussing epistemic injustice, describes another mode, which she names </w:t>
      </w:r>
      <w:r w:rsidR="005C2019">
        <w:rPr>
          <w:sz w:val="24"/>
          <w:szCs w:val="24"/>
        </w:rPr>
        <w:t>‘</w:t>
      </w:r>
      <w:r w:rsidRPr="002554A4">
        <w:rPr>
          <w:sz w:val="24"/>
          <w:szCs w:val="24"/>
        </w:rPr>
        <w:t>hermeneutical injustice,</w:t>
      </w:r>
      <w:r w:rsidR="005C2019">
        <w:rPr>
          <w:sz w:val="24"/>
          <w:szCs w:val="24"/>
        </w:rPr>
        <w:t>’</w:t>
      </w:r>
      <w:r w:rsidRPr="002554A4">
        <w:rPr>
          <w:sz w:val="24"/>
          <w:szCs w:val="24"/>
        </w:rPr>
        <w:t xml:space="preserve"> where the experiences of the knower become obscure to themselves, such that the means of making sense of the experience are made unavailable to the knower and the knower is left with a vague series of memories that consist of silences</w:t>
      </w:r>
      <w:r w:rsidR="00B01090">
        <w:rPr>
          <w:sz w:val="24"/>
          <w:szCs w:val="24"/>
        </w:rPr>
        <w:t xml:space="preserve">, unanswered questions, </w:t>
      </w:r>
      <w:r w:rsidRPr="002554A4">
        <w:rPr>
          <w:sz w:val="24"/>
          <w:szCs w:val="24"/>
        </w:rPr>
        <w:t xml:space="preserve">and </w:t>
      </w:r>
      <w:r w:rsidR="007F7A19">
        <w:rPr>
          <w:sz w:val="24"/>
          <w:szCs w:val="24"/>
        </w:rPr>
        <w:t>answers</w:t>
      </w:r>
      <w:r w:rsidR="007F7A19" w:rsidRPr="002554A4">
        <w:rPr>
          <w:sz w:val="24"/>
          <w:szCs w:val="24"/>
        </w:rPr>
        <w:t xml:space="preserve"> </w:t>
      </w:r>
      <w:r w:rsidRPr="002554A4">
        <w:rPr>
          <w:sz w:val="24"/>
          <w:szCs w:val="24"/>
        </w:rPr>
        <w:t>that do not make sense.</w:t>
      </w:r>
      <w:r w:rsidR="005C2019">
        <w:rPr>
          <w:sz w:val="24"/>
          <w:szCs w:val="24"/>
        </w:rPr>
        <w:t xml:space="preserve"> </w:t>
      </w:r>
      <w:r w:rsidRPr="002554A4">
        <w:rPr>
          <w:sz w:val="24"/>
          <w:szCs w:val="24"/>
        </w:rPr>
        <w:lastRenderedPageBreak/>
        <w:t xml:space="preserve">In Fricker’s words, hermeneutical injustice is an experience one encounters, </w:t>
      </w:r>
      <w:r w:rsidR="005C2019">
        <w:rPr>
          <w:sz w:val="24"/>
          <w:szCs w:val="24"/>
        </w:rPr>
        <w:t>‘</w:t>
      </w:r>
      <w:r w:rsidRPr="002554A4">
        <w:rPr>
          <w:sz w:val="24"/>
          <w:szCs w:val="24"/>
        </w:rPr>
        <w:t>when a gap in the collective interpretative resources puts someone in an unfair</w:t>
      </w:r>
      <w:r w:rsidRPr="00023131">
        <w:rPr>
          <w:sz w:val="24"/>
          <w:szCs w:val="24"/>
        </w:rPr>
        <w:t xml:space="preserve"> disadvantage when it comes to making sense of their own experience.</w:t>
      </w:r>
      <w:r w:rsidR="005C2019">
        <w:rPr>
          <w:sz w:val="24"/>
          <w:szCs w:val="24"/>
        </w:rPr>
        <w:t>’</w:t>
      </w:r>
      <w:r w:rsidRPr="002554A4">
        <w:rPr>
          <w:sz w:val="24"/>
          <w:szCs w:val="24"/>
          <w:vertAlign w:val="superscript"/>
        </w:rPr>
        <w:endnoteReference w:id="31"/>
      </w:r>
      <w:r w:rsidRPr="00680E0C">
        <w:rPr>
          <w:sz w:val="24"/>
          <w:szCs w:val="24"/>
        </w:rPr>
        <w:t xml:space="preserve">As another </w:t>
      </w:r>
      <w:r w:rsidRPr="00905905">
        <w:rPr>
          <w:sz w:val="24"/>
          <w:szCs w:val="24"/>
        </w:rPr>
        <w:t xml:space="preserve">prominent </w:t>
      </w:r>
      <w:r w:rsidRPr="002554A4">
        <w:rPr>
          <w:sz w:val="24"/>
          <w:szCs w:val="24"/>
        </w:rPr>
        <w:t xml:space="preserve">necro-epistemic method, this gap is often times shaped along gendered dynamics between relatives of the disappeared and the state. Take for example, the Saturday Mothers, as a specifically gendered group, consisting not only of mothers, but also the sisters and wives of the disappeared. For many of them, the process involves both being sexualised as widowers and being hysterisised as grieving women. Many of them recall sexual advances enacted by the officials at one point and being told that the disappearance is their own fault at other points. Being told that they are </w:t>
      </w:r>
      <w:r w:rsidR="005C2019">
        <w:rPr>
          <w:sz w:val="24"/>
          <w:szCs w:val="24"/>
        </w:rPr>
        <w:t>‘</w:t>
      </w:r>
      <w:r w:rsidRPr="002554A4">
        <w:rPr>
          <w:sz w:val="24"/>
          <w:szCs w:val="24"/>
        </w:rPr>
        <w:t>crazy</w:t>
      </w:r>
      <w:r w:rsidR="005C2019">
        <w:rPr>
          <w:sz w:val="24"/>
          <w:szCs w:val="24"/>
        </w:rPr>
        <w:t>,’</w:t>
      </w:r>
      <w:r w:rsidR="007F7A19">
        <w:rPr>
          <w:sz w:val="24"/>
          <w:szCs w:val="24"/>
        </w:rPr>
        <w:t xml:space="preserve"> </w:t>
      </w:r>
      <w:r w:rsidRPr="002554A4">
        <w:rPr>
          <w:sz w:val="24"/>
          <w:szCs w:val="24"/>
        </w:rPr>
        <w:t>for still expecting the relatives to return is a common experience for many, so is being told that all they need is a husband.</w:t>
      </w:r>
      <w:r w:rsidRPr="002554A4">
        <w:rPr>
          <w:sz w:val="24"/>
          <w:szCs w:val="24"/>
          <w:vertAlign w:val="superscript"/>
        </w:rPr>
        <w:endnoteReference w:id="32"/>
      </w:r>
      <w:r w:rsidRPr="002554A4">
        <w:rPr>
          <w:sz w:val="24"/>
          <w:szCs w:val="24"/>
        </w:rPr>
        <w:t xml:space="preserve"> </w:t>
      </w:r>
      <w:r w:rsidRPr="00680E0C">
        <w:rPr>
          <w:sz w:val="24"/>
          <w:szCs w:val="24"/>
        </w:rPr>
        <w:t>Hermeneutical i</w:t>
      </w:r>
      <w:r w:rsidRPr="00905905">
        <w:rPr>
          <w:sz w:val="24"/>
          <w:szCs w:val="24"/>
        </w:rPr>
        <w:t xml:space="preserve">njustice refers to the insufficiency of one’s own hermeneutical resources to make sense of the events unfolding; between </w:t>
      </w:r>
      <w:r w:rsidRPr="002554A4">
        <w:rPr>
          <w:sz w:val="24"/>
          <w:szCs w:val="24"/>
        </w:rPr>
        <w:t xml:space="preserve">silences, requests for sexual favors, and being held accountable for the continued absence of the disappeared, many of the women indeed refer precisely to </w:t>
      </w:r>
      <w:r w:rsidR="005C2019">
        <w:rPr>
          <w:sz w:val="24"/>
          <w:szCs w:val="24"/>
        </w:rPr>
        <w:t>‘</w:t>
      </w:r>
      <w:r w:rsidRPr="002554A4">
        <w:rPr>
          <w:sz w:val="24"/>
          <w:szCs w:val="24"/>
        </w:rPr>
        <w:t>not understanding</w:t>
      </w:r>
      <w:r w:rsidR="005C2019">
        <w:rPr>
          <w:sz w:val="24"/>
          <w:szCs w:val="24"/>
        </w:rPr>
        <w:t>’</w:t>
      </w:r>
      <w:r w:rsidRPr="002554A4">
        <w:rPr>
          <w:sz w:val="24"/>
          <w:szCs w:val="24"/>
        </w:rPr>
        <w:t xml:space="preserve"> what is happening, or why it is happening.</w:t>
      </w:r>
      <w:r w:rsidRPr="002554A4">
        <w:rPr>
          <w:sz w:val="24"/>
          <w:szCs w:val="24"/>
          <w:vertAlign w:val="superscript"/>
        </w:rPr>
        <w:endnoteReference w:id="33"/>
      </w:r>
      <w:r w:rsidRPr="002554A4">
        <w:rPr>
          <w:sz w:val="24"/>
          <w:szCs w:val="24"/>
        </w:rPr>
        <w:t xml:space="preserve"> </w:t>
      </w:r>
    </w:p>
    <w:p w14:paraId="6E2DD890" w14:textId="0A4D3949" w:rsidR="00680E0C" w:rsidRPr="002554A4" w:rsidRDefault="00680E0C">
      <w:pPr>
        <w:tabs>
          <w:tab w:val="left" w:pos="1440"/>
          <w:tab w:val="left" w:pos="2160"/>
          <w:tab w:val="left" w:pos="2880"/>
        </w:tabs>
        <w:spacing w:line="480" w:lineRule="auto"/>
        <w:ind w:firstLine="720"/>
        <w:rPr>
          <w:i/>
          <w:sz w:val="24"/>
          <w:szCs w:val="24"/>
        </w:rPr>
      </w:pPr>
      <w:r w:rsidRPr="00680E0C">
        <w:rPr>
          <w:sz w:val="24"/>
          <w:szCs w:val="24"/>
        </w:rPr>
        <w:t>Such a lack of understanding or ev</w:t>
      </w:r>
      <w:r w:rsidRPr="00905905">
        <w:rPr>
          <w:sz w:val="24"/>
          <w:szCs w:val="24"/>
        </w:rPr>
        <w:t xml:space="preserve">ents </w:t>
      </w:r>
      <w:r w:rsidR="00C472D4">
        <w:rPr>
          <w:sz w:val="24"/>
          <w:szCs w:val="24"/>
        </w:rPr>
        <w:t>‘</w:t>
      </w:r>
      <w:r w:rsidRPr="00905905">
        <w:rPr>
          <w:sz w:val="24"/>
          <w:szCs w:val="24"/>
        </w:rPr>
        <w:t>not making sense</w:t>
      </w:r>
      <w:r w:rsidR="00C472D4">
        <w:rPr>
          <w:sz w:val="24"/>
          <w:szCs w:val="24"/>
        </w:rPr>
        <w:t>’</w:t>
      </w:r>
      <w:r w:rsidRPr="00905905">
        <w:rPr>
          <w:sz w:val="24"/>
          <w:szCs w:val="24"/>
        </w:rPr>
        <w:t xml:space="preserve"> is not a peripheral, but rather, a fundamental aspect of enforced disappearances. </w:t>
      </w:r>
      <w:r w:rsidR="006A18F6">
        <w:rPr>
          <w:sz w:val="24"/>
          <w:szCs w:val="24"/>
        </w:rPr>
        <w:t>M</w:t>
      </w:r>
      <w:r w:rsidRPr="00905905">
        <w:rPr>
          <w:sz w:val="24"/>
          <w:szCs w:val="24"/>
        </w:rPr>
        <w:t xml:space="preserve">any of the elements that make up the organised system called </w:t>
      </w:r>
      <w:r w:rsidR="005C2019">
        <w:rPr>
          <w:sz w:val="24"/>
          <w:szCs w:val="24"/>
        </w:rPr>
        <w:t>‘</w:t>
      </w:r>
      <w:r w:rsidRPr="00905905">
        <w:rPr>
          <w:sz w:val="24"/>
          <w:szCs w:val="24"/>
        </w:rPr>
        <w:t>enforced disappearance</w:t>
      </w:r>
      <w:r w:rsidR="005C2019">
        <w:rPr>
          <w:sz w:val="24"/>
          <w:szCs w:val="24"/>
        </w:rPr>
        <w:t>’</w:t>
      </w:r>
      <w:r w:rsidRPr="00905905">
        <w:rPr>
          <w:sz w:val="24"/>
          <w:szCs w:val="24"/>
        </w:rPr>
        <w:t xml:space="preserve"> are unbelievable themselves. As Avery Gordon states, </w:t>
      </w:r>
      <w:r w:rsidR="005C2019">
        <w:rPr>
          <w:sz w:val="24"/>
          <w:szCs w:val="24"/>
        </w:rPr>
        <w:t>‘</w:t>
      </w:r>
      <w:r w:rsidRPr="002554A4">
        <w:rPr>
          <w:sz w:val="24"/>
          <w:szCs w:val="24"/>
        </w:rPr>
        <w:t>secret arrest, transportation under cover of darkness, the refusal to give information as to the person’s whereabouts, and the belief that ‘deterring’ resistance could be best accomplished by people vanishing ‘without a trace’ are the elements that refigure the system of repression known as ‘disappearance.</w:t>
      </w:r>
      <w:r w:rsidR="005C2019">
        <w:rPr>
          <w:sz w:val="24"/>
          <w:szCs w:val="24"/>
        </w:rPr>
        <w:t>’</w:t>
      </w:r>
      <w:r w:rsidR="00C472D4">
        <w:rPr>
          <w:sz w:val="24"/>
          <w:szCs w:val="24"/>
        </w:rPr>
        <w:t>’</w:t>
      </w:r>
      <w:r w:rsidRPr="002554A4">
        <w:rPr>
          <w:sz w:val="24"/>
          <w:szCs w:val="24"/>
          <w:vertAlign w:val="superscript"/>
        </w:rPr>
        <w:endnoteReference w:id="34"/>
      </w:r>
      <w:r w:rsidRPr="002554A4">
        <w:rPr>
          <w:sz w:val="24"/>
          <w:szCs w:val="24"/>
        </w:rPr>
        <w:t xml:space="preserve"> From secret detention centers</w:t>
      </w:r>
      <w:r w:rsidRPr="00E04099">
        <w:rPr>
          <w:sz w:val="24"/>
          <w:szCs w:val="24"/>
        </w:rPr>
        <w:t xml:space="preserve"> to unrecorded torture locations</w:t>
      </w:r>
      <w:r w:rsidRPr="00680E0C">
        <w:rPr>
          <w:sz w:val="24"/>
          <w:szCs w:val="24"/>
        </w:rPr>
        <w:t xml:space="preserve"> to random mass burial sites, what makes up the system of enforced disappearance is its </w:t>
      </w:r>
      <w:r w:rsidR="006A18F6">
        <w:rPr>
          <w:sz w:val="24"/>
          <w:szCs w:val="24"/>
        </w:rPr>
        <w:lastRenderedPageBreak/>
        <w:t>improbability</w:t>
      </w:r>
      <w:r w:rsidRPr="00680E0C">
        <w:rPr>
          <w:sz w:val="24"/>
          <w:szCs w:val="24"/>
        </w:rPr>
        <w:t xml:space="preserve">, where the possibility of corroborating information is blocked </w:t>
      </w:r>
      <w:r w:rsidRPr="00905905">
        <w:rPr>
          <w:sz w:val="24"/>
          <w:szCs w:val="24"/>
        </w:rPr>
        <w:t xml:space="preserve">at </w:t>
      </w:r>
      <w:r w:rsidRPr="002554A4">
        <w:rPr>
          <w:sz w:val="24"/>
          <w:szCs w:val="24"/>
        </w:rPr>
        <w:t xml:space="preserve">each and every step, and even when it is corroborated and concrete, it doesn’t become any less difficult to ‘believe.’ </w:t>
      </w:r>
      <w:r w:rsidR="006A18F6">
        <w:rPr>
          <w:sz w:val="24"/>
          <w:szCs w:val="24"/>
        </w:rPr>
        <w:t>N</w:t>
      </w:r>
      <w:r w:rsidRPr="002554A4">
        <w:rPr>
          <w:sz w:val="24"/>
          <w:szCs w:val="24"/>
        </w:rPr>
        <w:t xml:space="preserve">ot understanding, in many of these cases, can remain even when the relatives learn minor or major aspects of the whereabouts of the disappeared. For example, the relatives of victims in </w:t>
      </w:r>
      <w:r w:rsidRPr="002554A4">
        <w:rPr>
          <w:i/>
          <w:sz w:val="24"/>
          <w:szCs w:val="24"/>
        </w:rPr>
        <w:t>Newala Qaseba</w:t>
      </w:r>
      <w:r w:rsidRPr="002554A4">
        <w:rPr>
          <w:sz w:val="24"/>
          <w:szCs w:val="24"/>
        </w:rPr>
        <w:t>, some of whom were told at some point that the remains of their loved ones are there in the pile of trash, report waking up some mornings utterly convinced that the whole thing “was a dream and nothing more,” and still can’t believe that it is true.</w:t>
      </w:r>
      <w:r w:rsidRPr="002554A4">
        <w:rPr>
          <w:sz w:val="24"/>
          <w:szCs w:val="24"/>
          <w:vertAlign w:val="superscript"/>
        </w:rPr>
        <w:endnoteReference w:id="35"/>
      </w:r>
    </w:p>
    <w:p w14:paraId="6FD9FC07" w14:textId="4AC0D5CD" w:rsidR="00680E0C" w:rsidRPr="00023131" w:rsidRDefault="008F3D9D" w:rsidP="008F3D9D">
      <w:pPr>
        <w:tabs>
          <w:tab w:val="left" w:pos="720"/>
          <w:tab w:val="left" w:pos="2160"/>
          <w:tab w:val="left" w:pos="2880"/>
        </w:tabs>
        <w:spacing w:line="480" w:lineRule="auto"/>
        <w:rPr>
          <w:sz w:val="24"/>
          <w:szCs w:val="24"/>
        </w:rPr>
      </w:pPr>
      <w:r>
        <w:rPr>
          <w:sz w:val="24"/>
          <w:szCs w:val="24"/>
        </w:rPr>
        <w:tab/>
        <w:t xml:space="preserve">The last </w:t>
      </w:r>
      <w:r w:rsidR="00C472D4">
        <w:rPr>
          <w:sz w:val="24"/>
          <w:szCs w:val="24"/>
        </w:rPr>
        <w:t>necro-epistemic method targets memory altogether</w:t>
      </w:r>
      <w:r>
        <w:rPr>
          <w:sz w:val="24"/>
          <w:szCs w:val="24"/>
        </w:rPr>
        <w:t xml:space="preserve"> and makes the even unmemorable, </w:t>
      </w:r>
      <w:r w:rsidR="00C472D4">
        <w:rPr>
          <w:sz w:val="24"/>
          <w:szCs w:val="24"/>
        </w:rPr>
        <w:t xml:space="preserve">where the event or the possibility of the event is taken </w:t>
      </w:r>
      <w:r>
        <w:rPr>
          <w:sz w:val="24"/>
          <w:szCs w:val="24"/>
        </w:rPr>
        <w:t>away,</w:t>
      </w:r>
      <w:r w:rsidR="00C472D4">
        <w:rPr>
          <w:sz w:val="24"/>
          <w:szCs w:val="24"/>
        </w:rPr>
        <w:t xml:space="preserve"> </w:t>
      </w:r>
      <w:r w:rsidR="00680E0C" w:rsidRPr="00680E0C">
        <w:rPr>
          <w:sz w:val="24"/>
          <w:szCs w:val="24"/>
        </w:rPr>
        <w:t xml:space="preserve">where those who remain are left with blocks of absences in the epistemological web. </w:t>
      </w:r>
      <w:r>
        <w:rPr>
          <w:sz w:val="24"/>
          <w:szCs w:val="24"/>
        </w:rPr>
        <w:t xml:space="preserve">In terms of local information distribution, this involves erasing not only the disappearance, </w:t>
      </w:r>
      <w:r w:rsidR="00FB6D1B">
        <w:rPr>
          <w:sz w:val="24"/>
          <w:szCs w:val="24"/>
        </w:rPr>
        <w:t>but also</w:t>
      </w:r>
      <w:r>
        <w:rPr>
          <w:sz w:val="24"/>
          <w:szCs w:val="24"/>
        </w:rPr>
        <w:t xml:space="preserve"> the person themselves, from public records, and from local news. </w:t>
      </w:r>
      <w:r w:rsidR="00680E0C" w:rsidRPr="00680E0C">
        <w:rPr>
          <w:sz w:val="24"/>
          <w:szCs w:val="24"/>
        </w:rPr>
        <w:t>As Antonious Robben states, “the anonymous burial of the executed and the disappeared entailed their physical, social, political, legal and spiritual eradication.”</w:t>
      </w:r>
      <w:r w:rsidR="00680E0C" w:rsidRPr="002554A4">
        <w:rPr>
          <w:sz w:val="24"/>
          <w:szCs w:val="24"/>
          <w:vertAlign w:val="superscript"/>
        </w:rPr>
        <w:endnoteReference w:id="36"/>
      </w:r>
      <w:r>
        <w:rPr>
          <w:sz w:val="24"/>
          <w:szCs w:val="24"/>
        </w:rPr>
        <w:t xml:space="preserve"> </w:t>
      </w:r>
      <w:r w:rsidR="00680E0C" w:rsidRPr="002554A4">
        <w:rPr>
          <w:sz w:val="24"/>
          <w:szCs w:val="24"/>
        </w:rPr>
        <w:t xml:space="preserve">In most of the cases of disappearance, there are no records of the </w:t>
      </w:r>
      <w:r w:rsidR="00680E0C" w:rsidRPr="00023131">
        <w:rPr>
          <w:sz w:val="24"/>
          <w:szCs w:val="24"/>
        </w:rPr>
        <w:t xml:space="preserve">person disappeared: no records of death or funeral, but also no </w:t>
      </w:r>
      <w:r w:rsidR="00FB6D1B" w:rsidRPr="00023131">
        <w:rPr>
          <w:sz w:val="24"/>
          <w:szCs w:val="24"/>
        </w:rPr>
        <w:t>record of detention, court orders, and in many cases</w:t>
      </w:r>
      <w:r w:rsidR="00680E0C" w:rsidRPr="00E04099">
        <w:rPr>
          <w:sz w:val="24"/>
          <w:szCs w:val="24"/>
        </w:rPr>
        <w:t>, no records of birth</w:t>
      </w:r>
      <w:r w:rsidR="00680E0C" w:rsidRPr="00680E0C">
        <w:rPr>
          <w:sz w:val="24"/>
          <w:szCs w:val="24"/>
        </w:rPr>
        <w:t>, either. The name of the disappeared may become a forbidden subject, where uttering the name in public might put the speaker at risk of detention.</w:t>
      </w:r>
      <w:r w:rsidR="00680E0C" w:rsidRPr="002554A4">
        <w:rPr>
          <w:sz w:val="24"/>
          <w:szCs w:val="24"/>
          <w:vertAlign w:val="superscript"/>
        </w:rPr>
        <w:endnoteReference w:id="37"/>
      </w:r>
      <w:r>
        <w:rPr>
          <w:sz w:val="24"/>
          <w:szCs w:val="24"/>
        </w:rPr>
        <w:t xml:space="preserve"> E</w:t>
      </w:r>
      <w:r w:rsidR="00680E0C" w:rsidRPr="002554A4">
        <w:rPr>
          <w:sz w:val="24"/>
          <w:szCs w:val="24"/>
        </w:rPr>
        <w:t>rasure involve</w:t>
      </w:r>
      <w:r>
        <w:rPr>
          <w:sz w:val="24"/>
          <w:szCs w:val="24"/>
        </w:rPr>
        <w:t>s</w:t>
      </w:r>
      <w:r w:rsidR="00680E0C" w:rsidRPr="002554A4">
        <w:rPr>
          <w:sz w:val="24"/>
          <w:szCs w:val="24"/>
        </w:rPr>
        <w:t xml:space="preserve"> the eradication of the possibility of remembering, where those who remember can also disappear.</w:t>
      </w:r>
      <w:r w:rsidR="00680E0C" w:rsidRPr="002554A4">
        <w:rPr>
          <w:sz w:val="24"/>
          <w:szCs w:val="24"/>
          <w:vertAlign w:val="superscript"/>
        </w:rPr>
        <w:endnoteReference w:id="38"/>
      </w:r>
      <w:r w:rsidR="00680E0C" w:rsidRPr="002554A4">
        <w:rPr>
          <w:sz w:val="24"/>
          <w:szCs w:val="24"/>
        </w:rPr>
        <w:t xml:space="preserve"> In the absence of records, there is no person, no body, no one to disappear in the f</w:t>
      </w:r>
      <w:r w:rsidR="00680E0C" w:rsidRPr="00023131">
        <w:rPr>
          <w:sz w:val="24"/>
          <w:szCs w:val="24"/>
        </w:rPr>
        <w:t>irst place; in the absence of utterances, there is no loss, nothing to grieve, and nothing to remember</w:t>
      </w:r>
      <w:r w:rsidR="00680E0C" w:rsidRPr="00E04099">
        <w:rPr>
          <w:sz w:val="24"/>
          <w:szCs w:val="24"/>
        </w:rPr>
        <w:t xml:space="preserve">. </w:t>
      </w:r>
      <w:r>
        <w:rPr>
          <w:sz w:val="24"/>
          <w:szCs w:val="24"/>
        </w:rPr>
        <w:t xml:space="preserve">Banu </w:t>
      </w:r>
      <w:r w:rsidR="00680E0C" w:rsidRPr="00E04099">
        <w:rPr>
          <w:sz w:val="24"/>
          <w:szCs w:val="24"/>
        </w:rPr>
        <w:t>Bargu calls this process “invisibilization,” which “renders bodies, history, and violence invisible.”</w:t>
      </w:r>
      <w:r w:rsidR="00680E0C" w:rsidRPr="002554A4">
        <w:rPr>
          <w:sz w:val="24"/>
          <w:szCs w:val="24"/>
          <w:vertAlign w:val="superscript"/>
        </w:rPr>
        <w:endnoteReference w:id="39"/>
      </w:r>
      <w:r w:rsidR="00680E0C" w:rsidRPr="002554A4">
        <w:rPr>
          <w:sz w:val="24"/>
          <w:szCs w:val="24"/>
        </w:rPr>
        <w:t xml:space="preserve"> </w:t>
      </w:r>
      <w:r w:rsidR="00680E0C" w:rsidRPr="00023131">
        <w:rPr>
          <w:sz w:val="24"/>
          <w:szCs w:val="24"/>
        </w:rPr>
        <w:t>This invisibilization erases not only the person disappeared</w:t>
      </w:r>
      <w:r w:rsidR="00680E0C" w:rsidRPr="00E04099">
        <w:rPr>
          <w:sz w:val="24"/>
          <w:szCs w:val="24"/>
        </w:rPr>
        <w:t>,</w:t>
      </w:r>
      <w:r w:rsidR="00680E0C" w:rsidRPr="00680E0C">
        <w:rPr>
          <w:sz w:val="24"/>
          <w:szCs w:val="24"/>
        </w:rPr>
        <w:t xml:space="preserve"> </w:t>
      </w:r>
      <w:r w:rsidR="00FB6D1B" w:rsidRPr="00680E0C">
        <w:rPr>
          <w:sz w:val="24"/>
          <w:szCs w:val="24"/>
        </w:rPr>
        <w:t>but also</w:t>
      </w:r>
      <w:r w:rsidR="00680E0C" w:rsidRPr="00680E0C">
        <w:rPr>
          <w:sz w:val="24"/>
          <w:szCs w:val="24"/>
        </w:rPr>
        <w:t xml:space="preserve"> the world in which the possibility of this person existed,</w:t>
      </w:r>
      <w:r w:rsidR="00680E0C" w:rsidRPr="002554A4">
        <w:rPr>
          <w:sz w:val="24"/>
          <w:szCs w:val="24"/>
        </w:rPr>
        <w:t xml:space="preserve"> and the world to which the person has disappeared.</w:t>
      </w:r>
    </w:p>
    <w:p w14:paraId="18A69228" w14:textId="7FBFF0D9" w:rsidR="00680E0C" w:rsidRPr="00680E0C" w:rsidRDefault="00680E0C">
      <w:pPr>
        <w:tabs>
          <w:tab w:val="left" w:pos="1440"/>
          <w:tab w:val="left" w:pos="2160"/>
          <w:tab w:val="left" w:pos="2880"/>
        </w:tabs>
        <w:spacing w:line="480" w:lineRule="auto"/>
        <w:ind w:firstLine="720"/>
        <w:rPr>
          <w:sz w:val="24"/>
          <w:szCs w:val="24"/>
        </w:rPr>
      </w:pPr>
      <w:r w:rsidRPr="00E04099">
        <w:rPr>
          <w:sz w:val="24"/>
          <w:szCs w:val="24"/>
        </w:rPr>
        <w:lastRenderedPageBreak/>
        <w:t>Rendering invisible is inseparable from rendering unmemorable: the collective oblivion of necropolitics is the effect of</w:t>
      </w:r>
      <w:r w:rsidRPr="00680E0C">
        <w:rPr>
          <w:sz w:val="24"/>
          <w:szCs w:val="24"/>
        </w:rPr>
        <w:t xml:space="preserve"> such an act of rendering unmemorable. During the curfews when İnan died, Ahmet Davutoğlu, the P</w:t>
      </w:r>
      <w:r w:rsidRPr="00905905">
        <w:rPr>
          <w:sz w:val="24"/>
          <w:szCs w:val="24"/>
        </w:rPr>
        <w:t xml:space="preserve">rime </w:t>
      </w:r>
      <w:r w:rsidRPr="002554A4">
        <w:rPr>
          <w:sz w:val="24"/>
          <w:szCs w:val="24"/>
        </w:rPr>
        <w:t>Minister at the time, gave multiple speeches where he argued that there is “not a single dead civilian” in the towns with curfews.</w:t>
      </w:r>
      <w:r w:rsidRPr="002554A4">
        <w:rPr>
          <w:sz w:val="24"/>
          <w:szCs w:val="24"/>
          <w:vertAlign w:val="superscript"/>
        </w:rPr>
        <w:endnoteReference w:id="40"/>
      </w:r>
      <w:r w:rsidRPr="002554A4">
        <w:rPr>
          <w:sz w:val="24"/>
          <w:szCs w:val="24"/>
        </w:rPr>
        <w:t xml:space="preserve">  In the case of enforce</w:t>
      </w:r>
      <w:r w:rsidRPr="00A95CE9">
        <w:rPr>
          <w:sz w:val="24"/>
          <w:szCs w:val="24"/>
        </w:rPr>
        <w:t>d disappearances, m</w:t>
      </w:r>
      <w:r w:rsidRPr="00023131">
        <w:rPr>
          <w:sz w:val="24"/>
          <w:szCs w:val="24"/>
        </w:rPr>
        <w:t>any</w:t>
      </w:r>
      <w:r w:rsidRPr="00680E0C">
        <w:rPr>
          <w:sz w:val="24"/>
          <w:szCs w:val="24"/>
        </w:rPr>
        <w:t xml:space="preserve"> were attributed </w:t>
      </w:r>
      <w:r w:rsidR="00C472D4">
        <w:rPr>
          <w:sz w:val="24"/>
          <w:szCs w:val="24"/>
        </w:rPr>
        <w:t xml:space="preserve">by the </w:t>
      </w:r>
      <w:r w:rsidR="008F3D9D">
        <w:rPr>
          <w:sz w:val="24"/>
          <w:szCs w:val="24"/>
        </w:rPr>
        <w:t xml:space="preserve">mainstream news </w:t>
      </w:r>
      <w:r w:rsidRPr="00680E0C">
        <w:rPr>
          <w:sz w:val="24"/>
          <w:szCs w:val="24"/>
        </w:rPr>
        <w:t>to counter-guerilla activity</w:t>
      </w:r>
      <w:r w:rsidRPr="002554A4">
        <w:rPr>
          <w:sz w:val="24"/>
          <w:szCs w:val="24"/>
        </w:rPr>
        <w:t>.</w:t>
      </w:r>
      <w:r w:rsidRPr="002554A4">
        <w:rPr>
          <w:sz w:val="24"/>
          <w:szCs w:val="24"/>
          <w:vertAlign w:val="superscript"/>
        </w:rPr>
        <w:endnoteReference w:id="41"/>
      </w:r>
      <w:r w:rsidRPr="002554A4">
        <w:rPr>
          <w:sz w:val="24"/>
          <w:szCs w:val="24"/>
        </w:rPr>
        <w:t xml:space="preserve"> </w:t>
      </w:r>
      <w:bookmarkStart w:id="1" w:name="30j0zll" w:colFirst="0" w:colLast="0"/>
      <w:bookmarkEnd w:id="1"/>
      <w:r w:rsidRPr="002554A4">
        <w:rPr>
          <w:sz w:val="24"/>
          <w:szCs w:val="24"/>
        </w:rPr>
        <w:t xml:space="preserve">The families of </w:t>
      </w:r>
      <w:r w:rsidRPr="00023131">
        <w:rPr>
          <w:i/>
          <w:sz w:val="24"/>
          <w:szCs w:val="24"/>
        </w:rPr>
        <w:t>Newala Qaseba,</w:t>
      </w:r>
      <w:r w:rsidRPr="00E04099">
        <w:rPr>
          <w:sz w:val="24"/>
          <w:szCs w:val="24"/>
        </w:rPr>
        <w:t xml:space="preserve"> on the other hand, were repeatedly told that there are only animal bones and random clothes there, because it is a trash dispos</w:t>
      </w:r>
      <w:r w:rsidRPr="00680E0C">
        <w:rPr>
          <w:sz w:val="24"/>
          <w:szCs w:val="24"/>
        </w:rPr>
        <w:t xml:space="preserve">al area after all, and the things they see there are trash, and nothing more. </w:t>
      </w:r>
    </w:p>
    <w:p w14:paraId="4941B484" w14:textId="0187C346" w:rsidR="00680E0C" w:rsidRPr="002554A4" w:rsidRDefault="00680E0C">
      <w:pPr>
        <w:tabs>
          <w:tab w:val="left" w:pos="1440"/>
          <w:tab w:val="left" w:pos="2160"/>
          <w:tab w:val="left" w:pos="2880"/>
        </w:tabs>
        <w:spacing w:line="480" w:lineRule="auto"/>
        <w:ind w:firstLine="720"/>
        <w:rPr>
          <w:sz w:val="24"/>
          <w:szCs w:val="24"/>
        </w:rPr>
      </w:pPr>
      <w:r w:rsidRPr="002554A4">
        <w:rPr>
          <w:sz w:val="24"/>
          <w:szCs w:val="24"/>
        </w:rPr>
        <w:t>María del Rosaria Acosta refers to “oblivion in collective memory,” where the traces of violence can be erased in such a way that the remainders of memory do not make sense beyond inducing horror.</w:t>
      </w:r>
      <w:r w:rsidRPr="002554A4">
        <w:rPr>
          <w:sz w:val="24"/>
          <w:szCs w:val="24"/>
          <w:vertAlign w:val="superscript"/>
        </w:rPr>
        <w:endnoteReference w:id="42"/>
      </w:r>
      <w:r w:rsidRPr="002554A4">
        <w:rPr>
          <w:sz w:val="24"/>
          <w:szCs w:val="24"/>
        </w:rPr>
        <w:t xml:space="preserve"> Similarly, the cases of enforced disappearances, unburied bodies left on the street during long curfews, an</w:t>
      </w:r>
      <w:r w:rsidRPr="00023131">
        <w:rPr>
          <w:sz w:val="24"/>
          <w:szCs w:val="24"/>
        </w:rPr>
        <w:t>d trash disposal areas where dogs dig up human bones become</w:t>
      </w:r>
      <w:r w:rsidR="00C472D4">
        <w:rPr>
          <w:sz w:val="24"/>
          <w:szCs w:val="24"/>
        </w:rPr>
        <w:t xml:space="preserve">, in </w:t>
      </w:r>
      <w:r w:rsidRPr="00023131">
        <w:rPr>
          <w:sz w:val="24"/>
          <w:szCs w:val="24"/>
        </w:rPr>
        <w:t xml:space="preserve">the oblivion of </w:t>
      </w:r>
      <w:r w:rsidR="008F3D9D">
        <w:rPr>
          <w:sz w:val="24"/>
          <w:szCs w:val="24"/>
        </w:rPr>
        <w:t>collective</w:t>
      </w:r>
      <w:r w:rsidR="008F3D9D" w:rsidRPr="00023131">
        <w:rPr>
          <w:sz w:val="24"/>
          <w:szCs w:val="24"/>
        </w:rPr>
        <w:t xml:space="preserve"> </w:t>
      </w:r>
      <w:r w:rsidRPr="00023131">
        <w:rPr>
          <w:sz w:val="24"/>
          <w:szCs w:val="24"/>
        </w:rPr>
        <w:t>memory</w:t>
      </w:r>
      <w:r w:rsidR="00C472D4">
        <w:rPr>
          <w:sz w:val="24"/>
          <w:szCs w:val="24"/>
        </w:rPr>
        <w:t>,</w:t>
      </w:r>
      <w:r w:rsidRPr="00023131">
        <w:rPr>
          <w:sz w:val="24"/>
          <w:szCs w:val="24"/>
        </w:rPr>
        <w:t xml:space="preserve"> tales that are told with little to n</w:t>
      </w:r>
      <w:r w:rsidRPr="00E04099">
        <w:rPr>
          <w:sz w:val="24"/>
          <w:szCs w:val="24"/>
        </w:rPr>
        <w:t>o evidence to support</w:t>
      </w:r>
      <w:r w:rsidRPr="00680E0C">
        <w:rPr>
          <w:sz w:val="24"/>
          <w:szCs w:val="24"/>
        </w:rPr>
        <w:t xml:space="preserve"> them</w:t>
      </w:r>
      <w:r w:rsidR="00C472D4">
        <w:rPr>
          <w:sz w:val="24"/>
          <w:szCs w:val="24"/>
        </w:rPr>
        <w:t xml:space="preserve">, </w:t>
      </w:r>
      <w:r w:rsidRPr="00680E0C">
        <w:rPr>
          <w:sz w:val="24"/>
          <w:szCs w:val="24"/>
        </w:rPr>
        <w:t>b</w:t>
      </w:r>
      <w:r w:rsidRPr="002554A4">
        <w:rPr>
          <w:sz w:val="24"/>
          <w:szCs w:val="24"/>
        </w:rPr>
        <w:t>eyond instances of women who were told their husbands purposefully left them without any logical rationale for their supposed ‘actions,’ people who disappear while looking for their disappeared relatives, and images of dead bodies that are hard to imagine in the first place. What these tales leave behind, as Gordon says, is “a society filled with ghosts,” inundated with uncorroborated memories, illogical statements, disappeared people who have never existed, and disjointed temporalities consisting of official and non-official moments.</w:t>
      </w:r>
      <w:r w:rsidRPr="002554A4">
        <w:rPr>
          <w:sz w:val="24"/>
          <w:szCs w:val="24"/>
          <w:vertAlign w:val="superscript"/>
        </w:rPr>
        <w:endnoteReference w:id="43"/>
      </w:r>
    </w:p>
    <w:p w14:paraId="78B6F754" w14:textId="77777777" w:rsidR="00680E0C" w:rsidRPr="00023131" w:rsidRDefault="00680E0C" w:rsidP="000743AE">
      <w:pPr>
        <w:tabs>
          <w:tab w:val="left" w:pos="1440"/>
          <w:tab w:val="left" w:pos="2160"/>
          <w:tab w:val="left" w:pos="2880"/>
        </w:tabs>
        <w:spacing w:line="480" w:lineRule="auto"/>
        <w:rPr>
          <w:sz w:val="24"/>
          <w:szCs w:val="24"/>
        </w:rPr>
      </w:pPr>
    </w:p>
    <w:p w14:paraId="7C12594C" w14:textId="02DFB634" w:rsidR="00680E0C" w:rsidRPr="002554A4" w:rsidRDefault="00680E0C" w:rsidP="006F7381">
      <w:pPr>
        <w:tabs>
          <w:tab w:val="left" w:pos="1440"/>
          <w:tab w:val="left" w:pos="2160"/>
          <w:tab w:val="left" w:pos="2880"/>
        </w:tabs>
        <w:spacing w:line="480" w:lineRule="auto"/>
        <w:rPr>
          <w:sz w:val="24"/>
          <w:szCs w:val="24"/>
        </w:rPr>
      </w:pPr>
      <w:r w:rsidRPr="00E04099">
        <w:rPr>
          <w:b/>
          <w:sz w:val="24"/>
          <w:szCs w:val="24"/>
        </w:rPr>
        <w:t xml:space="preserve">III. </w:t>
      </w:r>
      <w:r w:rsidRPr="00680E0C">
        <w:rPr>
          <w:b/>
          <w:sz w:val="24"/>
          <w:szCs w:val="24"/>
        </w:rPr>
        <w:t xml:space="preserve">Nightmare Knowledges and Epistemic Resistance </w:t>
      </w:r>
    </w:p>
    <w:p w14:paraId="66F8C21A" w14:textId="77777777" w:rsidR="00680E0C" w:rsidRPr="00023131" w:rsidRDefault="00680E0C">
      <w:pPr>
        <w:tabs>
          <w:tab w:val="left" w:pos="1440"/>
          <w:tab w:val="left" w:pos="2160"/>
          <w:tab w:val="left" w:pos="2880"/>
        </w:tabs>
        <w:rPr>
          <w:sz w:val="24"/>
          <w:szCs w:val="24"/>
        </w:rPr>
      </w:pPr>
    </w:p>
    <w:p w14:paraId="44189AD9" w14:textId="4DE4987E" w:rsidR="00680E0C" w:rsidRPr="002554A4" w:rsidRDefault="00947B16" w:rsidP="00947B16">
      <w:pPr>
        <w:tabs>
          <w:tab w:val="left" w:pos="630"/>
          <w:tab w:val="left" w:pos="2880"/>
        </w:tabs>
        <w:spacing w:line="480" w:lineRule="auto"/>
        <w:rPr>
          <w:sz w:val="24"/>
          <w:szCs w:val="24"/>
        </w:rPr>
      </w:pPr>
      <w:r>
        <w:rPr>
          <w:sz w:val="24"/>
          <w:szCs w:val="24"/>
        </w:rPr>
        <w:t>As Foucault says, ‘Where there is power, there is resistance.’</w:t>
      </w:r>
      <w:r>
        <w:rPr>
          <w:rStyle w:val="EndnoteReference"/>
          <w:sz w:val="24"/>
          <w:szCs w:val="24"/>
        </w:rPr>
        <w:endnoteReference w:id="44"/>
      </w:r>
      <w:r w:rsidR="00B01090">
        <w:rPr>
          <w:sz w:val="24"/>
          <w:szCs w:val="24"/>
        </w:rPr>
        <w:t xml:space="preserve"> </w:t>
      </w:r>
      <w:r>
        <w:rPr>
          <w:sz w:val="24"/>
          <w:szCs w:val="24"/>
        </w:rPr>
        <w:t>There is no method of power that works only in a unilateral form, in the mode of domination</w:t>
      </w:r>
      <w:r w:rsidR="00B01090">
        <w:rPr>
          <w:sz w:val="24"/>
          <w:szCs w:val="24"/>
        </w:rPr>
        <w:t xml:space="preserve">. Instead, power permeates life and </w:t>
      </w:r>
      <w:r w:rsidR="00B01090">
        <w:rPr>
          <w:sz w:val="24"/>
          <w:szCs w:val="24"/>
        </w:rPr>
        <w:lastRenderedPageBreak/>
        <w:t>death,</w:t>
      </w:r>
      <w:r>
        <w:rPr>
          <w:sz w:val="24"/>
          <w:szCs w:val="24"/>
        </w:rPr>
        <w:t xml:space="preserve"> and so does resistance. </w:t>
      </w:r>
      <w:r w:rsidR="00680E0C" w:rsidRPr="00E04099">
        <w:rPr>
          <w:sz w:val="24"/>
          <w:szCs w:val="24"/>
        </w:rPr>
        <w:t xml:space="preserve">In </w:t>
      </w:r>
      <w:r w:rsidR="00680E0C" w:rsidRPr="00680E0C">
        <w:rPr>
          <w:i/>
          <w:sz w:val="24"/>
          <w:szCs w:val="24"/>
        </w:rPr>
        <w:t>Starve and Immolate</w:t>
      </w:r>
      <w:r w:rsidR="00680E0C" w:rsidRPr="00680E0C">
        <w:rPr>
          <w:sz w:val="24"/>
          <w:szCs w:val="24"/>
        </w:rPr>
        <w:t xml:space="preserve">, Bargu refers to the </w:t>
      </w:r>
      <w:r w:rsidR="00B01090">
        <w:rPr>
          <w:sz w:val="24"/>
          <w:szCs w:val="24"/>
        </w:rPr>
        <w:t>ways in which life and</w:t>
      </w:r>
      <w:r w:rsidR="00680E0C" w:rsidRPr="00680E0C">
        <w:rPr>
          <w:sz w:val="24"/>
          <w:szCs w:val="24"/>
        </w:rPr>
        <w:t xml:space="preserve"> death </w:t>
      </w:r>
      <w:r w:rsidR="00B01090">
        <w:rPr>
          <w:sz w:val="24"/>
          <w:szCs w:val="24"/>
        </w:rPr>
        <w:t xml:space="preserve">emerge in contemporary politics </w:t>
      </w:r>
      <w:r w:rsidR="00680E0C" w:rsidRPr="00680E0C">
        <w:rPr>
          <w:sz w:val="24"/>
          <w:szCs w:val="24"/>
        </w:rPr>
        <w:t>not only as objects of power, but also as objects of resistance.</w:t>
      </w:r>
      <w:r w:rsidR="00680E0C" w:rsidRPr="005C2019">
        <w:rPr>
          <w:sz w:val="24"/>
          <w:szCs w:val="24"/>
          <w:vertAlign w:val="superscript"/>
        </w:rPr>
        <w:endnoteReference w:id="45"/>
      </w:r>
      <w:r w:rsidR="00680E0C" w:rsidRPr="002554A4">
        <w:rPr>
          <w:sz w:val="24"/>
          <w:szCs w:val="24"/>
        </w:rPr>
        <w:t xml:space="preserve"> Insofar as the biopolitical infusion of life is inseparable from the necropolitical work of death, resistances that work in the name of life are also coupled with those that weaponise life. Bargu refers to this form of resi</w:t>
      </w:r>
      <w:r w:rsidR="00680E0C" w:rsidRPr="00023131">
        <w:rPr>
          <w:sz w:val="24"/>
          <w:szCs w:val="24"/>
        </w:rPr>
        <w:t>stance as “necro-resistance,” which “negates life and turns death against</w:t>
      </w:r>
      <w:r w:rsidR="00680E0C" w:rsidRPr="00E04099">
        <w:rPr>
          <w:sz w:val="24"/>
          <w:szCs w:val="24"/>
        </w:rPr>
        <w:t xml:space="preserve"> the power regime.”</w:t>
      </w:r>
      <w:r w:rsidR="00680E0C" w:rsidRPr="005C2019">
        <w:rPr>
          <w:sz w:val="24"/>
          <w:szCs w:val="24"/>
          <w:vertAlign w:val="superscript"/>
        </w:rPr>
        <w:endnoteReference w:id="46"/>
      </w:r>
      <w:r w:rsidR="00680E0C" w:rsidRPr="002554A4">
        <w:rPr>
          <w:sz w:val="24"/>
          <w:szCs w:val="24"/>
        </w:rPr>
        <w:t xml:space="preserve"> Just as life and death are not solid categories that are separate from the field of power relations, so are they intimately linked in practices of resistance: if </w:t>
      </w:r>
      <w:r w:rsidR="00680E0C" w:rsidRPr="00023131">
        <w:rPr>
          <w:sz w:val="24"/>
          <w:szCs w:val="24"/>
        </w:rPr>
        <w:t>power can work on death, so too can death be politicised</w:t>
      </w:r>
      <w:r w:rsidR="00680E0C" w:rsidRPr="00E04099">
        <w:rPr>
          <w:sz w:val="24"/>
          <w:szCs w:val="24"/>
        </w:rPr>
        <w:t xml:space="preserve"> </w:t>
      </w:r>
      <w:r w:rsidR="00680E0C">
        <w:rPr>
          <w:sz w:val="24"/>
          <w:szCs w:val="24"/>
        </w:rPr>
        <w:t>against</w:t>
      </w:r>
      <w:r w:rsidR="00680E0C" w:rsidRPr="00A95CE9">
        <w:rPr>
          <w:sz w:val="24"/>
          <w:szCs w:val="24"/>
        </w:rPr>
        <w:t xml:space="preserve"> power</w:t>
      </w:r>
      <w:r w:rsidR="00D74A34">
        <w:rPr>
          <w:sz w:val="24"/>
          <w:szCs w:val="24"/>
        </w:rPr>
        <w:t>.</w:t>
      </w:r>
    </w:p>
    <w:p w14:paraId="44410DAC" w14:textId="62D70657" w:rsidR="00947B16" w:rsidRDefault="00680E0C">
      <w:pPr>
        <w:tabs>
          <w:tab w:val="left" w:pos="630"/>
          <w:tab w:val="left" w:pos="2880"/>
        </w:tabs>
        <w:spacing w:line="480" w:lineRule="auto"/>
        <w:rPr>
          <w:sz w:val="24"/>
          <w:szCs w:val="24"/>
        </w:rPr>
      </w:pPr>
      <w:r w:rsidRPr="002554A4">
        <w:rPr>
          <w:sz w:val="24"/>
          <w:szCs w:val="24"/>
        </w:rPr>
        <w:tab/>
      </w:r>
      <w:r w:rsidR="00CC4E14" w:rsidRPr="00A95CE9">
        <w:rPr>
          <w:sz w:val="24"/>
          <w:szCs w:val="24"/>
        </w:rPr>
        <w:t>Necropolitics</w:t>
      </w:r>
      <w:r w:rsidR="00947B16">
        <w:rPr>
          <w:sz w:val="24"/>
          <w:szCs w:val="24"/>
        </w:rPr>
        <w:t xml:space="preserve">, however, is not only a mechanism of power that works to produce and regulate death. It rather </w:t>
      </w:r>
      <w:r w:rsidR="00CC4E14" w:rsidRPr="00A95CE9">
        <w:rPr>
          <w:sz w:val="24"/>
          <w:szCs w:val="24"/>
        </w:rPr>
        <w:t xml:space="preserve">is a power/knowledge assemblage, where the production </w:t>
      </w:r>
      <w:r w:rsidR="00947B16">
        <w:rPr>
          <w:sz w:val="24"/>
          <w:szCs w:val="24"/>
        </w:rPr>
        <w:t>and regulation</w:t>
      </w:r>
      <w:r w:rsidR="00947B16" w:rsidRPr="00A95CE9">
        <w:rPr>
          <w:sz w:val="24"/>
          <w:szCs w:val="24"/>
        </w:rPr>
        <w:t xml:space="preserve"> </w:t>
      </w:r>
      <w:r w:rsidR="00B01090">
        <w:rPr>
          <w:sz w:val="24"/>
          <w:szCs w:val="24"/>
        </w:rPr>
        <w:t xml:space="preserve">of knowledge </w:t>
      </w:r>
      <w:r w:rsidR="00CC4E14" w:rsidRPr="00A95CE9">
        <w:rPr>
          <w:sz w:val="24"/>
          <w:szCs w:val="24"/>
        </w:rPr>
        <w:t xml:space="preserve">constitute a fundamental aspect of its work. </w:t>
      </w:r>
      <w:r w:rsidR="00B01090">
        <w:rPr>
          <w:sz w:val="24"/>
          <w:szCs w:val="24"/>
        </w:rPr>
        <w:t xml:space="preserve">As such, it is necessary to see not only death itself, </w:t>
      </w:r>
      <w:r w:rsidR="00FB6D1B">
        <w:rPr>
          <w:sz w:val="24"/>
          <w:szCs w:val="24"/>
        </w:rPr>
        <w:t>but also</w:t>
      </w:r>
      <w:r w:rsidR="00B01090">
        <w:rPr>
          <w:sz w:val="24"/>
          <w:szCs w:val="24"/>
        </w:rPr>
        <w:t xml:space="preserve"> the knowledge of and on death as a</w:t>
      </w:r>
      <w:r w:rsidR="00947B16">
        <w:rPr>
          <w:sz w:val="24"/>
          <w:szCs w:val="24"/>
        </w:rPr>
        <w:t xml:space="preserve"> possible site of resistance. </w:t>
      </w:r>
      <w:r w:rsidR="00B01090">
        <w:rPr>
          <w:sz w:val="24"/>
          <w:szCs w:val="24"/>
        </w:rPr>
        <w:t xml:space="preserve">An </w:t>
      </w:r>
      <w:r w:rsidR="00947B16" w:rsidRPr="002554A4">
        <w:rPr>
          <w:sz w:val="24"/>
          <w:szCs w:val="24"/>
        </w:rPr>
        <w:t xml:space="preserve">analysis of how death is both produced as an object of politics and marks a contested category thus requires us to pay attention to </w:t>
      </w:r>
      <w:r w:rsidR="00B01090">
        <w:rPr>
          <w:sz w:val="24"/>
          <w:szCs w:val="24"/>
        </w:rPr>
        <w:t>resistant knowledge production practices that are played out around death</w:t>
      </w:r>
      <w:r w:rsidR="00947B16">
        <w:rPr>
          <w:sz w:val="24"/>
          <w:szCs w:val="24"/>
        </w:rPr>
        <w:t xml:space="preserve">.  </w:t>
      </w:r>
    </w:p>
    <w:p w14:paraId="7EF94235" w14:textId="3AADF816" w:rsidR="00680E0C" w:rsidRPr="00B62DCD" w:rsidRDefault="00D74A34">
      <w:pPr>
        <w:tabs>
          <w:tab w:val="left" w:pos="630"/>
          <w:tab w:val="left" w:pos="2880"/>
        </w:tabs>
        <w:spacing w:line="480" w:lineRule="auto"/>
        <w:rPr>
          <w:sz w:val="24"/>
          <w:szCs w:val="24"/>
        </w:rPr>
      </w:pPr>
      <w:r>
        <w:rPr>
          <w:sz w:val="24"/>
          <w:szCs w:val="24"/>
        </w:rPr>
        <w:tab/>
      </w:r>
      <w:r w:rsidR="00680E0C">
        <w:rPr>
          <w:sz w:val="24"/>
          <w:szCs w:val="24"/>
        </w:rPr>
        <w:t xml:space="preserve">How can </w:t>
      </w:r>
      <w:r w:rsidR="00680E0C" w:rsidRPr="00B62DCD">
        <w:rPr>
          <w:sz w:val="24"/>
          <w:szCs w:val="24"/>
        </w:rPr>
        <w:t>the knowledge of death can be taken up and politicised in order to challenge necro-epistemic methods</w:t>
      </w:r>
      <w:r w:rsidR="00680E0C">
        <w:rPr>
          <w:sz w:val="24"/>
          <w:szCs w:val="24"/>
        </w:rPr>
        <w:t>?</w:t>
      </w:r>
      <w:r w:rsidR="00680E0C" w:rsidRPr="00B62DCD">
        <w:rPr>
          <w:sz w:val="24"/>
          <w:szCs w:val="24"/>
        </w:rPr>
        <w:t xml:space="preserve"> </w:t>
      </w:r>
      <w:r w:rsidR="00680E0C">
        <w:rPr>
          <w:sz w:val="24"/>
          <w:szCs w:val="24"/>
        </w:rPr>
        <w:t>Such resistance depends on w</w:t>
      </w:r>
      <w:r w:rsidR="00680E0C" w:rsidRPr="00B62DCD">
        <w:rPr>
          <w:sz w:val="24"/>
          <w:szCs w:val="24"/>
        </w:rPr>
        <w:t xml:space="preserve">hat I will call “nightmare knowledges,” knowledges that are born out of necro-epistemic techniques and yet work to politicise the knowledge of death in response to these techniques. </w:t>
      </w:r>
      <w:r w:rsidR="005946F5">
        <w:rPr>
          <w:sz w:val="24"/>
          <w:szCs w:val="24"/>
        </w:rPr>
        <w:t xml:space="preserve">If necro-epistemic methods target the coherence and continuity of memory, nightmare-knowledges </w:t>
      </w:r>
      <w:r w:rsidR="00680E0C" w:rsidRPr="00B62DCD">
        <w:rPr>
          <w:sz w:val="24"/>
          <w:szCs w:val="24"/>
        </w:rPr>
        <w:t xml:space="preserve">demonstrate modes of epistemic resistance precisely because they work to mobilise </w:t>
      </w:r>
      <w:r w:rsidR="005946F5">
        <w:rPr>
          <w:sz w:val="24"/>
          <w:szCs w:val="24"/>
        </w:rPr>
        <w:t>perplexity</w:t>
      </w:r>
      <w:r w:rsidR="007A7768">
        <w:rPr>
          <w:sz w:val="24"/>
          <w:szCs w:val="24"/>
        </w:rPr>
        <w:t xml:space="preserve"> by</w:t>
      </w:r>
      <w:r w:rsidR="005946F5">
        <w:rPr>
          <w:sz w:val="24"/>
          <w:szCs w:val="24"/>
        </w:rPr>
        <w:t xml:space="preserve"> underlying the incoherence born out of these methods, and making space </w:t>
      </w:r>
      <w:r w:rsidR="007A7768">
        <w:rPr>
          <w:sz w:val="24"/>
          <w:szCs w:val="24"/>
        </w:rPr>
        <w:t xml:space="preserve">for </w:t>
      </w:r>
      <w:r w:rsidR="005946F5">
        <w:rPr>
          <w:sz w:val="24"/>
          <w:szCs w:val="24"/>
        </w:rPr>
        <w:t xml:space="preserve">counter-memories that challenge the official discourse. </w:t>
      </w:r>
    </w:p>
    <w:p w14:paraId="1E5F1BB3" w14:textId="6697C8A7" w:rsidR="005946F5" w:rsidRDefault="00D74A34" w:rsidP="006F7381">
      <w:pPr>
        <w:tabs>
          <w:tab w:val="left" w:pos="630"/>
          <w:tab w:val="left" w:pos="2880"/>
        </w:tabs>
        <w:spacing w:line="480" w:lineRule="auto"/>
        <w:rPr>
          <w:sz w:val="24"/>
          <w:szCs w:val="24"/>
        </w:rPr>
      </w:pPr>
      <w:r>
        <w:rPr>
          <w:sz w:val="24"/>
          <w:szCs w:val="24"/>
        </w:rPr>
        <w:lastRenderedPageBreak/>
        <w:tab/>
      </w:r>
      <w:r w:rsidR="005946F5" w:rsidRPr="00B62DCD">
        <w:rPr>
          <w:sz w:val="24"/>
          <w:szCs w:val="24"/>
        </w:rPr>
        <w:t>José Medina states that epistemologies of resistance are built on the premise that the subjects of epistemic injustice are not solely subjected to injustice but rather are endowed with the epistemic capacity to survive, build relations, and resist in the context of such injustic</w:t>
      </w:r>
      <w:r w:rsidR="005946F5" w:rsidRPr="00E47C1F">
        <w:rPr>
          <w:sz w:val="24"/>
          <w:szCs w:val="24"/>
        </w:rPr>
        <w:t>e.</w:t>
      </w:r>
      <w:r w:rsidR="00947B16">
        <w:rPr>
          <w:rStyle w:val="EndnoteReference"/>
          <w:sz w:val="24"/>
          <w:szCs w:val="24"/>
        </w:rPr>
        <w:endnoteReference w:id="47"/>
      </w:r>
      <w:r w:rsidR="00342FE3">
        <w:rPr>
          <w:sz w:val="24"/>
          <w:szCs w:val="24"/>
        </w:rPr>
        <w:t xml:space="preserve"> </w:t>
      </w:r>
      <w:r>
        <w:rPr>
          <w:sz w:val="24"/>
          <w:szCs w:val="24"/>
        </w:rPr>
        <w:t>Insofar</w:t>
      </w:r>
      <w:r w:rsidRPr="00680E0C">
        <w:rPr>
          <w:sz w:val="24"/>
          <w:szCs w:val="24"/>
        </w:rPr>
        <w:t xml:space="preserve"> as power is not only exercised from a single locus of domination, resistance does not only mean opposition. </w:t>
      </w:r>
      <w:r w:rsidR="006F7381">
        <w:rPr>
          <w:sz w:val="24"/>
          <w:szCs w:val="24"/>
        </w:rPr>
        <w:t>‘Points of resistance are everywhere in the power network…producing cleavages in a society that shifts about, fracturing unities and effecting regroupings, furrowing across individuals themselves, cutting them up and remolding them, marking off irreducible regions in them.’</w:t>
      </w:r>
      <w:r w:rsidR="006F7381">
        <w:rPr>
          <w:rStyle w:val="EndnoteReference"/>
          <w:sz w:val="24"/>
          <w:szCs w:val="24"/>
        </w:rPr>
        <w:endnoteReference w:id="48"/>
      </w:r>
      <w:r w:rsidR="009922C2">
        <w:rPr>
          <w:sz w:val="24"/>
          <w:szCs w:val="24"/>
        </w:rPr>
        <w:t xml:space="preserve"> </w:t>
      </w:r>
      <w:r w:rsidR="007A7768">
        <w:rPr>
          <w:sz w:val="24"/>
          <w:szCs w:val="24"/>
        </w:rPr>
        <w:t>R</w:t>
      </w:r>
      <w:r w:rsidR="007A7768" w:rsidRPr="002554A4">
        <w:rPr>
          <w:sz w:val="24"/>
          <w:szCs w:val="24"/>
        </w:rPr>
        <w:t>esistance takes on multiple shapes in forming subjects and knowledge while destabilising and fracturing relations of power</w:t>
      </w:r>
      <w:r w:rsidR="007A7768">
        <w:rPr>
          <w:sz w:val="24"/>
          <w:szCs w:val="24"/>
        </w:rPr>
        <w:t xml:space="preserve">. </w:t>
      </w:r>
      <w:r w:rsidR="009922C2">
        <w:rPr>
          <w:sz w:val="24"/>
          <w:szCs w:val="24"/>
        </w:rPr>
        <w:t xml:space="preserve">In resistant epistemologies, locating </w:t>
      </w:r>
      <w:r w:rsidRPr="002554A4">
        <w:rPr>
          <w:sz w:val="24"/>
          <w:szCs w:val="24"/>
        </w:rPr>
        <w:t>resistance requires investigating those cuts, molds, and cleavages, in individuals and collectives, memories and forgettings.</w:t>
      </w:r>
      <w:r w:rsidR="006F7381">
        <w:rPr>
          <w:sz w:val="24"/>
          <w:szCs w:val="24"/>
        </w:rPr>
        <w:t xml:space="preserve"> </w:t>
      </w:r>
    </w:p>
    <w:p w14:paraId="51231271" w14:textId="2D26C232" w:rsidR="00352032" w:rsidRDefault="005946F5" w:rsidP="006F7381">
      <w:pPr>
        <w:tabs>
          <w:tab w:val="left" w:pos="630"/>
          <w:tab w:val="left" w:pos="2880"/>
        </w:tabs>
        <w:spacing w:line="480" w:lineRule="auto"/>
        <w:rPr>
          <w:sz w:val="24"/>
          <w:szCs w:val="24"/>
        </w:rPr>
      </w:pPr>
      <w:r>
        <w:rPr>
          <w:sz w:val="24"/>
          <w:szCs w:val="24"/>
        </w:rPr>
        <w:tab/>
        <w:t xml:space="preserve">Indeed, </w:t>
      </w:r>
      <w:r w:rsidR="00342FE3">
        <w:rPr>
          <w:sz w:val="24"/>
          <w:szCs w:val="24"/>
        </w:rPr>
        <w:t xml:space="preserve">Medina asserts, one way that </w:t>
      </w:r>
      <w:r>
        <w:rPr>
          <w:sz w:val="24"/>
          <w:szCs w:val="24"/>
        </w:rPr>
        <w:t xml:space="preserve">epistemic resistance can </w:t>
      </w:r>
      <w:r w:rsidR="00342FE3">
        <w:rPr>
          <w:sz w:val="24"/>
          <w:szCs w:val="24"/>
        </w:rPr>
        <w:t xml:space="preserve">be experienced is </w:t>
      </w:r>
      <w:r>
        <w:rPr>
          <w:sz w:val="24"/>
          <w:szCs w:val="24"/>
        </w:rPr>
        <w:t xml:space="preserve"> </w:t>
      </w:r>
      <w:r w:rsidR="00680E0C" w:rsidRPr="00E47C1F">
        <w:rPr>
          <w:sz w:val="24"/>
          <w:szCs w:val="24"/>
        </w:rPr>
        <w:t>“perplexity,” where</w:t>
      </w:r>
      <w:r w:rsidR="00F265FB">
        <w:rPr>
          <w:sz w:val="24"/>
          <w:szCs w:val="24"/>
        </w:rPr>
        <w:t xml:space="preserve">, instead of a directly oppositional movement, resistance </w:t>
      </w:r>
      <w:r w:rsidR="00680E0C" w:rsidRPr="00E47C1F">
        <w:rPr>
          <w:sz w:val="24"/>
          <w:szCs w:val="24"/>
        </w:rPr>
        <w:t xml:space="preserve">is experienced </w:t>
      </w:r>
      <w:r w:rsidR="00CC4E14">
        <w:rPr>
          <w:sz w:val="24"/>
          <w:szCs w:val="24"/>
        </w:rPr>
        <w:t>‘</w:t>
      </w:r>
      <w:r w:rsidR="00680E0C" w:rsidRPr="00E47C1F">
        <w:rPr>
          <w:sz w:val="24"/>
          <w:szCs w:val="24"/>
        </w:rPr>
        <w:t xml:space="preserve">more like being pulled in different directions from the </w:t>
      </w:r>
      <w:r w:rsidR="00FB6D1B" w:rsidRPr="00E47C1F">
        <w:rPr>
          <w:sz w:val="24"/>
          <w:szCs w:val="24"/>
        </w:rPr>
        <w:t>inside,</w:t>
      </w:r>
      <w:r w:rsidR="00FB6D1B">
        <w:rPr>
          <w:sz w:val="24"/>
          <w:szCs w:val="24"/>
        </w:rPr>
        <w:t>’</w:t>
      </w:r>
      <w:r w:rsidR="00FB6D1B" w:rsidRPr="00E47C1F">
        <w:rPr>
          <w:sz w:val="24"/>
          <w:szCs w:val="24"/>
        </w:rPr>
        <w:t xml:space="preserve"> or</w:t>
      </w:r>
      <w:r w:rsidR="00680E0C" w:rsidRPr="00E47C1F">
        <w:rPr>
          <w:sz w:val="24"/>
          <w:szCs w:val="24"/>
        </w:rPr>
        <w:t xml:space="preserve"> </w:t>
      </w:r>
      <w:r w:rsidR="00CC4E14">
        <w:rPr>
          <w:sz w:val="24"/>
          <w:szCs w:val="24"/>
        </w:rPr>
        <w:t>‘</w:t>
      </w:r>
      <w:r w:rsidR="00680E0C" w:rsidRPr="00E47C1F">
        <w:rPr>
          <w:sz w:val="24"/>
          <w:szCs w:val="24"/>
        </w:rPr>
        <w:t>like feeling a rupture.</w:t>
      </w:r>
      <w:r w:rsidR="00CC4E14">
        <w:rPr>
          <w:sz w:val="24"/>
          <w:szCs w:val="24"/>
        </w:rPr>
        <w:t>’</w:t>
      </w:r>
      <w:r w:rsidR="00680E0C" w:rsidRPr="002554A4">
        <w:rPr>
          <w:sz w:val="24"/>
          <w:szCs w:val="24"/>
          <w:vertAlign w:val="superscript"/>
        </w:rPr>
        <w:endnoteReference w:id="49"/>
      </w:r>
      <w:r w:rsidR="00680E0C" w:rsidRPr="002554A4">
        <w:rPr>
          <w:sz w:val="24"/>
          <w:szCs w:val="24"/>
        </w:rPr>
        <w:t xml:space="preserve"> </w:t>
      </w:r>
      <w:r w:rsidR="00342FE3">
        <w:rPr>
          <w:sz w:val="24"/>
          <w:szCs w:val="24"/>
        </w:rPr>
        <w:t>This rupture consist</w:t>
      </w:r>
      <w:r w:rsidR="00E354C7">
        <w:rPr>
          <w:sz w:val="24"/>
          <w:szCs w:val="24"/>
        </w:rPr>
        <w:t>s</w:t>
      </w:r>
      <w:r w:rsidR="00342FE3">
        <w:rPr>
          <w:sz w:val="24"/>
          <w:szCs w:val="24"/>
        </w:rPr>
        <w:t xml:space="preserve"> of </w:t>
      </w:r>
      <w:r w:rsidR="007F7A19">
        <w:rPr>
          <w:sz w:val="24"/>
          <w:szCs w:val="24"/>
        </w:rPr>
        <w:t>the experience</w:t>
      </w:r>
      <w:r w:rsidR="00342FE3">
        <w:rPr>
          <w:sz w:val="24"/>
          <w:szCs w:val="24"/>
        </w:rPr>
        <w:t xml:space="preserve"> that there is no singular discourse that en</w:t>
      </w:r>
      <w:r w:rsidR="00E354C7">
        <w:rPr>
          <w:sz w:val="24"/>
          <w:szCs w:val="24"/>
        </w:rPr>
        <w:t>compasses the totality of truth.</w:t>
      </w:r>
      <w:r w:rsidR="00342FE3">
        <w:rPr>
          <w:sz w:val="24"/>
          <w:szCs w:val="24"/>
        </w:rPr>
        <w:t xml:space="preserve"> </w:t>
      </w:r>
      <w:r w:rsidR="00E354C7">
        <w:rPr>
          <w:sz w:val="24"/>
          <w:szCs w:val="24"/>
        </w:rPr>
        <w:t xml:space="preserve">The knower is perplexed insofar as </w:t>
      </w:r>
      <w:r w:rsidR="00342FE3">
        <w:rPr>
          <w:sz w:val="24"/>
          <w:szCs w:val="24"/>
        </w:rPr>
        <w:t>th</w:t>
      </w:r>
      <w:r w:rsidR="002C6BA5">
        <w:rPr>
          <w:sz w:val="24"/>
          <w:szCs w:val="24"/>
        </w:rPr>
        <w:t>eir</w:t>
      </w:r>
      <w:r w:rsidR="00342FE3">
        <w:rPr>
          <w:sz w:val="24"/>
          <w:szCs w:val="24"/>
        </w:rPr>
        <w:t xml:space="preserve"> experientia</w:t>
      </w:r>
      <w:r w:rsidR="00E354C7">
        <w:rPr>
          <w:sz w:val="24"/>
          <w:szCs w:val="24"/>
        </w:rPr>
        <w:t xml:space="preserve">l memory </w:t>
      </w:r>
      <w:r w:rsidR="00342FE3">
        <w:rPr>
          <w:sz w:val="24"/>
          <w:szCs w:val="24"/>
        </w:rPr>
        <w:t>is in a disjoint from the dominant discourse</w:t>
      </w:r>
      <w:r w:rsidR="00E354C7">
        <w:rPr>
          <w:sz w:val="24"/>
          <w:szCs w:val="24"/>
        </w:rPr>
        <w:t xml:space="preserve">, and yet the dominant discourse itself does not constitute a coherent whole. </w:t>
      </w:r>
      <w:r w:rsidR="00680E0C" w:rsidRPr="002554A4">
        <w:rPr>
          <w:sz w:val="24"/>
          <w:szCs w:val="24"/>
        </w:rPr>
        <w:t>Mobilising perplexity</w:t>
      </w:r>
      <w:r w:rsidR="002C6BA5">
        <w:rPr>
          <w:sz w:val="24"/>
          <w:szCs w:val="24"/>
        </w:rPr>
        <w:t xml:space="preserve"> as epistemic resistance </w:t>
      </w:r>
      <w:r w:rsidR="00E354C7">
        <w:rPr>
          <w:sz w:val="24"/>
          <w:szCs w:val="24"/>
        </w:rPr>
        <w:t>entails</w:t>
      </w:r>
      <w:r w:rsidR="00E354C7" w:rsidRPr="002554A4">
        <w:rPr>
          <w:sz w:val="24"/>
          <w:szCs w:val="24"/>
        </w:rPr>
        <w:t xml:space="preserve"> </w:t>
      </w:r>
      <w:r w:rsidR="00F265FB">
        <w:rPr>
          <w:sz w:val="24"/>
          <w:szCs w:val="24"/>
        </w:rPr>
        <w:t xml:space="preserve">two aspects: first, it involves </w:t>
      </w:r>
      <w:r w:rsidR="00680E0C" w:rsidRPr="002554A4">
        <w:rPr>
          <w:sz w:val="24"/>
          <w:szCs w:val="24"/>
        </w:rPr>
        <w:t xml:space="preserve">challenging the </w:t>
      </w:r>
      <w:r w:rsidR="00352032">
        <w:rPr>
          <w:sz w:val="24"/>
          <w:szCs w:val="24"/>
        </w:rPr>
        <w:t>dominant</w:t>
      </w:r>
      <w:r w:rsidR="00352032" w:rsidRPr="002554A4">
        <w:rPr>
          <w:sz w:val="24"/>
          <w:szCs w:val="24"/>
        </w:rPr>
        <w:t xml:space="preserve"> </w:t>
      </w:r>
      <w:r w:rsidR="00680E0C" w:rsidRPr="002554A4">
        <w:rPr>
          <w:sz w:val="24"/>
          <w:szCs w:val="24"/>
        </w:rPr>
        <w:t xml:space="preserve">discourse </w:t>
      </w:r>
      <w:r w:rsidR="00F265FB">
        <w:rPr>
          <w:sz w:val="24"/>
          <w:szCs w:val="24"/>
        </w:rPr>
        <w:t xml:space="preserve">by pointing to </w:t>
      </w:r>
      <w:r w:rsidR="00680E0C" w:rsidRPr="002554A4">
        <w:rPr>
          <w:sz w:val="24"/>
          <w:szCs w:val="24"/>
        </w:rPr>
        <w:t xml:space="preserve">the </w:t>
      </w:r>
      <w:r w:rsidR="00FB6D1B">
        <w:rPr>
          <w:sz w:val="24"/>
          <w:szCs w:val="24"/>
        </w:rPr>
        <w:t>incoherencies</w:t>
      </w:r>
      <w:r w:rsidR="00342FE3">
        <w:rPr>
          <w:sz w:val="24"/>
          <w:szCs w:val="24"/>
        </w:rPr>
        <w:t xml:space="preserve"> of </w:t>
      </w:r>
      <w:r w:rsidR="00F265FB">
        <w:rPr>
          <w:sz w:val="24"/>
          <w:szCs w:val="24"/>
        </w:rPr>
        <w:t xml:space="preserve">the official </w:t>
      </w:r>
      <w:r w:rsidR="00342FE3">
        <w:rPr>
          <w:sz w:val="24"/>
          <w:szCs w:val="24"/>
        </w:rPr>
        <w:t>discourse</w:t>
      </w:r>
      <w:r w:rsidR="00F265FB">
        <w:rPr>
          <w:sz w:val="24"/>
          <w:szCs w:val="24"/>
        </w:rPr>
        <w:t xml:space="preserve">. Second, it involves claiming experiential memory in order to reveal the ways in which the official discourse is no more credible. </w:t>
      </w:r>
      <w:r w:rsidR="002C6BA5">
        <w:rPr>
          <w:sz w:val="24"/>
          <w:szCs w:val="24"/>
        </w:rPr>
        <w:t>In necropolitical spaces, such p</w:t>
      </w:r>
      <w:r w:rsidR="00352032">
        <w:rPr>
          <w:sz w:val="24"/>
          <w:szCs w:val="24"/>
        </w:rPr>
        <w:t>erplexity is produced precis</w:t>
      </w:r>
      <w:r w:rsidR="007F7A19">
        <w:rPr>
          <w:sz w:val="24"/>
          <w:szCs w:val="24"/>
        </w:rPr>
        <w:t>ely by necro-epistemic methods, which target the temporal and rational coherence of memory</w:t>
      </w:r>
      <w:r w:rsidR="002C6BA5">
        <w:rPr>
          <w:sz w:val="24"/>
          <w:szCs w:val="24"/>
        </w:rPr>
        <w:t xml:space="preserve"> through discrediting the agents, and erasing their experiences. </w:t>
      </w:r>
      <w:r w:rsidR="00BB6314">
        <w:rPr>
          <w:sz w:val="24"/>
          <w:szCs w:val="24"/>
        </w:rPr>
        <w:t xml:space="preserve">Nightmare knowledges, on the other hand, </w:t>
      </w:r>
      <w:r w:rsidR="007F7A19">
        <w:rPr>
          <w:sz w:val="24"/>
          <w:szCs w:val="24"/>
        </w:rPr>
        <w:lastRenderedPageBreak/>
        <w:t>mobilis</w:t>
      </w:r>
      <w:r w:rsidR="00BB6314">
        <w:rPr>
          <w:sz w:val="24"/>
          <w:szCs w:val="24"/>
        </w:rPr>
        <w:t xml:space="preserve">e </w:t>
      </w:r>
      <w:r w:rsidR="007F7A19">
        <w:rPr>
          <w:sz w:val="24"/>
          <w:szCs w:val="24"/>
        </w:rPr>
        <w:t xml:space="preserve">precisely this perplexity by pointing to the </w:t>
      </w:r>
      <w:r w:rsidR="00FB6D1B">
        <w:rPr>
          <w:sz w:val="24"/>
          <w:szCs w:val="24"/>
        </w:rPr>
        <w:t>incoherencies</w:t>
      </w:r>
      <w:r w:rsidR="007F7A19">
        <w:rPr>
          <w:sz w:val="24"/>
          <w:szCs w:val="24"/>
        </w:rPr>
        <w:t xml:space="preserve"> of the official discourse and challenging the boundaries </w:t>
      </w:r>
      <w:r w:rsidR="00BB6314">
        <w:rPr>
          <w:sz w:val="24"/>
          <w:szCs w:val="24"/>
        </w:rPr>
        <w:t>of</w:t>
      </w:r>
      <w:r w:rsidR="007F7A19">
        <w:rPr>
          <w:sz w:val="24"/>
          <w:szCs w:val="24"/>
        </w:rPr>
        <w:t xml:space="preserve"> necropolitical rationalities,</w:t>
      </w:r>
      <w:r w:rsidR="007F7A19" w:rsidRPr="00A95CE9">
        <w:rPr>
          <w:sz w:val="24"/>
          <w:szCs w:val="24"/>
        </w:rPr>
        <w:t xml:space="preserve"> such as the boundaries between dream and reality, memory and imagination, or reason and unreason. </w:t>
      </w:r>
    </w:p>
    <w:p w14:paraId="01620B1A" w14:textId="42F4C291" w:rsidR="00680E0C" w:rsidRPr="002554A4" w:rsidRDefault="00680E0C">
      <w:pPr>
        <w:tabs>
          <w:tab w:val="left" w:pos="1440"/>
          <w:tab w:val="left" w:pos="2160"/>
          <w:tab w:val="left" w:pos="2880"/>
        </w:tabs>
        <w:spacing w:line="480" w:lineRule="auto"/>
        <w:ind w:firstLine="720"/>
        <w:rPr>
          <w:sz w:val="24"/>
          <w:szCs w:val="24"/>
        </w:rPr>
      </w:pPr>
      <w:r w:rsidRPr="00E47C1F">
        <w:rPr>
          <w:sz w:val="24"/>
          <w:szCs w:val="24"/>
        </w:rPr>
        <w:t>Many of the Saturday Mothers, when asked to explain their experiences for the last 30 years, describe these years as a series of dreams. One of them describes a particularly repetitive one</w:t>
      </w:r>
      <w:r>
        <w:rPr>
          <w:sz w:val="24"/>
          <w:szCs w:val="24"/>
        </w:rPr>
        <w:t xml:space="preserve">: </w:t>
      </w:r>
      <w:r w:rsidR="00CC4E14">
        <w:rPr>
          <w:i/>
          <w:sz w:val="24"/>
          <w:szCs w:val="24"/>
        </w:rPr>
        <w:t>‘</w:t>
      </w:r>
      <w:r w:rsidRPr="00023131">
        <w:rPr>
          <w:sz w:val="24"/>
          <w:szCs w:val="24"/>
        </w:rPr>
        <w:t>I see him in my sleep. ‘Ayşe,’ he calls out to me, I look up, and I see my deceased son next to him, too. He asks me, ‘Ayşe, do your eyes still see?’ and ‘Yes,’ I reply. ‘Do you see the white rock over there?</w:t>
      </w:r>
      <w:r w:rsidRPr="002554A4">
        <w:rPr>
          <w:sz w:val="24"/>
          <w:szCs w:val="24"/>
        </w:rPr>
        <w:t>’ he asks me, ‘Y</w:t>
      </w:r>
      <w:r w:rsidRPr="00A95CE9">
        <w:rPr>
          <w:sz w:val="24"/>
          <w:szCs w:val="24"/>
        </w:rPr>
        <w:t>es, I do,’ I reply. ‘Go there, you will find my clothes,’ he says. There is a hill, a very high hill.</w:t>
      </w:r>
      <w:r w:rsidR="00CC4E14">
        <w:rPr>
          <w:sz w:val="24"/>
          <w:szCs w:val="24"/>
        </w:rPr>
        <w:t>’</w:t>
      </w:r>
      <w:r w:rsidRPr="002554A4">
        <w:rPr>
          <w:sz w:val="24"/>
          <w:szCs w:val="24"/>
          <w:vertAlign w:val="superscript"/>
        </w:rPr>
        <w:endnoteReference w:id="50"/>
      </w:r>
      <w:r w:rsidRPr="002554A4">
        <w:rPr>
          <w:i/>
          <w:sz w:val="24"/>
          <w:szCs w:val="24"/>
        </w:rPr>
        <w:t xml:space="preserve"> </w:t>
      </w:r>
      <w:r w:rsidRPr="00A95CE9">
        <w:rPr>
          <w:sz w:val="24"/>
          <w:szCs w:val="24"/>
        </w:rPr>
        <w:t>As much as this is a repetitive dream for her, it does not belong singularly to her. Many of the Mothers have similar dreams, dreams where they find the</w:t>
      </w:r>
      <w:r w:rsidRPr="00B62DCD">
        <w:rPr>
          <w:sz w:val="24"/>
          <w:szCs w:val="24"/>
        </w:rPr>
        <w:t xml:space="preserve"> person, dreams where they go through cadavers trying to dig out the one that is theirs, or dreams, where they come to the verge of finding the clue to the disappearance of the person. Some describe the last time they saw the person as the repetitive dream</w:t>
      </w:r>
      <w:r w:rsidRPr="00E47C1F">
        <w:rPr>
          <w:sz w:val="24"/>
          <w:szCs w:val="24"/>
        </w:rPr>
        <w:t xml:space="preserve"> that they have, where they put the person “in a white car and leave.”</w:t>
      </w:r>
      <w:r w:rsidRPr="002554A4">
        <w:rPr>
          <w:sz w:val="24"/>
          <w:szCs w:val="24"/>
          <w:vertAlign w:val="superscript"/>
        </w:rPr>
        <w:endnoteReference w:id="51"/>
      </w:r>
      <w:r w:rsidR="00A863BA">
        <w:rPr>
          <w:sz w:val="24"/>
          <w:szCs w:val="24"/>
        </w:rPr>
        <w:t xml:space="preserve"> </w:t>
      </w:r>
      <w:r w:rsidR="00B65882">
        <w:rPr>
          <w:sz w:val="24"/>
          <w:szCs w:val="24"/>
        </w:rPr>
        <w:t>The white car that they see is a</w:t>
      </w:r>
      <w:r w:rsidR="00842ED1">
        <w:rPr>
          <w:sz w:val="24"/>
          <w:szCs w:val="24"/>
        </w:rPr>
        <w:t xml:space="preserve"> white </w:t>
      </w:r>
      <w:r w:rsidR="00B65882">
        <w:rPr>
          <w:sz w:val="24"/>
          <w:szCs w:val="24"/>
        </w:rPr>
        <w:t xml:space="preserve"> “Toros,” </w:t>
      </w:r>
      <w:r w:rsidR="00842ED1">
        <w:rPr>
          <w:sz w:val="24"/>
          <w:szCs w:val="24"/>
        </w:rPr>
        <w:t xml:space="preserve">a station wagon Renault, </w:t>
      </w:r>
      <w:r w:rsidR="00B65882">
        <w:rPr>
          <w:sz w:val="24"/>
          <w:szCs w:val="24"/>
        </w:rPr>
        <w:t>the ty</w:t>
      </w:r>
      <w:r w:rsidR="000029AF">
        <w:rPr>
          <w:sz w:val="24"/>
          <w:szCs w:val="24"/>
        </w:rPr>
        <w:t>pe o</w:t>
      </w:r>
      <w:r w:rsidR="00B65882">
        <w:rPr>
          <w:sz w:val="24"/>
          <w:szCs w:val="24"/>
        </w:rPr>
        <w:t xml:space="preserve">f car that was used by the </w:t>
      </w:r>
      <w:r w:rsidR="00FB6D1B">
        <w:rPr>
          <w:sz w:val="24"/>
          <w:szCs w:val="24"/>
        </w:rPr>
        <w:t>Gendarmerie</w:t>
      </w:r>
      <w:r w:rsidR="00B65882">
        <w:rPr>
          <w:sz w:val="24"/>
          <w:szCs w:val="24"/>
        </w:rPr>
        <w:t xml:space="preserve"> Intelligence and the </w:t>
      </w:r>
      <w:r w:rsidR="000029AF">
        <w:rPr>
          <w:sz w:val="24"/>
          <w:szCs w:val="24"/>
        </w:rPr>
        <w:t>pro-state militia throughout 1980s and 1990s.</w:t>
      </w:r>
      <w:r w:rsidR="000029AF">
        <w:rPr>
          <w:rStyle w:val="EndnoteReference"/>
          <w:sz w:val="24"/>
          <w:szCs w:val="24"/>
        </w:rPr>
        <w:endnoteReference w:id="52"/>
      </w:r>
      <w:r w:rsidR="00E354C7">
        <w:rPr>
          <w:sz w:val="24"/>
          <w:szCs w:val="24"/>
        </w:rPr>
        <w:t xml:space="preserve"> </w:t>
      </w:r>
      <w:r w:rsidR="000029AF">
        <w:rPr>
          <w:sz w:val="24"/>
          <w:szCs w:val="24"/>
        </w:rPr>
        <w:t xml:space="preserve"> </w:t>
      </w:r>
      <w:r w:rsidRPr="002554A4">
        <w:rPr>
          <w:sz w:val="24"/>
          <w:szCs w:val="24"/>
        </w:rPr>
        <w:t>Many of them describe the experience of Berfo Kırbayır, where the disappeared person comes and sits with them and looks at them, long and hard</w:t>
      </w:r>
      <w:r w:rsidRPr="00A95CE9">
        <w:rPr>
          <w:sz w:val="24"/>
          <w:szCs w:val="24"/>
        </w:rPr>
        <w:t xml:space="preserve">. All too often, the person </w:t>
      </w:r>
      <w:r>
        <w:rPr>
          <w:sz w:val="24"/>
          <w:szCs w:val="24"/>
        </w:rPr>
        <w:t>who</w:t>
      </w:r>
      <w:r w:rsidRPr="00A95CE9">
        <w:rPr>
          <w:sz w:val="24"/>
          <w:szCs w:val="24"/>
        </w:rPr>
        <w:t xml:space="preserve"> comes and sits with the mothers is wearing pajamas, as they did when they were t</w:t>
      </w:r>
      <w:r w:rsidRPr="00B62DCD">
        <w:rPr>
          <w:sz w:val="24"/>
          <w:szCs w:val="24"/>
        </w:rPr>
        <w:t>aken away.</w:t>
      </w:r>
      <w:r w:rsidRPr="002554A4">
        <w:rPr>
          <w:sz w:val="24"/>
          <w:szCs w:val="24"/>
          <w:vertAlign w:val="superscript"/>
        </w:rPr>
        <w:endnoteReference w:id="53"/>
      </w:r>
    </w:p>
    <w:p w14:paraId="295097B3" w14:textId="1E2DF72F" w:rsidR="00680E0C" w:rsidRPr="00023131" w:rsidRDefault="00680E0C" w:rsidP="00BB6314">
      <w:pPr>
        <w:tabs>
          <w:tab w:val="left" w:pos="1440"/>
          <w:tab w:val="left" w:pos="2160"/>
          <w:tab w:val="left" w:pos="2880"/>
        </w:tabs>
        <w:spacing w:line="480" w:lineRule="auto"/>
        <w:ind w:firstLine="720"/>
        <w:rPr>
          <w:sz w:val="24"/>
          <w:szCs w:val="24"/>
        </w:rPr>
      </w:pPr>
      <w:r w:rsidRPr="00A95CE9">
        <w:rPr>
          <w:sz w:val="24"/>
          <w:szCs w:val="24"/>
        </w:rPr>
        <w:t>In the consistent repetition of these dreams, or in Berfo Kırbayır’s conviction to not lock her doors or windows, the perplexit</w:t>
      </w:r>
      <w:r w:rsidR="00BB6314">
        <w:rPr>
          <w:sz w:val="24"/>
          <w:szCs w:val="24"/>
        </w:rPr>
        <w:t>ies</w:t>
      </w:r>
      <w:r w:rsidRPr="00A95CE9">
        <w:rPr>
          <w:sz w:val="24"/>
          <w:szCs w:val="24"/>
        </w:rPr>
        <w:t xml:space="preserve"> involved in the experience of disappearance becomes clear:  the perplexity </w:t>
      </w:r>
      <w:r w:rsidR="00BB6314">
        <w:rPr>
          <w:sz w:val="24"/>
          <w:szCs w:val="24"/>
        </w:rPr>
        <w:t>regarding</w:t>
      </w:r>
      <w:r w:rsidR="00BB6314" w:rsidRPr="00A95CE9">
        <w:rPr>
          <w:sz w:val="24"/>
          <w:szCs w:val="24"/>
        </w:rPr>
        <w:t xml:space="preserve"> </w:t>
      </w:r>
      <w:r w:rsidRPr="00A95CE9">
        <w:rPr>
          <w:sz w:val="24"/>
          <w:szCs w:val="24"/>
        </w:rPr>
        <w:t xml:space="preserve">the unknown fate of the disappeared person, which is all too often simply death, but even more than that, the perplexity that comes out of questioning whether a </w:t>
      </w:r>
      <w:r w:rsidRPr="00A95CE9">
        <w:rPr>
          <w:sz w:val="24"/>
          <w:szCs w:val="24"/>
        </w:rPr>
        <w:lastRenderedPageBreak/>
        <w:t>person can actually vanish in the first place. As one of the</w:t>
      </w:r>
      <w:r>
        <w:rPr>
          <w:sz w:val="24"/>
          <w:szCs w:val="24"/>
        </w:rPr>
        <w:t xml:space="preserve"> Mothers</w:t>
      </w:r>
      <w:r w:rsidRPr="00A95CE9">
        <w:rPr>
          <w:sz w:val="24"/>
          <w:szCs w:val="24"/>
        </w:rPr>
        <w:t xml:space="preserve"> says, a person is </w:t>
      </w:r>
      <w:r w:rsidRPr="00B62DCD">
        <w:rPr>
          <w:i/>
          <w:sz w:val="24"/>
          <w:szCs w:val="24"/>
        </w:rPr>
        <w:t>not</w:t>
      </w:r>
      <w:r w:rsidRPr="00E47C1F">
        <w:rPr>
          <w:sz w:val="24"/>
          <w:szCs w:val="24"/>
        </w:rPr>
        <w:t xml:space="preserve"> a bird to fly away; after all, they cannot just disappear into the abyss. Amnesty International</w:t>
      </w:r>
      <w:r w:rsidR="00BB6314">
        <w:rPr>
          <w:sz w:val="24"/>
          <w:szCs w:val="24"/>
        </w:rPr>
        <w:t xml:space="preserve"> </w:t>
      </w:r>
      <w:r w:rsidR="00FB6D1B">
        <w:rPr>
          <w:sz w:val="24"/>
          <w:szCs w:val="24"/>
        </w:rPr>
        <w:t>states</w:t>
      </w:r>
      <w:r w:rsidRPr="00E47C1F">
        <w:rPr>
          <w:sz w:val="24"/>
          <w:szCs w:val="24"/>
        </w:rPr>
        <w:t xml:space="preserve">  “disappearance is a misnomer. Many prisoners who have ‘disappeared’ may well, at worst, have ceased to be. None, however, is lost or vanished. Living or dead, each is in a very real place.”</w:t>
      </w:r>
      <w:r w:rsidRPr="002554A4">
        <w:rPr>
          <w:sz w:val="24"/>
          <w:szCs w:val="24"/>
          <w:vertAlign w:val="superscript"/>
        </w:rPr>
        <w:endnoteReference w:id="54"/>
      </w:r>
      <w:r w:rsidRPr="002554A4">
        <w:rPr>
          <w:sz w:val="24"/>
          <w:szCs w:val="24"/>
        </w:rPr>
        <w:t xml:space="preserve"> </w:t>
      </w:r>
      <w:r w:rsidR="00BB6314">
        <w:rPr>
          <w:sz w:val="24"/>
          <w:szCs w:val="24"/>
        </w:rPr>
        <w:t xml:space="preserve">Mobilising this perplexity by referring to dreams, while continuously asking works to reveal that a world in which people vanish into thin air is no </w:t>
      </w:r>
      <w:r w:rsidR="00BD319E">
        <w:rPr>
          <w:sz w:val="24"/>
          <w:szCs w:val="24"/>
        </w:rPr>
        <w:t>less unbelievable or fantastic as it stands tha</w:t>
      </w:r>
      <w:r w:rsidR="00BB6314">
        <w:rPr>
          <w:sz w:val="24"/>
          <w:szCs w:val="24"/>
        </w:rPr>
        <w:t xml:space="preserve">n </w:t>
      </w:r>
      <w:r w:rsidR="00BD319E">
        <w:rPr>
          <w:sz w:val="24"/>
          <w:szCs w:val="24"/>
        </w:rPr>
        <w:t xml:space="preserve">the dreams that they have. </w:t>
      </w:r>
      <w:r w:rsidR="00BB6314">
        <w:rPr>
          <w:sz w:val="24"/>
          <w:szCs w:val="24"/>
        </w:rPr>
        <w:t>Indeed, t</w:t>
      </w:r>
      <w:r w:rsidRPr="002554A4">
        <w:rPr>
          <w:sz w:val="24"/>
          <w:szCs w:val="24"/>
        </w:rPr>
        <w:t>he dreams of the pajamas or the white car all to</w:t>
      </w:r>
      <w:r>
        <w:rPr>
          <w:sz w:val="24"/>
          <w:szCs w:val="24"/>
        </w:rPr>
        <w:t>o</w:t>
      </w:r>
      <w:r w:rsidRPr="002554A4">
        <w:rPr>
          <w:sz w:val="24"/>
          <w:szCs w:val="24"/>
        </w:rPr>
        <w:t xml:space="preserve"> often </w:t>
      </w:r>
      <w:r>
        <w:rPr>
          <w:sz w:val="24"/>
          <w:szCs w:val="24"/>
        </w:rPr>
        <w:t>continue</w:t>
      </w:r>
      <w:r w:rsidRPr="00E47C1F">
        <w:rPr>
          <w:sz w:val="24"/>
          <w:szCs w:val="24"/>
        </w:rPr>
        <w:t xml:space="preserve"> to haunt those who remain, as a reminder that what is real and not a dream is in itself hanging on a thin </w:t>
      </w:r>
      <w:r>
        <w:rPr>
          <w:sz w:val="24"/>
          <w:szCs w:val="24"/>
        </w:rPr>
        <w:t>thread</w:t>
      </w:r>
      <w:r w:rsidRPr="00E47C1F">
        <w:rPr>
          <w:sz w:val="24"/>
          <w:szCs w:val="24"/>
        </w:rPr>
        <w:t xml:space="preserve"> that ties together nothing other than unbelievable facts. As Gordon says, </w:t>
      </w:r>
      <w:r w:rsidR="00CC4E14">
        <w:rPr>
          <w:sz w:val="24"/>
          <w:szCs w:val="24"/>
        </w:rPr>
        <w:t>‘</w:t>
      </w:r>
      <w:r w:rsidRPr="00E47C1F">
        <w:rPr>
          <w:sz w:val="24"/>
          <w:szCs w:val="24"/>
        </w:rPr>
        <w:t>Spiraling between unbelievable facts and potent fictions, the knowledge of disappearance cannot but be bound up with the bewitching and brutal breaks and ar</w:t>
      </w:r>
      <w:r w:rsidRPr="00023131">
        <w:rPr>
          <w:sz w:val="24"/>
          <w:szCs w:val="24"/>
        </w:rPr>
        <w:t>mature of disappearance itself.</w:t>
      </w:r>
      <w:r w:rsidR="00CC4E14">
        <w:rPr>
          <w:sz w:val="24"/>
          <w:szCs w:val="24"/>
        </w:rPr>
        <w:t>’</w:t>
      </w:r>
      <w:r w:rsidRPr="002554A4">
        <w:rPr>
          <w:sz w:val="24"/>
          <w:szCs w:val="24"/>
          <w:vertAlign w:val="superscript"/>
        </w:rPr>
        <w:endnoteReference w:id="55"/>
      </w:r>
      <w:r w:rsidRPr="002554A4">
        <w:rPr>
          <w:sz w:val="24"/>
          <w:szCs w:val="24"/>
        </w:rPr>
        <w:t xml:space="preserve"> </w:t>
      </w:r>
      <w:r w:rsidR="00BB6314">
        <w:rPr>
          <w:sz w:val="24"/>
          <w:szCs w:val="24"/>
        </w:rPr>
        <w:t xml:space="preserve">Nightmare </w:t>
      </w:r>
      <w:r w:rsidR="00FB6D1B">
        <w:rPr>
          <w:sz w:val="24"/>
          <w:szCs w:val="24"/>
        </w:rPr>
        <w:t>knowledges</w:t>
      </w:r>
      <w:r w:rsidR="00BB6314">
        <w:rPr>
          <w:sz w:val="24"/>
          <w:szCs w:val="24"/>
        </w:rPr>
        <w:t xml:space="preserve"> mobilise perplexity by </w:t>
      </w:r>
      <w:r w:rsidRPr="00023131">
        <w:rPr>
          <w:sz w:val="24"/>
          <w:szCs w:val="24"/>
        </w:rPr>
        <w:t>remind</w:t>
      </w:r>
      <w:r w:rsidR="00BB6314">
        <w:rPr>
          <w:sz w:val="24"/>
          <w:szCs w:val="24"/>
        </w:rPr>
        <w:t>ing</w:t>
      </w:r>
      <w:r w:rsidRPr="00023131">
        <w:rPr>
          <w:sz w:val="24"/>
          <w:szCs w:val="24"/>
        </w:rPr>
        <w:t xml:space="preserve"> that what is official is not any more realistic than dreams</w:t>
      </w:r>
      <w:r w:rsidR="00BB6314">
        <w:rPr>
          <w:sz w:val="24"/>
          <w:szCs w:val="24"/>
        </w:rPr>
        <w:t xml:space="preserve">, and no more credible than memories. </w:t>
      </w:r>
      <w:r w:rsidRPr="00023131">
        <w:rPr>
          <w:sz w:val="24"/>
          <w:szCs w:val="24"/>
        </w:rPr>
        <w:t xml:space="preserve">. </w:t>
      </w:r>
    </w:p>
    <w:p w14:paraId="13D86ACC" w14:textId="4CBEB8F8" w:rsidR="00680E0C" w:rsidRPr="00023131" w:rsidRDefault="00680E0C">
      <w:pPr>
        <w:tabs>
          <w:tab w:val="left" w:pos="1440"/>
          <w:tab w:val="left" w:pos="2160"/>
          <w:tab w:val="left" w:pos="2880"/>
        </w:tabs>
        <w:spacing w:line="480" w:lineRule="auto"/>
        <w:ind w:firstLine="720"/>
        <w:rPr>
          <w:sz w:val="24"/>
          <w:szCs w:val="24"/>
        </w:rPr>
      </w:pPr>
      <w:r w:rsidRPr="00023131">
        <w:rPr>
          <w:sz w:val="24"/>
          <w:szCs w:val="24"/>
        </w:rPr>
        <w:t xml:space="preserve">Perplexity, moreover, is not an impasse, nor is it an end point in itself. All too often, perplexity is accompanied by a certain lucidity regarding not only </w:t>
      </w:r>
      <w:r w:rsidR="00842ED1">
        <w:rPr>
          <w:sz w:val="24"/>
          <w:szCs w:val="24"/>
        </w:rPr>
        <w:t>incredulity towards</w:t>
      </w:r>
      <w:r w:rsidR="00842ED1" w:rsidRPr="00023131">
        <w:rPr>
          <w:sz w:val="24"/>
          <w:szCs w:val="24"/>
        </w:rPr>
        <w:t xml:space="preserve"> </w:t>
      </w:r>
      <w:r w:rsidRPr="00023131">
        <w:rPr>
          <w:sz w:val="24"/>
          <w:szCs w:val="24"/>
        </w:rPr>
        <w:t xml:space="preserve">the official discourse, but also </w:t>
      </w:r>
      <w:r w:rsidR="009922C2">
        <w:rPr>
          <w:sz w:val="24"/>
          <w:szCs w:val="24"/>
        </w:rPr>
        <w:t xml:space="preserve">lucidity </w:t>
      </w:r>
      <w:r w:rsidRPr="00023131">
        <w:rPr>
          <w:sz w:val="24"/>
          <w:szCs w:val="24"/>
        </w:rPr>
        <w:t>regarding the event itself and the cognitive attitudes that underlie necro-epistemic methods. Medina calls such lucidity “meta-lucidity,” which “involves not just lucidity about the social world, but about the cognitive attitudes, cognitive structures, and cognitive repertoires of those who navigate the social world.”</w:t>
      </w:r>
      <w:r w:rsidRPr="002554A4">
        <w:rPr>
          <w:sz w:val="24"/>
          <w:szCs w:val="24"/>
          <w:vertAlign w:val="superscript"/>
        </w:rPr>
        <w:endnoteReference w:id="56"/>
      </w:r>
      <w:r w:rsidRPr="002554A4">
        <w:rPr>
          <w:sz w:val="24"/>
          <w:szCs w:val="24"/>
        </w:rPr>
        <w:t xml:space="preserve"> This is the </w:t>
      </w:r>
      <w:r w:rsidRPr="00A95CE9">
        <w:rPr>
          <w:sz w:val="24"/>
          <w:szCs w:val="24"/>
        </w:rPr>
        <w:t xml:space="preserve">kind of lucidity that arises from a ‘double consciousness,’ from looking inward and outward at the same time. </w:t>
      </w:r>
      <w:r w:rsidR="009B2566">
        <w:rPr>
          <w:sz w:val="24"/>
          <w:szCs w:val="24"/>
        </w:rPr>
        <w:t>It looks inwards “insofar as it recognizes, through the internal friction of the perspectives available to itself, the limitations and obstacles of cognitive elements.”</w:t>
      </w:r>
      <w:r w:rsidR="009B2566">
        <w:rPr>
          <w:rStyle w:val="EndnoteReference"/>
          <w:sz w:val="24"/>
          <w:szCs w:val="24"/>
        </w:rPr>
        <w:endnoteReference w:id="57"/>
      </w:r>
      <w:r w:rsidR="00BB6314">
        <w:rPr>
          <w:sz w:val="24"/>
          <w:szCs w:val="24"/>
        </w:rPr>
        <w:t xml:space="preserve"> </w:t>
      </w:r>
      <w:r w:rsidR="009B2566">
        <w:rPr>
          <w:sz w:val="24"/>
          <w:szCs w:val="24"/>
        </w:rPr>
        <w:t>In this sense, n</w:t>
      </w:r>
      <w:r w:rsidRPr="00A95CE9">
        <w:rPr>
          <w:sz w:val="24"/>
          <w:szCs w:val="24"/>
        </w:rPr>
        <w:t>ightmare knowledges emerge out of ‘looking inwards,’ as much as they refer to a certain know</w:t>
      </w:r>
      <w:r w:rsidR="00842ED1">
        <w:rPr>
          <w:sz w:val="24"/>
          <w:szCs w:val="24"/>
        </w:rPr>
        <w:t xml:space="preserve">ledge </w:t>
      </w:r>
      <w:r w:rsidRPr="00A95CE9">
        <w:rPr>
          <w:sz w:val="24"/>
          <w:szCs w:val="24"/>
        </w:rPr>
        <w:t>that</w:t>
      </w:r>
      <w:r w:rsidR="00842ED1">
        <w:rPr>
          <w:sz w:val="24"/>
          <w:szCs w:val="24"/>
        </w:rPr>
        <w:t xml:space="preserve"> </w:t>
      </w:r>
      <w:r w:rsidR="00842ED1">
        <w:rPr>
          <w:sz w:val="24"/>
          <w:szCs w:val="24"/>
        </w:rPr>
        <w:lastRenderedPageBreak/>
        <w:t>understands the limitations of the accounts offered in the official discourse</w:t>
      </w:r>
      <w:r w:rsidR="009B2566">
        <w:rPr>
          <w:sz w:val="24"/>
          <w:szCs w:val="24"/>
        </w:rPr>
        <w:t xml:space="preserve"> because they can have access to both the official discourse and the experiential and collective memory</w:t>
      </w:r>
      <w:r w:rsidR="00842ED1">
        <w:rPr>
          <w:sz w:val="24"/>
          <w:szCs w:val="24"/>
        </w:rPr>
        <w:t>.</w:t>
      </w:r>
      <w:r w:rsidRPr="00A95CE9">
        <w:rPr>
          <w:sz w:val="24"/>
          <w:szCs w:val="24"/>
        </w:rPr>
        <w:t xml:space="preserve"> </w:t>
      </w:r>
      <w:r w:rsidRPr="00B62DCD">
        <w:rPr>
          <w:sz w:val="24"/>
          <w:szCs w:val="24"/>
        </w:rPr>
        <w:t>P</w:t>
      </w:r>
      <w:r w:rsidRPr="00E47C1F">
        <w:rPr>
          <w:sz w:val="24"/>
          <w:szCs w:val="24"/>
        </w:rPr>
        <w:t xml:space="preserve">eople in </w:t>
      </w:r>
      <w:r w:rsidRPr="00E47C1F">
        <w:rPr>
          <w:i/>
          <w:sz w:val="24"/>
          <w:szCs w:val="24"/>
        </w:rPr>
        <w:t>Newala Qaseba</w:t>
      </w:r>
      <w:r w:rsidRPr="00902634">
        <w:rPr>
          <w:sz w:val="24"/>
          <w:szCs w:val="24"/>
        </w:rPr>
        <w:t xml:space="preserve"> know, for example, that the bones that they see are not actually animal bones, or İnan’s family know</w:t>
      </w:r>
      <w:r>
        <w:rPr>
          <w:sz w:val="24"/>
          <w:szCs w:val="24"/>
        </w:rPr>
        <w:t>s</w:t>
      </w:r>
      <w:r w:rsidRPr="00902634">
        <w:rPr>
          <w:sz w:val="24"/>
          <w:szCs w:val="24"/>
        </w:rPr>
        <w:t xml:space="preserve"> that there have been calls to report her body on the street, that what is nightmarish about what is real lies precisely </w:t>
      </w:r>
      <w:r w:rsidR="00BB6314">
        <w:rPr>
          <w:sz w:val="24"/>
          <w:szCs w:val="24"/>
        </w:rPr>
        <w:t>in</w:t>
      </w:r>
      <w:r w:rsidR="00BB6314" w:rsidRPr="00902634">
        <w:rPr>
          <w:sz w:val="24"/>
          <w:szCs w:val="24"/>
        </w:rPr>
        <w:t xml:space="preserve"> </w:t>
      </w:r>
      <w:r w:rsidRPr="00902634">
        <w:rPr>
          <w:sz w:val="24"/>
          <w:szCs w:val="24"/>
        </w:rPr>
        <w:t>that blank space between the sa</w:t>
      </w:r>
      <w:r w:rsidRPr="00023131">
        <w:rPr>
          <w:sz w:val="24"/>
          <w:szCs w:val="24"/>
        </w:rPr>
        <w:t xml:space="preserve">id and unsaid. At the same time, </w:t>
      </w:r>
      <w:r w:rsidR="00BB6314">
        <w:rPr>
          <w:sz w:val="24"/>
          <w:szCs w:val="24"/>
        </w:rPr>
        <w:t>nightmare knowledges</w:t>
      </w:r>
      <w:r w:rsidRPr="00023131">
        <w:rPr>
          <w:sz w:val="24"/>
          <w:szCs w:val="24"/>
        </w:rPr>
        <w:t xml:space="preserve"> are products of </w:t>
      </w:r>
      <w:r w:rsidR="00BB6314">
        <w:rPr>
          <w:sz w:val="24"/>
          <w:szCs w:val="24"/>
        </w:rPr>
        <w:t>‘</w:t>
      </w:r>
      <w:r w:rsidRPr="00023131">
        <w:rPr>
          <w:sz w:val="24"/>
          <w:szCs w:val="24"/>
        </w:rPr>
        <w:t>looking outwards,’ insofar as they come with the realization that what is taking place is not singularly their experience, or that necro-epistemic methods work not only on particular subjects, but</w:t>
      </w:r>
      <w:r w:rsidR="00FB6D1B">
        <w:rPr>
          <w:sz w:val="24"/>
          <w:szCs w:val="24"/>
        </w:rPr>
        <w:t xml:space="preserve"> rather</w:t>
      </w:r>
      <w:r w:rsidRPr="00023131">
        <w:rPr>
          <w:sz w:val="24"/>
          <w:szCs w:val="24"/>
        </w:rPr>
        <w:t xml:space="preserve"> on groups, on entire parts of the population. If dreams take up such a space in their accounts, it is precisely because they know that these dreams are not products of singular psychic processes, but rather, of collective experiences. </w:t>
      </w:r>
      <w:r w:rsidR="00352032">
        <w:rPr>
          <w:sz w:val="24"/>
          <w:szCs w:val="24"/>
        </w:rPr>
        <w:t>Nightmare knowledge</w:t>
      </w:r>
      <w:r w:rsidR="003128A2">
        <w:rPr>
          <w:sz w:val="24"/>
          <w:szCs w:val="24"/>
        </w:rPr>
        <w:t>s</w:t>
      </w:r>
      <w:r w:rsidR="00352032">
        <w:rPr>
          <w:sz w:val="24"/>
          <w:szCs w:val="24"/>
        </w:rPr>
        <w:t xml:space="preserve"> </w:t>
      </w:r>
      <w:r w:rsidR="009B2566">
        <w:rPr>
          <w:sz w:val="24"/>
          <w:szCs w:val="24"/>
        </w:rPr>
        <w:t>look outwards</w:t>
      </w:r>
      <w:r w:rsidR="00352032">
        <w:rPr>
          <w:sz w:val="24"/>
          <w:szCs w:val="24"/>
        </w:rPr>
        <w:t>, in this sense,</w:t>
      </w:r>
      <w:r w:rsidR="009B2566">
        <w:rPr>
          <w:sz w:val="24"/>
          <w:szCs w:val="24"/>
        </w:rPr>
        <w:t xml:space="preserve"> insofar as they </w:t>
      </w:r>
      <w:r w:rsidR="00352032">
        <w:rPr>
          <w:sz w:val="24"/>
          <w:szCs w:val="24"/>
        </w:rPr>
        <w:t>mobilis</w:t>
      </w:r>
      <w:r w:rsidR="009B2566">
        <w:rPr>
          <w:sz w:val="24"/>
          <w:szCs w:val="24"/>
        </w:rPr>
        <w:t>e this knowledge</w:t>
      </w:r>
      <w:r w:rsidR="003128A2">
        <w:rPr>
          <w:sz w:val="24"/>
          <w:szCs w:val="24"/>
        </w:rPr>
        <w:t xml:space="preserve"> to continuously remember and remind that nightmarish gap between uncorroborated memories and unbelievable facts. </w:t>
      </w:r>
      <w:r w:rsidR="00352032">
        <w:rPr>
          <w:sz w:val="24"/>
          <w:szCs w:val="24"/>
        </w:rPr>
        <w:t xml:space="preserve">  </w:t>
      </w:r>
    </w:p>
    <w:p w14:paraId="7085DEFF" w14:textId="4ECE30CF" w:rsidR="00680E0C" w:rsidRPr="00A95CE9" w:rsidRDefault="00680E0C">
      <w:pPr>
        <w:tabs>
          <w:tab w:val="left" w:pos="1440"/>
          <w:tab w:val="left" w:pos="2160"/>
          <w:tab w:val="left" w:pos="2880"/>
        </w:tabs>
        <w:spacing w:line="480" w:lineRule="auto"/>
        <w:ind w:firstLine="720"/>
        <w:rPr>
          <w:sz w:val="24"/>
          <w:szCs w:val="24"/>
        </w:rPr>
      </w:pPr>
      <w:r w:rsidRPr="00023131">
        <w:rPr>
          <w:sz w:val="24"/>
          <w:szCs w:val="24"/>
        </w:rPr>
        <w:t>Meta-lucidity ensures that resistance of nightmare-knowledges is not born only in oppositional terms, but rather in perplexities</w:t>
      </w:r>
      <w:r w:rsidR="00CC4E14">
        <w:rPr>
          <w:sz w:val="24"/>
          <w:szCs w:val="24"/>
        </w:rPr>
        <w:t xml:space="preserve"> </w:t>
      </w:r>
      <w:r w:rsidRPr="00635DCA">
        <w:rPr>
          <w:sz w:val="24"/>
          <w:szCs w:val="24"/>
        </w:rPr>
        <w:t xml:space="preserve">that work to mobilise the gap between dream and reality, memory and forgetting. Nightmare-knowledges are results of what Medina calls </w:t>
      </w:r>
      <w:r w:rsidR="00CC4E14">
        <w:rPr>
          <w:sz w:val="24"/>
          <w:szCs w:val="24"/>
        </w:rPr>
        <w:t>‘</w:t>
      </w:r>
      <w:r w:rsidRPr="00635DCA">
        <w:rPr>
          <w:sz w:val="24"/>
          <w:szCs w:val="24"/>
        </w:rPr>
        <w:t>guerrilla pluralisms,</w:t>
      </w:r>
      <w:r w:rsidR="00CC4E14">
        <w:rPr>
          <w:sz w:val="24"/>
          <w:szCs w:val="24"/>
        </w:rPr>
        <w:t>’</w:t>
      </w:r>
      <w:r w:rsidRPr="00635DCA">
        <w:rPr>
          <w:sz w:val="24"/>
          <w:szCs w:val="24"/>
        </w:rPr>
        <w:t xml:space="preserve"> insofar as they work to multiply both the sources and methods of knowledge through shifting the s</w:t>
      </w:r>
      <w:r w:rsidRPr="00680E0C">
        <w:rPr>
          <w:sz w:val="24"/>
          <w:szCs w:val="24"/>
        </w:rPr>
        <w:t xml:space="preserve">pace of credible knowledge from written word to memory. </w:t>
      </w:r>
      <w:r w:rsidR="00CC4E14">
        <w:rPr>
          <w:sz w:val="24"/>
          <w:szCs w:val="24"/>
        </w:rPr>
        <w:t>‘</w:t>
      </w:r>
      <w:r w:rsidRPr="00680E0C">
        <w:rPr>
          <w:sz w:val="24"/>
          <w:szCs w:val="24"/>
        </w:rPr>
        <w:t>Resistance is not simply something that happens to us, but rather is something we do (or fail to do)</w:t>
      </w:r>
      <w:r w:rsidR="00CC4E14">
        <w:rPr>
          <w:sz w:val="24"/>
          <w:szCs w:val="24"/>
        </w:rPr>
        <w:t>’</w:t>
      </w:r>
      <w:r>
        <w:rPr>
          <w:sz w:val="24"/>
          <w:szCs w:val="24"/>
        </w:rPr>
        <w:t>;</w:t>
      </w:r>
      <w:r w:rsidRPr="00635DCA">
        <w:rPr>
          <w:sz w:val="24"/>
          <w:szCs w:val="24"/>
        </w:rPr>
        <w:t xml:space="preserve"> resistance is, indeed, a product of active remembering, mobilising memory, and mobilising the p</w:t>
      </w:r>
      <w:r w:rsidRPr="00E04099">
        <w:rPr>
          <w:sz w:val="24"/>
          <w:szCs w:val="24"/>
        </w:rPr>
        <w:t>erplexity of the divide between the real and the surreal.</w:t>
      </w:r>
      <w:r w:rsidRPr="002554A4">
        <w:rPr>
          <w:sz w:val="24"/>
          <w:szCs w:val="24"/>
          <w:vertAlign w:val="superscript"/>
        </w:rPr>
        <w:endnoteReference w:id="58"/>
      </w:r>
      <w:r w:rsidRPr="002554A4">
        <w:rPr>
          <w:sz w:val="24"/>
          <w:szCs w:val="24"/>
        </w:rPr>
        <w:t xml:space="preserve"> </w:t>
      </w:r>
    </w:p>
    <w:p w14:paraId="67164297" w14:textId="21CBC4DA" w:rsidR="00680E0C" w:rsidRPr="002554A4" w:rsidRDefault="00680E0C" w:rsidP="003128A2">
      <w:pPr>
        <w:tabs>
          <w:tab w:val="left" w:pos="1440"/>
          <w:tab w:val="left" w:pos="2160"/>
          <w:tab w:val="left" w:pos="2880"/>
        </w:tabs>
        <w:spacing w:line="480" w:lineRule="auto"/>
        <w:ind w:firstLine="720"/>
        <w:rPr>
          <w:sz w:val="24"/>
          <w:szCs w:val="24"/>
        </w:rPr>
      </w:pPr>
      <w:r w:rsidRPr="00A95CE9">
        <w:rPr>
          <w:sz w:val="24"/>
          <w:szCs w:val="24"/>
        </w:rPr>
        <w:t xml:space="preserve">Gordon states, </w:t>
      </w:r>
      <w:r w:rsidR="00CC4E14">
        <w:rPr>
          <w:sz w:val="24"/>
          <w:szCs w:val="24"/>
        </w:rPr>
        <w:t>‘</w:t>
      </w:r>
      <w:r w:rsidRPr="00A95CE9">
        <w:rPr>
          <w:sz w:val="24"/>
          <w:szCs w:val="24"/>
        </w:rPr>
        <w:t>Disappearance is an exemplary instanc</w:t>
      </w:r>
      <w:r w:rsidRPr="00B62DCD">
        <w:rPr>
          <w:sz w:val="24"/>
          <w:szCs w:val="24"/>
        </w:rPr>
        <w:t xml:space="preserve">e in which the boundaries of rational and irrational, fact and fiction, subjectivity and objectivity, person and system, conscious </w:t>
      </w:r>
      <w:r w:rsidRPr="00B62DCD">
        <w:rPr>
          <w:sz w:val="24"/>
          <w:szCs w:val="24"/>
        </w:rPr>
        <w:lastRenderedPageBreak/>
        <w:t>and unconscious, knowing and unknowing, are constitutively unstable.</w:t>
      </w:r>
      <w:r w:rsidR="00CC4E14">
        <w:rPr>
          <w:sz w:val="24"/>
          <w:szCs w:val="24"/>
        </w:rPr>
        <w:t>’</w:t>
      </w:r>
      <w:r w:rsidRPr="002554A4">
        <w:rPr>
          <w:sz w:val="24"/>
          <w:szCs w:val="24"/>
          <w:vertAlign w:val="superscript"/>
        </w:rPr>
        <w:endnoteReference w:id="59"/>
      </w:r>
      <w:r w:rsidRPr="002554A4">
        <w:rPr>
          <w:sz w:val="24"/>
          <w:szCs w:val="24"/>
        </w:rPr>
        <w:t xml:space="preserve"> As much as these divides become unstable</w:t>
      </w:r>
      <w:r w:rsidRPr="00E47C1F">
        <w:rPr>
          <w:sz w:val="24"/>
          <w:szCs w:val="24"/>
        </w:rPr>
        <w:t xml:space="preserve">, so does the distinction between complete and incomplete memories, corroborated and uncorroborated remembrances: one of the ways in which resistant memories function is to remember and to </w:t>
      </w:r>
      <w:r w:rsidRPr="00023131">
        <w:rPr>
          <w:sz w:val="24"/>
          <w:szCs w:val="24"/>
        </w:rPr>
        <w:t xml:space="preserve">remind </w:t>
      </w:r>
      <w:r>
        <w:rPr>
          <w:sz w:val="24"/>
          <w:szCs w:val="24"/>
        </w:rPr>
        <w:t>others</w:t>
      </w:r>
      <w:r w:rsidRPr="00023131">
        <w:rPr>
          <w:sz w:val="24"/>
          <w:szCs w:val="24"/>
        </w:rPr>
        <w:t xml:space="preserve"> that what took place is impossible to remember. The insistence of the Saturday Mothers and the relatives of </w:t>
      </w:r>
      <w:r w:rsidRPr="00023131">
        <w:rPr>
          <w:i/>
          <w:sz w:val="24"/>
          <w:szCs w:val="24"/>
        </w:rPr>
        <w:t>Newala Qaseba</w:t>
      </w:r>
      <w:r w:rsidRPr="00023131">
        <w:rPr>
          <w:sz w:val="24"/>
          <w:szCs w:val="24"/>
        </w:rPr>
        <w:t xml:space="preserve"> in remembering the details,</w:t>
      </w:r>
      <w:r w:rsidRPr="00635DCA">
        <w:rPr>
          <w:sz w:val="24"/>
          <w:szCs w:val="24"/>
        </w:rPr>
        <w:t xml:space="preserve"> the </w:t>
      </w:r>
      <w:r w:rsidR="005B4554">
        <w:rPr>
          <w:sz w:val="24"/>
          <w:szCs w:val="24"/>
        </w:rPr>
        <w:t>color</w:t>
      </w:r>
      <w:r w:rsidR="005B4554" w:rsidRPr="00635DCA">
        <w:rPr>
          <w:sz w:val="24"/>
          <w:szCs w:val="24"/>
        </w:rPr>
        <w:t xml:space="preserve"> </w:t>
      </w:r>
      <w:r w:rsidRPr="00635DCA">
        <w:rPr>
          <w:sz w:val="24"/>
          <w:szCs w:val="24"/>
        </w:rPr>
        <w:t>of the pajamas that the person was wearing, the exact words that they said, the white car that took them, is a work of making memory from its absence. The impact of remembering when there are no corroborat</w:t>
      </w:r>
      <w:r>
        <w:rPr>
          <w:sz w:val="24"/>
          <w:szCs w:val="24"/>
        </w:rPr>
        <w:t>ing</w:t>
      </w:r>
      <w:r w:rsidRPr="00635DCA">
        <w:rPr>
          <w:sz w:val="24"/>
          <w:szCs w:val="24"/>
        </w:rPr>
        <w:t xml:space="preserve"> memories is a collective act of mobilising memory as a resistan</w:t>
      </w:r>
      <w:r>
        <w:rPr>
          <w:sz w:val="24"/>
          <w:szCs w:val="24"/>
        </w:rPr>
        <w:t>ce</w:t>
      </w:r>
      <w:r w:rsidRPr="00635DCA">
        <w:rPr>
          <w:sz w:val="24"/>
          <w:szCs w:val="24"/>
        </w:rPr>
        <w:t xml:space="preserve"> mechanism. Take the emphasis on the uniqueness of each individual: virtually every relative discuss</w:t>
      </w:r>
      <w:r w:rsidRPr="00680E0C">
        <w:rPr>
          <w:sz w:val="24"/>
          <w:szCs w:val="24"/>
        </w:rPr>
        <w:t>es</w:t>
      </w:r>
      <w:r w:rsidRPr="00905905">
        <w:rPr>
          <w:sz w:val="24"/>
          <w:szCs w:val="24"/>
        </w:rPr>
        <w:t xml:space="preserve"> the person lost as a </w:t>
      </w:r>
      <w:r w:rsidR="00CC4E14">
        <w:rPr>
          <w:sz w:val="24"/>
          <w:szCs w:val="24"/>
        </w:rPr>
        <w:t>‘</w:t>
      </w:r>
      <w:r w:rsidRPr="00905905">
        <w:rPr>
          <w:sz w:val="24"/>
          <w:szCs w:val="24"/>
        </w:rPr>
        <w:t xml:space="preserve">wonderful </w:t>
      </w:r>
      <w:r w:rsidR="00FB6D1B" w:rsidRPr="00905905">
        <w:rPr>
          <w:sz w:val="24"/>
          <w:szCs w:val="24"/>
        </w:rPr>
        <w:t>person,</w:t>
      </w:r>
      <w:r w:rsidR="00FB6D1B">
        <w:rPr>
          <w:sz w:val="24"/>
          <w:szCs w:val="24"/>
        </w:rPr>
        <w:t>’</w:t>
      </w:r>
      <w:r w:rsidR="00FB6D1B" w:rsidRPr="00905905">
        <w:rPr>
          <w:sz w:val="24"/>
          <w:szCs w:val="24"/>
        </w:rPr>
        <w:t xml:space="preserve"> as</w:t>
      </w:r>
      <w:r w:rsidRPr="00905905">
        <w:rPr>
          <w:sz w:val="24"/>
          <w:szCs w:val="24"/>
        </w:rPr>
        <w:t xml:space="preserve"> a </w:t>
      </w:r>
      <w:r w:rsidR="00CC4E14">
        <w:rPr>
          <w:sz w:val="24"/>
          <w:szCs w:val="24"/>
        </w:rPr>
        <w:t>‘</w:t>
      </w:r>
      <w:r w:rsidRPr="00905905">
        <w:rPr>
          <w:sz w:val="24"/>
          <w:szCs w:val="24"/>
        </w:rPr>
        <w:t>person that everyone loved,</w:t>
      </w:r>
      <w:r w:rsidR="00CC4E14">
        <w:rPr>
          <w:sz w:val="24"/>
          <w:szCs w:val="24"/>
        </w:rPr>
        <w:t>’</w:t>
      </w:r>
      <w:r w:rsidRPr="00905905">
        <w:rPr>
          <w:sz w:val="24"/>
          <w:szCs w:val="24"/>
        </w:rPr>
        <w:t xml:space="preserve"> as a person “who had never even hurt a</w:t>
      </w:r>
      <w:r w:rsidRPr="002554A4">
        <w:rPr>
          <w:sz w:val="24"/>
          <w:szCs w:val="24"/>
        </w:rPr>
        <w:t>n ant in their lives.</w:t>
      </w:r>
      <w:r w:rsidR="00CC4E14">
        <w:rPr>
          <w:sz w:val="24"/>
          <w:szCs w:val="24"/>
        </w:rPr>
        <w:t>’</w:t>
      </w:r>
      <w:r w:rsidRPr="002554A4">
        <w:rPr>
          <w:sz w:val="24"/>
          <w:szCs w:val="24"/>
          <w:vertAlign w:val="superscript"/>
        </w:rPr>
        <w:endnoteReference w:id="60"/>
      </w:r>
      <w:r w:rsidRPr="002554A4">
        <w:rPr>
          <w:sz w:val="24"/>
          <w:szCs w:val="24"/>
        </w:rPr>
        <w:t xml:space="preserve"> In the absence of dead bodies or disappeared persons, </w:t>
      </w:r>
      <w:r w:rsidR="003128A2">
        <w:rPr>
          <w:sz w:val="24"/>
          <w:szCs w:val="24"/>
        </w:rPr>
        <w:t>this</w:t>
      </w:r>
      <w:r w:rsidRPr="002554A4">
        <w:rPr>
          <w:sz w:val="24"/>
          <w:szCs w:val="24"/>
        </w:rPr>
        <w:t xml:space="preserve"> emphasis functions to weave a person out </w:t>
      </w:r>
      <w:r w:rsidRPr="00A95CE9">
        <w:rPr>
          <w:sz w:val="24"/>
          <w:szCs w:val="24"/>
        </w:rPr>
        <w:t xml:space="preserve">of </w:t>
      </w:r>
      <w:r w:rsidRPr="00B62DCD">
        <w:rPr>
          <w:sz w:val="24"/>
          <w:szCs w:val="24"/>
        </w:rPr>
        <w:t>memory, in order to produce another frame t</w:t>
      </w:r>
      <w:r w:rsidRPr="00E47C1F">
        <w:rPr>
          <w:sz w:val="24"/>
          <w:szCs w:val="24"/>
        </w:rPr>
        <w:t xml:space="preserve">han </w:t>
      </w:r>
      <w:r>
        <w:rPr>
          <w:sz w:val="24"/>
          <w:szCs w:val="24"/>
        </w:rPr>
        <w:t>that</w:t>
      </w:r>
      <w:r w:rsidRPr="00E47C1F">
        <w:rPr>
          <w:sz w:val="24"/>
          <w:szCs w:val="24"/>
        </w:rPr>
        <w:t xml:space="preserve"> of official discourse. As Acosta states, </w:t>
      </w:r>
      <w:r w:rsidR="00CC4E14">
        <w:rPr>
          <w:sz w:val="24"/>
          <w:szCs w:val="24"/>
        </w:rPr>
        <w:t>‘</w:t>
      </w:r>
      <w:r w:rsidRPr="00E47C1F">
        <w:rPr>
          <w:sz w:val="24"/>
          <w:szCs w:val="24"/>
        </w:rPr>
        <w:t>memory can make history precisely by erasing it.</w:t>
      </w:r>
      <w:r w:rsidR="00CC4E14">
        <w:rPr>
          <w:sz w:val="24"/>
          <w:szCs w:val="24"/>
        </w:rPr>
        <w:t>’</w:t>
      </w:r>
      <w:r w:rsidRPr="002554A4">
        <w:rPr>
          <w:sz w:val="24"/>
          <w:szCs w:val="24"/>
          <w:vertAlign w:val="superscript"/>
        </w:rPr>
        <w:endnoteReference w:id="61"/>
      </w:r>
      <w:r w:rsidRPr="002554A4">
        <w:rPr>
          <w:sz w:val="24"/>
          <w:szCs w:val="24"/>
        </w:rPr>
        <w:t xml:space="preserve"> Collective memory practices in </w:t>
      </w:r>
      <w:r w:rsidRPr="00A95CE9">
        <w:rPr>
          <w:i/>
          <w:sz w:val="24"/>
          <w:szCs w:val="24"/>
        </w:rPr>
        <w:t>Newala Qaseba</w:t>
      </w:r>
      <w:r w:rsidRPr="00B62DCD">
        <w:rPr>
          <w:sz w:val="24"/>
          <w:szCs w:val="24"/>
        </w:rPr>
        <w:t xml:space="preserve"> and of the Saturday Mothers attest to such a work of actively erasing the official history by producing frames that challenge this discourse </w:t>
      </w:r>
      <w:r>
        <w:rPr>
          <w:sz w:val="24"/>
          <w:szCs w:val="24"/>
        </w:rPr>
        <w:t>through</w:t>
      </w:r>
      <w:r w:rsidRPr="00B62DCD">
        <w:rPr>
          <w:sz w:val="24"/>
          <w:szCs w:val="24"/>
        </w:rPr>
        <w:t xml:space="preserve"> the </w:t>
      </w:r>
      <w:r w:rsidR="00CC4E14">
        <w:rPr>
          <w:sz w:val="24"/>
          <w:szCs w:val="24"/>
        </w:rPr>
        <w:t>‘</w:t>
      </w:r>
      <w:r w:rsidRPr="00B62DCD">
        <w:rPr>
          <w:sz w:val="24"/>
          <w:szCs w:val="24"/>
        </w:rPr>
        <w:t xml:space="preserve">unresolvable </w:t>
      </w:r>
      <w:r w:rsidR="00FB6D1B" w:rsidRPr="00B62DCD">
        <w:rPr>
          <w:sz w:val="24"/>
          <w:szCs w:val="24"/>
        </w:rPr>
        <w:t>excess</w:t>
      </w:r>
      <w:r w:rsidR="00FB6D1B">
        <w:rPr>
          <w:sz w:val="24"/>
          <w:szCs w:val="24"/>
        </w:rPr>
        <w:t>’</w:t>
      </w:r>
      <w:r w:rsidR="00FB6D1B" w:rsidRPr="00B62DCD">
        <w:rPr>
          <w:sz w:val="24"/>
          <w:szCs w:val="24"/>
        </w:rPr>
        <w:t xml:space="preserve"> that</w:t>
      </w:r>
      <w:r w:rsidRPr="00B62DCD">
        <w:rPr>
          <w:sz w:val="24"/>
          <w:szCs w:val="24"/>
        </w:rPr>
        <w:t xml:space="preserve"> emerges in </w:t>
      </w:r>
      <w:r w:rsidRPr="00E47C1F">
        <w:rPr>
          <w:sz w:val="24"/>
          <w:szCs w:val="24"/>
        </w:rPr>
        <w:t>the death-worlds of necropolitics.</w:t>
      </w:r>
      <w:r w:rsidRPr="002554A4">
        <w:rPr>
          <w:sz w:val="24"/>
          <w:szCs w:val="24"/>
          <w:vertAlign w:val="superscript"/>
        </w:rPr>
        <w:endnoteReference w:id="62"/>
      </w:r>
    </w:p>
    <w:p w14:paraId="5C0588B3" w14:textId="214BACF9" w:rsidR="00680E0C" w:rsidRPr="00A95CE9" w:rsidRDefault="00680E0C">
      <w:pPr>
        <w:tabs>
          <w:tab w:val="left" w:pos="1440"/>
          <w:tab w:val="left" w:pos="2160"/>
          <w:tab w:val="left" w:pos="2880"/>
        </w:tabs>
        <w:spacing w:line="480" w:lineRule="auto"/>
        <w:ind w:firstLine="720"/>
        <w:rPr>
          <w:sz w:val="24"/>
          <w:szCs w:val="24"/>
        </w:rPr>
      </w:pPr>
      <w:r w:rsidRPr="00A95CE9">
        <w:rPr>
          <w:sz w:val="24"/>
          <w:szCs w:val="24"/>
        </w:rPr>
        <w:t>Prolonged grief, on the other hand, works to mobilise memory in order to disrupt necro-epistemic temporalities: it functions</w:t>
      </w:r>
      <w:r w:rsidRPr="00B62DCD">
        <w:rPr>
          <w:sz w:val="24"/>
          <w:szCs w:val="24"/>
        </w:rPr>
        <w:t xml:space="preserve"> as a method of claiming another temporal regime than the fractured </w:t>
      </w:r>
      <w:r w:rsidRPr="00E47C1F">
        <w:rPr>
          <w:sz w:val="24"/>
          <w:szCs w:val="24"/>
        </w:rPr>
        <w:t>one</w:t>
      </w:r>
      <w:r w:rsidRPr="00902634">
        <w:rPr>
          <w:sz w:val="24"/>
          <w:szCs w:val="24"/>
        </w:rPr>
        <w:t xml:space="preserve"> of necropolitical time. One of the mothers of </w:t>
      </w:r>
      <w:r w:rsidRPr="00023131">
        <w:rPr>
          <w:i/>
          <w:sz w:val="24"/>
          <w:szCs w:val="24"/>
        </w:rPr>
        <w:t>Newala Qaseba</w:t>
      </w:r>
      <w:r w:rsidRPr="00023131">
        <w:rPr>
          <w:sz w:val="24"/>
          <w:szCs w:val="24"/>
        </w:rPr>
        <w:t xml:space="preserve"> says she turned her home into a </w:t>
      </w:r>
      <w:r w:rsidR="00CC4E14">
        <w:rPr>
          <w:sz w:val="24"/>
          <w:szCs w:val="24"/>
        </w:rPr>
        <w:t>‘</w:t>
      </w:r>
      <w:r w:rsidRPr="00023131">
        <w:rPr>
          <w:sz w:val="24"/>
          <w:szCs w:val="24"/>
        </w:rPr>
        <w:t>funeral house</w:t>
      </w:r>
      <w:r w:rsidR="00CC4E14">
        <w:rPr>
          <w:sz w:val="24"/>
          <w:szCs w:val="24"/>
        </w:rPr>
        <w:t>’</w:t>
      </w:r>
      <w:r w:rsidRPr="00023131">
        <w:rPr>
          <w:sz w:val="24"/>
          <w:szCs w:val="24"/>
        </w:rPr>
        <w:t xml:space="preserve"> thirty years ago</w:t>
      </w:r>
      <w:r w:rsidR="00842ED1">
        <w:rPr>
          <w:sz w:val="24"/>
          <w:szCs w:val="24"/>
        </w:rPr>
        <w:t xml:space="preserve">, even though her son never had a funeral. </w:t>
      </w:r>
      <w:r w:rsidRPr="00023131">
        <w:rPr>
          <w:sz w:val="24"/>
          <w:szCs w:val="24"/>
        </w:rPr>
        <w:t xml:space="preserve">As funeral houses are houses of grief, her house never leaves the state of mourning, she has been </w:t>
      </w:r>
      <w:r w:rsidR="00CC4E14">
        <w:rPr>
          <w:sz w:val="24"/>
          <w:szCs w:val="24"/>
        </w:rPr>
        <w:t>‘</w:t>
      </w:r>
      <w:r w:rsidRPr="00023131">
        <w:rPr>
          <w:sz w:val="24"/>
          <w:szCs w:val="24"/>
        </w:rPr>
        <w:t>crying for thirty years,</w:t>
      </w:r>
      <w:r w:rsidR="00CC4E14">
        <w:rPr>
          <w:sz w:val="24"/>
          <w:szCs w:val="24"/>
        </w:rPr>
        <w:t>’</w:t>
      </w:r>
      <w:r w:rsidRPr="00023131">
        <w:rPr>
          <w:sz w:val="24"/>
          <w:szCs w:val="24"/>
        </w:rPr>
        <w:t xml:space="preserve"> and she will do so, until she dies.</w:t>
      </w:r>
      <w:r w:rsidRPr="002554A4">
        <w:rPr>
          <w:sz w:val="24"/>
          <w:szCs w:val="24"/>
          <w:vertAlign w:val="superscript"/>
        </w:rPr>
        <w:endnoteReference w:id="63"/>
      </w:r>
      <w:r w:rsidRPr="002554A4">
        <w:rPr>
          <w:sz w:val="24"/>
          <w:szCs w:val="24"/>
        </w:rPr>
        <w:t xml:space="preserve"> Many of the Saturday Mothers recall being told </w:t>
      </w:r>
      <w:r w:rsidRPr="002554A4">
        <w:rPr>
          <w:sz w:val="24"/>
          <w:szCs w:val="24"/>
        </w:rPr>
        <w:lastRenderedPageBreak/>
        <w:t xml:space="preserve">to </w:t>
      </w:r>
      <w:r w:rsidR="00CC4E14">
        <w:rPr>
          <w:sz w:val="24"/>
          <w:szCs w:val="24"/>
        </w:rPr>
        <w:t>‘</w:t>
      </w:r>
      <w:r w:rsidRPr="002554A4">
        <w:rPr>
          <w:sz w:val="24"/>
          <w:szCs w:val="24"/>
        </w:rPr>
        <w:t>move on,</w:t>
      </w:r>
      <w:r w:rsidR="00CC4E14">
        <w:rPr>
          <w:sz w:val="24"/>
          <w:szCs w:val="24"/>
        </w:rPr>
        <w:t>’</w:t>
      </w:r>
      <w:r w:rsidRPr="002554A4">
        <w:rPr>
          <w:sz w:val="24"/>
          <w:szCs w:val="24"/>
        </w:rPr>
        <w:t xml:space="preserve"> some, being told to find a new husband, some, to devote themselves to their children</w:t>
      </w:r>
      <w:r w:rsidRPr="00A95CE9">
        <w:rPr>
          <w:sz w:val="24"/>
          <w:szCs w:val="24"/>
        </w:rPr>
        <w:t>.</w:t>
      </w:r>
      <w:r w:rsidRPr="002554A4">
        <w:rPr>
          <w:sz w:val="24"/>
          <w:szCs w:val="24"/>
          <w:vertAlign w:val="superscript"/>
        </w:rPr>
        <w:endnoteReference w:id="64"/>
      </w:r>
      <w:r w:rsidRPr="002554A4">
        <w:rPr>
          <w:sz w:val="24"/>
          <w:szCs w:val="24"/>
        </w:rPr>
        <w:t xml:space="preserve"> </w:t>
      </w:r>
      <w:r>
        <w:rPr>
          <w:sz w:val="24"/>
          <w:szCs w:val="24"/>
        </w:rPr>
        <w:t xml:space="preserve">Instead, </w:t>
      </w:r>
      <w:r w:rsidRPr="00E47C1F">
        <w:rPr>
          <w:sz w:val="24"/>
          <w:szCs w:val="24"/>
        </w:rPr>
        <w:t xml:space="preserve">they all declare their commitment </w:t>
      </w:r>
      <w:r w:rsidRPr="00023131">
        <w:rPr>
          <w:sz w:val="24"/>
          <w:szCs w:val="24"/>
        </w:rPr>
        <w:t>to not stop grieving, no matter how much time passes</w:t>
      </w:r>
      <w:r w:rsidR="003128A2">
        <w:rPr>
          <w:sz w:val="24"/>
          <w:szCs w:val="24"/>
        </w:rPr>
        <w:t>,</w:t>
      </w:r>
      <w:r w:rsidRPr="00023131">
        <w:rPr>
          <w:sz w:val="24"/>
          <w:szCs w:val="24"/>
        </w:rPr>
        <w:t xml:space="preserve"> an</w:t>
      </w:r>
      <w:r w:rsidR="003128A2">
        <w:rPr>
          <w:sz w:val="24"/>
          <w:szCs w:val="24"/>
        </w:rPr>
        <w:t>d</w:t>
      </w:r>
      <w:r w:rsidRPr="00023131">
        <w:rPr>
          <w:sz w:val="24"/>
          <w:szCs w:val="24"/>
        </w:rPr>
        <w:t xml:space="preserve"> state that they will </w:t>
      </w:r>
      <w:r w:rsidR="00CC4E14">
        <w:rPr>
          <w:sz w:val="24"/>
          <w:szCs w:val="24"/>
        </w:rPr>
        <w:t>‘</w:t>
      </w:r>
      <w:r w:rsidRPr="00023131">
        <w:rPr>
          <w:sz w:val="24"/>
          <w:szCs w:val="24"/>
        </w:rPr>
        <w:t>never forget,</w:t>
      </w:r>
      <w:r w:rsidR="00CC4E14">
        <w:rPr>
          <w:sz w:val="24"/>
          <w:szCs w:val="24"/>
        </w:rPr>
        <w:t>’</w:t>
      </w:r>
      <w:r w:rsidRPr="00023131">
        <w:rPr>
          <w:sz w:val="24"/>
          <w:szCs w:val="24"/>
        </w:rPr>
        <w:t xml:space="preserve"> no matter how much time passes. Active remembering reminds us</w:t>
      </w:r>
      <w:r w:rsidRPr="00635DCA">
        <w:rPr>
          <w:sz w:val="24"/>
          <w:szCs w:val="24"/>
        </w:rPr>
        <w:t xml:space="preserve"> that grief is not simply a personal process, but a collective one, that is shared in funeral houses where there are no bodies or</w:t>
      </w:r>
      <w:r>
        <w:rPr>
          <w:sz w:val="24"/>
          <w:szCs w:val="24"/>
        </w:rPr>
        <w:t xml:space="preserve"> in</w:t>
      </w:r>
      <w:r w:rsidRPr="00635DCA">
        <w:rPr>
          <w:sz w:val="24"/>
          <w:szCs w:val="24"/>
        </w:rPr>
        <w:t xml:space="preserve"> weekly activist </w:t>
      </w:r>
      <w:r w:rsidRPr="003C7B37">
        <w:rPr>
          <w:sz w:val="24"/>
          <w:szCs w:val="24"/>
        </w:rPr>
        <w:t>meetings that are regularly disrupted</w:t>
      </w:r>
      <w:r>
        <w:rPr>
          <w:sz w:val="24"/>
          <w:szCs w:val="24"/>
        </w:rPr>
        <w:t xml:space="preserve"> by the police</w:t>
      </w:r>
      <w:r w:rsidRPr="003C7B37">
        <w:rPr>
          <w:sz w:val="24"/>
          <w:szCs w:val="24"/>
        </w:rPr>
        <w:t xml:space="preserve">. The insistence on collective prolonged grief reveals itself as a method of politicising grief by disrupting </w:t>
      </w:r>
      <w:r w:rsidRPr="00E04099">
        <w:rPr>
          <w:sz w:val="24"/>
          <w:szCs w:val="24"/>
        </w:rPr>
        <w:t>the necropolitical temporal order. If the collective oblivion of necropolitics proposes a temporality that is composed of fractured moments and replaced memories, prolonged grief opens up counter-temporalities</w:t>
      </w:r>
      <w:r w:rsidR="00842ED1">
        <w:rPr>
          <w:sz w:val="24"/>
          <w:szCs w:val="24"/>
        </w:rPr>
        <w:t xml:space="preserve"> that extend over </w:t>
      </w:r>
      <w:r w:rsidR="00FB6D1B">
        <w:rPr>
          <w:sz w:val="24"/>
          <w:szCs w:val="24"/>
        </w:rPr>
        <w:t>time, which</w:t>
      </w:r>
      <w:r w:rsidR="00842ED1">
        <w:rPr>
          <w:sz w:val="24"/>
          <w:szCs w:val="24"/>
        </w:rPr>
        <w:t xml:space="preserve"> work through adding together ruptured memories, through ceaselessly remembering and sharing what is meant to be forgotten long time ago</w:t>
      </w:r>
      <w:r w:rsidRPr="002554A4">
        <w:rPr>
          <w:sz w:val="24"/>
          <w:szCs w:val="24"/>
        </w:rPr>
        <w:t xml:space="preserve">. </w:t>
      </w:r>
    </w:p>
    <w:p w14:paraId="5B5A1FCE" w14:textId="65B3ADFF" w:rsidR="005E2C0A" w:rsidRPr="00023131" w:rsidRDefault="00680E0C">
      <w:pPr>
        <w:tabs>
          <w:tab w:val="left" w:pos="1440"/>
          <w:tab w:val="left" w:pos="2160"/>
          <w:tab w:val="left" w:pos="2880"/>
        </w:tabs>
        <w:spacing w:line="480" w:lineRule="auto"/>
        <w:ind w:firstLine="720"/>
        <w:rPr>
          <w:sz w:val="24"/>
          <w:szCs w:val="24"/>
        </w:rPr>
      </w:pPr>
      <w:bookmarkStart w:id="2" w:name="_1fob9te" w:colFirst="0" w:colLast="0"/>
      <w:bookmarkEnd w:id="2"/>
      <w:r w:rsidRPr="00B62DCD">
        <w:rPr>
          <w:sz w:val="24"/>
          <w:szCs w:val="24"/>
        </w:rPr>
        <w:t xml:space="preserve">Nightmare-knowledges denote modes of political-epistemic agency, which </w:t>
      </w:r>
      <w:r w:rsidRPr="00E47C1F">
        <w:rPr>
          <w:sz w:val="24"/>
          <w:szCs w:val="24"/>
        </w:rPr>
        <w:t>can produce modes of coherence</w:t>
      </w:r>
      <w:r w:rsidRPr="00023131">
        <w:rPr>
          <w:sz w:val="24"/>
          <w:szCs w:val="24"/>
        </w:rPr>
        <w:t xml:space="preserve"> out of the absence of temporal consistency. Such agency can also produce memories with</w:t>
      </w:r>
      <w:r w:rsidRPr="00635DCA">
        <w:rPr>
          <w:sz w:val="24"/>
          <w:szCs w:val="24"/>
        </w:rPr>
        <w:t xml:space="preserve">in the impossibility of remembering as such and work to create </w:t>
      </w:r>
      <w:r w:rsidR="00CC4E14">
        <w:rPr>
          <w:sz w:val="24"/>
          <w:szCs w:val="24"/>
        </w:rPr>
        <w:t>‘</w:t>
      </w:r>
      <w:r w:rsidRPr="00635DCA">
        <w:rPr>
          <w:sz w:val="24"/>
          <w:szCs w:val="24"/>
        </w:rPr>
        <w:t>counter-discourses</w:t>
      </w:r>
      <w:r w:rsidR="00CC4E14">
        <w:rPr>
          <w:sz w:val="24"/>
          <w:szCs w:val="24"/>
        </w:rPr>
        <w:t>’</w:t>
      </w:r>
      <w:r w:rsidRPr="00635DCA">
        <w:rPr>
          <w:sz w:val="24"/>
          <w:szCs w:val="24"/>
        </w:rPr>
        <w:t xml:space="preserve"> that are not only in opposition to necro-epistemic discourses but also </w:t>
      </w:r>
      <w:r w:rsidRPr="003C7B37">
        <w:rPr>
          <w:sz w:val="24"/>
          <w:szCs w:val="24"/>
        </w:rPr>
        <w:t>reveal</w:t>
      </w:r>
      <w:r>
        <w:rPr>
          <w:sz w:val="24"/>
          <w:szCs w:val="24"/>
        </w:rPr>
        <w:t>ing of</w:t>
      </w:r>
      <w:r w:rsidRPr="00E04099">
        <w:rPr>
          <w:sz w:val="24"/>
          <w:szCs w:val="24"/>
        </w:rPr>
        <w:t xml:space="preserve"> the incoherence that is rooted in these discourses. The world of necropolitics is “filled with ghosts,” as Gordon says, the work of nightmare-knowledges is to </w:t>
      </w:r>
      <w:r w:rsidR="00CC4E14">
        <w:rPr>
          <w:sz w:val="24"/>
          <w:szCs w:val="24"/>
        </w:rPr>
        <w:t>‘</w:t>
      </w:r>
      <w:r w:rsidRPr="00E04099">
        <w:rPr>
          <w:sz w:val="24"/>
          <w:szCs w:val="24"/>
        </w:rPr>
        <w:t>recognise the world that the ghost conjures up.</w:t>
      </w:r>
      <w:r w:rsidR="00CC4E14">
        <w:rPr>
          <w:sz w:val="24"/>
          <w:szCs w:val="24"/>
        </w:rPr>
        <w:t>’</w:t>
      </w:r>
      <w:r w:rsidRPr="002554A4">
        <w:rPr>
          <w:sz w:val="24"/>
          <w:szCs w:val="24"/>
          <w:vertAlign w:val="superscript"/>
        </w:rPr>
        <w:endnoteReference w:id="65"/>
      </w:r>
      <w:r w:rsidR="00D51A04" w:rsidRPr="002554A4">
        <w:rPr>
          <w:sz w:val="24"/>
          <w:szCs w:val="24"/>
        </w:rPr>
        <w:t xml:space="preserve"> </w:t>
      </w:r>
      <w:bookmarkStart w:id="3" w:name="3znysh7" w:colFirst="0" w:colLast="0"/>
      <w:bookmarkEnd w:id="3"/>
      <w:r w:rsidR="00D51A04" w:rsidRPr="002554A4">
        <w:rPr>
          <w:sz w:val="24"/>
          <w:szCs w:val="24"/>
        </w:rPr>
        <w:t>Such conjuring requires a kind of resistance that Medina calls “guerrilla pluralism,” which consists in developing counter-discourses, weaving words out of silences and mem</w:t>
      </w:r>
      <w:r w:rsidR="00D51A04" w:rsidRPr="00A95CE9">
        <w:rPr>
          <w:sz w:val="24"/>
          <w:szCs w:val="24"/>
        </w:rPr>
        <w:t xml:space="preserve">ories out of forgettings. Nightmare-knowledges </w:t>
      </w:r>
      <w:r w:rsidR="00E04099">
        <w:rPr>
          <w:sz w:val="24"/>
          <w:szCs w:val="24"/>
        </w:rPr>
        <w:t>comprise</w:t>
      </w:r>
      <w:r w:rsidR="00E04099" w:rsidRPr="00A95CE9">
        <w:rPr>
          <w:sz w:val="24"/>
          <w:szCs w:val="24"/>
        </w:rPr>
        <w:t xml:space="preserve"> </w:t>
      </w:r>
      <w:r w:rsidR="00D51A04" w:rsidRPr="00A95CE9">
        <w:rPr>
          <w:sz w:val="24"/>
          <w:szCs w:val="24"/>
        </w:rPr>
        <w:t xml:space="preserve">precisely </w:t>
      </w:r>
      <w:r w:rsidR="00E04099">
        <w:rPr>
          <w:sz w:val="24"/>
          <w:szCs w:val="24"/>
        </w:rPr>
        <w:t>of</w:t>
      </w:r>
      <w:r w:rsidR="00D51A04" w:rsidRPr="00A95CE9">
        <w:rPr>
          <w:sz w:val="24"/>
          <w:szCs w:val="24"/>
        </w:rPr>
        <w:t xml:space="preserve"> such a work, a collective epistemic agency that is born out of the weavings of dreams and reality, told and untold statements, uncorroborated memories</w:t>
      </w:r>
      <w:r w:rsidR="00E04099">
        <w:rPr>
          <w:sz w:val="24"/>
          <w:szCs w:val="24"/>
        </w:rPr>
        <w:t>. T</w:t>
      </w:r>
      <w:r w:rsidR="00D51A04" w:rsidRPr="00A95CE9">
        <w:rPr>
          <w:sz w:val="24"/>
          <w:szCs w:val="24"/>
        </w:rPr>
        <w:t xml:space="preserve">he work of nightmare-knowledges is </w:t>
      </w:r>
      <w:r w:rsidR="00D51A04" w:rsidRPr="00B62DCD">
        <w:rPr>
          <w:sz w:val="24"/>
          <w:szCs w:val="24"/>
        </w:rPr>
        <w:t xml:space="preserve">a work of </w:t>
      </w:r>
      <w:r w:rsidR="00D51A04" w:rsidRPr="00B62DCD">
        <w:rPr>
          <w:sz w:val="24"/>
          <w:szCs w:val="24"/>
        </w:rPr>
        <w:lastRenderedPageBreak/>
        <w:t>conjuring up ghosts, insofar as these</w:t>
      </w:r>
      <w:r w:rsidR="00D51A04" w:rsidRPr="00E47C1F">
        <w:rPr>
          <w:sz w:val="24"/>
          <w:szCs w:val="24"/>
        </w:rPr>
        <w:t xml:space="preserve"> apparitions</w:t>
      </w:r>
      <w:r w:rsidR="00D51A04" w:rsidRPr="00902634">
        <w:rPr>
          <w:sz w:val="24"/>
          <w:szCs w:val="24"/>
        </w:rPr>
        <w:t xml:space="preserve"> present the possibility of another kind of discourse, another kind of memory. </w:t>
      </w:r>
    </w:p>
    <w:p w14:paraId="2B830771" w14:textId="77777777" w:rsidR="005E2C0A" w:rsidRPr="00023131" w:rsidRDefault="005E2C0A">
      <w:pPr>
        <w:tabs>
          <w:tab w:val="left" w:pos="1440"/>
          <w:tab w:val="left" w:pos="2160"/>
          <w:tab w:val="left" w:pos="2880"/>
        </w:tabs>
        <w:spacing w:line="480" w:lineRule="auto"/>
        <w:ind w:firstLine="720"/>
        <w:rPr>
          <w:sz w:val="24"/>
          <w:szCs w:val="24"/>
        </w:rPr>
      </w:pPr>
    </w:p>
    <w:p w14:paraId="5CC13937" w14:textId="76BB727A" w:rsidR="005E2C0A" w:rsidRPr="00023131" w:rsidRDefault="00E04099">
      <w:pPr>
        <w:tabs>
          <w:tab w:val="left" w:pos="1440"/>
          <w:tab w:val="left" w:pos="2160"/>
          <w:tab w:val="left" w:pos="2880"/>
        </w:tabs>
        <w:spacing w:line="480" w:lineRule="auto"/>
        <w:rPr>
          <w:b/>
          <w:sz w:val="24"/>
          <w:szCs w:val="24"/>
        </w:rPr>
      </w:pPr>
      <w:r>
        <w:rPr>
          <w:b/>
          <w:sz w:val="24"/>
          <w:szCs w:val="24"/>
        </w:rPr>
        <w:t xml:space="preserve">IV. </w:t>
      </w:r>
      <w:r w:rsidR="00D51A04" w:rsidRPr="00023131">
        <w:rPr>
          <w:b/>
          <w:sz w:val="24"/>
          <w:szCs w:val="24"/>
        </w:rPr>
        <w:t>Nightmare-Knowledges: Necropolitics of Knowledge</w:t>
      </w:r>
    </w:p>
    <w:p w14:paraId="1023BB84" w14:textId="77777777" w:rsidR="00E04099" w:rsidRDefault="00E04099">
      <w:pPr>
        <w:tabs>
          <w:tab w:val="left" w:pos="1440"/>
          <w:tab w:val="left" w:pos="2160"/>
          <w:tab w:val="left" w:pos="2880"/>
        </w:tabs>
        <w:spacing w:line="480" w:lineRule="auto"/>
        <w:rPr>
          <w:sz w:val="24"/>
          <w:szCs w:val="24"/>
        </w:rPr>
      </w:pPr>
    </w:p>
    <w:p w14:paraId="7BBCD189" w14:textId="3926F3F7" w:rsidR="005E2C0A" w:rsidRPr="00023131" w:rsidRDefault="00E04099" w:rsidP="00CC4E14">
      <w:pPr>
        <w:tabs>
          <w:tab w:val="left" w:pos="720"/>
          <w:tab w:val="left" w:pos="1440"/>
          <w:tab w:val="left" w:pos="2160"/>
          <w:tab w:val="left" w:pos="2880"/>
        </w:tabs>
        <w:spacing w:line="480" w:lineRule="auto"/>
        <w:rPr>
          <w:sz w:val="24"/>
          <w:szCs w:val="24"/>
        </w:rPr>
      </w:pPr>
      <w:r>
        <w:rPr>
          <w:sz w:val="24"/>
          <w:szCs w:val="24"/>
        </w:rPr>
        <w:tab/>
      </w:r>
      <w:r w:rsidR="00D51A04" w:rsidRPr="00023131">
        <w:rPr>
          <w:sz w:val="24"/>
          <w:szCs w:val="24"/>
        </w:rPr>
        <w:t xml:space="preserve">Power, as Foucault says, does not function without relation to knowledge: instead, it works to </w:t>
      </w:r>
      <w:r w:rsidR="00D51A04" w:rsidRPr="002554A4">
        <w:rPr>
          <w:sz w:val="24"/>
          <w:szCs w:val="24"/>
        </w:rPr>
        <w:t>infiltrate knowledge, mold and bend it, work in and through it. If necropolitics is a kind of power that work</w:t>
      </w:r>
      <w:r w:rsidR="00D51A04" w:rsidRPr="00A95CE9">
        <w:rPr>
          <w:sz w:val="24"/>
          <w:szCs w:val="24"/>
        </w:rPr>
        <w:t>s</w:t>
      </w:r>
      <w:r w:rsidR="00D51A04" w:rsidRPr="00B62DCD">
        <w:rPr>
          <w:sz w:val="24"/>
          <w:szCs w:val="24"/>
        </w:rPr>
        <w:t xml:space="preserve"> to subsume life and the living under the overwhelming presence of death, such </w:t>
      </w:r>
      <w:r w:rsidR="00D51A04" w:rsidRPr="00E47C1F">
        <w:rPr>
          <w:sz w:val="24"/>
          <w:szCs w:val="24"/>
        </w:rPr>
        <w:t xml:space="preserve">work </w:t>
      </w:r>
      <w:r w:rsidR="00D51A04" w:rsidRPr="00023131">
        <w:rPr>
          <w:sz w:val="24"/>
          <w:szCs w:val="24"/>
        </w:rPr>
        <w:t xml:space="preserve">does not take place without thoroughly investing itself in epistemic methods. </w:t>
      </w:r>
      <w:r>
        <w:rPr>
          <w:sz w:val="24"/>
          <w:szCs w:val="24"/>
        </w:rPr>
        <w:t>T</w:t>
      </w:r>
      <w:r w:rsidR="00D51A04" w:rsidRPr="00023131">
        <w:rPr>
          <w:sz w:val="24"/>
          <w:szCs w:val="24"/>
        </w:rPr>
        <w:t xml:space="preserve">hese </w:t>
      </w:r>
      <w:r w:rsidR="00CC4E14">
        <w:rPr>
          <w:sz w:val="24"/>
          <w:szCs w:val="24"/>
        </w:rPr>
        <w:t>‘</w:t>
      </w:r>
      <w:r w:rsidR="00D51A04" w:rsidRPr="00023131">
        <w:rPr>
          <w:sz w:val="24"/>
          <w:szCs w:val="24"/>
        </w:rPr>
        <w:t>necro-epistemic methods</w:t>
      </w:r>
      <w:r w:rsidR="00CC4E14">
        <w:rPr>
          <w:sz w:val="24"/>
          <w:szCs w:val="24"/>
        </w:rPr>
        <w:t>’</w:t>
      </w:r>
      <w:r w:rsidR="00D51A04" w:rsidRPr="00023131">
        <w:rPr>
          <w:sz w:val="24"/>
          <w:szCs w:val="24"/>
        </w:rPr>
        <w:t xml:space="preserve"> </w:t>
      </w:r>
      <w:r>
        <w:rPr>
          <w:sz w:val="24"/>
          <w:szCs w:val="24"/>
        </w:rPr>
        <w:t>transform</w:t>
      </w:r>
      <w:r w:rsidR="00D51A04" w:rsidRPr="00023131">
        <w:rPr>
          <w:sz w:val="24"/>
          <w:szCs w:val="24"/>
        </w:rPr>
        <w:t xml:space="preserve"> the knowledge of death itself </w:t>
      </w:r>
      <w:r>
        <w:rPr>
          <w:sz w:val="24"/>
          <w:szCs w:val="24"/>
        </w:rPr>
        <w:t>into</w:t>
      </w:r>
      <w:r w:rsidRPr="00023131">
        <w:rPr>
          <w:sz w:val="24"/>
          <w:szCs w:val="24"/>
        </w:rPr>
        <w:t xml:space="preserve"> </w:t>
      </w:r>
      <w:r w:rsidR="00D51A04" w:rsidRPr="00023131">
        <w:rPr>
          <w:sz w:val="24"/>
          <w:szCs w:val="24"/>
        </w:rPr>
        <w:t xml:space="preserve">an object of power. </w:t>
      </w:r>
      <w:r>
        <w:rPr>
          <w:sz w:val="24"/>
          <w:szCs w:val="24"/>
        </w:rPr>
        <w:t>They</w:t>
      </w:r>
      <w:r w:rsidR="00D51A04" w:rsidRPr="00023131">
        <w:rPr>
          <w:sz w:val="24"/>
          <w:szCs w:val="24"/>
        </w:rPr>
        <w:t xml:space="preserve"> work on the political and epistemic agency of the subjects </w:t>
      </w:r>
      <w:r>
        <w:rPr>
          <w:sz w:val="24"/>
          <w:szCs w:val="24"/>
        </w:rPr>
        <w:t>by</w:t>
      </w:r>
      <w:r w:rsidRPr="00023131">
        <w:rPr>
          <w:sz w:val="24"/>
          <w:szCs w:val="24"/>
        </w:rPr>
        <w:t xml:space="preserve"> </w:t>
      </w:r>
      <w:r w:rsidR="00D51A04" w:rsidRPr="00023131">
        <w:rPr>
          <w:sz w:val="24"/>
          <w:szCs w:val="24"/>
        </w:rPr>
        <w:t xml:space="preserve">targeting their agency as knowers </w:t>
      </w:r>
      <w:r>
        <w:rPr>
          <w:sz w:val="24"/>
          <w:szCs w:val="24"/>
        </w:rPr>
        <w:t>through</w:t>
      </w:r>
      <w:r w:rsidRPr="00023131">
        <w:rPr>
          <w:sz w:val="24"/>
          <w:szCs w:val="24"/>
        </w:rPr>
        <w:t xml:space="preserve"> </w:t>
      </w:r>
      <w:r w:rsidR="00D51A04" w:rsidRPr="00023131">
        <w:rPr>
          <w:sz w:val="24"/>
          <w:szCs w:val="24"/>
        </w:rPr>
        <w:t>methods of epistemic injustice.</w:t>
      </w:r>
    </w:p>
    <w:p w14:paraId="15BF7DD1" w14:textId="0FF7763C" w:rsidR="005E2C0A" w:rsidRPr="00E04099" w:rsidRDefault="00D51A04">
      <w:pPr>
        <w:tabs>
          <w:tab w:val="left" w:pos="720"/>
          <w:tab w:val="left" w:pos="2160"/>
          <w:tab w:val="left" w:pos="2880"/>
        </w:tabs>
        <w:spacing w:line="480" w:lineRule="auto"/>
        <w:rPr>
          <w:sz w:val="24"/>
          <w:szCs w:val="24"/>
        </w:rPr>
      </w:pPr>
      <w:r w:rsidRPr="00023131">
        <w:rPr>
          <w:sz w:val="24"/>
          <w:szCs w:val="24"/>
        </w:rPr>
        <w:t xml:space="preserve"> </w:t>
      </w:r>
      <w:r w:rsidRPr="00023131">
        <w:rPr>
          <w:sz w:val="24"/>
          <w:szCs w:val="24"/>
        </w:rPr>
        <w:tab/>
        <w:t xml:space="preserve">The experience of mass graves and enforced disappearances </w:t>
      </w:r>
      <w:r w:rsidR="00E04099">
        <w:rPr>
          <w:sz w:val="24"/>
          <w:szCs w:val="24"/>
        </w:rPr>
        <w:t>point us</w:t>
      </w:r>
      <w:r w:rsidRPr="00023131">
        <w:rPr>
          <w:sz w:val="24"/>
          <w:szCs w:val="24"/>
        </w:rPr>
        <w:t xml:space="preserve"> to such a work of epistemic injustice, where disappearance shows itself in the destabilization of temporal coherence, testimonial injustice through gendered hysteri</w:t>
      </w:r>
      <w:r w:rsidR="00E04099">
        <w:rPr>
          <w:sz w:val="24"/>
          <w:szCs w:val="24"/>
        </w:rPr>
        <w:t>sis</w:t>
      </w:r>
      <w:r w:rsidRPr="00023131">
        <w:rPr>
          <w:sz w:val="24"/>
          <w:szCs w:val="24"/>
        </w:rPr>
        <w:t xml:space="preserve">ation, and erasure of memory. These methods imply both testimonial and hermeneutical injustice, insofar as they both rely on the erasure of credible epistemic agents and the targeting of </w:t>
      </w:r>
      <w:r w:rsidRPr="00635DCA">
        <w:rPr>
          <w:sz w:val="24"/>
          <w:szCs w:val="24"/>
        </w:rPr>
        <w:t>t</w:t>
      </w:r>
      <w:r w:rsidR="00E04099">
        <w:rPr>
          <w:sz w:val="24"/>
          <w:szCs w:val="24"/>
        </w:rPr>
        <w:t>heir</w:t>
      </w:r>
      <w:r w:rsidRPr="00635DCA">
        <w:rPr>
          <w:sz w:val="24"/>
          <w:szCs w:val="24"/>
        </w:rPr>
        <w:t xml:space="preserve"> memor</w:t>
      </w:r>
      <w:r w:rsidRPr="00E04099">
        <w:rPr>
          <w:sz w:val="24"/>
          <w:szCs w:val="24"/>
        </w:rPr>
        <w:t>ies. Necro-epistemic methods work on the knowledge of death, knowledge consisting not only in what is known of death, but also what is knowable and what is thinkable in relation to such death.</w:t>
      </w:r>
    </w:p>
    <w:p w14:paraId="6E4A76F1" w14:textId="6F3794C3" w:rsidR="005E2C0A" w:rsidRPr="00E04099" w:rsidRDefault="00D51A04">
      <w:pPr>
        <w:tabs>
          <w:tab w:val="left" w:pos="1440"/>
          <w:tab w:val="left" w:pos="2160"/>
          <w:tab w:val="left" w:pos="2880"/>
        </w:tabs>
        <w:spacing w:line="480" w:lineRule="auto"/>
        <w:ind w:firstLine="720"/>
        <w:rPr>
          <w:sz w:val="24"/>
          <w:szCs w:val="24"/>
        </w:rPr>
      </w:pPr>
      <w:r w:rsidRPr="00680E0C">
        <w:rPr>
          <w:sz w:val="24"/>
          <w:szCs w:val="24"/>
        </w:rPr>
        <w:t xml:space="preserve">On the other hand, methods of power do not exist in the absence of resistance. Just as death is an object not only of power </w:t>
      </w:r>
      <w:r w:rsidR="00FB6D1B" w:rsidRPr="00680E0C">
        <w:rPr>
          <w:sz w:val="24"/>
          <w:szCs w:val="24"/>
        </w:rPr>
        <w:t>but also</w:t>
      </w:r>
      <w:r w:rsidRPr="00680E0C">
        <w:rPr>
          <w:sz w:val="24"/>
          <w:szCs w:val="24"/>
        </w:rPr>
        <w:t xml:space="preserve"> of resistance</w:t>
      </w:r>
      <w:r w:rsidRPr="002554A4">
        <w:rPr>
          <w:sz w:val="24"/>
          <w:szCs w:val="24"/>
        </w:rPr>
        <w:t xml:space="preserve">, so is the knowledge of death, which is contested and politicised. Necro-epistemic methods do not work </w:t>
      </w:r>
      <w:r w:rsidR="00E04099">
        <w:rPr>
          <w:sz w:val="24"/>
          <w:szCs w:val="24"/>
        </w:rPr>
        <w:t>as</w:t>
      </w:r>
      <w:r w:rsidR="00E04099" w:rsidRPr="00E04099">
        <w:rPr>
          <w:sz w:val="24"/>
          <w:szCs w:val="24"/>
        </w:rPr>
        <w:t xml:space="preserve"> </w:t>
      </w:r>
      <w:r w:rsidRPr="00E04099">
        <w:rPr>
          <w:sz w:val="24"/>
          <w:szCs w:val="24"/>
        </w:rPr>
        <w:t xml:space="preserve">a unilateral </w:t>
      </w:r>
      <w:r w:rsidR="00E04099">
        <w:rPr>
          <w:sz w:val="24"/>
          <w:szCs w:val="24"/>
        </w:rPr>
        <w:t>vector</w:t>
      </w:r>
      <w:r w:rsidR="00E04099" w:rsidRPr="00E04099">
        <w:rPr>
          <w:sz w:val="24"/>
          <w:szCs w:val="24"/>
        </w:rPr>
        <w:t xml:space="preserve"> </w:t>
      </w:r>
      <w:r w:rsidRPr="00E04099">
        <w:rPr>
          <w:sz w:val="24"/>
          <w:szCs w:val="24"/>
        </w:rPr>
        <w:t xml:space="preserve">without obstruction: instead, they open up cleavages of memory and forgetting, gaps between dreams and </w:t>
      </w:r>
      <w:r w:rsidRPr="00E04099">
        <w:rPr>
          <w:sz w:val="24"/>
          <w:szCs w:val="24"/>
        </w:rPr>
        <w:lastRenderedPageBreak/>
        <w:t>concrete reality, a world where living is not simply subsumed under death</w:t>
      </w:r>
      <w:r w:rsidR="00080669">
        <w:rPr>
          <w:sz w:val="24"/>
          <w:szCs w:val="24"/>
        </w:rPr>
        <w:t xml:space="preserve"> </w:t>
      </w:r>
      <w:r w:rsidRPr="00E04099">
        <w:rPr>
          <w:sz w:val="24"/>
          <w:szCs w:val="24"/>
        </w:rPr>
        <w:t>but</w:t>
      </w:r>
      <w:r w:rsidR="00080669">
        <w:rPr>
          <w:sz w:val="24"/>
          <w:szCs w:val="24"/>
        </w:rPr>
        <w:t xml:space="preserve"> is</w:t>
      </w:r>
      <w:r w:rsidRPr="00E04099">
        <w:rPr>
          <w:sz w:val="24"/>
          <w:szCs w:val="24"/>
        </w:rPr>
        <w:t xml:space="preserve"> rather haunted by the dead. What emerges in and through necro-epistemic methods are nightmare-knowledges, knowledges that do not fit within the proposed rationalities of death and dying. </w:t>
      </w:r>
    </w:p>
    <w:p w14:paraId="39C1E859" w14:textId="46F4C3C9" w:rsidR="005E2C0A" w:rsidRDefault="00D51A04">
      <w:pPr>
        <w:tabs>
          <w:tab w:val="left" w:pos="1440"/>
          <w:tab w:val="left" w:pos="2160"/>
          <w:tab w:val="left" w:pos="2880"/>
        </w:tabs>
        <w:spacing w:line="480" w:lineRule="auto"/>
        <w:ind w:firstLine="720"/>
        <w:rPr>
          <w:sz w:val="24"/>
          <w:szCs w:val="24"/>
        </w:rPr>
      </w:pPr>
      <w:r w:rsidRPr="00E04099">
        <w:rPr>
          <w:sz w:val="24"/>
          <w:szCs w:val="24"/>
        </w:rPr>
        <w:t>Nightmare-knowledges are products of epistemic resistance, which challenge the proposed lucidity of the official discourse through mobilising perplexities, blurring the distinction between dream</w:t>
      </w:r>
      <w:r w:rsidR="00080669">
        <w:rPr>
          <w:sz w:val="24"/>
          <w:szCs w:val="24"/>
        </w:rPr>
        <w:t>s</w:t>
      </w:r>
      <w:r w:rsidRPr="00E04099">
        <w:rPr>
          <w:sz w:val="24"/>
          <w:szCs w:val="24"/>
        </w:rPr>
        <w:t xml:space="preserve"> and reality in order to reveal what is not realistic in official knowledge. If necropolitics works through the production of an official knowledge that is shaped by oblivion, by rendering testimonies incredible and experiences incomprehensible, nightmare-knowledges work precisely to mobilise perplexity. In Berfo Kırbayır’s insistence on not locking her doors, the families of </w:t>
      </w:r>
      <w:r w:rsidRPr="00680E0C">
        <w:rPr>
          <w:i/>
          <w:sz w:val="24"/>
          <w:szCs w:val="24"/>
        </w:rPr>
        <w:t>Newala Qaseba</w:t>
      </w:r>
      <w:r w:rsidRPr="00680E0C">
        <w:rPr>
          <w:sz w:val="24"/>
          <w:szCs w:val="24"/>
        </w:rPr>
        <w:t xml:space="preserve"> visiting the trash disposal area in order to talk to the river, and</w:t>
      </w:r>
      <w:r w:rsidRPr="00FA5F65">
        <w:rPr>
          <w:sz w:val="24"/>
          <w:szCs w:val="24"/>
        </w:rPr>
        <w:t xml:space="preserve"> İnan’s family’s worry that birds may have landed on her body when </w:t>
      </w:r>
      <w:r w:rsidR="007B4453">
        <w:rPr>
          <w:sz w:val="24"/>
          <w:szCs w:val="24"/>
        </w:rPr>
        <w:t>she</w:t>
      </w:r>
      <w:r w:rsidRPr="007B4453">
        <w:rPr>
          <w:sz w:val="24"/>
          <w:szCs w:val="24"/>
        </w:rPr>
        <w:t xml:space="preserve"> </w:t>
      </w:r>
      <w:r w:rsidR="007B4453">
        <w:rPr>
          <w:sz w:val="24"/>
          <w:szCs w:val="24"/>
        </w:rPr>
        <w:t>remained</w:t>
      </w:r>
      <w:r w:rsidR="007B4453" w:rsidRPr="007B4453">
        <w:rPr>
          <w:sz w:val="24"/>
          <w:szCs w:val="24"/>
        </w:rPr>
        <w:t xml:space="preserve"> </w:t>
      </w:r>
      <w:r w:rsidRPr="007B4453">
        <w:rPr>
          <w:sz w:val="24"/>
          <w:szCs w:val="24"/>
        </w:rPr>
        <w:t xml:space="preserve">on the street, what is at stake is the production of another discourse: a counter-discourse that consists of weaving together unsaid statements, incomplete moments, and memories that reveal </w:t>
      </w:r>
      <w:r w:rsidR="007B4453">
        <w:rPr>
          <w:sz w:val="24"/>
          <w:szCs w:val="24"/>
        </w:rPr>
        <w:t xml:space="preserve">an arsenal of </w:t>
      </w:r>
      <w:r w:rsidRPr="007B4453">
        <w:rPr>
          <w:sz w:val="24"/>
          <w:szCs w:val="24"/>
        </w:rPr>
        <w:t>nightmare-knowledges that attest to the possibility of epistemic agency in the death-worlds of necropolitics.</w:t>
      </w:r>
    </w:p>
    <w:p w14:paraId="3672361B" w14:textId="1E0EF6CC" w:rsidR="003128A2" w:rsidRDefault="003128A2">
      <w:pPr>
        <w:tabs>
          <w:tab w:val="left" w:pos="1440"/>
          <w:tab w:val="left" w:pos="2160"/>
          <w:tab w:val="left" w:pos="2880"/>
        </w:tabs>
        <w:spacing w:line="480" w:lineRule="auto"/>
        <w:ind w:firstLine="720"/>
        <w:rPr>
          <w:sz w:val="24"/>
          <w:szCs w:val="24"/>
        </w:rPr>
      </w:pPr>
    </w:p>
    <w:p w14:paraId="3F1EB891" w14:textId="189B5EF5" w:rsidR="008B2D32" w:rsidRDefault="008B2D32">
      <w:pPr>
        <w:tabs>
          <w:tab w:val="left" w:pos="1440"/>
          <w:tab w:val="left" w:pos="2160"/>
          <w:tab w:val="left" w:pos="2880"/>
        </w:tabs>
        <w:spacing w:line="480" w:lineRule="auto"/>
        <w:ind w:firstLine="720"/>
        <w:rPr>
          <w:sz w:val="24"/>
          <w:szCs w:val="24"/>
        </w:rPr>
      </w:pPr>
    </w:p>
    <w:p w14:paraId="1B968D09" w14:textId="79AD564D" w:rsidR="008B2D32" w:rsidRDefault="008B2D32">
      <w:pPr>
        <w:tabs>
          <w:tab w:val="left" w:pos="1440"/>
          <w:tab w:val="left" w:pos="2160"/>
          <w:tab w:val="left" w:pos="2880"/>
        </w:tabs>
        <w:spacing w:line="480" w:lineRule="auto"/>
        <w:ind w:firstLine="720"/>
        <w:rPr>
          <w:sz w:val="24"/>
          <w:szCs w:val="24"/>
        </w:rPr>
      </w:pPr>
    </w:p>
    <w:p w14:paraId="09D4C57B" w14:textId="42A8BCC0" w:rsidR="008B2D32" w:rsidRDefault="008B2D32">
      <w:pPr>
        <w:tabs>
          <w:tab w:val="left" w:pos="1440"/>
          <w:tab w:val="left" w:pos="2160"/>
          <w:tab w:val="left" w:pos="2880"/>
        </w:tabs>
        <w:spacing w:line="480" w:lineRule="auto"/>
        <w:ind w:firstLine="720"/>
        <w:rPr>
          <w:sz w:val="24"/>
          <w:szCs w:val="24"/>
        </w:rPr>
      </w:pPr>
    </w:p>
    <w:p w14:paraId="5E5DED03" w14:textId="545A6F12" w:rsidR="008B2D32" w:rsidRDefault="008B2D32">
      <w:pPr>
        <w:tabs>
          <w:tab w:val="left" w:pos="1440"/>
          <w:tab w:val="left" w:pos="2160"/>
          <w:tab w:val="left" w:pos="2880"/>
        </w:tabs>
        <w:spacing w:line="480" w:lineRule="auto"/>
        <w:ind w:firstLine="720"/>
        <w:rPr>
          <w:sz w:val="24"/>
          <w:szCs w:val="24"/>
        </w:rPr>
      </w:pPr>
    </w:p>
    <w:p w14:paraId="2C63DD5B" w14:textId="0E2FC168" w:rsidR="008B2D32" w:rsidRDefault="008B2D32">
      <w:pPr>
        <w:tabs>
          <w:tab w:val="left" w:pos="1440"/>
          <w:tab w:val="left" w:pos="2160"/>
          <w:tab w:val="left" w:pos="2880"/>
        </w:tabs>
        <w:spacing w:line="480" w:lineRule="auto"/>
        <w:ind w:firstLine="720"/>
        <w:rPr>
          <w:sz w:val="24"/>
          <w:szCs w:val="24"/>
        </w:rPr>
      </w:pPr>
    </w:p>
    <w:p w14:paraId="591B61FC" w14:textId="0A8AEB06" w:rsidR="008B2D32" w:rsidRDefault="008B2D32">
      <w:pPr>
        <w:tabs>
          <w:tab w:val="left" w:pos="1440"/>
          <w:tab w:val="left" w:pos="2160"/>
          <w:tab w:val="left" w:pos="2880"/>
        </w:tabs>
        <w:spacing w:line="480" w:lineRule="auto"/>
        <w:ind w:firstLine="720"/>
        <w:rPr>
          <w:sz w:val="24"/>
          <w:szCs w:val="24"/>
        </w:rPr>
      </w:pPr>
    </w:p>
    <w:p w14:paraId="0E66FCEE" w14:textId="2001EF55" w:rsidR="008B2D32" w:rsidRDefault="008B2D32">
      <w:pPr>
        <w:tabs>
          <w:tab w:val="left" w:pos="1440"/>
          <w:tab w:val="left" w:pos="2160"/>
          <w:tab w:val="left" w:pos="2880"/>
        </w:tabs>
        <w:spacing w:line="480" w:lineRule="auto"/>
        <w:ind w:firstLine="720"/>
        <w:rPr>
          <w:sz w:val="24"/>
          <w:szCs w:val="24"/>
        </w:rPr>
      </w:pPr>
    </w:p>
    <w:p w14:paraId="0547648D" w14:textId="1EE93271" w:rsidR="008B2D32" w:rsidRDefault="008B2D32">
      <w:pPr>
        <w:tabs>
          <w:tab w:val="left" w:pos="1440"/>
          <w:tab w:val="left" w:pos="2160"/>
          <w:tab w:val="left" w:pos="2880"/>
        </w:tabs>
        <w:spacing w:line="480" w:lineRule="auto"/>
        <w:ind w:firstLine="720"/>
        <w:rPr>
          <w:sz w:val="24"/>
          <w:szCs w:val="24"/>
        </w:rPr>
      </w:pPr>
    </w:p>
    <w:p w14:paraId="7340DBE2" w14:textId="77777777" w:rsidR="008B2D32" w:rsidRPr="007B4453" w:rsidRDefault="008B2D32">
      <w:pPr>
        <w:tabs>
          <w:tab w:val="left" w:pos="1440"/>
          <w:tab w:val="left" w:pos="2160"/>
          <w:tab w:val="left" w:pos="2880"/>
        </w:tabs>
        <w:spacing w:line="480" w:lineRule="auto"/>
        <w:ind w:firstLine="720"/>
        <w:rPr>
          <w:sz w:val="24"/>
          <w:szCs w:val="24"/>
        </w:rPr>
      </w:pPr>
      <w:bookmarkStart w:id="4" w:name="_GoBack"/>
      <w:bookmarkEnd w:id="4"/>
    </w:p>
    <w:p w14:paraId="6EC292BA" w14:textId="77777777" w:rsidR="005E2C0A" w:rsidRDefault="00D51A04" w:rsidP="008B2D32">
      <w:pPr>
        <w:spacing w:after="200"/>
        <w:jc w:val="center"/>
        <w:rPr>
          <w:b/>
          <w:sz w:val="24"/>
          <w:szCs w:val="24"/>
        </w:rPr>
      </w:pPr>
      <w:r w:rsidRPr="00CC4E14">
        <w:rPr>
          <w:b/>
          <w:sz w:val="24"/>
          <w:szCs w:val="24"/>
        </w:rPr>
        <w:t>References</w:t>
      </w:r>
    </w:p>
    <w:p w14:paraId="1D00D2A9" w14:textId="77777777" w:rsidR="00FA5F65" w:rsidRPr="00CC4E14" w:rsidRDefault="00FA5F65" w:rsidP="008B2D32">
      <w:pPr>
        <w:spacing w:after="200"/>
        <w:jc w:val="center"/>
        <w:rPr>
          <w:b/>
          <w:sz w:val="24"/>
          <w:szCs w:val="24"/>
        </w:rPr>
      </w:pPr>
    </w:p>
    <w:p w14:paraId="3983C9DB" w14:textId="77777777" w:rsidR="005E2C0A" w:rsidRPr="00023131" w:rsidRDefault="00D51A04" w:rsidP="008B2D32">
      <w:pPr>
        <w:widowControl w:val="0"/>
        <w:spacing w:after="200"/>
        <w:ind w:left="720" w:hanging="720"/>
        <w:rPr>
          <w:sz w:val="24"/>
          <w:szCs w:val="24"/>
        </w:rPr>
      </w:pPr>
      <w:r w:rsidRPr="00B62DCD">
        <w:rPr>
          <w:sz w:val="24"/>
          <w:szCs w:val="24"/>
        </w:rPr>
        <w:t xml:space="preserve">Acosta López, María del Rosario. “One Hundred Years of Forgottenness” in </w:t>
      </w:r>
      <w:r w:rsidRPr="00E47C1F">
        <w:rPr>
          <w:i/>
          <w:sz w:val="24"/>
          <w:szCs w:val="24"/>
        </w:rPr>
        <w:t>Philosophical Readings</w:t>
      </w:r>
      <w:r w:rsidRPr="00E47C1F">
        <w:rPr>
          <w:sz w:val="24"/>
          <w:szCs w:val="24"/>
        </w:rPr>
        <w:t xml:space="preserve"> (2018, forthcoming).</w:t>
      </w:r>
    </w:p>
    <w:p w14:paraId="0FE399C6" w14:textId="77777777" w:rsidR="005E2C0A" w:rsidRPr="00635DCA" w:rsidRDefault="00D51A04" w:rsidP="008B2D32">
      <w:pPr>
        <w:spacing w:after="200"/>
        <w:ind w:left="720" w:hanging="720"/>
        <w:rPr>
          <w:sz w:val="24"/>
          <w:szCs w:val="24"/>
        </w:rPr>
      </w:pPr>
      <w:r w:rsidRPr="00023131">
        <w:rPr>
          <w:sz w:val="24"/>
          <w:szCs w:val="24"/>
        </w:rPr>
        <w:t xml:space="preserve">Alpkaya, Gökçen, İlkem Altındaș, Öznur Sevdiren, Emel Ataktürk Sevimli, </w:t>
      </w:r>
      <w:r w:rsidRPr="00023131">
        <w:rPr>
          <w:i/>
          <w:sz w:val="24"/>
          <w:szCs w:val="24"/>
        </w:rPr>
        <w:t xml:space="preserve">Enforced Disappearances, Conduct of the Judiciary. </w:t>
      </w:r>
      <w:r w:rsidRPr="00023131">
        <w:rPr>
          <w:sz w:val="24"/>
          <w:szCs w:val="24"/>
        </w:rPr>
        <w:t>Edited by Murat Çelikkın, Gamze Hızlı. Translated by Fethi Keleş. Istanbul: Truth, Justice, and Memory Center, n.d.</w:t>
      </w:r>
    </w:p>
    <w:p w14:paraId="298EF1C9" w14:textId="77777777" w:rsidR="005E2C0A" w:rsidRPr="00680E0C" w:rsidRDefault="00D51A04" w:rsidP="008B2D32">
      <w:pPr>
        <w:spacing w:after="200"/>
        <w:ind w:left="720" w:hanging="720"/>
        <w:rPr>
          <w:sz w:val="24"/>
          <w:szCs w:val="24"/>
        </w:rPr>
      </w:pPr>
      <w:r w:rsidRPr="00635DCA">
        <w:rPr>
          <w:sz w:val="24"/>
          <w:szCs w:val="24"/>
        </w:rPr>
        <w:t xml:space="preserve">Alpkaya, Gökçen. “Kayiplar sorunu ve Turkiye” in </w:t>
      </w:r>
      <w:r w:rsidRPr="00E04099">
        <w:rPr>
          <w:i/>
          <w:sz w:val="24"/>
          <w:szCs w:val="24"/>
        </w:rPr>
        <w:t xml:space="preserve">Ankara Universitesi Siyasal Bilgiler Fakultesi Dergisi </w:t>
      </w:r>
      <w:r w:rsidRPr="00680E0C">
        <w:rPr>
          <w:sz w:val="24"/>
          <w:szCs w:val="24"/>
        </w:rPr>
        <w:t>50, 3 (1995) 35-61.</w:t>
      </w:r>
    </w:p>
    <w:p w14:paraId="6BDE6FFA" w14:textId="77777777" w:rsidR="005E2C0A" w:rsidRPr="002554A4" w:rsidRDefault="00D51A04" w:rsidP="008B2D32">
      <w:pPr>
        <w:spacing w:after="200"/>
        <w:ind w:left="720" w:hanging="720"/>
        <w:rPr>
          <w:sz w:val="24"/>
          <w:szCs w:val="24"/>
        </w:rPr>
      </w:pPr>
      <w:r w:rsidRPr="002554A4">
        <w:rPr>
          <w:sz w:val="24"/>
          <w:szCs w:val="24"/>
        </w:rPr>
        <w:t xml:space="preserve">Bargu, Banu. “Sovereignty as Erasure: Rethinking Enforced Disappearances” in </w:t>
      </w:r>
      <w:r w:rsidRPr="002554A4">
        <w:rPr>
          <w:i/>
          <w:sz w:val="24"/>
          <w:szCs w:val="24"/>
        </w:rPr>
        <w:t>Qui Parle: Critical Humanities and Social Sciences</w:t>
      </w:r>
      <w:r w:rsidRPr="002554A4">
        <w:rPr>
          <w:sz w:val="24"/>
          <w:szCs w:val="24"/>
        </w:rPr>
        <w:t xml:space="preserve"> 23 (2014).</w:t>
      </w:r>
    </w:p>
    <w:p w14:paraId="4F7AC05B" w14:textId="77777777" w:rsidR="005E2C0A" w:rsidRDefault="00D51A04" w:rsidP="008B2D32">
      <w:pPr>
        <w:spacing w:after="200"/>
        <w:ind w:left="720" w:hanging="720"/>
        <w:rPr>
          <w:sz w:val="24"/>
          <w:szCs w:val="24"/>
        </w:rPr>
      </w:pPr>
      <w:r w:rsidRPr="002554A4">
        <w:rPr>
          <w:sz w:val="24"/>
          <w:szCs w:val="24"/>
        </w:rPr>
        <w:t xml:space="preserve">Bargu, Banu. </w:t>
      </w:r>
      <w:r w:rsidRPr="002554A4">
        <w:rPr>
          <w:i/>
          <w:sz w:val="24"/>
          <w:szCs w:val="24"/>
        </w:rPr>
        <w:t>Starve and Immolate</w:t>
      </w:r>
      <w:r w:rsidRPr="002554A4">
        <w:rPr>
          <w:sz w:val="24"/>
          <w:szCs w:val="24"/>
        </w:rPr>
        <w:t xml:space="preserve">: </w:t>
      </w:r>
      <w:r w:rsidRPr="002554A4">
        <w:rPr>
          <w:i/>
          <w:sz w:val="24"/>
          <w:szCs w:val="24"/>
        </w:rPr>
        <w:t xml:space="preserve">The Politics of Human Weapons. </w:t>
      </w:r>
      <w:r w:rsidRPr="002554A4">
        <w:rPr>
          <w:sz w:val="24"/>
          <w:szCs w:val="24"/>
        </w:rPr>
        <w:t>New York: Colombia University Press, 2014.</w:t>
      </w:r>
    </w:p>
    <w:p w14:paraId="389CA4E9" w14:textId="0416341A" w:rsidR="00874CC1" w:rsidRPr="002554A4" w:rsidRDefault="00B068CB" w:rsidP="008B2D32">
      <w:pPr>
        <w:spacing w:after="200"/>
        <w:ind w:left="720" w:hanging="720"/>
        <w:rPr>
          <w:sz w:val="24"/>
          <w:szCs w:val="24"/>
        </w:rPr>
      </w:pPr>
      <w:r>
        <w:rPr>
          <w:sz w:val="24"/>
          <w:szCs w:val="24"/>
        </w:rPr>
        <w:t xml:space="preserve">Bozarslan, Felat and Serdar Sunar. “Toplu Mezarlarda 4201 Ceset Var.” </w:t>
      </w:r>
      <w:r>
        <w:rPr>
          <w:i/>
          <w:sz w:val="24"/>
          <w:szCs w:val="24"/>
        </w:rPr>
        <w:t xml:space="preserve">Radikal, </w:t>
      </w:r>
      <w:r>
        <w:rPr>
          <w:sz w:val="24"/>
          <w:szCs w:val="24"/>
        </w:rPr>
        <w:t xml:space="preserve">December </w:t>
      </w:r>
      <w:r w:rsidR="00874CC1">
        <w:rPr>
          <w:sz w:val="24"/>
          <w:szCs w:val="24"/>
        </w:rPr>
        <w:t xml:space="preserve">16, 2014. Retrieved from </w:t>
      </w:r>
      <w:r w:rsidR="00874CC1" w:rsidRPr="00874CC1">
        <w:rPr>
          <w:sz w:val="24"/>
          <w:szCs w:val="24"/>
        </w:rPr>
        <w:t>http://www.radikal.com.tr/turkiye/toplu-mezarlarda-4201-ceset-var-1252618/</w:t>
      </w:r>
      <w:r w:rsidR="00874CC1">
        <w:rPr>
          <w:sz w:val="24"/>
          <w:szCs w:val="24"/>
        </w:rPr>
        <w:t>.</w:t>
      </w:r>
    </w:p>
    <w:p w14:paraId="33324AAF" w14:textId="77777777" w:rsidR="005E2C0A" w:rsidRPr="002554A4" w:rsidRDefault="00D51A04" w:rsidP="008B2D32">
      <w:pPr>
        <w:tabs>
          <w:tab w:val="left" w:pos="1440"/>
          <w:tab w:val="left" w:pos="2160"/>
          <w:tab w:val="left" w:pos="2880"/>
        </w:tabs>
        <w:spacing w:after="200"/>
        <w:rPr>
          <w:color w:val="000000"/>
          <w:sz w:val="24"/>
          <w:szCs w:val="24"/>
        </w:rPr>
      </w:pPr>
      <w:r w:rsidRPr="002554A4">
        <w:rPr>
          <w:sz w:val="24"/>
          <w:szCs w:val="24"/>
        </w:rPr>
        <w:t xml:space="preserve">Braidotti, Rosi. </w:t>
      </w:r>
      <w:r w:rsidRPr="002554A4">
        <w:rPr>
          <w:color w:val="000000"/>
          <w:sz w:val="24"/>
          <w:szCs w:val="24"/>
        </w:rPr>
        <w:t xml:space="preserve">“Biomacht und nekro-Politik. Uberlegungen zu einer Ethik der  Nachhaltigkeit”, in: </w:t>
      </w:r>
      <w:r w:rsidRPr="002554A4">
        <w:rPr>
          <w:i/>
          <w:color w:val="000000"/>
          <w:sz w:val="24"/>
          <w:szCs w:val="24"/>
        </w:rPr>
        <w:t>Springerin, Hefte fur Gegenwartskuns</w:t>
      </w:r>
      <w:r w:rsidRPr="002554A4">
        <w:rPr>
          <w:color w:val="000000"/>
          <w:sz w:val="24"/>
          <w:szCs w:val="24"/>
        </w:rPr>
        <w:t>t, Band XIII Heft 2,Fruhjahr, 2007.</w:t>
      </w:r>
    </w:p>
    <w:p w14:paraId="2B67FD6F" w14:textId="77777777" w:rsidR="005E2C0A" w:rsidRPr="002554A4" w:rsidRDefault="00D51A04" w:rsidP="008B2D32">
      <w:pPr>
        <w:spacing w:after="200"/>
        <w:ind w:left="720" w:hanging="720"/>
        <w:rPr>
          <w:sz w:val="24"/>
          <w:szCs w:val="24"/>
        </w:rPr>
      </w:pPr>
      <w:r w:rsidRPr="002554A4">
        <w:rPr>
          <w:sz w:val="24"/>
          <w:szCs w:val="24"/>
        </w:rPr>
        <w:t xml:space="preserve">Butler, Judith. </w:t>
      </w:r>
      <w:r w:rsidRPr="002554A4">
        <w:rPr>
          <w:i/>
          <w:sz w:val="24"/>
          <w:szCs w:val="24"/>
        </w:rPr>
        <w:t xml:space="preserve">Frames of War: When is life Grievable? </w:t>
      </w:r>
      <w:r w:rsidRPr="002554A4">
        <w:rPr>
          <w:sz w:val="24"/>
          <w:szCs w:val="24"/>
        </w:rPr>
        <w:t>New York: Verso, 2010.</w:t>
      </w:r>
    </w:p>
    <w:p w14:paraId="4F724757" w14:textId="77777777" w:rsidR="005E2C0A" w:rsidRPr="00A95CE9" w:rsidRDefault="00D51A04" w:rsidP="008B2D32">
      <w:pPr>
        <w:spacing w:after="200"/>
        <w:ind w:left="720" w:hanging="720"/>
        <w:rPr>
          <w:sz w:val="24"/>
          <w:szCs w:val="24"/>
        </w:rPr>
      </w:pPr>
      <w:r w:rsidRPr="002554A4">
        <w:rPr>
          <w:sz w:val="24"/>
          <w:szCs w:val="24"/>
        </w:rPr>
        <w:t xml:space="preserve">Çakan, Şeyhmus. “Turkish ‘cleansing ‘operation rocks Southeastern Cities” </w:t>
      </w:r>
      <w:r w:rsidRPr="002554A4">
        <w:rPr>
          <w:i/>
          <w:sz w:val="24"/>
          <w:szCs w:val="24"/>
        </w:rPr>
        <w:t>Reuters</w:t>
      </w:r>
      <w:r w:rsidRPr="002554A4">
        <w:rPr>
          <w:sz w:val="24"/>
          <w:szCs w:val="24"/>
        </w:rPr>
        <w:t xml:space="preserve">. December 25, 2015. Retrieved from </w:t>
      </w:r>
      <w:hyperlink r:id="rId7">
        <w:r w:rsidRPr="00A95CE9">
          <w:rPr>
            <w:color w:val="0000FF"/>
            <w:sz w:val="24"/>
            <w:szCs w:val="24"/>
            <w:u w:val="single"/>
          </w:rPr>
          <w:t>https://www.reuters.com/article/us-turkey-kurds-idUSKBN0U80FQ20151226</w:t>
        </w:r>
      </w:hyperlink>
      <w:r w:rsidRPr="002554A4">
        <w:rPr>
          <w:sz w:val="24"/>
          <w:szCs w:val="24"/>
        </w:rPr>
        <w:t xml:space="preserve"> </w:t>
      </w:r>
    </w:p>
    <w:p w14:paraId="6E27C166" w14:textId="77777777" w:rsidR="005E2C0A" w:rsidRPr="00023131" w:rsidRDefault="00D51A04" w:rsidP="008B2D32">
      <w:pPr>
        <w:tabs>
          <w:tab w:val="left" w:pos="1440"/>
          <w:tab w:val="left" w:pos="2160"/>
          <w:tab w:val="left" w:pos="2880"/>
        </w:tabs>
        <w:spacing w:after="200"/>
        <w:ind w:left="720" w:hanging="720"/>
        <w:rPr>
          <w:sz w:val="24"/>
          <w:szCs w:val="24"/>
        </w:rPr>
      </w:pPr>
      <w:r w:rsidRPr="00B62DCD">
        <w:rPr>
          <w:sz w:val="24"/>
          <w:szCs w:val="24"/>
        </w:rPr>
        <w:t>Foucault, Michel</w:t>
      </w:r>
      <w:r w:rsidRPr="00E47C1F">
        <w:rPr>
          <w:i/>
          <w:sz w:val="24"/>
          <w:szCs w:val="24"/>
        </w:rPr>
        <w:t>. The History of Sexuality: The Will to Knowledge</w:t>
      </w:r>
      <w:r w:rsidRPr="00E47C1F">
        <w:rPr>
          <w:sz w:val="24"/>
          <w:szCs w:val="24"/>
        </w:rPr>
        <w:t>. Translated by Robert Hurley. London: Penguin, 1976.</w:t>
      </w:r>
    </w:p>
    <w:p w14:paraId="06335C5F" w14:textId="77777777" w:rsidR="005E2C0A" w:rsidRPr="00635DCA" w:rsidRDefault="00D51A04" w:rsidP="008B2D32">
      <w:pPr>
        <w:spacing w:after="200"/>
        <w:ind w:left="720" w:hanging="720"/>
        <w:rPr>
          <w:sz w:val="24"/>
          <w:szCs w:val="24"/>
        </w:rPr>
      </w:pPr>
      <w:r w:rsidRPr="00023131">
        <w:rPr>
          <w:sz w:val="24"/>
          <w:szCs w:val="24"/>
        </w:rPr>
        <w:t>Foucault, Michel</w:t>
      </w:r>
      <w:r w:rsidRPr="00023131">
        <w:rPr>
          <w:i/>
          <w:sz w:val="24"/>
          <w:szCs w:val="24"/>
        </w:rPr>
        <w:t xml:space="preserve">. Society Must be Defended, Lectures at Collège de France 1975-1976. </w:t>
      </w:r>
      <w:r w:rsidRPr="00023131">
        <w:rPr>
          <w:sz w:val="24"/>
          <w:szCs w:val="24"/>
        </w:rPr>
        <w:t>Edited by Mauro Bentani and Alessandro Fontana. Translated by David Macey. New York: Picador, 1997.</w:t>
      </w:r>
    </w:p>
    <w:p w14:paraId="7B6B54CB" w14:textId="77777777" w:rsidR="005E2C0A" w:rsidRPr="00680E0C" w:rsidRDefault="00D51A04" w:rsidP="008B2D32">
      <w:pPr>
        <w:tabs>
          <w:tab w:val="left" w:pos="1440"/>
          <w:tab w:val="left" w:pos="2160"/>
          <w:tab w:val="left" w:pos="2880"/>
        </w:tabs>
        <w:spacing w:after="200"/>
        <w:ind w:left="720" w:hanging="720"/>
        <w:rPr>
          <w:sz w:val="24"/>
          <w:szCs w:val="24"/>
        </w:rPr>
      </w:pPr>
      <w:r w:rsidRPr="00635DCA">
        <w:rPr>
          <w:sz w:val="24"/>
          <w:szCs w:val="24"/>
        </w:rPr>
        <w:t xml:space="preserve">Foucault, Michel. “Prison talk” in </w:t>
      </w:r>
      <w:r w:rsidRPr="00635DCA">
        <w:rPr>
          <w:i/>
          <w:sz w:val="24"/>
          <w:szCs w:val="24"/>
        </w:rPr>
        <w:t>Power/Knowledge: Selected Interviews and Other Writings,</w:t>
      </w:r>
      <w:r w:rsidRPr="00E04099">
        <w:rPr>
          <w:sz w:val="24"/>
          <w:szCs w:val="24"/>
        </w:rPr>
        <w:t xml:space="preserve"> ed. by Colin Gordon, trans. by Colin Gordon, Leo Marshal, John Mepham, Kate Sopher. New York: P</w:t>
      </w:r>
      <w:r w:rsidRPr="00680E0C">
        <w:rPr>
          <w:sz w:val="24"/>
          <w:szCs w:val="24"/>
        </w:rPr>
        <w:t>antheon, 1980.</w:t>
      </w:r>
    </w:p>
    <w:p w14:paraId="5FA0D6FF" w14:textId="77777777" w:rsidR="005E2C0A" w:rsidRPr="002554A4" w:rsidRDefault="00D51A04" w:rsidP="008B2D32">
      <w:pPr>
        <w:pBdr>
          <w:top w:val="nil"/>
          <w:left w:val="nil"/>
          <w:bottom w:val="nil"/>
          <w:right w:val="nil"/>
          <w:between w:val="nil"/>
        </w:pBdr>
        <w:spacing w:after="200"/>
        <w:ind w:left="720" w:hanging="720"/>
        <w:rPr>
          <w:color w:val="000000"/>
          <w:sz w:val="24"/>
          <w:szCs w:val="24"/>
        </w:rPr>
      </w:pPr>
      <w:r w:rsidRPr="002554A4">
        <w:rPr>
          <w:color w:val="000000"/>
          <w:sz w:val="24"/>
          <w:szCs w:val="24"/>
        </w:rPr>
        <w:t xml:space="preserve">Fricker, Miranda. </w:t>
      </w:r>
      <w:r w:rsidRPr="002554A4">
        <w:rPr>
          <w:i/>
          <w:color w:val="000000"/>
          <w:sz w:val="24"/>
          <w:szCs w:val="24"/>
        </w:rPr>
        <w:t xml:space="preserve">Epistemic Injustice: Power and The Ethics of Knowing. </w:t>
      </w:r>
      <w:r w:rsidRPr="002554A4">
        <w:rPr>
          <w:color w:val="000000"/>
          <w:sz w:val="24"/>
          <w:szCs w:val="24"/>
        </w:rPr>
        <w:t xml:space="preserve">Oxford: Oxford University Press, 2007. </w:t>
      </w:r>
    </w:p>
    <w:p w14:paraId="3864DA2A" w14:textId="77777777" w:rsidR="005E2C0A" w:rsidRPr="002554A4" w:rsidRDefault="00D51A04" w:rsidP="008B2D32">
      <w:pPr>
        <w:spacing w:after="200"/>
        <w:ind w:left="720" w:hanging="720"/>
        <w:rPr>
          <w:sz w:val="24"/>
          <w:szCs w:val="24"/>
        </w:rPr>
      </w:pPr>
      <w:r w:rsidRPr="002554A4">
        <w:rPr>
          <w:sz w:val="24"/>
          <w:szCs w:val="24"/>
        </w:rPr>
        <w:lastRenderedPageBreak/>
        <w:t xml:space="preserve">Gordon, Avery F. </w:t>
      </w:r>
      <w:r w:rsidRPr="002554A4">
        <w:rPr>
          <w:i/>
          <w:sz w:val="24"/>
          <w:szCs w:val="24"/>
        </w:rPr>
        <w:t xml:space="preserve">Ghostly Matters: Haunting and the Sociological Imagination. </w:t>
      </w:r>
      <w:r w:rsidRPr="002554A4">
        <w:rPr>
          <w:sz w:val="24"/>
          <w:szCs w:val="24"/>
        </w:rPr>
        <w:t>Minneapolis, London: University of Minnesota Press, 2008.</w:t>
      </w:r>
    </w:p>
    <w:p w14:paraId="10125BD2" w14:textId="77777777" w:rsidR="005E2C0A" w:rsidRPr="002554A4" w:rsidRDefault="00D51A04" w:rsidP="008B2D32">
      <w:pPr>
        <w:tabs>
          <w:tab w:val="left" w:pos="1440"/>
          <w:tab w:val="left" w:pos="2160"/>
          <w:tab w:val="left" w:pos="2880"/>
        </w:tabs>
        <w:spacing w:after="200"/>
        <w:ind w:left="720" w:hanging="720"/>
        <w:rPr>
          <w:sz w:val="24"/>
          <w:szCs w:val="24"/>
        </w:rPr>
      </w:pPr>
      <w:r w:rsidRPr="002554A4">
        <w:rPr>
          <w:sz w:val="24"/>
          <w:szCs w:val="24"/>
        </w:rPr>
        <w:t>Göral Özgür Sevgi, Ayhan Işık, Özlem Kaya.</w:t>
      </w:r>
      <w:r w:rsidRPr="002554A4">
        <w:rPr>
          <w:i/>
          <w:sz w:val="24"/>
          <w:szCs w:val="24"/>
        </w:rPr>
        <w:t xml:space="preserve"> Unspoken Truth: Enforced Disappearances. </w:t>
      </w:r>
      <w:r w:rsidRPr="002554A4">
        <w:rPr>
          <w:sz w:val="24"/>
          <w:szCs w:val="24"/>
        </w:rPr>
        <w:t>Istanbul: Truth, Justice and Memory Center, 2013.</w:t>
      </w:r>
    </w:p>
    <w:p w14:paraId="2B59439C" w14:textId="77777777" w:rsidR="005E2C0A" w:rsidRDefault="00D51A04" w:rsidP="008B2D32">
      <w:pPr>
        <w:spacing w:after="200"/>
        <w:ind w:left="720" w:hanging="720"/>
        <w:rPr>
          <w:sz w:val="24"/>
          <w:szCs w:val="24"/>
        </w:rPr>
      </w:pPr>
      <w:r w:rsidRPr="002554A4">
        <w:rPr>
          <w:i/>
          <w:sz w:val="24"/>
          <w:szCs w:val="24"/>
        </w:rPr>
        <w:t>Holding Up the Photograph</w:t>
      </w:r>
      <w:r w:rsidRPr="002554A4">
        <w:rPr>
          <w:sz w:val="24"/>
          <w:szCs w:val="24"/>
        </w:rPr>
        <w:t>, documentary, Istanbul, Turkey: Truth, Memory and Justice Center, 2014.</w:t>
      </w:r>
    </w:p>
    <w:p w14:paraId="4F910BF0" w14:textId="13098BE9" w:rsidR="00842ED1" w:rsidRPr="00842ED1" w:rsidRDefault="00842ED1" w:rsidP="008B2D32">
      <w:pPr>
        <w:spacing w:after="200"/>
        <w:ind w:left="720" w:hanging="720"/>
        <w:rPr>
          <w:sz w:val="24"/>
          <w:szCs w:val="24"/>
        </w:rPr>
      </w:pPr>
      <w:r>
        <w:rPr>
          <w:sz w:val="24"/>
          <w:szCs w:val="24"/>
        </w:rPr>
        <w:t xml:space="preserve">Lauer, Caleb. “The Long Read: Where are Turkey’s disappeared?” </w:t>
      </w:r>
      <w:r>
        <w:rPr>
          <w:i/>
          <w:sz w:val="24"/>
          <w:szCs w:val="24"/>
        </w:rPr>
        <w:t>The National</w:t>
      </w:r>
      <w:r>
        <w:rPr>
          <w:sz w:val="24"/>
          <w:szCs w:val="24"/>
        </w:rPr>
        <w:t>. May 21</w:t>
      </w:r>
      <w:r w:rsidRPr="00984506">
        <w:rPr>
          <w:sz w:val="24"/>
          <w:szCs w:val="24"/>
          <w:vertAlign w:val="superscript"/>
        </w:rPr>
        <w:t>st</w:t>
      </w:r>
      <w:r>
        <w:rPr>
          <w:sz w:val="24"/>
          <w:szCs w:val="24"/>
        </w:rPr>
        <w:t xml:space="preserve">, 2015. Retrieved from </w:t>
      </w:r>
      <w:r w:rsidRPr="00842ED1">
        <w:rPr>
          <w:sz w:val="24"/>
          <w:szCs w:val="24"/>
        </w:rPr>
        <w:t>https://www.thenational.ae/arts-culture/the-long-read-where-are-turkey-s-disappeared-1.122645</w:t>
      </w:r>
      <w:r>
        <w:rPr>
          <w:sz w:val="24"/>
          <w:szCs w:val="24"/>
        </w:rPr>
        <w:t>.</w:t>
      </w:r>
    </w:p>
    <w:p w14:paraId="1A83739E" w14:textId="4252E18B" w:rsidR="005E2C0A" w:rsidRPr="002554A4" w:rsidRDefault="00D51A04" w:rsidP="008B2D32">
      <w:pPr>
        <w:tabs>
          <w:tab w:val="left" w:pos="1440"/>
          <w:tab w:val="left" w:pos="2160"/>
          <w:tab w:val="left" w:pos="2880"/>
        </w:tabs>
        <w:spacing w:after="200"/>
        <w:ind w:left="720" w:hanging="720"/>
        <w:rPr>
          <w:sz w:val="24"/>
          <w:szCs w:val="24"/>
        </w:rPr>
      </w:pPr>
      <w:r w:rsidRPr="002554A4">
        <w:rPr>
          <w:sz w:val="24"/>
          <w:szCs w:val="24"/>
        </w:rPr>
        <w:t xml:space="preserve">Mbembe, Achille. "Necropolitics." Translated by Libby Meintjes. </w:t>
      </w:r>
      <w:r w:rsidRPr="002554A4">
        <w:rPr>
          <w:i/>
          <w:sz w:val="24"/>
          <w:szCs w:val="24"/>
        </w:rPr>
        <w:t xml:space="preserve">Public Culture </w:t>
      </w:r>
      <w:r w:rsidRPr="002554A4">
        <w:rPr>
          <w:sz w:val="24"/>
          <w:szCs w:val="24"/>
        </w:rPr>
        <w:t>1(2003).</w:t>
      </w:r>
    </w:p>
    <w:p w14:paraId="3FF733DD" w14:textId="77777777" w:rsidR="005E2C0A" w:rsidRPr="002554A4" w:rsidRDefault="00D51A04" w:rsidP="008B2D32">
      <w:pPr>
        <w:spacing w:after="200"/>
        <w:ind w:left="720" w:hanging="720"/>
        <w:rPr>
          <w:sz w:val="24"/>
          <w:szCs w:val="24"/>
        </w:rPr>
      </w:pPr>
      <w:r w:rsidRPr="002554A4">
        <w:rPr>
          <w:sz w:val="24"/>
          <w:szCs w:val="24"/>
        </w:rPr>
        <w:t xml:space="preserve">Medina, José. </w:t>
      </w:r>
      <w:r w:rsidRPr="002554A4">
        <w:rPr>
          <w:i/>
          <w:sz w:val="24"/>
          <w:szCs w:val="24"/>
        </w:rPr>
        <w:t xml:space="preserve">The Epistemology of Resistance: Gender and Racial Oppression, Epistemic Injustice, and Resistant Imaginations. </w:t>
      </w:r>
      <w:r w:rsidRPr="002554A4">
        <w:rPr>
          <w:sz w:val="24"/>
          <w:szCs w:val="24"/>
        </w:rPr>
        <w:t>Oxford: Oxford University Press, 2013.</w:t>
      </w:r>
    </w:p>
    <w:p w14:paraId="098D795C" w14:textId="77777777" w:rsidR="005E2C0A" w:rsidRDefault="00D51A04" w:rsidP="008B2D32">
      <w:pPr>
        <w:tabs>
          <w:tab w:val="left" w:pos="1440"/>
          <w:tab w:val="left" w:pos="2160"/>
          <w:tab w:val="left" w:pos="2880"/>
        </w:tabs>
        <w:spacing w:after="200"/>
        <w:ind w:left="720" w:hanging="720"/>
        <w:rPr>
          <w:sz w:val="24"/>
          <w:szCs w:val="24"/>
        </w:rPr>
      </w:pPr>
      <w:r w:rsidRPr="002554A4">
        <w:rPr>
          <w:i/>
          <w:sz w:val="24"/>
          <w:szCs w:val="24"/>
        </w:rPr>
        <w:t>Mirî û jî sax / Dead and Alive</w:t>
      </w:r>
      <w:r w:rsidRPr="002554A4">
        <w:rPr>
          <w:sz w:val="24"/>
          <w:szCs w:val="24"/>
        </w:rPr>
        <w:t>, documentary, directed by Bilge Demirtaş, Alper Elitok, Can Gündüz, Murat Kocaman, Osman Şişman. Siirt, Turkey: 2015.</w:t>
      </w:r>
    </w:p>
    <w:p w14:paraId="7A0E9ACB" w14:textId="42045EE9" w:rsidR="00874CC1" w:rsidRPr="00874CC1" w:rsidRDefault="00874CC1" w:rsidP="008B2D32">
      <w:pPr>
        <w:tabs>
          <w:tab w:val="left" w:pos="1440"/>
          <w:tab w:val="left" w:pos="2160"/>
          <w:tab w:val="left" w:pos="2880"/>
        </w:tabs>
        <w:spacing w:after="200"/>
        <w:ind w:left="720" w:hanging="720"/>
        <w:rPr>
          <w:sz w:val="24"/>
          <w:szCs w:val="24"/>
        </w:rPr>
      </w:pPr>
      <w:r>
        <w:rPr>
          <w:sz w:val="24"/>
          <w:szCs w:val="24"/>
        </w:rPr>
        <w:t xml:space="preserve">Oral, Mahmut. “ 348 Mezar, 4 bin 201 Ceset.” </w:t>
      </w:r>
      <w:r>
        <w:rPr>
          <w:i/>
          <w:sz w:val="24"/>
          <w:szCs w:val="24"/>
        </w:rPr>
        <w:t xml:space="preserve">Cumhuriyet. </w:t>
      </w:r>
      <w:r>
        <w:rPr>
          <w:sz w:val="24"/>
          <w:szCs w:val="24"/>
        </w:rPr>
        <w:t xml:space="preserve">December 16, 2014. Retrieved from </w:t>
      </w:r>
      <w:r w:rsidRPr="00874CC1">
        <w:rPr>
          <w:sz w:val="24"/>
          <w:szCs w:val="24"/>
        </w:rPr>
        <w:t>http://www.cumhuriyet.com.tr/haber/turkiye/163719/348_toplu_mezar__4_bin_201_ceset.html</w:t>
      </w:r>
      <w:r>
        <w:rPr>
          <w:sz w:val="24"/>
          <w:szCs w:val="24"/>
        </w:rPr>
        <w:t>.</w:t>
      </w:r>
    </w:p>
    <w:p w14:paraId="13756A42" w14:textId="77777777" w:rsidR="005E2C0A" w:rsidRPr="002554A4" w:rsidRDefault="00D51A04" w:rsidP="008B2D32">
      <w:pPr>
        <w:spacing w:after="200"/>
        <w:ind w:left="720" w:hanging="720"/>
        <w:rPr>
          <w:sz w:val="24"/>
          <w:szCs w:val="24"/>
        </w:rPr>
      </w:pPr>
      <w:r w:rsidRPr="002554A4">
        <w:rPr>
          <w:sz w:val="24"/>
          <w:szCs w:val="24"/>
        </w:rPr>
        <w:t xml:space="preserve">Perez Solla, Mária Fernanda. </w:t>
      </w:r>
      <w:r w:rsidRPr="002554A4">
        <w:rPr>
          <w:i/>
          <w:sz w:val="24"/>
          <w:szCs w:val="24"/>
        </w:rPr>
        <w:t xml:space="preserve">Enforced Disappearances in International Human Rights </w:t>
      </w:r>
      <w:r w:rsidRPr="002554A4">
        <w:rPr>
          <w:sz w:val="24"/>
          <w:szCs w:val="24"/>
        </w:rPr>
        <w:t>(Jefferson and London: McFarland &amp;Co. Inc, 2006.</w:t>
      </w:r>
    </w:p>
    <w:p w14:paraId="1A7A236C" w14:textId="77777777" w:rsidR="005E2C0A" w:rsidRPr="002554A4" w:rsidRDefault="00D51A04" w:rsidP="008B2D32">
      <w:pPr>
        <w:tabs>
          <w:tab w:val="left" w:pos="1440"/>
          <w:tab w:val="left" w:pos="2160"/>
          <w:tab w:val="left" w:pos="2880"/>
        </w:tabs>
        <w:spacing w:after="200"/>
        <w:ind w:left="720" w:hanging="720"/>
        <w:rPr>
          <w:sz w:val="24"/>
          <w:szCs w:val="24"/>
        </w:rPr>
      </w:pPr>
      <w:r w:rsidRPr="002554A4">
        <w:rPr>
          <w:sz w:val="24"/>
          <w:szCs w:val="24"/>
        </w:rPr>
        <w:t xml:space="preserve">Puar, Jasbir K. </w:t>
      </w:r>
      <w:r w:rsidRPr="002554A4">
        <w:rPr>
          <w:i/>
          <w:sz w:val="24"/>
          <w:szCs w:val="24"/>
        </w:rPr>
        <w:t xml:space="preserve">Terrorist Assemblages: Homonationalism in Queer Times. </w:t>
      </w:r>
      <w:r w:rsidRPr="002554A4">
        <w:rPr>
          <w:sz w:val="24"/>
          <w:szCs w:val="24"/>
        </w:rPr>
        <w:t>Durham and London: Duke University Press, 2007.</w:t>
      </w:r>
    </w:p>
    <w:p w14:paraId="5AAD979C" w14:textId="00A37022" w:rsidR="005E2C0A" w:rsidRPr="002554A4" w:rsidRDefault="00D51A04" w:rsidP="008B2D32">
      <w:pPr>
        <w:spacing w:after="200"/>
        <w:ind w:left="720" w:hanging="720"/>
        <w:rPr>
          <w:sz w:val="24"/>
          <w:szCs w:val="24"/>
        </w:rPr>
      </w:pPr>
      <w:r w:rsidRPr="002554A4">
        <w:rPr>
          <w:sz w:val="24"/>
          <w:szCs w:val="24"/>
        </w:rPr>
        <w:t xml:space="preserve">Robben, Antonious C.G.M. “Exhumations, Territoriality, and Necropolitics in Chile and Argentina” in </w:t>
      </w:r>
      <w:r w:rsidRPr="002554A4">
        <w:rPr>
          <w:i/>
          <w:sz w:val="24"/>
          <w:szCs w:val="24"/>
        </w:rPr>
        <w:t>Necropolitics: Mass Graves and Exhumations in the Age of Human Rights.</w:t>
      </w:r>
      <w:r w:rsidRPr="002554A4">
        <w:rPr>
          <w:sz w:val="24"/>
          <w:szCs w:val="24"/>
        </w:rPr>
        <w:t xml:space="preserve"> Edited by Francisco Ferrándiz </w:t>
      </w:r>
      <w:r w:rsidR="00FB6D1B" w:rsidRPr="002554A4">
        <w:rPr>
          <w:sz w:val="24"/>
          <w:szCs w:val="24"/>
        </w:rPr>
        <w:t>and Antonious</w:t>
      </w:r>
      <w:r w:rsidRPr="002554A4">
        <w:rPr>
          <w:sz w:val="24"/>
          <w:szCs w:val="24"/>
        </w:rPr>
        <w:t xml:space="preserve"> C.G.M Robben. Philadelphia: University of Pennsylvania Press, 2015.</w:t>
      </w:r>
    </w:p>
    <w:p w14:paraId="509E3069" w14:textId="77777777" w:rsidR="005E2C0A" w:rsidRPr="002554A4" w:rsidRDefault="00D51A04" w:rsidP="008B2D32">
      <w:pPr>
        <w:spacing w:after="200"/>
        <w:rPr>
          <w:sz w:val="24"/>
          <w:szCs w:val="24"/>
        </w:rPr>
      </w:pPr>
      <w:r w:rsidRPr="002554A4">
        <w:rPr>
          <w:sz w:val="24"/>
          <w:szCs w:val="24"/>
        </w:rPr>
        <w:t xml:space="preserve">Taussig, Michael. 1992. </w:t>
      </w:r>
      <w:r w:rsidRPr="002554A4">
        <w:rPr>
          <w:i/>
          <w:sz w:val="24"/>
          <w:szCs w:val="24"/>
        </w:rPr>
        <w:t>The Nervous System</w:t>
      </w:r>
      <w:r w:rsidRPr="002554A4">
        <w:rPr>
          <w:sz w:val="24"/>
          <w:szCs w:val="24"/>
        </w:rPr>
        <w:t xml:space="preserve">. London and New York: Routledge. </w:t>
      </w:r>
    </w:p>
    <w:p w14:paraId="5FB405D5" w14:textId="19118BA4" w:rsidR="005E2C0A" w:rsidRPr="002554A4" w:rsidRDefault="00D51A04" w:rsidP="008B2D32">
      <w:pPr>
        <w:pBdr>
          <w:top w:val="nil"/>
          <w:left w:val="nil"/>
          <w:bottom w:val="nil"/>
          <w:right w:val="nil"/>
          <w:between w:val="nil"/>
        </w:pBdr>
        <w:spacing w:after="200"/>
        <w:ind w:left="720" w:hanging="720"/>
        <w:rPr>
          <w:color w:val="000000"/>
          <w:sz w:val="24"/>
          <w:szCs w:val="24"/>
        </w:rPr>
      </w:pPr>
      <w:r w:rsidRPr="002554A4">
        <w:rPr>
          <w:color w:val="000000"/>
          <w:sz w:val="24"/>
          <w:szCs w:val="24"/>
        </w:rPr>
        <w:t xml:space="preserve">“Taybet Inan 23 Gun Sonra Defnedildi.” </w:t>
      </w:r>
      <w:r w:rsidRPr="002554A4">
        <w:rPr>
          <w:i/>
          <w:color w:val="000000"/>
          <w:sz w:val="24"/>
          <w:szCs w:val="24"/>
        </w:rPr>
        <w:t xml:space="preserve">T24, </w:t>
      </w:r>
      <w:r w:rsidRPr="002554A4">
        <w:rPr>
          <w:color w:val="000000"/>
          <w:sz w:val="24"/>
          <w:szCs w:val="24"/>
        </w:rPr>
        <w:t xml:space="preserve">January 11, 2016. Retrieved </w:t>
      </w:r>
      <w:r w:rsidR="00FB6D1B" w:rsidRPr="002554A4">
        <w:rPr>
          <w:color w:val="000000"/>
          <w:sz w:val="24"/>
          <w:szCs w:val="24"/>
        </w:rPr>
        <w:t>from h</w:t>
      </w:r>
      <w:hyperlink r:id="rId8">
        <w:r w:rsidRPr="00A95CE9">
          <w:rPr>
            <w:color w:val="000000"/>
            <w:sz w:val="24"/>
            <w:szCs w:val="24"/>
          </w:rPr>
          <w:t>ttp://t24.com.tr/haber/taybet-inan-23-gun-sonra-defnedildi-esi-ve-cocuklari-izin-verilmedigi-icin-cenazeye-katilamadi,</w:t>
        </w:r>
        <w:r w:rsidR="00FB6D1B">
          <w:rPr>
            <w:color w:val="000000"/>
            <w:sz w:val="24"/>
            <w:szCs w:val="24"/>
          </w:rPr>
          <w:t xml:space="preserve"> </w:t>
        </w:r>
        <w:r w:rsidRPr="00A95CE9">
          <w:rPr>
            <w:color w:val="000000"/>
            <w:sz w:val="24"/>
            <w:szCs w:val="24"/>
          </w:rPr>
          <w:t>323748</w:t>
        </w:r>
      </w:hyperlink>
    </w:p>
    <w:p w14:paraId="1850A67B" w14:textId="77777777" w:rsidR="005E2C0A" w:rsidRPr="00E47C1F" w:rsidRDefault="00D51A04" w:rsidP="008B2D32">
      <w:pPr>
        <w:pBdr>
          <w:top w:val="nil"/>
          <w:left w:val="nil"/>
          <w:bottom w:val="nil"/>
          <w:right w:val="nil"/>
          <w:between w:val="nil"/>
        </w:pBdr>
        <w:spacing w:after="200"/>
        <w:ind w:left="720" w:hanging="720"/>
        <w:rPr>
          <w:color w:val="000000"/>
          <w:sz w:val="24"/>
          <w:szCs w:val="24"/>
        </w:rPr>
      </w:pPr>
      <w:r w:rsidRPr="00A95CE9">
        <w:rPr>
          <w:color w:val="000000"/>
          <w:sz w:val="24"/>
          <w:szCs w:val="24"/>
        </w:rPr>
        <w:t>Turkiye Insan Haklari Vakfi. “16 Agustos 2015-16 Agustos 2016 Tarihleri Arasind</w:t>
      </w:r>
      <w:r w:rsidRPr="00B62DCD">
        <w:rPr>
          <w:color w:val="000000"/>
          <w:sz w:val="24"/>
          <w:szCs w:val="24"/>
        </w:rPr>
        <w:t>a Sokaga Cikma Yasaklari ve Yasamini Yitiren Siviller Bilgi Notu.” 20.08.2016. http://tihv.org.tr/16-agustos-2015-16-agustos-2016-tarihleri-arasinda-sokaga-cikma-yasaklari-ve-yasamini-yitiren-siviller-bilgi-notu/</w:t>
      </w:r>
    </w:p>
    <w:p w14:paraId="690F77F3" w14:textId="77777777" w:rsidR="005E2C0A" w:rsidRPr="00A95CE9" w:rsidRDefault="00D51A04" w:rsidP="008B2D32">
      <w:pPr>
        <w:spacing w:after="200"/>
        <w:ind w:left="720" w:hanging="720"/>
        <w:rPr>
          <w:sz w:val="24"/>
          <w:szCs w:val="24"/>
        </w:rPr>
      </w:pPr>
      <w:r w:rsidRPr="00E47C1F">
        <w:rPr>
          <w:sz w:val="24"/>
          <w:szCs w:val="24"/>
        </w:rPr>
        <w:t>United Nations, Human Rights Office. 1980</w:t>
      </w:r>
      <w:r w:rsidRPr="00023131">
        <w:rPr>
          <w:i/>
          <w:sz w:val="24"/>
          <w:szCs w:val="24"/>
        </w:rPr>
        <w:t xml:space="preserve">. </w:t>
      </w:r>
      <w:r w:rsidRPr="00023131">
        <w:rPr>
          <w:sz w:val="24"/>
          <w:szCs w:val="24"/>
        </w:rPr>
        <w:t xml:space="preserve">“International Convention for the Protection of All Persons From Enforced Disappearance (ICCPED).”  </w:t>
      </w:r>
      <w:r w:rsidRPr="00023131">
        <w:rPr>
          <w:i/>
          <w:sz w:val="24"/>
          <w:szCs w:val="24"/>
        </w:rPr>
        <w:t xml:space="preserve">United Nations Human Rights </w:t>
      </w:r>
      <w:r w:rsidRPr="00023131">
        <w:rPr>
          <w:i/>
          <w:sz w:val="24"/>
          <w:szCs w:val="24"/>
        </w:rPr>
        <w:lastRenderedPageBreak/>
        <w:t>Office of The High Commissioner.</w:t>
      </w:r>
      <w:r w:rsidRPr="00023131">
        <w:rPr>
          <w:sz w:val="24"/>
          <w:szCs w:val="24"/>
        </w:rPr>
        <w:t xml:space="preserve"> Accessed April 15</w:t>
      </w:r>
      <w:r w:rsidRPr="00635DCA">
        <w:rPr>
          <w:sz w:val="24"/>
          <w:szCs w:val="24"/>
          <w:vertAlign w:val="superscript"/>
        </w:rPr>
        <w:t>th</w:t>
      </w:r>
      <w:r w:rsidRPr="00635DCA">
        <w:rPr>
          <w:sz w:val="24"/>
          <w:szCs w:val="24"/>
        </w:rPr>
        <w:t xml:space="preserve"> 2016. </w:t>
      </w:r>
      <w:hyperlink r:id="rId9">
        <w:r w:rsidRPr="00984506">
          <w:rPr>
            <w:color w:val="0000FF"/>
            <w:sz w:val="24"/>
            <w:szCs w:val="24"/>
            <w:u w:val="single"/>
          </w:rPr>
          <w:t>http://www.ohchr.org/EN/HRBodies/CED/Pages/ConventionCED.aspx</w:t>
        </w:r>
      </w:hyperlink>
      <w:r w:rsidRPr="002554A4">
        <w:rPr>
          <w:sz w:val="24"/>
          <w:szCs w:val="24"/>
        </w:rPr>
        <w:t xml:space="preserve">. </w:t>
      </w:r>
    </w:p>
    <w:p w14:paraId="1179991F" w14:textId="77777777" w:rsidR="005E2C0A" w:rsidRPr="00E47C1F" w:rsidRDefault="00D51A04" w:rsidP="008B2D32">
      <w:pPr>
        <w:tabs>
          <w:tab w:val="left" w:pos="1440"/>
          <w:tab w:val="left" w:pos="2160"/>
          <w:tab w:val="left" w:pos="2880"/>
        </w:tabs>
        <w:spacing w:after="200"/>
        <w:ind w:left="720" w:hanging="720"/>
        <w:rPr>
          <w:sz w:val="24"/>
          <w:szCs w:val="24"/>
        </w:rPr>
      </w:pPr>
      <w:r w:rsidRPr="00B62DCD">
        <w:rPr>
          <w:i/>
          <w:sz w:val="24"/>
          <w:szCs w:val="24"/>
        </w:rPr>
        <w:t>7 Roj 7 Şev</w:t>
      </w:r>
      <w:r w:rsidRPr="00E47C1F">
        <w:rPr>
          <w:sz w:val="24"/>
          <w:szCs w:val="24"/>
        </w:rPr>
        <w:t>, short film, directed by Ali Bozan. Silopi, Turkey: 2017.</w:t>
      </w:r>
    </w:p>
    <w:p w14:paraId="03DC5DC7" w14:textId="5E52DD2E" w:rsidR="005E2C0A" w:rsidRPr="00680E0C" w:rsidRDefault="005E2C0A">
      <w:pPr>
        <w:tabs>
          <w:tab w:val="left" w:pos="1440"/>
          <w:tab w:val="left" w:pos="2160"/>
          <w:tab w:val="left" w:pos="2880"/>
        </w:tabs>
        <w:spacing w:line="480" w:lineRule="auto"/>
        <w:rPr>
          <w:sz w:val="24"/>
          <w:szCs w:val="24"/>
        </w:rPr>
      </w:pPr>
    </w:p>
    <w:sectPr w:rsidR="005E2C0A" w:rsidRPr="00680E0C">
      <w:headerReference w:type="default" r:id="rId10"/>
      <w:endnotePr>
        <w:numFmt w:val="decimal"/>
      </w:endnotePr>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249F2" w14:textId="77777777" w:rsidR="007D7FB5" w:rsidRDefault="007D7FB5">
      <w:r>
        <w:separator/>
      </w:r>
    </w:p>
  </w:endnote>
  <w:endnote w:type="continuationSeparator" w:id="0">
    <w:p w14:paraId="21194F71" w14:textId="77777777" w:rsidR="007D7FB5" w:rsidRDefault="007D7FB5">
      <w:r>
        <w:continuationSeparator/>
      </w:r>
    </w:p>
  </w:endnote>
  <w:endnote w:id="1">
    <w:p w14:paraId="3B1EAEA5" w14:textId="77777777" w:rsidR="003A1591" w:rsidRDefault="003A1591">
      <w:pPr>
        <w:pBdr>
          <w:top w:val="nil"/>
          <w:left w:val="nil"/>
          <w:bottom w:val="nil"/>
          <w:right w:val="nil"/>
          <w:between w:val="nil"/>
        </w:pBdr>
        <w:spacing w:line="480" w:lineRule="auto"/>
        <w:rPr>
          <w:color w:val="000000"/>
          <w:sz w:val="24"/>
          <w:szCs w:val="24"/>
        </w:rPr>
      </w:pPr>
      <w:r>
        <w:rPr>
          <w:vertAlign w:val="superscript"/>
        </w:rPr>
        <w:endnoteRef/>
      </w:r>
      <w:r>
        <w:rPr>
          <w:color w:val="000000"/>
          <w:sz w:val="24"/>
          <w:szCs w:val="24"/>
        </w:rPr>
        <w:t xml:space="preserve"> http://tihv.org.tr/16-agustos-2015-16-agustos-2016-tarihleri-arasinda-sokaga-cikma-yasaklari-ve-yasamini-yitiren-siviller-bilgi-notu/</w:t>
      </w:r>
    </w:p>
  </w:endnote>
  <w:endnote w:id="2">
    <w:p w14:paraId="231EBB66" w14:textId="77777777" w:rsidR="003A1591" w:rsidRDefault="003A1591">
      <w:pPr>
        <w:spacing w:line="480" w:lineRule="auto"/>
        <w:rPr>
          <w:sz w:val="24"/>
          <w:szCs w:val="24"/>
        </w:rPr>
      </w:pPr>
      <w:r>
        <w:rPr>
          <w:vertAlign w:val="superscript"/>
        </w:rPr>
        <w:endnoteRef/>
      </w:r>
      <w:r>
        <w:rPr>
          <w:sz w:val="24"/>
          <w:szCs w:val="24"/>
        </w:rPr>
        <w:t xml:space="preserve"> https://www.reuters.com/article/us-turkey-kurds-idUSKBN0U80FQ20151226</w:t>
      </w:r>
    </w:p>
  </w:endnote>
  <w:endnote w:id="3">
    <w:p w14:paraId="6D07FF29" w14:textId="77777777" w:rsidR="003A1591" w:rsidRDefault="003A1591">
      <w:pPr>
        <w:pBdr>
          <w:top w:val="nil"/>
          <w:left w:val="nil"/>
          <w:bottom w:val="nil"/>
          <w:right w:val="nil"/>
          <w:between w:val="nil"/>
        </w:pBdr>
        <w:spacing w:line="480" w:lineRule="auto"/>
        <w:rPr>
          <w:color w:val="000000"/>
          <w:sz w:val="24"/>
          <w:szCs w:val="24"/>
        </w:rPr>
      </w:pPr>
      <w:r>
        <w:rPr>
          <w:vertAlign w:val="superscript"/>
        </w:rPr>
        <w:endnoteRef/>
      </w:r>
      <w:r>
        <w:rPr>
          <w:color w:val="000000"/>
          <w:sz w:val="24"/>
          <w:szCs w:val="24"/>
        </w:rPr>
        <w:t xml:space="preserve"> </w:t>
      </w:r>
      <w:hyperlink r:id="rId1">
        <w:r>
          <w:rPr>
            <w:color w:val="000000"/>
            <w:sz w:val="24"/>
            <w:szCs w:val="24"/>
          </w:rPr>
          <w:t>http://t24.com.tr/haber/taybet-inan-23-gun-sonra-defnedildi-esi-ve-cocuklari-izin-verilmedigi-icin-cenazeye-katilamadi,323748</w:t>
        </w:r>
      </w:hyperlink>
    </w:p>
  </w:endnote>
  <w:endnote w:id="4">
    <w:p w14:paraId="66D4B031" w14:textId="77777777" w:rsidR="003A1591" w:rsidRDefault="003A1591">
      <w:pPr>
        <w:pBdr>
          <w:top w:val="nil"/>
          <w:left w:val="nil"/>
          <w:bottom w:val="nil"/>
          <w:right w:val="nil"/>
          <w:between w:val="nil"/>
        </w:pBdr>
        <w:spacing w:line="480" w:lineRule="auto"/>
        <w:rPr>
          <w:color w:val="000000"/>
          <w:sz w:val="24"/>
          <w:szCs w:val="24"/>
        </w:rPr>
      </w:pPr>
      <w:r>
        <w:rPr>
          <w:vertAlign w:val="superscript"/>
        </w:rPr>
        <w:endnoteRef/>
      </w:r>
      <w:r>
        <w:rPr>
          <w:color w:val="000000"/>
          <w:sz w:val="24"/>
          <w:szCs w:val="24"/>
        </w:rPr>
        <w:t xml:space="preserve"> </w:t>
      </w:r>
      <w:r>
        <w:rPr>
          <w:i/>
          <w:color w:val="000000"/>
          <w:sz w:val="24"/>
          <w:szCs w:val="24"/>
        </w:rPr>
        <w:t>7 Roj 7 Sev</w:t>
      </w:r>
      <w:r>
        <w:rPr>
          <w:color w:val="000000"/>
          <w:sz w:val="24"/>
          <w:szCs w:val="24"/>
        </w:rPr>
        <w:t xml:space="preserve">. </w:t>
      </w:r>
    </w:p>
  </w:endnote>
  <w:endnote w:id="5">
    <w:p w14:paraId="01B59EEF" w14:textId="266A2CE3" w:rsidR="003A1591" w:rsidRPr="00FD43DC" w:rsidRDefault="003A1591" w:rsidP="00FD43DC">
      <w:pPr>
        <w:pStyle w:val="EndnoteText"/>
        <w:spacing w:line="480" w:lineRule="auto"/>
        <w:rPr>
          <w:sz w:val="24"/>
          <w:szCs w:val="24"/>
        </w:rPr>
      </w:pPr>
      <w:r>
        <w:rPr>
          <w:rStyle w:val="EndnoteReference"/>
        </w:rPr>
        <w:endnoteRef/>
      </w:r>
      <w:r>
        <w:t xml:space="preserve"> </w:t>
      </w:r>
      <w:r>
        <w:rPr>
          <w:sz w:val="24"/>
          <w:szCs w:val="24"/>
        </w:rPr>
        <w:t xml:space="preserve">Unlike many others mentioned in this chapter, Taybet Inan was given a burial, even though her family was not allowed in the funeral, and she has an official burial site. </w:t>
      </w:r>
    </w:p>
  </w:endnote>
  <w:endnote w:id="6">
    <w:p w14:paraId="08784203" w14:textId="77777777" w:rsidR="003A1591" w:rsidRDefault="003A1591">
      <w:pPr>
        <w:pBdr>
          <w:top w:val="nil"/>
          <w:left w:val="nil"/>
          <w:bottom w:val="nil"/>
          <w:right w:val="nil"/>
          <w:between w:val="nil"/>
        </w:pBdr>
        <w:spacing w:line="480" w:lineRule="auto"/>
        <w:rPr>
          <w:color w:val="000000"/>
          <w:sz w:val="24"/>
          <w:szCs w:val="24"/>
        </w:rPr>
      </w:pPr>
      <w:r>
        <w:rPr>
          <w:vertAlign w:val="superscript"/>
        </w:rPr>
        <w:endnoteRef/>
      </w:r>
      <w:r>
        <w:rPr>
          <w:color w:val="000000"/>
          <w:sz w:val="24"/>
          <w:szCs w:val="24"/>
        </w:rPr>
        <w:t xml:space="preserve"> Göral, Işık, Kaya,</w:t>
      </w:r>
      <w:r>
        <w:rPr>
          <w:i/>
          <w:color w:val="000000"/>
          <w:sz w:val="24"/>
          <w:szCs w:val="24"/>
        </w:rPr>
        <w:t xml:space="preserve"> Unspoken Truth, </w:t>
      </w:r>
      <w:r>
        <w:rPr>
          <w:color w:val="000000"/>
          <w:sz w:val="24"/>
          <w:szCs w:val="24"/>
        </w:rPr>
        <w:t>p. 96.</w:t>
      </w:r>
    </w:p>
  </w:endnote>
  <w:endnote w:id="7">
    <w:p w14:paraId="08892A63" w14:textId="77777777" w:rsidR="003A1591" w:rsidRDefault="003A1591">
      <w:pPr>
        <w:spacing w:line="480" w:lineRule="auto"/>
        <w:rPr>
          <w:sz w:val="24"/>
          <w:szCs w:val="24"/>
        </w:rPr>
      </w:pPr>
      <w:r>
        <w:rPr>
          <w:vertAlign w:val="superscript"/>
        </w:rPr>
        <w:endnoteRef/>
      </w:r>
      <w:r>
        <w:rPr>
          <w:sz w:val="24"/>
          <w:szCs w:val="24"/>
        </w:rPr>
        <w:t xml:space="preserve"> Ibid. </w:t>
      </w:r>
    </w:p>
  </w:endnote>
  <w:endnote w:id="8">
    <w:p w14:paraId="2B909DBE" w14:textId="359D9DA3" w:rsidR="003A1591" w:rsidRPr="00FB6D1B" w:rsidRDefault="003A1591" w:rsidP="007F7A19">
      <w:pPr>
        <w:pStyle w:val="EndnoteText"/>
        <w:spacing w:line="480" w:lineRule="auto"/>
        <w:rPr>
          <w:sz w:val="24"/>
          <w:szCs w:val="24"/>
        </w:rPr>
      </w:pPr>
      <w:r w:rsidRPr="007F7A19">
        <w:rPr>
          <w:rStyle w:val="EndnoteReference"/>
          <w:sz w:val="24"/>
          <w:szCs w:val="24"/>
        </w:rPr>
        <w:endnoteRef/>
      </w:r>
      <w:r w:rsidRPr="00B068CB">
        <w:rPr>
          <w:sz w:val="24"/>
          <w:szCs w:val="24"/>
        </w:rPr>
        <w:t xml:space="preserve"> This information is taken from</w:t>
      </w:r>
      <w:r>
        <w:rPr>
          <w:sz w:val="24"/>
          <w:szCs w:val="24"/>
        </w:rPr>
        <w:t xml:space="preserve"> </w:t>
      </w:r>
      <w:hyperlink r:id="rId2" w:history="1">
        <w:r w:rsidRPr="007F7A19">
          <w:rPr>
            <w:rStyle w:val="Hyperlink"/>
            <w:color w:val="0000FF"/>
            <w:sz w:val="24"/>
            <w:szCs w:val="24"/>
            <w:u w:val="single"/>
          </w:rPr>
          <w:t>http://www.ihddiyarbakir.org/Map.aspx</w:t>
        </w:r>
      </w:hyperlink>
      <w:r>
        <w:rPr>
          <w:rStyle w:val="Hyperlink"/>
          <w:color w:val="0000FF"/>
          <w:sz w:val="24"/>
          <w:szCs w:val="24"/>
          <w:u w:val="single"/>
        </w:rPr>
        <w:t xml:space="preserve">., </w:t>
      </w:r>
      <w:r w:rsidRPr="00FB6D1B">
        <w:rPr>
          <w:rStyle w:val="Hyperlink"/>
          <w:sz w:val="24"/>
          <w:szCs w:val="24"/>
        </w:rPr>
        <w:t>on March 11</w:t>
      </w:r>
      <w:r w:rsidRPr="00FB6D1B">
        <w:rPr>
          <w:rStyle w:val="Hyperlink"/>
          <w:sz w:val="24"/>
          <w:szCs w:val="24"/>
          <w:vertAlign w:val="superscript"/>
        </w:rPr>
        <w:t>th</w:t>
      </w:r>
      <w:r w:rsidRPr="00FB6D1B">
        <w:rPr>
          <w:rStyle w:val="Hyperlink"/>
          <w:sz w:val="24"/>
          <w:szCs w:val="24"/>
        </w:rPr>
        <w:t xml:space="preserve">, 2017. The website provided a complete map of reported mass graves in Turkey and their specifics. However, it is no longer functional, as a number of the organizers have been arrested since.  For information on the map, see Bozarslan and Sunar, 2014, and Oral, 2014. </w:t>
      </w:r>
    </w:p>
  </w:endnote>
  <w:endnote w:id="9">
    <w:p w14:paraId="112BBB69" w14:textId="77777777" w:rsidR="003A1591" w:rsidRDefault="003A1591">
      <w:pPr>
        <w:pBdr>
          <w:top w:val="nil"/>
          <w:left w:val="nil"/>
          <w:bottom w:val="nil"/>
          <w:right w:val="nil"/>
          <w:between w:val="nil"/>
        </w:pBdr>
        <w:spacing w:line="480" w:lineRule="auto"/>
        <w:rPr>
          <w:i/>
          <w:color w:val="000000"/>
          <w:sz w:val="24"/>
          <w:szCs w:val="24"/>
        </w:rPr>
      </w:pPr>
      <w:r>
        <w:rPr>
          <w:vertAlign w:val="superscript"/>
        </w:rPr>
        <w:endnoteRef/>
      </w:r>
      <w:r>
        <w:rPr>
          <w:color w:val="000000"/>
          <w:sz w:val="24"/>
          <w:szCs w:val="24"/>
        </w:rPr>
        <w:t xml:space="preserve"> </w:t>
      </w:r>
      <w:r>
        <w:rPr>
          <w:i/>
          <w:color w:val="000000"/>
          <w:sz w:val="24"/>
          <w:szCs w:val="24"/>
        </w:rPr>
        <w:t>Mirî û jî sax / Dead and Alive</w:t>
      </w:r>
      <w:r>
        <w:rPr>
          <w:color w:val="000000"/>
          <w:sz w:val="24"/>
          <w:szCs w:val="24"/>
        </w:rPr>
        <w:t>.</w:t>
      </w:r>
    </w:p>
  </w:endnote>
  <w:endnote w:id="10">
    <w:p w14:paraId="6457761A" w14:textId="7A4DA432" w:rsidR="003A1591" w:rsidRPr="007F7A19" w:rsidRDefault="003A1591" w:rsidP="007F7A19">
      <w:pPr>
        <w:pStyle w:val="EndnoteText"/>
        <w:spacing w:line="480" w:lineRule="auto"/>
        <w:rPr>
          <w:sz w:val="24"/>
          <w:szCs w:val="24"/>
        </w:rPr>
      </w:pPr>
      <w:r w:rsidRPr="007F7A19">
        <w:rPr>
          <w:rStyle w:val="EndnoteReference"/>
          <w:sz w:val="24"/>
          <w:szCs w:val="24"/>
        </w:rPr>
        <w:endnoteRef/>
      </w:r>
      <w:r w:rsidRPr="007F7A19">
        <w:rPr>
          <w:sz w:val="24"/>
          <w:szCs w:val="24"/>
        </w:rPr>
        <w:t xml:space="preserve">  Foucault, </w:t>
      </w:r>
      <w:r w:rsidRPr="007F7A19">
        <w:rPr>
          <w:i/>
          <w:sz w:val="24"/>
          <w:szCs w:val="24"/>
        </w:rPr>
        <w:t xml:space="preserve">Society Mist Be Defended, </w:t>
      </w:r>
      <w:r w:rsidRPr="007F7A19">
        <w:rPr>
          <w:sz w:val="24"/>
          <w:szCs w:val="24"/>
        </w:rPr>
        <w:t xml:space="preserve">p. 240. </w:t>
      </w:r>
    </w:p>
  </w:endnote>
  <w:endnote w:id="11">
    <w:p w14:paraId="6EA454D3" w14:textId="24F3B745" w:rsidR="003A1591" w:rsidRPr="007F7A19" w:rsidRDefault="003A1591" w:rsidP="007F7A19">
      <w:pPr>
        <w:pStyle w:val="EndnoteText"/>
        <w:spacing w:line="480" w:lineRule="auto"/>
        <w:rPr>
          <w:sz w:val="24"/>
          <w:szCs w:val="24"/>
        </w:rPr>
      </w:pPr>
      <w:r>
        <w:rPr>
          <w:rStyle w:val="EndnoteReference"/>
        </w:rPr>
        <w:endnoteRef/>
      </w:r>
      <w:r>
        <w:t xml:space="preserve"> </w:t>
      </w:r>
      <w:r>
        <w:rPr>
          <w:sz w:val="24"/>
          <w:szCs w:val="24"/>
        </w:rPr>
        <w:t xml:space="preserve">Foucault, </w:t>
      </w:r>
      <w:r>
        <w:rPr>
          <w:i/>
          <w:sz w:val="24"/>
          <w:szCs w:val="24"/>
        </w:rPr>
        <w:t xml:space="preserve">Discipline and Punish, </w:t>
      </w:r>
      <w:r>
        <w:rPr>
          <w:sz w:val="24"/>
          <w:szCs w:val="24"/>
        </w:rPr>
        <w:t xml:space="preserve">p. 47. </w:t>
      </w:r>
    </w:p>
  </w:endnote>
  <w:endnote w:id="12">
    <w:p w14:paraId="127459A2" w14:textId="1F474323" w:rsidR="003A1591" w:rsidRDefault="003A1591">
      <w:pPr>
        <w:pStyle w:val="EndnoteText"/>
        <w:rPr>
          <w:sz w:val="24"/>
          <w:szCs w:val="24"/>
        </w:rPr>
      </w:pPr>
      <w:r>
        <w:rPr>
          <w:rStyle w:val="EndnoteReference"/>
        </w:rPr>
        <w:endnoteRef/>
      </w:r>
      <w:r>
        <w:t xml:space="preserve"> </w:t>
      </w:r>
      <w:r>
        <w:rPr>
          <w:sz w:val="24"/>
          <w:szCs w:val="24"/>
        </w:rPr>
        <w:t xml:space="preserve">Foucault, </w:t>
      </w:r>
      <w:r>
        <w:rPr>
          <w:i/>
          <w:sz w:val="24"/>
          <w:szCs w:val="24"/>
        </w:rPr>
        <w:t>The History of Sexuality: The Will to Knowledge</w:t>
      </w:r>
      <w:r>
        <w:rPr>
          <w:sz w:val="24"/>
          <w:szCs w:val="24"/>
        </w:rPr>
        <w:t>, p.138.</w:t>
      </w:r>
    </w:p>
    <w:p w14:paraId="0BE76A2A" w14:textId="77777777" w:rsidR="003A1591" w:rsidRDefault="003A1591">
      <w:pPr>
        <w:pStyle w:val="EndnoteText"/>
      </w:pPr>
    </w:p>
  </w:endnote>
  <w:endnote w:id="13">
    <w:p w14:paraId="55C15B66" w14:textId="0B620A58" w:rsidR="003A1591" w:rsidRDefault="003A1591">
      <w:pPr>
        <w:spacing w:line="480" w:lineRule="auto"/>
        <w:rPr>
          <w:sz w:val="24"/>
          <w:szCs w:val="24"/>
        </w:rPr>
      </w:pPr>
      <w:r>
        <w:rPr>
          <w:vertAlign w:val="superscript"/>
        </w:rPr>
        <w:endnoteRef/>
      </w:r>
      <w:r>
        <w:rPr>
          <w:sz w:val="24"/>
          <w:szCs w:val="24"/>
        </w:rPr>
        <w:t xml:space="preserve"> Ibid.</w:t>
      </w:r>
    </w:p>
  </w:endnote>
  <w:endnote w:id="14">
    <w:p w14:paraId="23693B83" w14:textId="10404560" w:rsidR="003A1591" w:rsidRDefault="003A1591">
      <w:pPr>
        <w:pStyle w:val="EndnoteText"/>
      </w:pPr>
      <w:r>
        <w:rPr>
          <w:rStyle w:val="EndnoteReference"/>
        </w:rPr>
        <w:endnoteRef/>
      </w:r>
      <w:r>
        <w:t xml:space="preserve">  Ibid. </w:t>
      </w:r>
    </w:p>
    <w:p w14:paraId="5B316017" w14:textId="77777777" w:rsidR="003A1591" w:rsidRDefault="003A1591">
      <w:pPr>
        <w:pStyle w:val="EndnoteText"/>
      </w:pPr>
    </w:p>
  </w:endnote>
  <w:endnote w:id="15">
    <w:p w14:paraId="75DC30FE" w14:textId="77777777" w:rsidR="003A1591" w:rsidRDefault="003A1591">
      <w:pPr>
        <w:spacing w:line="480" w:lineRule="auto"/>
        <w:rPr>
          <w:sz w:val="24"/>
          <w:szCs w:val="24"/>
        </w:rPr>
      </w:pPr>
      <w:r>
        <w:rPr>
          <w:vertAlign w:val="superscript"/>
        </w:rPr>
        <w:endnoteRef/>
      </w:r>
      <w:r>
        <w:rPr>
          <w:sz w:val="24"/>
          <w:szCs w:val="24"/>
        </w:rPr>
        <w:t xml:space="preserve"> Braidotti, “Bio-Power and Necro-Politics,” p.</w:t>
      </w:r>
      <w:r>
        <w:rPr>
          <w:color w:val="000000"/>
          <w:sz w:val="24"/>
          <w:szCs w:val="24"/>
        </w:rPr>
        <w:t>19</w:t>
      </w:r>
    </w:p>
  </w:endnote>
  <w:endnote w:id="16">
    <w:p w14:paraId="1B50716B" w14:textId="77777777" w:rsidR="003A1591" w:rsidRDefault="003A1591">
      <w:pPr>
        <w:pBdr>
          <w:top w:val="nil"/>
          <w:left w:val="nil"/>
          <w:bottom w:val="nil"/>
          <w:right w:val="nil"/>
          <w:between w:val="nil"/>
        </w:pBdr>
        <w:spacing w:line="480" w:lineRule="auto"/>
        <w:rPr>
          <w:color w:val="000000"/>
          <w:sz w:val="24"/>
          <w:szCs w:val="24"/>
        </w:rPr>
      </w:pPr>
      <w:r>
        <w:rPr>
          <w:vertAlign w:val="superscript"/>
        </w:rPr>
        <w:endnoteRef/>
      </w:r>
      <w:r>
        <w:rPr>
          <w:color w:val="000000"/>
          <w:sz w:val="24"/>
          <w:szCs w:val="24"/>
        </w:rPr>
        <w:t xml:space="preserve"> Mbembe, "Necropolitics," p. 12.</w:t>
      </w:r>
    </w:p>
  </w:endnote>
  <w:endnote w:id="17">
    <w:p w14:paraId="49FA66BB" w14:textId="1F03ECDA" w:rsidR="003A1591" w:rsidRPr="007F7A19" w:rsidRDefault="003A1591">
      <w:pPr>
        <w:pStyle w:val="EndnoteText"/>
        <w:rPr>
          <w:sz w:val="24"/>
          <w:szCs w:val="24"/>
        </w:rPr>
      </w:pPr>
      <w:r>
        <w:rPr>
          <w:rStyle w:val="EndnoteReference"/>
        </w:rPr>
        <w:endnoteRef/>
      </w:r>
      <w:r>
        <w:t xml:space="preserve"> </w:t>
      </w:r>
      <w:r>
        <w:rPr>
          <w:sz w:val="24"/>
          <w:szCs w:val="24"/>
        </w:rPr>
        <w:t xml:space="preserve"> Ibid. p. 40. </w:t>
      </w:r>
    </w:p>
    <w:p w14:paraId="518A8D7B" w14:textId="77777777" w:rsidR="003A1591" w:rsidRDefault="003A1591">
      <w:pPr>
        <w:pStyle w:val="EndnoteText"/>
      </w:pPr>
    </w:p>
  </w:endnote>
  <w:endnote w:id="18">
    <w:p w14:paraId="39CF6317" w14:textId="77777777" w:rsidR="003A1591" w:rsidRDefault="003A1591" w:rsidP="00F56C13">
      <w:pPr>
        <w:pBdr>
          <w:top w:val="nil"/>
          <w:left w:val="nil"/>
          <w:bottom w:val="nil"/>
          <w:right w:val="nil"/>
          <w:between w:val="nil"/>
        </w:pBdr>
        <w:spacing w:line="480" w:lineRule="auto"/>
        <w:rPr>
          <w:color w:val="000000"/>
          <w:sz w:val="24"/>
          <w:szCs w:val="24"/>
        </w:rPr>
      </w:pPr>
      <w:r>
        <w:rPr>
          <w:vertAlign w:val="superscript"/>
        </w:rPr>
        <w:endnoteRef/>
      </w:r>
      <w:r>
        <w:rPr>
          <w:color w:val="000000"/>
          <w:sz w:val="24"/>
          <w:szCs w:val="24"/>
        </w:rPr>
        <w:t xml:space="preserve"> Ibid., p.16. </w:t>
      </w:r>
    </w:p>
  </w:endnote>
  <w:endnote w:id="19">
    <w:p w14:paraId="5EA61A61" w14:textId="77777777" w:rsidR="003A1591" w:rsidRDefault="003A1591">
      <w:pPr>
        <w:spacing w:line="480" w:lineRule="auto"/>
        <w:rPr>
          <w:sz w:val="24"/>
          <w:szCs w:val="24"/>
        </w:rPr>
      </w:pPr>
      <w:r>
        <w:rPr>
          <w:vertAlign w:val="superscript"/>
        </w:rPr>
        <w:endnoteRef/>
      </w:r>
      <w:r>
        <w:rPr>
          <w:sz w:val="24"/>
          <w:szCs w:val="24"/>
        </w:rPr>
        <w:t xml:space="preserve"> Foucault, “Prison talk,” p. 51-52.</w:t>
      </w:r>
    </w:p>
  </w:endnote>
  <w:endnote w:id="20">
    <w:p w14:paraId="254EE929" w14:textId="77777777" w:rsidR="003A1591" w:rsidRDefault="003A1591">
      <w:pPr>
        <w:spacing w:line="480" w:lineRule="auto"/>
        <w:rPr>
          <w:sz w:val="24"/>
          <w:szCs w:val="24"/>
        </w:rPr>
      </w:pPr>
      <w:r>
        <w:rPr>
          <w:vertAlign w:val="superscript"/>
        </w:rPr>
        <w:endnoteRef/>
      </w:r>
      <w:r>
        <w:rPr>
          <w:sz w:val="24"/>
          <w:szCs w:val="24"/>
        </w:rPr>
        <w:t xml:space="preserve"> Ibid. </w:t>
      </w:r>
    </w:p>
  </w:endnote>
  <w:endnote w:id="21">
    <w:p w14:paraId="5F538F47" w14:textId="77777777" w:rsidR="003A1591" w:rsidRDefault="003A1591">
      <w:pPr>
        <w:spacing w:line="480" w:lineRule="auto"/>
        <w:rPr>
          <w:sz w:val="24"/>
          <w:szCs w:val="24"/>
        </w:rPr>
      </w:pPr>
      <w:r>
        <w:rPr>
          <w:vertAlign w:val="superscript"/>
        </w:rPr>
        <w:endnoteRef/>
      </w:r>
      <w:r>
        <w:rPr>
          <w:sz w:val="24"/>
          <w:szCs w:val="24"/>
        </w:rPr>
        <w:t xml:space="preserve"> Puar, </w:t>
      </w:r>
      <w:r>
        <w:rPr>
          <w:i/>
          <w:sz w:val="24"/>
          <w:szCs w:val="24"/>
        </w:rPr>
        <w:t>Terrorist Assemblages</w:t>
      </w:r>
      <w:r>
        <w:rPr>
          <w:sz w:val="24"/>
          <w:szCs w:val="24"/>
        </w:rPr>
        <w:t>, p. 35.</w:t>
      </w:r>
    </w:p>
  </w:endnote>
  <w:endnote w:id="22">
    <w:p w14:paraId="23AC7847" w14:textId="77777777" w:rsidR="003A1591" w:rsidRDefault="003A1591">
      <w:pPr>
        <w:spacing w:line="480" w:lineRule="auto"/>
        <w:rPr>
          <w:sz w:val="24"/>
          <w:szCs w:val="24"/>
        </w:rPr>
      </w:pPr>
      <w:r>
        <w:rPr>
          <w:vertAlign w:val="superscript"/>
        </w:rPr>
        <w:endnoteRef/>
      </w:r>
      <w:r>
        <w:rPr>
          <w:sz w:val="24"/>
          <w:szCs w:val="24"/>
        </w:rPr>
        <w:t xml:space="preserve"> Ibid.</w:t>
      </w:r>
      <w:r>
        <w:rPr>
          <w:i/>
          <w:sz w:val="24"/>
          <w:szCs w:val="24"/>
        </w:rPr>
        <w:t>,</w:t>
      </w:r>
      <w:r>
        <w:rPr>
          <w:sz w:val="24"/>
          <w:szCs w:val="24"/>
        </w:rPr>
        <w:t xml:space="preserve"> p.36.</w:t>
      </w:r>
    </w:p>
  </w:endnote>
  <w:endnote w:id="23">
    <w:p w14:paraId="46EA9A44" w14:textId="6DF5A269" w:rsidR="003A1591" w:rsidRDefault="003A1591">
      <w:pPr>
        <w:pStyle w:val="EndnoteText"/>
        <w:rPr>
          <w:sz w:val="24"/>
          <w:szCs w:val="24"/>
        </w:rPr>
      </w:pPr>
      <w:r>
        <w:rPr>
          <w:rStyle w:val="EndnoteReference"/>
        </w:rPr>
        <w:endnoteRef/>
      </w:r>
      <w:r>
        <w:t xml:space="preserve"> </w:t>
      </w:r>
      <w:r>
        <w:rPr>
          <w:sz w:val="24"/>
          <w:szCs w:val="24"/>
        </w:rPr>
        <w:t xml:space="preserve">Butler, </w:t>
      </w:r>
      <w:r>
        <w:rPr>
          <w:i/>
          <w:sz w:val="24"/>
          <w:szCs w:val="24"/>
        </w:rPr>
        <w:t xml:space="preserve">Frames of War, </w:t>
      </w:r>
      <w:r>
        <w:rPr>
          <w:sz w:val="24"/>
          <w:szCs w:val="24"/>
        </w:rPr>
        <w:t>p. 34.</w:t>
      </w:r>
    </w:p>
    <w:p w14:paraId="03647B9A" w14:textId="77777777" w:rsidR="003A1591" w:rsidRDefault="003A1591">
      <w:pPr>
        <w:pStyle w:val="EndnoteText"/>
      </w:pPr>
    </w:p>
  </w:endnote>
  <w:endnote w:id="24">
    <w:p w14:paraId="4A4CC6EB" w14:textId="77777777" w:rsidR="003A1591" w:rsidRDefault="003A1591">
      <w:pPr>
        <w:spacing w:line="480" w:lineRule="auto"/>
        <w:rPr>
          <w:sz w:val="24"/>
          <w:szCs w:val="24"/>
        </w:rPr>
      </w:pPr>
      <w:r>
        <w:rPr>
          <w:vertAlign w:val="superscript"/>
        </w:rPr>
        <w:endnoteRef/>
      </w:r>
      <w:r>
        <w:rPr>
          <w:sz w:val="24"/>
          <w:szCs w:val="24"/>
        </w:rPr>
        <w:t xml:space="preserve"> Foucault, </w:t>
      </w:r>
      <w:r>
        <w:rPr>
          <w:i/>
          <w:sz w:val="24"/>
          <w:szCs w:val="24"/>
        </w:rPr>
        <w:t xml:space="preserve">Society Must be Defended, </w:t>
      </w:r>
      <w:r>
        <w:rPr>
          <w:sz w:val="24"/>
          <w:szCs w:val="24"/>
        </w:rPr>
        <w:t>p.6.</w:t>
      </w:r>
    </w:p>
  </w:endnote>
  <w:endnote w:id="25">
    <w:p w14:paraId="7E77F371" w14:textId="77777777" w:rsidR="003A1591" w:rsidRDefault="003A1591">
      <w:pPr>
        <w:spacing w:line="480" w:lineRule="auto"/>
        <w:rPr>
          <w:sz w:val="24"/>
          <w:szCs w:val="24"/>
        </w:rPr>
      </w:pPr>
      <w:r>
        <w:rPr>
          <w:vertAlign w:val="superscript"/>
        </w:rPr>
        <w:endnoteRef/>
      </w:r>
      <w:r>
        <w:rPr>
          <w:sz w:val="24"/>
          <w:szCs w:val="24"/>
        </w:rPr>
        <w:t xml:space="preserve"> Ibid.</w:t>
      </w:r>
    </w:p>
  </w:endnote>
  <w:endnote w:id="26">
    <w:p w14:paraId="5AC34098" w14:textId="77777777" w:rsidR="003A1591" w:rsidRDefault="003A1591">
      <w:pPr>
        <w:pBdr>
          <w:top w:val="nil"/>
          <w:left w:val="nil"/>
          <w:bottom w:val="nil"/>
          <w:right w:val="nil"/>
          <w:between w:val="nil"/>
        </w:pBdr>
        <w:spacing w:line="480" w:lineRule="auto"/>
        <w:rPr>
          <w:color w:val="000000"/>
          <w:sz w:val="24"/>
          <w:szCs w:val="24"/>
        </w:rPr>
      </w:pPr>
      <w:r>
        <w:rPr>
          <w:vertAlign w:val="superscript"/>
        </w:rPr>
        <w:endnoteRef/>
      </w:r>
      <w:r>
        <w:rPr>
          <w:color w:val="000000"/>
          <w:sz w:val="24"/>
          <w:szCs w:val="24"/>
        </w:rPr>
        <w:t xml:space="preserve"> Fricker, </w:t>
      </w:r>
      <w:r>
        <w:rPr>
          <w:i/>
          <w:color w:val="000000"/>
          <w:sz w:val="24"/>
          <w:szCs w:val="24"/>
        </w:rPr>
        <w:t xml:space="preserve">Epistemic Injustice, </w:t>
      </w:r>
      <w:r>
        <w:rPr>
          <w:color w:val="000000"/>
          <w:sz w:val="24"/>
          <w:szCs w:val="24"/>
        </w:rPr>
        <w:t>p.19.</w:t>
      </w:r>
    </w:p>
  </w:endnote>
  <w:endnote w:id="27">
    <w:p w14:paraId="0F91DB84" w14:textId="77777777" w:rsidR="003A1591" w:rsidRDefault="003A1591">
      <w:pPr>
        <w:spacing w:line="480" w:lineRule="auto"/>
        <w:rPr>
          <w:sz w:val="24"/>
          <w:szCs w:val="24"/>
        </w:rPr>
      </w:pPr>
      <w:r>
        <w:rPr>
          <w:vertAlign w:val="superscript"/>
        </w:rPr>
        <w:endnoteRef/>
      </w:r>
      <w:r>
        <w:rPr>
          <w:sz w:val="24"/>
          <w:szCs w:val="24"/>
        </w:rPr>
        <w:t xml:space="preserve"> Perez Solla, </w:t>
      </w:r>
      <w:r>
        <w:rPr>
          <w:i/>
          <w:sz w:val="24"/>
          <w:szCs w:val="24"/>
        </w:rPr>
        <w:t xml:space="preserve">Enforced Disappearances, </w:t>
      </w:r>
      <w:r>
        <w:rPr>
          <w:sz w:val="24"/>
          <w:szCs w:val="24"/>
        </w:rPr>
        <w:t xml:space="preserve">p.8. </w:t>
      </w:r>
    </w:p>
  </w:endnote>
  <w:endnote w:id="28">
    <w:p w14:paraId="699F17B0" w14:textId="77777777" w:rsidR="003A1591" w:rsidRDefault="003A1591">
      <w:pPr>
        <w:spacing w:line="480" w:lineRule="auto"/>
        <w:rPr>
          <w:sz w:val="24"/>
          <w:szCs w:val="24"/>
        </w:rPr>
      </w:pPr>
      <w:r>
        <w:rPr>
          <w:vertAlign w:val="superscript"/>
        </w:rPr>
        <w:endnoteRef/>
      </w:r>
      <w:r>
        <w:rPr>
          <w:sz w:val="24"/>
          <w:szCs w:val="24"/>
        </w:rPr>
        <w:t xml:space="preserve"> Göral, Işık, Kaya,</w:t>
      </w:r>
      <w:r>
        <w:rPr>
          <w:i/>
          <w:sz w:val="24"/>
          <w:szCs w:val="24"/>
        </w:rPr>
        <w:t xml:space="preserve"> Unspoken Truth</w:t>
      </w:r>
      <w:r>
        <w:rPr>
          <w:sz w:val="24"/>
          <w:szCs w:val="24"/>
        </w:rPr>
        <w:t>, p. 38.</w:t>
      </w:r>
    </w:p>
  </w:endnote>
  <w:endnote w:id="29">
    <w:p w14:paraId="175CB8BF" w14:textId="77777777" w:rsidR="003A1591" w:rsidRDefault="003A1591">
      <w:pPr>
        <w:spacing w:line="480" w:lineRule="auto"/>
        <w:rPr>
          <w:sz w:val="24"/>
          <w:szCs w:val="24"/>
        </w:rPr>
      </w:pPr>
      <w:r>
        <w:rPr>
          <w:vertAlign w:val="superscript"/>
        </w:rPr>
        <w:endnoteRef/>
      </w:r>
      <w:r>
        <w:rPr>
          <w:sz w:val="24"/>
          <w:szCs w:val="24"/>
        </w:rPr>
        <w:t xml:space="preserve">  Ibid.</w:t>
      </w:r>
      <w:r>
        <w:rPr>
          <w:i/>
          <w:sz w:val="24"/>
          <w:szCs w:val="24"/>
        </w:rPr>
        <w:t xml:space="preserve">, </w:t>
      </w:r>
      <w:r>
        <w:rPr>
          <w:sz w:val="24"/>
          <w:szCs w:val="24"/>
        </w:rPr>
        <w:t>p. 42.</w:t>
      </w:r>
    </w:p>
  </w:endnote>
  <w:endnote w:id="30">
    <w:p w14:paraId="5B2829E3" w14:textId="77777777" w:rsidR="003A1591" w:rsidRDefault="003A1591">
      <w:pPr>
        <w:spacing w:line="480" w:lineRule="auto"/>
        <w:rPr>
          <w:sz w:val="24"/>
          <w:szCs w:val="24"/>
        </w:rPr>
      </w:pPr>
      <w:r>
        <w:rPr>
          <w:vertAlign w:val="superscript"/>
        </w:rPr>
        <w:endnoteRef/>
      </w:r>
      <w:r>
        <w:rPr>
          <w:sz w:val="24"/>
          <w:szCs w:val="24"/>
        </w:rPr>
        <w:t xml:space="preserve"> Alpkaya, “Kayiplar sorunu ve Turkiye,” p. 48.</w:t>
      </w:r>
    </w:p>
  </w:endnote>
  <w:endnote w:id="31">
    <w:p w14:paraId="2EDBD3A4" w14:textId="77777777" w:rsidR="003A1591" w:rsidRDefault="003A1591">
      <w:pPr>
        <w:spacing w:line="480" w:lineRule="auto"/>
        <w:rPr>
          <w:sz w:val="24"/>
          <w:szCs w:val="24"/>
        </w:rPr>
      </w:pPr>
      <w:r>
        <w:rPr>
          <w:vertAlign w:val="superscript"/>
        </w:rPr>
        <w:endnoteRef/>
      </w:r>
      <w:r>
        <w:rPr>
          <w:sz w:val="24"/>
          <w:szCs w:val="24"/>
        </w:rPr>
        <w:t xml:space="preserve"> Fricker, </w:t>
      </w:r>
      <w:r>
        <w:rPr>
          <w:i/>
          <w:sz w:val="24"/>
          <w:szCs w:val="24"/>
        </w:rPr>
        <w:t xml:space="preserve">Epistemic Injustice, </w:t>
      </w:r>
      <w:r>
        <w:rPr>
          <w:sz w:val="24"/>
          <w:szCs w:val="24"/>
        </w:rPr>
        <w:t>1.</w:t>
      </w:r>
    </w:p>
  </w:endnote>
  <w:endnote w:id="32">
    <w:p w14:paraId="4252FCD1" w14:textId="77777777" w:rsidR="003A1591" w:rsidRDefault="003A1591">
      <w:pPr>
        <w:spacing w:line="480" w:lineRule="auto"/>
        <w:rPr>
          <w:sz w:val="24"/>
          <w:szCs w:val="24"/>
        </w:rPr>
      </w:pPr>
      <w:r>
        <w:rPr>
          <w:vertAlign w:val="superscript"/>
        </w:rPr>
        <w:endnoteRef/>
      </w:r>
      <w:r>
        <w:rPr>
          <w:sz w:val="24"/>
          <w:szCs w:val="24"/>
        </w:rPr>
        <w:t xml:space="preserve"> </w:t>
      </w:r>
      <w:r>
        <w:rPr>
          <w:i/>
          <w:sz w:val="24"/>
          <w:szCs w:val="24"/>
        </w:rPr>
        <w:t>Holding Up the Photograph</w:t>
      </w:r>
      <w:r>
        <w:rPr>
          <w:sz w:val="24"/>
          <w:szCs w:val="24"/>
        </w:rPr>
        <w:t>.</w:t>
      </w:r>
    </w:p>
  </w:endnote>
  <w:endnote w:id="33">
    <w:p w14:paraId="04B9A749" w14:textId="77777777" w:rsidR="003A1591" w:rsidRDefault="003A1591">
      <w:pPr>
        <w:pBdr>
          <w:top w:val="nil"/>
          <w:left w:val="nil"/>
          <w:bottom w:val="nil"/>
          <w:right w:val="nil"/>
          <w:between w:val="nil"/>
        </w:pBdr>
        <w:spacing w:line="480" w:lineRule="auto"/>
        <w:rPr>
          <w:color w:val="000000"/>
          <w:sz w:val="24"/>
          <w:szCs w:val="24"/>
        </w:rPr>
      </w:pPr>
      <w:r>
        <w:rPr>
          <w:vertAlign w:val="superscript"/>
        </w:rPr>
        <w:endnoteRef/>
      </w:r>
      <w:r>
        <w:rPr>
          <w:color w:val="000000"/>
          <w:sz w:val="24"/>
          <w:szCs w:val="24"/>
        </w:rPr>
        <w:t xml:space="preserve"> Ibid. </w:t>
      </w:r>
    </w:p>
  </w:endnote>
  <w:endnote w:id="34">
    <w:p w14:paraId="61534853" w14:textId="77777777" w:rsidR="003A1591" w:rsidRDefault="003A1591">
      <w:pPr>
        <w:pBdr>
          <w:top w:val="nil"/>
          <w:left w:val="nil"/>
          <w:bottom w:val="nil"/>
          <w:right w:val="nil"/>
          <w:between w:val="nil"/>
        </w:pBdr>
        <w:spacing w:line="480" w:lineRule="auto"/>
        <w:rPr>
          <w:color w:val="000000"/>
          <w:sz w:val="24"/>
          <w:szCs w:val="24"/>
        </w:rPr>
      </w:pPr>
      <w:r>
        <w:rPr>
          <w:vertAlign w:val="superscript"/>
        </w:rPr>
        <w:endnoteRef/>
      </w:r>
      <w:r>
        <w:rPr>
          <w:color w:val="000000"/>
          <w:sz w:val="24"/>
          <w:szCs w:val="24"/>
        </w:rPr>
        <w:t xml:space="preserve"> Gordon, </w:t>
      </w:r>
      <w:r>
        <w:rPr>
          <w:i/>
          <w:color w:val="000000"/>
          <w:sz w:val="24"/>
          <w:szCs w:val="24"/>
        </w:rPr>
        <w:t xml:space="preserve">Ghostly Matters, </w:t>
      </w:r>
      <w:r>
        <w:rPr>
          <w:color w:val="000000"/>
          <w:sz w:val="24"/>
          <w:szCs w:val="24"/>
        </w:rPr>
        <w:t>p.72.</w:t>
      </w:r>
    </w:p>
  </w:endnote>
  <w:endnote w:id="35">
    <w:p w14:paraId="530A89D1" w14:textId="77777777" w:rsidR="003A1591" w:rsidRDefault="003A1591">
      <w:pPr>
        <w:pBdr>
          <w:top w:val="nil"/>
          <w:left w:val="nil"/>
          <w:bottom w:val="nil"/>
          <w:right w:val="nil"/>
          <w:between w:val="nil"/>
        </w:pBdr>
        <w:spacing w:line="480" w:lineRule="auto"/>
        <w:rPr>
          <w:i/>
          <w:color w:val="000000"/>
          <w:sz w:val="24"/>
          <w:szCs w:val="24"/>
        </w:rPr>
      </w:pPr>
      <w:r>
        <w:rPr>
          <w:vertAlign w:val="superscript"/>
        </w:rPr>
        <w:endnoteRef/>
      </w:r>
      <w:r>
        <w:rPr>
          <w:color w:val="000000"/>
          <w:sz w:val="24"/>
          <w:szCs w:val="24"/>
        </w:rPr>
        <w:t xml:space="preserve"> </w:t>
      </w:r>
      <w:r>
        <w:rPr>
          <w:i/>
          <w:color w:val="000000"/>
          <w:sz w:val="24"/>
          <w:szCs w:val="24"/>
        </w:rPr>
        <w:t>Mirî û jî sax / Dead and Alive</w:t>
      </w:r>
      <w:r>
        <w:rPr>
          <w:color w:val="000000"/>
          <w:sz w:val="24"/>
          <w:szCs w:val="24"/>
        </w:rPr>
        <w:t>.</w:t>
      </w:r>
    </w:p>
  </w:endnote>
  <w:endnote w:id="36">
    <w:p w14:paraId="565605D2" w14:textId="77777777" w:rsidR="003A1591" w:rsidRDefault="003A1591">
      <w:pPr>
        <w:spacing w:line="480" w:lineRule="auto"/>
        <w:rPr>
          <w:sz w:val="24"/>
          <w:szCs w:val="24"/>
        </w:rPr>
      </w:pPr>
      <w:r>
        <w:rPr>
          <w:vertAlign w:val="superscript"/>
        </w:rPr>
        <w:endnoteRef/>
      </w:r>
      <w:r>
        <w:rPr>
          <w:sz w:val="24"/>
          <w:szCs w:val="24"/>
        </w:rPr>
        <w:t xml:space="preserve"> Robben. “Exhumations, Territoriality, and Necropolitics in Chile and Argentina,” p. 57.</w:t>
      </w:r>
    </w:p>
  </w:endnote>
  <w:endnote w:id="37">
    <w:p w14:paraId="3D2A1C89" w14:textId="77777777" w:rsidR="003A1591" w:rsidRDefault="003A1591">
      <w:pPr>
        <w:pBdr>
          <w:top w:val="nil"/>
          <w:left w:val="nil"/>
          <w:bottom w:val="nil"/>
          <w:right w:val="nil"/>
          <w:between w:val="nil"/>
        </w:pBdr>
        <w:spacing w:line="480" w:lineRule="auto"/>
        <w:rPr>
          <w:color w:val="000000"/>
          <w:sz w:val="24"/>
          <w:szCs w:val="24"/>
        </w:rPr>
      </w:pPr>
      <w:r>
        <w:rPr>
          <w:vertAlign w:val="superscript"/>
        </w:rPr>
        <w:endnoteRef/>
      </w:r>
      <w:r>
        <w:rPr>
          <w:color w:val="000000"/>
          <w:sz w:val="24"/>
          <w:szCs w:val="24"/>
        </w:rPr>
        <w:t xml:space="preserve"> Alpkaya, 48.</w:t>
      </w:r>
    </w:p>
  </w:endnote>
  <w:endnote w:id="38">
    <w:p w14:paraId="1395860B" w14:textId="77777777" w:rsidR="003A1591" w:rsidRDefault="003A1591">
      <w:pPr>
        <w:spacing w:line="480" w:lineRule="auto"/>
        <w:rPr>
          <w:sz w:val="24"/>
          <w:szCs w:val="24"/>
        </w:rPr>
      </w:pPr>
      <w:r>
        <w:rPr>
          <w:vertAlign w:val="superscript"/>
        </w:rPr>
        <w:endnoteRef/>
      </w:r>
      <w:r>
        <w:rPr>
          <w:sz w:val="24"/>
          <w:szCs w:val="24"/>
        </w:rPr>
        <w:t xml:space="preserve"> Bargu, “Sovereignty as Erasure,” p. 61. </w:t>
      </w:r>
    </w:p>
  </w:endnote>
  <w:endnote w:id="39">
    <w:p w14:paraId="6A441867" w14:textId="77777777" w:rsidR="003A1591" w:rsidRDefault="003A1591">
      <w:pPr>
        <w:pBdr>
          <w:top w:val="nil"/>
          <w:left w:val="nil"/>
          <w:bottom w:val="nil"/>
          <w:right w:val="nil"/>
          <w:between w:val="nil"/>
        </w:pBdr>
        <w:spacing w:line="480" w:lineRule="auto"/>
        <w:rPr>
          <w:color w:val="000000"/>
          <w:sz w:val="24"/>
          <w:szCs w:val="24"/>
        </w:rPr>
      </w:pPr>
      <w:r>
        <w:rPr>
          <w:vertAlign w:val="superscript"/>
        </w:rPr>
        <w:endnoteRef/>
      </w:r>
      <w:r>
        <w:rPr>
          <w:color w:val="000000"/>
          <w:sz w:val="24"/>
          <w:szCs w:val="24"/>
        </w:rPr>
        <w:t xml:space="preserve"> Ibid. </w:t>
      </w:r>
    </w:p>
  </w:endnote>
  <w:endnote w:id="40">
    <w:p w14:paraId="51692167" w14:textId="77777777" w:rsidR="003A1591" w:rsidRDefault="003A1591">
      <w:pPr>
        <w:spacing w:line="480" w:lineRule="auto"/>
        <w:rPr>
          <w:sz w:val="24"/>
          <w:szCs w:val="24"/>
        </w:rPr>
      </w:pPr>
      <w:r>
        <w:rPr>
          <w:vertAlign w:val="superscript"/>
        </w:rPr>
        <w:endnoteRef/>
      </w:r>
      <w:r>
        <w:rPr>
          <w:sz w:val="24"/>
          <w:szCs w:val="24"/>
        </w:rPr>
        <w:t xml:space="preserve"> https://www.bbc.com/turkce/haberler/2015/09/150910_davutoglu_cizre</w:t>
      </w:r>
    </w:p>
  </w:endnote>
  <w:endnote w:id="41">
    <w:p w14:paraId="49333B2B" w14:textId="77777777" w:rsidR="003A1591" w:rsidRDefault="003A1591">
      <w:pPr>
        <w:spacing w:line="480" w:lineRule="auto"/>
        <w:rPr>
          <w:sz w:val="24"/>
          <w:szCs w:val="24"/>
        </w:rPr>
      </w:pPr>
      <w:r>
        <w:rPr>
          <w:vertAlign w:val="superscript"/>
        </w:rPr>
        <w:endnoteRef/>
      </w:r>
      <w:r>
        <w:rPr>
          <w:sz w:val="24"/>
          <w:szCs w:val="24"/>
        </w:rPr>
        <w:t xml:space="preserve"> Alpkaya, Altındaș, Sevdiren, Ataktürk Sevimli, </w:t>
      </w:r>
      <w:r>
        <w:rPr>
          <w:i/>
          <w:sz w:val="24"/>
          <w:szCs w:val="24"/>
        </w:rPr>
        <w:t>Enforced Disappearances, Conduct of the Judiciary</w:t>
      </w:r>
      <w:r>
        <w:rPr>
          <w:sz w:val="24"/>
          <w:szCs w:val="24"/>
        </w:rPr>
        <w:t>, p. 39.</w:t>
      </w:r>
    </w:p>
  </w:endnote>
  <w:endnote w:id="42">
    <w:p w14:paraId="4D71B6CA" w14:textId="77777777" w:rsidR="003A1591" w:rsidRDefault="003A1591">
      <w:pPr>
        <w:widowControl w:val="0"/>
        <w:spacing w:line="480" w:lineRule="auto"/>
        <w:rPr>
          <w:sz w:val="24"/>
          <w:szCs w:val="24"/>
        </w:rPr>
      </w:pPr>
      <w:r>
        <w:rPr>
          <w:vertAlign w:val="superscript"/>
        </w:rPr>
        <w:endnoteRef/>
      </w:r>
      <w:r>
        <w:rPr>
          <w:sz w:val="24"/>
          <w:szCs w:val="24"/>
        </w:rPr>
        <w:t xml:space="preserve"> Acosta López, “One Hundred Years of Forgottenness,” p. 6.</w:t>
      </w:r>
    </w:p>
  </w:endnote>
  <w:endnote w:id="43">
    <w:p w14:paraId="1E7E38E1" w14:textId="77777777" w:rsidR="003A1591" w:rsidRDefault="003A1591">
      <w:pPr>
        <w:pBdr>
          <w:top w:val="nil"/>
          <w:left w:val="nil"/>
          <w:bottom w:val="nil"/>
          <w:right w:val="nil"/>
          <w:between w:val="nil"/>
        </w:pBdr>
        <w:spacing w:line="480" w:lineRule="auto"/>
        <w:rPr>
          <w:color w:val="000000"/>
          <w:sz w:val="24"/>
          <w:szCs w:val="24"/>
        </w:rPr>
      </w:pPr>
      <w:r>
        <w:rPr>
          <w:vertAlign w:val="superscript"/>
        </w:rPr>
        <w:endnoteRef/>
      </w:r>
      <w:r>
        <w:rPr>
          <w:color w:val="000000"/>
          <w:sz w:val="24"/>
          <w:szCs w:val="24"/>
        </w:rPr>
        <w:t xml:space="preserve"> Gordon, </w:t>
      </w:r>
      <w:r>
        <w:rPr>
          <w:i/>
          <w:color w:val="000000"/>
          <w:sz w:val="24"/>
          <w:szCs w:val="24"/>
        </w:rPr>
        <w:t xml:space="preserve">Ghostly Matters, </w:t>
      </w:r>
      <w:r>
        <w:rPr>
          <w:color w:val="000000"/>
          <w:sz w:val="24"/>
          <w:szCs w:val="24"/>
        </w:rPr>
        <w:t>p.78</w:t>
      </w:r>
    </w:p>
  </w:endnote>
  <w:endnote w:id="44">
    <w:p w14:paraId="19E8D87B" w14:textId="4B337735" w:rsidR="003A1591" w:rsidRDefault="003A1591" w:rsidP="00D475FD">
      <w:pPr>
        <w:pBdr>
          <w:top w:val="nil"/>
          <w:left w:val="nil"/>
          <w:bottom w:val="nil"/>
          <w:right w:val="nil"/>
          <w:between w:val="nil"/>
        </w:pBdr>
        <w:spacing w:line="480" w:lineRule="auto"/>
      </w:pPr>
      <w:r>
        <w:rPr>
          <w:rStyle w:val="EndnoteReference"/>
        </w:rPr>
        <w:endnoteRef/>
      </w:r>
      <w:r>
        <w:t xml:space="preserve">  </w:t>
      </w:r>
      <w:r>
        <w:rPr>
          <w:color w:val="000000"/>
          <w:sz w:val="24"/>
          <w:szCs w:val="24"/>
        </w:rPr>
        <w:t xml:space="preserve">Foucault, </w:t>
      </w:r>
      <w:r>
        <w:rPr>
          <w:i/>
          <w:color w:val="000000"/>
          <w:sz w:val="24"/>
          <w:szCs w:val="24"/>
        </w:rPr>
        <w:t xml:space="preserve">History of Sexuality: The Will to Knowledge, </w:t>
      </w:r>
      <w:r>
        <w:rPr>
          <w:color w:val="000000"/>
          <w:sz w:val="24"/>
          <w:szCs w:val="24"/>
        </w:rPr>
        <w:t>p. 95-96.</w:t>
      </w:r>
    </w:p>
  </w:endnote>
  <w:endnote w:id="45">
    <w:p w14:paraId="48B8B5F8" w14:textId="77777777" w:rsidR="003A1591" w:rsidRDefault="003A1591">
      <w:pPr>
        <w:pBdr>
          <w:top w:val="nil"/>
          <w:left w:val="nil"/>
          <w:bottom w:val="nil"/>
          <w:right w:val="nil"/>
          <w:between w:val="nil"/>
        </w:pBdr>
        <w:rPr>
          <w:color w:val="000000"/>
          <w:sz w:val="24"/>
          <w:szCs w:val="24"/>
        </w:rPr>
      </w:pPr>
      <w:r>
        <w:rPr>
          <w:vertAlign w:val="superscript"/>
        </w:rPr>
        <w:endnoteRef/>
      </w:r>
      <w:r>
        <w:rPr>
          <w:color w:val="000000"/>
          <w:sz w:val="24"/>
          <w:szCs w:val="24"/>
        </w:rPr>
        <w:t xml:space="preserve"> Bargu, </w:t>
      </w:r>
      <w:r>
        <w:rPr>
          <w:i/>
          <w:color w:val="000000"/>
          <w:sz w:val="24"/>
          <w:szCs w:val="24"/>
        </w:rPr>
        <w:t xml:space="preserve">Starve and </w:t>
      </w:r>
      <w:proofErr w:type="gramStart"/>
      <w:r>
        <w:rPr>
          <w:i/>
          <w:color w:val="000000"/>
          <w:sz w:val="24"/>
          <w:szCs w:val="24"/>
        </w:rPr>
        <w:t xml:space="preserve">Immolate, </w:t>
      </w:r>
      <w:r>
        <w:rPr>
          <w:color w:val="000000"/>
          <w:sz w:val="24"/>
          <w:szCs w:val="24"/>
        </w:rPr>
        <w:t xml:space="preserve"> p.</w:t>
      </w:r>
      <w:proofErr w:type="gramEnd"/>
      <w:r>
        <w:rPr>
          <w:color w:val="000000"/>
          <w:sz w:val="24"/>
          <w:szCs w:val="24"/>
        </w:rPr>
        <w:t xml:space="preserve"> 54.</w:t>
      </w:r>
    </w:p>
    <w:p w14:paraId="7129CA06" w14:textId="77777777" w:rsidR="003A1591" w:rsidRDefault="003A1591">
      <w:pPr>
        <w:pBdr>
          <w:top w:val="nil"/>
          <w:left w:val="nil"/>
          <w:bottom w:val="nil"/>
          <w:right w:val="nil"/>
          <w:between w:val="nil"/>
        </w:pBdr>
        <w:rPr>
          <w:color w:val="000000"/>
          <w:sz w:val="24"/>
          <w:szCs w:val="24"/>
        </w:rPr>
      </w:pPr>
    </w:p>
  </w:endnote>
  <w:endnote w:id="46">
    <w:p w14:paraId="6B384DB3" w14:textId="77777777" w:rsidR="003A1591" w:rsidRDefault="003A1591">
      <w:pPr>
        <w:pBdr>
          <w:top w:val="nil"/>
          <w:left w:val="nil"/>
          <w:bottom w:val="nil"/>
          <w:right w:val="nil"/>
          <w:between w:val="nil"/>
        </w:pBdr>
        <w:rPr>
          <w:color w:val="000000"/>
          <w:sz w:val="24"/>
          <w:szCs w:val="24"/>
        </w:rPr>
      </w:pPr>
      <w:r>
        <w:rPr>
          <w:vertAlign w:val="superscript"/>
        </w:rPr>
        <w:endnoteRef/>
      </w:r>
      <w:r>
        <w:rPr>
          <w:color w:val="000000"/>
          <w:sz w:val="24"/>
          <w:szCs w:val="24"/>
        </w:rPr>
        <w:t xml:space="preserve"> Ibid. p. 85.</w:t>
      </w:r>
    </w:p>
    <w:p w14:paraId="6A09C03D" w14:textId="77777777" w:rsidR="003A1591" w:rsidRDefault="003A1591">
      <w:pPr>
        <w:pBdr>
          <w:top w:val="nil"/>
          <w:left w:val="nil"/>
          <w:bottom w:val="nil"/>
          <w:right w:val="nil"/>
          <w:between w:val="nil"/>
        </w:pBdr>
        <w:rPr>
          <w:color w:val="000000"/>
          <w:sz w:val="24"/>
          <w:szCs w:val="24"/>
        </w:rPr>
      </w:pPr>
    </w:p>
  </w:endnote>
  <w:endnote w:id="47">
    <w:p w14:paraId="25B74E6D" w14:textId="2E8F475B" w:rsidR="003A1591" w:rsidRDefault="003A1591">
      <w:pPr>
        <w:pStyle w:val="EndnoteText"/>
      </w:pPr>
      <w:r>
        <w:rPr>
          <w:rStyle w:val="EndnoteReference"/>
        </w:rPr>
        <w:endnoteRef/>
      </w:r>
      <w:r>
        <w:t xml:space="preserve">  </w:t>
      </w:r>
      <w:r>
        <w:rPr>
          <w:sz w:val="24"/>
          <w:szCs w:val="24"/>
        </w:rPr>
        <w:t xml:space="preserve">Medina, </w:t>
      </w:r>
      <w:r>
        <w:rPr>
          <w:i/>
          <w:sz w:val="24"/>
          <w:szCs w:val="24"/>
        </w:rPr>
        <w:t>The Epistemology of Resistance</w:t>
      </w:r>
    </w:p>
    <w:p w14:paraId="375601DE" w14:textId="77777777" w:rsidR="003A1591" w:rsidRDefault="003A1591">
      <w:pPr>
        <w:pStyle w:val="EndnoteText"/>
      </w:pPr>
    </w:p>
  </w:endnote>
  <w:endnote w:id="48">
    <w:p w14:paraId="0EF6EC63" w14:textId="13FCA7F1" w:rsidR="003A1591" w:rsidRPr="007F7A19" w:rsidRDefault="003A1591">
      <w:pPr>
        <w:pStyle w:val="EndnoteText"/>
        <w:rPr>
          <w:sz w:val="24"/>
          <w:szCs w:val="24"/>
        </w:rPr>
      </w:pPr>
      <w:r>
        <w:rPr>
          <w:rStyle w:val="EndnoteReference"/>
        </w:rPr>
        <w:endnoteRef/>
      </w:r>
      <w:r>
        <w:t xml:space="preserve"> </w:t>
      </w:r>
      <w:r>
        <w:rPr>
          <w:color w:val="000000"/>
          <w:sz w:val="24"/>
          <w:szCs w:val="24"/>
        </w:rPr>
        <w:t xml:space="preserve">Bargu, </w:t>
      </w:r>
      <w:r>
        <w:rPr>
          <w:i/>
          <w:color w:val="000000"/>
          <w:sz w:val="24"/>
          <w:szCs w:val="24"/>
        </w:rPr>
        <w:t xml:space="preserve">Starve and </w:t>
      </w:r>
      <w:proofErr w:type="gramStart"/>
      <w:r>
        <w:rPr>
          <w:i/>
          <w:color w:val="000000"/>
          <w:sz w:val="24"/>
          <w:szCs w:val="24"/>
        </w:rPr>
        <w:t xml:space="preserve">Immolate, </w:t>
      </w:r>
      <w:r>
        <w:rPr>
          <w:color w:val="000000"/>
          <w:sz w:val="24"/>
          <w:szCs w:val="24"/>
        </w:rPr>
        <w:t xml:space="preserve"> p.</w:t>
      </w:r>
      <w:proofErr w:type="gramEnd"/>
      <w:r>
        <w:rPr>
          <w:color w:val="000000"/>
          <w:sz w:val="24"/>
          <w:szCs w:val="24"/>
        </w:rPr>
        <w:t xml:space="preserve"> 85.</w:t>
      </w:r>
    </w:p>
    <w:p w14:paraId="1F7B24D2" w14:textId="77777777" w:rsidR="003A1591" w:rsidRDefault="003A1591">
      <w:pPr>
        <w:pStyle w:val="EndnoteText"/>
      </w:pPr>
    </w:p>
  </w:endnote>
  <w:endnote w:id="49">
    <w:p w14:paraId="1320D9E0" w14:textId="77777777" w:rsidR="003A1591" w:rsidRDefault="003A1591">
      <w:pPr>
        <w:spacing w:line="480" w:lineRule="auto"/>
        <w:rPr>
          <w:sz w:val="24"/>
          <w:szCs w:val="24"/>
        </w:rPr>
      </w:pPr>
      <w:r>
        <w:rPr>
          <w:vertAlign w:val="superscript"/>
        </w:rPr>
        <w:endnoteRef/>
      </w:r>
      <w:r>
        <w:rPr>
          <w:sz w:val="24"/>
          <w:szCs w:val="24"/>
        </w:rPr>
        <w:t xml:space="preserve"> Medina, </w:t>
      </w:r>
      <w:r>
        <w:rPr>
          <w:i/>
          <w:sz w:val="24"/>
          <w:szCs w:val="24"/>
        </w:rPr>
        <w:t>The Epistemology of Resistance</w:t>
      </w:r>
      <w:r>
        <w:rPr>
          <w:sz w:val="24"/>
          <w:szCs w:val="24"/>
        </w:rPr>
        <w:t>, p. 6.</w:t>
      </w:r>
    </w:p>
  </w:endnote>
  <w:endnote w:id="50">
    <w:p w14:paraId="6E53278F" w14:textId="77777777" w:rsidR="003A1591" w:rsidRDefault="003A1591">
      <w:pPr>
        <w:spacing w:line="480" w:lineRule="auto"/>
        <w:rPr>
          <w:i/>
          <w:sz w:val="24"/>
          <w:szCs w:val="24"/>
        </w:rPr>
      </w:pPr>
      <w:r>
        <w:rPr>
          <w:vertAlign w:val="superscript"/>
        </w:rPr>
        <w:endnoteRef/>
      </w:r>
      <w:r>
        <w:rPr>
          <w:sz w:val="24"/>
          <w:szCs w:val="24"/>
        </w:rPr>
        <w:t xml:space="preserve"> Göral, Işık, Kaya,</w:t>
      </w:r>
      <w:r>
        <w:rPr>
          <w:i/>
          <w:sz w:val="24"/>
          <w:szCs w:val="24"/>
        </w:rPr>
        <w:t xml:space="preserve"> Unspoken Truth, </w:t>
      </w:r>
      <w:r>
        <w:rPr>
          <w:sz w:val="24"/>
          <w:szCs w:val="24"/>
        </w:rPr>
        <w:t>p.78.</w:t>
      </w:r>
    </w:p>
  </w:endnote>
  <w:endnote w:id="51">
    <w:p w14:paraId="07219A34" w14:textId="77777777" w:rsidR="003A1591" w:rsidRDefault="003A1591">
      <w:pPr>
        <w:pBdr>
          <w:top w:val="nil"/>
          <w:left w:val="nil"/>
          <w:bottom w:val="nil"/>
          <w:right w:val="nil"/>
          <w:between w:val="nil"/>
        </w:pBdr>
        <w:spacing w:line="480" w:lineRule="auto"/>
        <w:rPr>
          <w:color w:val="000000"/>
          <w:sz w:val="24"/>
          <w:szCs w:val="24"/>
        </w:rPr>
      </w:pPr>
      <w:r>
        <w:rPr>
          <w:vertAlign w:val="superscript"/>
        </w:rPr>
        <w:endnoteRef/>
      </w:r>
      <w:r>
        <w:rPr>
          <w:i/>
          <w:color w:val="000000"/>
          <w:sz w:val="24"/>
          <w:szCs w:val="24"/>
        </w:rPr>
        <w:t xml:space="preserve"> Holding Up The Photograph</w:t>
      </w:r>
      <w:r>
        <w:rPr>
          <w:color w:val="000000"/>
          <w:sz w:val="24"/>
          <w:szCs w:val="24"/>
        </w:rPr>
        <w:t xml:space="preserve"> </w:t>
      </w:r>
    </w:p>
  </w:endnote>
  <w:endnote w:id="52">
    <w:p w14:paraId="35BF0056" w14:textId="4B1068CB" w:rsidR="003A1591" w:rsidRDefault="003A1591" w:rsidP="007F7A19">
      <w:pPr>
        <w:pStyle w:val="EndnoteText"/>
        <w:spacing w:line="480" w:lineRule="auto"/>
      </w:pPr>
      <w:r>
        <w:rPr>
          <w:rStyle w:val="EndnoteReference"/>
        </w:rPr>
        <w:endnoteRef/>
      </w:r>
      <w:r>
        <w:t xml:space="preserve"> </w:t>
      </w:r>
      <w:r>
        <w:rPr>
          <w:sz w:val="24"/>
          <w:szCs w:val="24"/>
        </w:rPr>
        <w:t>Göral, Işık, Kaya,</w:t>
      </w:r>
      <w:r>
        <w:rPr>
          <w:i/>
          <w:sz w:val="24"/>
          <w:szCs w:val="24"/>
        </w:rPr>
        <w:t xml:space="preserve"> Unspoken Truth, </w:t>
      </w:r>
      <w:r>
        <w:rPr>
          <w:sz w:val="24"/>
          <w:szCs w:val="24"/>
        </w:rPr>
        <w:t xml:space="preserve">p.78. For more information on the White Toros and its role in collective memory, see Lauer, “The Long Read,” at </w:t>
      </w:r>
      <w:r w:rsidRPr="00842ED1">
        <w:rPr>
          <w:sz w:val="24"/>
          <w:szCs w:val="24"/>
        </w:rPr>
        <w:t>https://www.thenational.ae/arts-culture/the-long-read-where-are-turkey-s-disappeared-1.122645</w:t>
      </w:r>
      <w:r>
        <w:rPr>
          <w:sz w:val="24"/>
          <w:szCs w:val="24"/>
        </w:rPr>
        <w:t>.</w:t>
      </w:r>
    </w:p>
  </w:endnote>
  <w:endnote w:id="53">
    <w:p w14:paraId="2F257D1B" w14:textId="77777777" w:rsidR="003A1591" w:rsidRDefault="003A1591">
      <w:pPr>
        <w:pBdr>
          <w:top w:val="nil"/>
          <w:left w:val="nil"/>
          <w:bottom w:val="nil"/>
          <w:right w:val="nil"/>
          <w:between w:val="nil"/>
        </w:pBdr>
        <w:spacing w:line="480" w:lineRule="auto"/>
        <w:rPr>
          <w:color w:val="000000"/>
          <w:sz w:val="24"/>
          <w:szCs w:val="24"/>
        </w:rPr>
      </w:pPr>
      <w:r>
        <w:rPr>
          <w:vertAlign w:val="superscript"/>
        </w:rPr>
        <w:endnoteRef/>
      </w:r>
      <w:r>
        <w:rPr>
          <w:color w:val="000000"/>
          <w:sz w:val="24"/>
          <w:szCs w:val="24"/>
        </w:rPr>
        <w:t xml:space="preserve"> Göral, Işık, Kaya,</w:t>
      </w:r>
      <w:r>
        <w:rPr>
          <w:i/>
          <w:color w:val="000000"/>
          <w:sz w:val="24"/>
          <w:szCs w:val="24"/>
        </w:rPr>
        <w:t xml:space="preserve"> Unspoken Truth, </w:t>
      </w:r>
      <w:r>
        <w:rPr>
          <w:color w:val="000000"/>
          <w:sz w:val="24"/>
          <w:szCs w:val="24"/>
        </w:rPr>
        <w:t>p. 87.</w:t>
      </w:r>
    </w:p>
  </w:endnote>
  <w:endnote w:id="54">
    <w:p w14:paraId="4C3D41D6" w14:textId="77777777" w:rsidR="003A1591" w:rsidRDefault="003A1591">
      <w:pPr>
        <w:spacing w:line="480" w:lineRule="auto"/>
        <w:rPr>
          <w:sz w:val="24"/>
          <w:szCs w:val="24"/>
        </w:rPr>
      </w:pPr>
      <w:r>
        <w:rPr>
          <w:vertAlign w:val="superscript"/>
        </w:rPr>
        <w:endnoteRef/>
      </w:r>
      <w:r>
        <w:rPr>
          <w:sz w:val="24"/>
          <w:szCs w:val="24"/>
        </w:rPr>
        <w:t xml:space="preserve"> Gordon, </w:t>
      </w:r>
      <w:r>
        <w:rPr>
          <w:i/>
          <w:sz w:val="24"/>
          <w:szCs w:val="24"/>
        </w:rPr>
        <w:t xml:space="preserve">Ghostly Matters, </w:t>
      </w:r>
      <w:r>
        <w:rPr>
          <w:sz w:val="24"/>
          <w:szCs w:val="24"/>
        </w:rPr>
        <w:t>p. 87.</w:t>
      </w:r>
    </w:p>
  </w:endnote>
  <w:endnote w:id="55">
    <w:p w14:paraId="65137E17" w14:textId="77777777" w:rsidR="003A1591" w:rsidRDefault="003A1591">
      <w:pPr>
        <w:spacing w:line="480" w:lineRule="auto"/>
        <w:rPr>
          <w:sz w:val="24"/>
          <w:szCs w:val="24"/>
        </w:rPr>
      </w:pPr>
      <w:r>
        <w:rPr>
          <w:vertAlign w:val="superscript"/>
        </w:rPr>
        <w:endnoteRef/>
      </w:r>
      <w:r>
        <w:rPr>
          <w:sz w:val="24"/>
          <w:szCs w:val="24"/>
        </w:rPr>
        <w:t xml:space="preserve"> Ibid. p.76.</w:t>
      </w:r>
    </w:p>
  </w:endnote>
  <w:endnote w:id="56">
    <w:p w14:paraId="37D91FE8" w14:textId="77777777" w:rsidR="003A1591" w:rsidRDefault="003A1591">
      <w:pPr>
        <w:spacing w:line="480" w:lineRule="auto"/>
        <w:rPr>
          <w:sz w:val="24"/>
          <w:szCs w:val="24"/>
        </w:rPr>
      </w:pPr>
      <w:r>
        <w:rPr>
          <w:vertAlign w:val="superscript"/>
        </w:rPr>
        <w:endnoteRef/>
      </w:r>
      <w:r>
        <w:rPr>
          <w:sz w:val="24"/>
          <w:szCs w:val="24"/>
        </w:rPr>
        <w:t xml:space="preserve"> Medina, </w:t>
      </w:r>
      <w:r>
        <w:rPr>
          <w:i/>
          <w:sz w:val="24"/>
          <w:szCs w:val="24"/>
        </w:rPr>
        <w:t>The Epistemology of Resistance</w:t>
      </w:r>
      <w:r>
        <w:rPr>
          <w:sz w:val="24"/>
          <w:szCs w:val="24"/>
        </w:rPr>
        <w:t>, p. 196.</w:t>
      </w:r>
    </w:p>
  </w:endnote>
  <w:endnote w:id="57">
    <w:p w14:paraId="6381890F" w14:textId="22916C57" w:rsidR="003A1591" w:rsidRDefault="003A1591">
      <w:pPr>
        <w:pStyle w:val="EndnoteText"/>
      </w:pPr>
      <w:r>
        <w:rPr>
          <w:rStyle w:val="EndnoteReference"/>
        </w:rPr>
        <w:endnoteRef/>
      </w:r>
      <w:r>
        <w:t xml:space="preserve">  </w:t>
      </w:r>
      <w:r w:rsidRPr="007F7A19">
        <w:rPr>
          <w:sz w:val="24"/>
          <w:szCs w:val="24"/>
        </w:rPr>
        <w:t>Ibid</w:t>
      </w:r>
      <w:r>
        <w:t xml:space="preserve">. </w:t>
      </w:r>
    </w:p>
    <w:p w14:paraId="116D20D6" w14:textId="77777777" w:rsidR="003A1591" w:rsidRDefault="003A1591">
      <w:pPr>
        <w:pStyle w:val="EndnoteText"/>
      </w:pPr>
    </w:p>
  </w:endnote>
  <w:endnote w:id="58">
    <w:p w14:paraId="1FA9E22C" w14:textId="77777777" w:rsidR="003A1591" w:rsidRDefault="003A1591">
      <w:pPr>
        <w:pBdr>
          <w:top w:val="nil"/>
          <w:left w:val="nil"/>
          <w:bottom w:val="nil"/>
          <w:right w:val="nil"/>
          <w:between w:val="nil"/>
        </w:pBdr>
        <w:rPr>
          <w:color w:val="000000"/>
          <w:sz w:val="24"/>
          <w:szCs w:val="24"/>
        </w:rPr>
      </w:pPr>
      <w:r>
        <w:rPr>
          <w:vertAlign w:val="superscript"/>
        </w:rPr>
        <w:endnoteRef/>
      </w:r>
      <w:r>
        <w:rPr>
          <w:color w:val="000000"/>
          <w:sz w:val="24"/>
          <w:szCs w:val="24"/>
        </w:rPr>
        <w:t xml:space="preserve"> Ibid., p. 196.</w:t>
      </w:r>
    </w:p>
    <w:p w14:paraId="5356721F" w14:textId="77777777" w:rsidR="003A1591" w:rsidRDefault="003A1591">
      <w:pPr>
        <w:pBdr>
          <w:top w:val="nil"/>
          <w:left w:val="nil"/>
          <w:bottom w:val="nil"/>
          <w:right w:val="nil"/>
          <w:between w:val="nil"/>
        </w:pBdr>
        <w:rPr>
          <w:i/>
          <w:color w:val="000000"/>
          <w:sz w:val="24"/>
          <w:szCs w:val="24"/>
        </w:rPr>
      </w:pPr>
    </w:p>
  </w:endnote>
  <w:endnote w:id="59">
    <w:p w14:paraId="3664FBAF" w14:textId="77777777" w:rsidR="003A1591" w:rsidRDefault="003A1591">
      <w:pPr>
        <w:spacing w:line="480" w:lineRule="auto"/>
        <w:rPr>
          <w:sz w:val="24"/>
          <w:szCs w:val="24"/>
        </w:rPr>
      </w:pPr>
      <w:r>
        <w:rPr>
          <w:vertAlign w:val="superscript"/>
        </w:rPr>
        <w:endnoteRef/>
      </w:r>
      <w:r>
        <w:rPr>
          <w:sz w:val="24"/>
          <w:szCs w:val="24"/>
        </w:rPr>
        <w:t xml:space="preserve"> Gordon, </w:t>
      </w:r>
      <w:r>
        <w:rPr>
          <w:i/>
          <w:sz w:val="24"/>
          <w:szCs w:val="24"/>
        </w:rPr>
        <w:t>Ghostly Matters</w:t>
      </w:r>
      <w:r>
        <w:rPr>
          <w:sz w:val="24"/>
          <w:szCs w:val="24"/>
        </w:rPr>
        <w:t>, 102.</w:t>
      </w:r>
    </w:p>
  </w:endnote>
  <w:endnote w:id="60">
    <w:p w14:paraId="5B183C0B" w14:textId="77777777" w:rsidR="003A1591" w:rsidRDefault="003A1591">
      <w:pPr>
        <w:spacing w:line="480" w:lineRule="auto"/>
        <w:rPr>
          <w:sz w:val="24"/>
          <w:szCs w:val="24"/>
        </w:rPr>
      </w:pPr>
      <w:r>
        <w:rPr>
          <w:vertAlign w:val="superscript"/>
        </w:rPr>
        <w:endnoteRef/>
      </w:r>
      <w:r>
        <w:rPr>
          <w:sz w:val="24"/>
          <w:szCs w:val="24"/>
        </w:rPr>
        <w:t xml:space="preserve"> Göral, Işık, Kaya,</w:t>
      </w:r>
      <w:r>
        <w:rPr>
          <w:i/>
          <w:sz w:val="24"/>
          <w:szCs w:val="24"/>
        </w:rPr>
        <w:t xml:space="preserve"> Unspoken Truth, </w:t>
      </w:r>
      <w:r>
        <w:rPr>
          <w:sz w:val="24"/>
          <w:szCs w:val="24"/>
        </w:rPr>
        <w:t>p. 75.</w:t>
      </w:r>
    </w:p>
  </w:endnote>
  <w:endnote w:id="61">
    <w:p w14:paraId="4BC4592C" w14:textId="77777777" w:rsidR="003A1591" w:rsidRDefault="003A1591">
      <w:pPr>
        <w:spacing w:line="480" w:lineRule="auto"/>
        <w:rPr>
          <w:sz w:val="24"/>
          <w:szCs w:val="24"/>
        </w:rPr>
      </w:pPr>
      <w:r>
        <w:rPr>
          <w:vertAlign w:val="superscript"/>
        </w:rPr>
        <w:endnoteRef/>
      </w:r>
      <w:r>
        <w:t xml:space="preserve"> </w:t>
      </w:r>
      <w:r>
        <w:rPr>
          <w:sz w:val="24"/>
          <w:szCs w:val="24"/>
        </w:rPr>
        <w:t xml:space="preserve">Acosta López, “One Hundred Years of Forgottenness,” p.12. </w:t>
      </w:r>
    </w:p>
  </w:endnote>
  <w:endnote w:id="62">
    <w:p w14:paraId="469DCB65" w14:textId="77777777" w:rsidR="003A1591" w:rsidRDefault="003A1591">
      <w:pPr>
        <w:pBdr>
          <w:top w:val="nil"/>
          <w:left w:val="nil"/>
          <w:bottom w:val="nil"/>
          <w:right w:val="nil"/>
          <w:between w:val="nil"/>
        </w:pBdr>
        <w:rPr>
          <w:color w:val="000000"/>
          <w:sz w:val="24"/>
          <w:szCs w:val="24"/>
        </w:rPr>
      </w:pPr>
      <w:r>
        <w:rPr>
          <w:vertAlign w:val="superscript"/>
        </w:rPr>
        <w:endnoteRef/>
      </w:r>
      <w:r>
        <w:rPr>
          <w:color w:val="000000"/>
          <w:sz w:val="24"/>
          <w:szCs w:val="24"/>
        </w:rPr>
        <w:t xml:space="preserve"> Ibid. p.12. </w:t>
      </w:r>
    </w:p>
    <w:p w14:paraId="2E90B670" w14:textId="77777777" w:rsidR="003A1591" w:rsidRDefault="003A1591">
      <w:pPr>
        <w:pBdr>
          <w:top w:val="nil"/>
          <w:left w:val="nil"/>
          <w:bottom w:val="nil"/>
          <w:right w:val="nil"/>
          <w:between w:val="nil"/>
        </w:pBdr>
        <w:rPr>
          <w:color w:val="000000"/>
          <w:sz w:val="24"/>
          <w:szCs w:val="24"/>
        </w:rPr>
      </w:pPr>
    </w:p>
  </w:endnote>
  <w:endnote w:id="63">
    <w:p w14:paraId="00B3AAE0" w14:textId="77777777" w:rsidR="003A1591" w:rsidRDefault="003A1591">
      <w:pPr>
        <w:pBdr>
          <w:top w:val="nil"/>
          <w:left w:val="nil"/>
          <w:bottom w:val="nil"/>
          <w:right w:val="nil"/>
          <w:between w:val="nil"/>
        </w:pBdr>
        <w:rPr>
          <w:color w:val="000000"/>
          <w:sz w:val="24"/>
          <w:szCs w:val="24"/>
        </w:rPr>
      </w:pPr>
      <w:r>
        <w:rPr>
          <w:vertAlign w:val="superscript"/>
        </w:rPr>
        <w:endnoteRef/>
      </w:r>
      <w:r>
        <w:rPr>
          <w:color w:val="000000"/>
          <w:sz w:val="24"/>
          <w:szCs w:val="24"/>
        </w:rPr>
        <w:t xml:space="preserve"> </w:t>
      </w:r>
      <w:r>
        <w:rPr>
          <w:i/>
          <w:color w:val="000000"/>
          <w:sz w:val="24"/>
          <w:szCs w:val="24"/>
        </w:rPr>
        <w:t>Mirî û jî sax / Dead and Alive</w:t>
      </w:r>
      <w:r>
        <w:rPr>
          <w:color w:val="000000"/>
          <w:sz w:val="24"/>
          <w:szCs w:val="24"/>
        </w:rPr>
        <w:t>.</w:t>
      </w:r>
    </w:p>
    <w:p w14:paraId="07AF1218" w14:textId="77777777" w:rsidR="003A1591" w:rsidRDefault="003A1591">
      <w:pPr>
        <w:pBdr>
          <w:top w:val="nil"/>
          <w:left w:val="nil"/>
          <w:bottom w:val="nil"/>
          <w:right w:val="nil"/>
          <w:between w:val="nil"/>
        </w:pBdr>
        <w:rPr>
          <w:color w:val="000000"/>
          <w:sz w:val="24"/>
          <w:szCs w:val="24"/>
        </w:rPr>
      </w:pPr>
    </w:p>
  </w:endnote>
  <w:endnote w:id="64">
    <w:p w14:paraId="6255D778" w14:textId="77777777" w:rsidR="003A1591" w:rsidRDefault="003A1591">
      <w:pPr>
        <w:pBdr>
          <w:top w:val="nil"/>
          <w:left w:val="nil"/>
          <w:bottom w:val="nil"/>
          <w:right w:val="nil"/>
          <w:between w:val="nil"/>
        </w:pBdr>
        <w:rPr>
          <w:i/>
          <w:color w:val="000000"/>
          <w:sz w:val="24"/>
          <w:szCs w:val="24"/>
        </w:rPr>
      </w:pPr>
      <w:r>
        <w:rPr>
          <w:vertAlign w:val="superscript"/>
        </w:rPr>
        <w:endnoteRef/>
      </w:r>
      <w:r>
        <w:rPr>
          <w:color w:val="000000"/>
          <w:sz w:val="24"/>
          <w:szCs w:val="24"/>
        </w:rPr>
        <w:t xml:space="preserve"> </w:t>
      </w:r>
      <w:r>
        <w:rPr>
          <w:i/>
          <w:color w:val="000000"/>
          <w:sz w:val="24"/>
          <w:szCs w:val="24"/>
        </w:rPr>
        <w:t>Holding Up The Photograph</w:t>
      </w:r>
    </w:p>
    <w:p w14:paraId="1237F724" w14:textId="77777777" w:rsidR="003A1591" w:rsidRDefault="003A1591">
      <w:pPr>
        <w:pBdr>
          <w:top w:val="nil"/>
          <w:left w:val="nil"/>
          <w:bottom w:val="nil"/>
          <w:right w:val="nil"/>
          <w:between w:val="nil"/>
        </w:pBdr>
        <w:rPr>
          <w:color w:val="000000"/>
          <w:sz w:val="24"/>
          <w:szCs w:val="24"/>
        </w:rPr>
      </w:pPr>
    </w:p>
  </w:endnote>
  <w:endnote w:id="65">
    <w:p w14:paraId="56B1F7C6" w14:textId="24079D85" w:rsidR="003A1591" w:rsidRDefault="003A1591">
      <w:pPr>
        <w:spacing w:line="480" w:lineRule="auto"/>
        <w:rPr>
          <w:sz w:val="24"/>
          <w:szCs w:val="24"/>
        </w:rPr>
      </w:pPr>
      <w:r>
        <w:rPr>
          <w:vertAlign w:val="superscript"/>
        </w:rPr>
        <w:endnoteRef/>
      </w:r>
      <w:r>
        <w:rPr>
          <w:sz w:val="24"/>
          <w:szCs w:val="24"/>
        </w:rPr>
        <w:t xml:space="preserve"> Gordon, </w:t>
      </w:r>
      <w:r>
        <w:rPr>
          <w:i/>
          <w:sz w:val="24"/>
          <w:szCs w:val="24"/>
        </w:rPr>
        <w:t>Ghostly Matters</w:t>
      </w:r>
      <w:r>
        <w:rPr>
          <w:sz w:val="24"/>
          <w:szCs w:val="24"/>
        </w:rPr>
        <w:t>, 66.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259B3" w14:textId="77777777" w:rsidR="007D7FB5" w:rsidRDefault="007D7FB5">
      <w:r>
        <w:separator/>
      </w:r>
    </w:p>
  </w:footnote>
  <w:footnote w:type="continuationSeparator" w:id="0">
    <w:p w14:paraId="1C9B0EBD" w14:textId="77777777" w:rsidR="007D7FB5" w:rsidRDefault="007D7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00845" w14:textId="77777777" w:rsidR="003A1591" w:rsidRDefault="003A1591">
    <w:pPr>
      <w:jc w:val="right"/>
      <w:rPr>
        <w:sz w:val="24"/>
        <w:szCs w:val="24"/>
      </w:rPr>
    </w:pPr>
    <w:r>
      <w:rPr>
        <w:sz w:val="24"/>
        <w:szCs w:val="24"/>
      </w:rPr>
      <w:t xml:space="preserve">Islekel  </w:t>
    </w:r>
    <w:r>
      <w:rPr>
        <w:sz w:val="24"/>
        <w:szCs w:val="24"/>
      </w:rPr>
      <w:fldChar w:fldCharType="begin"/>
    </w:r>
    <w:r>
      <w:rPr>
        <w:sz w:val="24"/>
        <w:szCs w:val="24"/>
      </w:rPr>
      <w:instrText>PAGE</w:instrText>
    </w:r>
    <w:r>
      <w:rPr>
        <w:sz w:val="24"/>
        <w:szCs w:val="24"/>
      </w:rPr>
      <w:fldChar w:fldCharType="separate"/>
    </w:r>
    <w:r w:rsidR="00537EA0">
      <w:rPr>
        <w:noProof/>
        <w:sz w:val="24"/>
        <w:szCs w:val="24"/>
      </w:rPr>
      <w:t>18</w: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3674E"/>
    <w:multiLevelType w:val="hybridMultilevel"/>
    <w:tmpl w:val="F56A740A"/>
    <w:lvl w:ilvl="0" w:tplc="D7DC8CB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0A"/>
    <w:rsid w:val="000029AF"/>
    <w:rsid w:val="00023131"/>
    <w:rsid w:val="000743AE"/>
    <w:rsid w:val="00080669"/>
    <w:rsid w:val="00166FAA"/>
    <w:rsid w:val="00195217"/>
    <w:rsid w:val="002554A4"/>
    <w:rsid w:val="002769FB"/>
    <w:rsid w:val="002860A2"/>
    <w:rsid w:val="002C6BA5"/>
    <w:rsid w:val="00306FE4"/>
    <w:rsid w:val="003128A2"/>
    <w:rsid w:val="00342FE3"/>
    <w:rsid w:val="00351C69"/>
    <w:rsid w:val="00352032"/>
    <w:rsid w:val="003A1591"/>
    <w:rsid w:val="003C2FBB"/>
    <w:rsid w:val="003C7B37"/>
    <w:rsid w:val="00522C05"/>
    <w:rsid w:val="00537EA0"/>
    <w:rsid w:val="005602CC"/>
    <w:rsid w:val="005946F5"/>
    <w:rsid w:val="005B4554"/>
    <w:rsid w:val="005C2019"/>
    <w:rsid w:val="005E2C0A"/>
    <w:rsid w:val="00635DCA"/>
    <w:rsid w:val="00640EFE"/>
    <w:rsid w:val="00652063"/>
    <w:rsid w:val="00680E0C"/>
    <w:rsid w:val="00691877"/>
    <w:rsid w:val="006A18F6"/>
    <w:rsid w:val="006A7688"/>
    <w:rsid w:val="006C2C91"/>
    <w:rsid w:val="006F7381"/>
    <w:rsid w:val="0070645B"/>
    <w:rsid w:val="007A7768"/>
    <w:rsid w:val="007B4453"/>
    <w:rsid w:val="007D11A7"/>
    <w:rsid w:val="007D7FB5"/>
    <w:rsid w:val="007E6BBD"/>
    <w:rsid w:val="007F3D10"/>
    <w:rsid w:val="007F54D8"/>
    <w:rsid w:val="007F7A19"/>
    <w:rsid w:val="00842ED1"/>
    <w:rsid w:val="00846B40"/>
    <w:rsid w:val="00857EEB"/>
    <w:rsid w:val="00874CC1"/>
    <w:rsid w:val="008B2D32"/>
    <w:rsid w:val="008D4E23"/>
    <w:rsid w:val="008F27CC"/>
    <w:rsid w:val="008F3D9D"/>
    <w:rsid w:val="008F6420"/>
    <w:rsid w:val="00902634"/>
    <w:rsid w:val="00905905"/>
    <w:rsid w:val="00914E79"/>
    <w:rsid w:val="00920879"/>
    <w:rsid w:val="00947B16"/>
    <w:rsid w:val="009724E0"/>
    <w:rsid w:val="009759E4"/>
    <w:rsid w:val="00984506"/>
    <w:rsid w:val="009922C2"/>
    <w:rsid w:val="009A4FF8"/>
    <w:rsid w:val="009B2566"/>
    <w:rsid w:val="00A33B03"/>
    <w:rsid w:val="00A707E8"/>
    <w:rsid w:val="00A70B32"/>
    <w:rsid w:val="00A863BA"/>
    <w:rsid w:val="00A95CE9"/>
    <w:rsid w:val="00AE4634"/>
    <w:rsid w:val="00B01090"/>
    <w:rsid w:val="00B068CB"/>
    <w:rsid w:val="00B62DCD"/>
    <w:rsid w:val="00B65882"/>
    <w:rsid w:val="00BB6314"/>
    <w:rsid w:val="00BD319E"/>
    <w:rsid w:val="00C472D4"/>
    <w:rsid w:val="00CC4E14"/>
    <w:rsid w:val="00D01D8E"/>
    <w:rsid w:val="00D0512F"/>
    <w:rsid w:val="00D475FD"/>
    <w:rsid w:val="00D51A04"/>
    <w:rsid w:val="00D74A34"/>
    <w:rsid w:val="00D83DCA"/>
    <w:rsid w:val="00D97C80"/>
    <w:rsid w:val="00DB63C0"/>
    <w:rsid w:val="00DC1F7D"/>
    <w:rsid w:val="00E04099"/>
    <w:rsid w:val="00E133C7"/>
    <w:rsid w:val="00E354C7"/>
    <w:rsid w:val="00E47C1F"/>
    <w:rsid w:val="00E85729"/>
    <w:rsid w:val="00EF12C3"/>
    <w:rsid w:val="00F21C8D"/>
    <w:rsid w:val="00F265FB"/>
    <w:rsid w:val="00F56C13"/>
    <w:rsid w:val="00F714A6"/>
    <w:rsid w:val="00F97F1D"/>
    <w:rsid w:val="00FA5F65"/>
    <w:rsid w:val="00FB6D1B"/>
    <w:rsid w:val="00FD4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289E57"/>
  <w15:docId w15:val="{B83C729B-07DF-BA4E-B938-4D657D53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F12C3"/>
    <w:rPr>
      <w:sz w:val="18"/>
      <w:szCs w:val="18"/>
    </w:rPr>
  </w:style>
  <w:style w:type="character" w:customStyle="1" w:styleId="BalloonTextChar">
    <w:name w:val="Balloon Text Char"/>
    <w:basedOn w:val="DefaultParagraphFont"/>
    <w:link w:val="BalloonText"/>
    <w:uiPriority w:val="99"/>
    <w:semiHidden/>
    <w:rsid w:val="00EF12C3"/>
    <w:rPr>
      <w:sz w:val="18"/>
      <w:szCs w:val="18"/>
    </w:rPr>
  </w:style>
  <w:style w:type="paragraph" w:styleId="CommentSubject">
    <w:name w:val="annotation subject"/>
    <w:basedOn w:val="CommentText"/>
    <w:next w:val="CommentText"/>
    <w:link w:val="CommentSubjectChar"/>
    <w:uiPriority w:val="99"/>
    <w:semiHidden/>
    <w:unhideWhenUsed/>
    <w:rsid w:val="00D83DCA"/>
    <w:rPr>
      <w:b/>
      <w:bCs/>
    </w:rPr>
  </w:style>
  <w:style w:type="character" w:customStyle="1" w:styleId="CommentSubjectChar">
    <w:name w:val="Comment Subject Char"/>
    <w:basedOn w:val="CommentTextChar"/>
    <w:link w:val="CommentSubject"/>
    <w:uiPriority w:val="99"/>
    <w:semiHidden/>
    <w:rsid w:val="00D83DCA"/>
    <w:rPr>
      <w:b/>
      <w:bCs/>
    </w:rPr>
  </w:style>
  <w:style w:type="paragraph" w:styleId="ListParagraph">
    <w:name w:val="List Paragraph"/>
    <w:basedOn w:val="Normal"/>
    <w:uiPriority w:val="34"/>
    <w:qFormat/>
    <w:rsid w:val="00D83DCA"/>
    <w:pPr>
      <w:ind w:left="720"/>
      <w:contextualSpacing/>
    </w:pPr>
  </w:style>
  <w:style w:type="paragraph" w:styleId="FootnoteText">
    <w:name w:val="footnote text"/>
    <w:basedOn w:val="Normal"/>
    <w:link w:val="FootnoteTextChar"/>
    <w:unhideWhenUsed/>
    <w:rsid w:val="00680E0C"/>
  </w:style>
  <w:style w:type="character" w:customStyle="1" w:styleId="FootnoteTextChar">
    <w:name w:val="Footnote Text Char"/>
    <w:basedOn w:val="DefaultParagraphFont"/>
    <w:link w:val="FootnoteText"/>
    <w:uiPriority w:val="99"/>
    <w:rsid w:val="00680E0C"/>
  </w:style>
  <w:style w:type="paragraph" w:styleId="EndnoteText">
    <w:name w:val="endnote text"/>
    <w:basedOn w:val="Normal"/>
    <w:link w:val="EndnoteTextChar"/>
    <w:uiPriority w:val="99"/>
    <w:unhideWhenUsed/>
    <w:rsid w:val="00680E0C"/>
  </w:style>
  <w:style w:type="character" w:customStyle="1" w:styleId="EndnoteTextChar">
    <w:name w:val="Endnote Text Char"/>
    <w:basedOn w:val="DefaultParagraphFont"/>
    <w:link w:val="EndnoteText"/>
    <w:uiPriority w:val="99"/>
    <w:rsid w:val="00680E0C"/>
  </w:style>
  <w:style w:type="character" w:styleId="FootnoteReference">
    <w:name w:val="footnote reference"/>
    <w:basedOn w:val="DefaultParagraphFont"/>
    <w:uiPriority w:val="99"/>
    <w:unhideWhenUsed/>
    <w:rsid w:val="00680E0C"/>
    <w:rPr>
      <w:vertAlign w:val="superscript"/>
    </w:rPr>
  </w:style>
  <w:style w:type="character" w:styleId="EndnoteReference">
    <w:name w:val="endnote reference"/>
    <w:basedOn w:val="DefaultParagraphFont"/>
    <w:uiPriority w:val="99"/>
    <w:unhideWhenUsed/>
    <w:rsid w:val="00680E0C"/>
    <w:rPr>
      <w:vertAlign w:val="superscript"/>
    </w:rPr>
  </w:style>
  <w:style w:type="paragraph" w:styleId="Revision">
    <w:name w:val="Revision"/>
    <w:hidden/>
    <w:uiPriority w:val="99"/>
    <w:semiHidden/>
    <w:rsid w:val="009724E0"/>
  </w:style>
  <w:style w:type="character" w:styleId="Hyperlink">
    <w:name w:val="Hyperlink"/>
    <w:uiPriority w:val="99"/>
    <w:rsid w:val="00B068CB"/>
  </w:style>
  <w:style w:type="paragraph" w:customStyle="1" w:styleId="Body">
    <w:name w:val="Body"/>
    <w:rsid w:val="00306FE4"/>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t24.com.tr/haber/taybet-inan-23-gun-sonra-defnedildi-esi-ve-cocuklari-izin-verilmedigi-icin-cenazeye-katilamadi,323748" TargetMode="External"/><Relationship Id="rId3" Type="http://schemas.openxmlformats.org/officeDocument/2006/relationships/settings" Target="settings.xml"/><Relationship Id="rId7" Type="http://schemas.openxmlformats.org/officeDocument/2006/relationships/hyperlink" Target="https://www.reuters.com/article/us-turkey-kurds-idUSKBN0U80FQ201512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hchr.org/EN/HRBodies/CED/Pages/ConventionCED.aspx"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ihddiyarbakir.org/Map.aspx" TargetMode="External"/><Relationship Id="rId1" Type="http://schemas.openxmlformats.org/officeDocument/2006/relationships/hyperlink" Target="http://t24.com.tr/haber/taybet-inan-23-gun-sonra-defnedildi-esi-ve-cocuklari-izin-verilmedigi-icin-cenazeye-katilamadi,323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7320</Words>
  <Characters>41726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UCSC</Company>
  <LinksUpToDate>false</LinksUpToDate>
  <CharactersWithSpaces>48949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Islekel, Ege</cp:lastModifiedBy>
  <cp:revision>2</cp:revision>
  <dcterms:created xsi:type="dcterms:W3CDTF">2019-04-08T19:46:00Z</dcterms:created>
  <dcterms:modified xsi:type="dcterms:W3CDTF">2019-04-08T19:46:00Z</dcterms:modified>
</cp:coreProperties>
</file>