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A0217" w14:textId="1C4F1BE5" w:rsidR="00CE7851" w:rsidRDefault="00CE7851" w:rsidP="00CE7851">
      <w:pPr>
        <w:spacing w:line="240" w:lineRule="auto"/>
        <w:jc w:val="both"/>
        <w:rPr>
          <w:sz w:val="24"/>
          <w:szCs w:val="24"/>
        </w:rPr>
      </w:pPr>
      <w:bookmarkStart w:id="0" w:name="_GoBack"/>
      <w:bookmarkEnd w:id="0"/>
      <w:r>
        <w:rPr>
          <w:sz w:val="24"/>
          <w:szCs w:val="24"/>
        </w:rPr>
        <w:t>Christopher England</w:t>
      </w:r>
    </w:p>
    <w:p w14:paraId="21EDF264" w14:textId="427A6002" w:rsidR="00CE7851" w:rsidRDefault="00CE7851" w:rsidP="00CE7851">
      <w:pPr>
        <w:spacing w:line="240" w:lineRule="auto"/>
        <w:jc w:val="both"/>
        <w:rPr>
          <w:sz w:val="24"/>
          <w:szCs w:val="24"/>
        </w:rPr>
      </w:pPr>
      <w:r>
        <w:rPr>
          <w:sz w:val="24"/>
          <w:szCs w:val="24"/>
        </w:rPr>
        <w:t>Visiting Assistant Professor</w:t>
      </w:r>
    </w:p>
    <w:p w14:paraId="6BC1F40E" w14:textId="0AF3EB7B" w:rsidR="00CE7851" w:rsidRDefault="00CE7851" w:rsidP="00CE7851">
      <w:pPr>
        <w:spacing w:line="240" w:lineRule="auto"/>
        <w:jc w:val="both"/>
        <w:rPr>
          <w:sz w:val="24"/>
          <w:szCs w:val="24"/>
        </w:rPr>
      </w:pPr>
      <w:r>
        <w:rPr>
          <w:sz w:val="24"/>
          <w:szCs w:val="24"/>
        </w:rPr>
        <w:t>University of South Florida, School of Interdisciplinary Global Studies</w:t>
      </w:r>
    </w:p>
    <w:p w14:paraId="4A9D86DB" w14:textId="7AC8289E" w:rsidR="00CE7851" w:rsidRDefault="006D0E7F" w:rsidP="00CE7851">
      <w:pPr>
        <w:spacing w:line="240" w:lineRule="auto"/>
        <w:jc w:val="both"/>
        <w:rPr>
          <w:sz w:val="24"/>
          <w:szCs w:val="24"/>
        </w:rPr>
      </w:pPr>
      <w:hyperlink r:id="rId8" w:history="1">
        <w:r w:rsidR="00CE7851" w:rsidRPr="00840150">
          <w:rPr>
            <w:rStyle w:val="Hyperlink"/>
            <w:sz w:val="24"/>
            <w:szCs w:val="24"/>
          </w:rPr>
          <w:t>cme2@usf.edu</w:t>
        </w:r>
      </w:hyperlink>
    </w:p>
    <w:p w14:paraId="2CD3A7D2" w14:textId="77777777" w:rsidR="00094DFE" w:rsidRDefault="00094DFE" w:rsidP="00094DFE">
      <w:pPr>
        <w:jc w:val="center"/>
        <w:rPr>
          <w:b/>
          <w:sz w:val="24"/>
          <w:szCs w:val="24"/>
          <w:u w:val="single"/>
        </w:rPr>
      </w:pPr>
      <w:r w:rsidRPr="002316B2">
        <w:rPr>
          <w:b/>
          <w:sz w:val="24"/>
          <w:szCs w:val="24"/>
          <w:u w:val="single"/>
        </w:rPr>
        <w:t>Is it Noble? Nietzschean Reflections on Transhumanism</w:t>
      </w:r>
    </w:p>
    <w:p w14:paraId="5E0B89C4" w14:textId="77777777" w:rsidR="00CE7851" w:rsidRDefault="00CE7851" w:rsidP="0043539D">
      <w:pPr>
        <w:jc w:val="both"/>
        <w:rPr>
          <w:sz w:val="24"/>
          <w:szCs w:val="24"/>
        </w:rPr>
      </w:pPr>
    </w:p>
    <w:p w14:paraId="036C03CA" w14:textId="0BB9828E" w:rsidR="0043539D" w:rsidRDefault="0043539D" w:rsidP="0043539D">
      <w:pPr>
        <w:jc w:val="both"/>
        <w:rPr>
          <w:sz w:val="24"/>
          <w:szCs w:val="24"/>
        </w:rPr>
      </w:pPr>
      <w:r>
        <w:rPr>
          <w:sz w:val="24"/>
          <w:szCs w:val="24"/>
        </w:rPr>
        <w:t xml:space="preserve">Abstract: This article explores Nietzsche’s relevance to contemporary debates over transhumanism. This increasingly </w:t>
      </w:r>
      <w:r w:rsidR="00A72792">
        <w:rPr>
          <w:sz w:val="24"/>
          <w:szCs w:val="24"/>
        </w:rPr>
        <w:t>prominent</w:t>
      </w:r>
      <w:r>
        <w:rPr>
          <w:sz w:val="24"/>
          <w:szCs w:val="24"/>
        </w:rPr>
        <w:t xml:space="preserve"> </w:t>
      </w:r>
      <w:r w:rsidR="000E6FE3">
        <w:rPr>
          <w:sz w:val="24"/>
          <w:szCs w:val="24"/>
        </w:rPr>
        <w:t xml:space="preserve">politico-scientific </w:t>
      </w:r>
      <w:r w:rsidR="00A72792">
        <w:rPr>
          <w:sz w:val="24"/>
          <w:szCs w:val="24"/>
        </w:rPr>
        <w:t xml:space="preserve">creed </w:t>
      </w:r>
      <w:r>
        <w:rPr>
          <w:sz w:val="24"/>
          <w:szCs w:val="24"/>
        </w:rPr>
        <w:t xml:space="preserve">advocates the </w:t>
      </w:r>
      <w:r w:rsidR="00A600AD">
        <w:rPr>
          <w:sz w:val="24"/>
          <w:szCs w:val="24"/>
        </w:rPr>
        <w:t xml:space="preserve">deliberate </w:t>
      </w:r>
      <w:r>
        <w:rPr>
          <w:sz w:val="24"/>
          <w:szCs w:val="24"/>
        </w:rPr>
        <w:t xml:space="preserve">use of </w:t>
      </w:r>
      <w:r w:rsidR="000E6FE3">
        <w:rPr>
          <w:sz w:val="24"/>
          <w:szCs w:val="24"/>
        </w:rPr>
        <w:t xml:space="preserve">emerging life sciences </w:t>
      </w:r>
      <w:r>
        <w:rPr>
          <w:sz w:val="24"/>
          <w:szCs w:val="24"/>
        </w:rPr>
        <w:t xml:space="preserve">and technology </w:t>
      </w:r>
      <w:r w:rsidR="00A600AD">
        <w:rPr>
          <w:sz w:val="24"/>
          <w:szCs w:val="24"/>
        </w:rPr>
        <w:t xml:space="preserve">in order </w:t>
      </w:r>
      <w:r>
        <w:rPr>
          <w:sz w:val="24"/>
          <w:szCs w:val="24"/>
        </w:rPr>
        <w:t xml:space="preserve">to guide </w:t>
      </w:r>
      <w:r w:rsidR="00C9130A">
        <w:rPr>
          <w:sz w:val="24"/>
          <w:szCs w:val="24"/>
        </w:rPr>
        <w:t xml:space="preserve">the next phase of </w:t>
      </w:r>
      <w:r>
        <w:rPr>
          <w:sz w:val="24"/>
          <w:szCs w:val="24"/>
        </w:rPr>
        <w:t>human evolution. I argue that</w:t>
      </w:r>
      <w:r w:rsidRPr="0043539D">
        <w:rPr>
          <w:sz w:val="24"/>
          <w:szCs w:val="24"/>
        </w:rPr>
        <w:t xml:space="preserve"> </w:t>
      </w:r>
      <w:r w:rsidR="00122839">
        <w:rPr>
          <w:sz w:val="24"/>
          <w:szCs w:val="24"/>
        </w:rPr>
        <w:t xml:space="preserve">it is a mistake to see </w:t>
      </w:r>
      <w:r w:rsidR="0072742F">
        <w:rPr>
          <w:sz w:val="24"/>
          <w:szCs w:val="24"/>
        </w:rPr>
        <w:t xml:space="preserve">Nietzsche </w:t>
      </w:r>
      <w:r>
        <w:rPr>
          <w:sz w:val="24"/>
          <w:szCs w:val="24"/>
        </w:rPr>
        <w:t>as a</w:t>
      </w:r>
      <w:r w:rsidR="00E13C0B">
        <w:rPr>
          <w:sz w:val="24"/>
          <w:szCs w:val="24"/>
        </w:rPr>
        <w:t>n</w:t>
      </w:r>
      <w:r>
        <w:rPr>
          <w:sz w:val="24"/>
          <w:szCs w:val="24"/>
        </w:rPr>
        <w:t xml:space="preserve"> </w:t>
      </w:r>
      <w:r w:rsidR="00E13C0B">
        <w:rPr>
          <w:sz w:val="24"/>
          <w:szCs w:val="24"/>
        </w:rPr>
        <w:t xml:space="preserve">ally and </w:t>
      </w:r>
      <w:r>
        <w:rPr>
          <w:sz w:val="24"/>
          <w:szCs w:val="24"/>
        </w:rPr>
        <w:t xml:space="preserve">precursor to </w:t>
      </w:r>
      <w:r w:rsidR="00A72792">
        <w:rPr>
          <w:sz w:val="24"/>
          <w:szCs w:val="24"/>
        </w:rPr>
        <w:t xml:space="preserve">modern </w:t>
      </w:r>
      <w:r w:rsidR="00E13C0B">
        <w:rPr>
          <w:sz w:val="24"/>
          <w:szCs w:val="24"/>
        </w:rPr>
        <w:t>transhumani</w:t>
      </w:r>
      <w:r w:rsidR="00122839">
        <w:rPr>
          <w:sz w:val="24"/>
          <w:szCs w:val="24"/>
        </w:rPr>
        <w:t xml:space="preserve">sm, a misperception stems from the </w:t>
      </w:r>
      <w:r w:rsidR="0072742F">
        <w:rPr>
          <w:sz w:val="24"/>
          <w:szCs w:val="24"/>
        </w:rPr>
        <w:t xml:space="preserve">declarations about the </w:t>
      </w:r>
      <w:r w:rsidR="0072742F" w:rsidRPr="0043539D">
        <w:rPr>
          <w:i/>
          <w:sz w:val="24"/>
          <w:szCs w:val="24"/>
        </w:rPr>
        <w:t>Übermensch</w:t>
      </w:r>
      <w:r w:rsidR="0072742F">
        <w:rPr>
          <w:i/>
          <w:sz w:val="24"/>
          <w:szCs w:val="24"/>
        </w:rPr>
        <w:t xml:space="preserve"> </w:t>
      </w:r>
      <w:r w:rsidR="0072742F">
        <w:rPr>
          <w:sz w:val="24"/>
          <w:szCs w:val="24"/>
        </w:rPr>
        <w:t xml:space="preserve">and the overcoming of man in </w:t>
      </w:r>
      <w:r w:rsidR="0072742F">
        <w:rPr>
          <w:i/>
          <w:sz w:val="24"/>
          <w:szCs w:val="24"/>
        </w:rPr>
        <w:t>Thus Spoke Zarathustra</w:t>
      </w:r>
      <w:r w:rsidR="00E13C0B">
        <w:rPr>
          <w:sz w:val="24"/>
          <w:szCs w:val="24"/>
        </w:rPr>
        <w:t xml:space="preserve">. By contrast, I suggest that </w:t>
      </w:r>
      <w:r w:rsidR="0099007C">
        <w:rPr>
          <w:sz w:val="24"/>
          <w:szCs w:val="24"/>
        </w:rPr>
        <w:t>Nietzsche’s</w:t>
      </w:r>
      <w:r w:rsidR="00E13C0B">
        <w:rPr>
          <w:sz w:val="24"/>
          <w:szCs w:val="24"/>
        </w:rPr>
        <w:t xml:space="preserve"> ambivalence toward science and outright hostility toward utilitarian </w:t>
      </w:r>
      <w:r w:rsidR="0099007C">
        <w:rPr>
          <w:sz w:val="24"/>
          <w:szCs w:val="24"/>
        </w:rPr>
        <w:t>projects like extending life and eliminating suffering</w:t>
      </w:r>
      <w:r w:rsidR="00E13C0B">
        <w:rPr>
          <w:sz w:val="24"/>
          <w:szCs w:val="24"/>
        </w:rPr>
        <w:t xml:space="preserve"> </w:t>
      </w:r>
      <w:r w:rsidR="00E944D0">
        <w:rPr>
          <w:sz w:val="24"/>
          <w:szCs w:val="24"/>
        </w:rPr>
        <w:t xml:space="preserve">mean that he would be </w:t>
      </w:r>
      <w:r w:rsidR="00A72792">
        <w:rPr>
          <w:sz w:val="24"/>
          <w:szCs w:val="24"/>
        </w:rPr>
        <w:t xml:space="preserve">skeptical </w:t>
      </w:r>
      <w:r w:rsidR="0072742F">
        <w:rPr>
          <w:sz w:val="24"/>
          <w:szCs w:val="24"/>
        </w:rPr>
        <w:t>of</w:t>
      </w:r>
      <w:r w:rsidR="00A72792">
        <w:rPr>
          <w:sz w:val="24"/>
          <w:szCs w:val="24"/>
        </w:rPr>
        <w:t xml:space="preserve"> the </w:t>
      </w:r>
      <w:r w:rsidR="003841AA">
        <w:rPr>
          <w:sz w:val="24"/>
          <w:szCs w:val="24"/>
        </w:rPr>
        <w:t>promises made by advocates</w:t>
      </w:r>
      <w:r w:rsidR="00A72792">
        <w:rPr>
          <w:sz w:val="24"/>
          <w:szCs w:val="24"/>
        </w:rPr>
        <w:t xml:space="preserve"> of controlled evolution. </w:t>
      </w:r>
      <w:r w:rsidR="000E6FE3">
        <w:rPr>
          <w:sz w:val="24"/>
          <w:szCs w:val="24"/>
        </w:rPr>
        <w:t>Instead</w:t>
      </w:r>
      <w:r w:rsidR="00A72792">
        <w:rPr>
          <w:sz w:val="24"/>
          <w:szCs w:val="24"/>
        </w:rPr>
        <w:t>,</w:t>
      </w:r>
      <w:r w:rsidR="00BA1AD1">
        <w:rPr>
          <w:sz w:val="24"/>
          <w:szCs w:val="24"/>
        </w:rPr>
        <w:t xml:space="preserve"> his</w:t>
      </w:r>
      <w:r w:rsidR="000E6FE3">
        <w:rPr>
          <w:sz w:val="24"/>
          <w:szCs w:val="24"/>
        </w:rPr>
        <w:t xml:space="preserve"> voice is a </w:t>
      </w:r>
      <w:r w:rsidR="00A72792">
        <w:rPr>
          <w:sz w:val="24"/>
          <w:szCs w:val="24"/>
        </w:rPr>
        <w:t>useful corrective</w:t>
      </w:r>
      <w:r w:rsidR="00C34B9A">
        <w:rPr>
          <w:sz w:val="24"/>
          <w:szCs w:val="24"/>
        </w:rPr>
        <w:t xml:space="preserve"> to a conversation that </w:t>
      </w:r>
      <w:r w:rsidR="00D942FF">
        <w:rPr>
          <w:sz w:val="24"/>
          <w:szCs w:val="24"/>
        </w:rPr>
        <w:t xml:space="preserve">has become too </w:t>
      </w:r>
      <w:r w:rsidR="00C34B9A">
        <w:rPr>
          <w:sz w:val="24"/>
          <w:szCs w:val="24"/>
        </w:rPr>
        <w:t>simplistic</w:t>
      </w:r>
      <w:r w:rsidR="00A72792">
        <w:rPr>
          <w:sz w:val="24"/>
          <w:szCs w:val="24"/>
        </w:rPr>
        <w:t xml:space="preserve">. </w:t>
      </w:r>
      <w:r w:rsidR="00C34B9A">
        <w:rPr>
          <w:sz w:val="24"/>
          <w:szCs w:val="24"/>
        </w:rPr>
        <w:t>U</w:t>
      </w:r>
      <w:r w:rsidR="00C9130A">
        <w:rPr>
          <w:sz w:val="24"/>
          <w:szCs w:val="24"/>
        </w:rPr>
        <w:t xml:space="preserve">nlike the many scientists who view transhumanist proposals through rose-colored glasses, Nietzsche’s work </w:t>
      </w:r>
      <w:r w:rsidR="008D667F">
        <w:rPr>
          <w:sz w:val="24"/>
          <w:szCs w:val="24"/>
        </w:rPr>
        <w:t>can</w:t>
      </w:r>
      <w:r w:rsidR="00C9130A">
        <w:rPr>
          <w:sz w:val="24"/>
          <w:szCs w:val="24"/>
        </w:rPr>
        <w:t xml:space="preserve"> reveal to us the dangers of a technological quest for mastery</w:t>
      </w:r>
      <w:r w:rsidR="00D942FF">
        <w:rPr>
          <w:sz w:val="24"/>
          <w:szCs w:val="24"/>
        </w:rPr>
        <w:t xml:space="preserve"> of nature</w:t>
      </w:r>
      <w:r w:rsidR="008D667F">
        <w:rPr>
          <w:sz w:val="24"/>
          <w:szCs w:val="24"/>
        </w:rPr>
        <w:t>, extended life, and an end to suffering</w:t>
      </w:r>
      <w:r w:rsidR="00C9130A">
        <w:rPr>
          <w:sz w:val="24"/>
          <w:szCs w:val="24"/>
        </w:rPr>
        <w:t xml:space="preserve">. </w:t>
      </w:r>
      <w:r w:rsidR="002258E4">
        <w:rPr>
          <w:sz w:val="24"/>
          <w:szCs w:val="24"/>
        </w:rPr>
        <w:t>On the other hand, u</w:t>
      </w:r>
      <w:r w:rsidR="00A72792">
        <w:rPr>
          <w:sz w:val="24"/>
          <w:szCs w:val="24"/>
        </w:rPr>
        <w:t xml:space="preserve">nlike religious traditionalists and neo-Aristotelian philosophers </w:t>
      </w:r>
      <w:r w:rsidR="000E6FE3">
        <w:rPr>
          <w:sz w:val="24"/>
          <w:szCs w:val="24"/>
        </w:rPr>
        <w:t xml:space="preserve">who insist </w:t>
      </w:r>
      <w:r w:rsidR="00B23358">
        <w:rPr>
          <w:sz w:val="24"/>
          <w:szCs w:val="24"/>
        </w:rPr>
        <w:t xml:space="preserve">that </w:t>
      </w:r>
      <w:r w:rsidR="000E6FE3">
        <w:rPr>
          <w:sz w:val="24"/>
          <w:szCs w:val="24"/>
        </w:rPr>
        <w:t>an enduring human nature</w:t>
      </w:r>
      <w:r w:rsidR="00B23358">
        <w:rPr>
          <w:sz w:val="24"/>
          <w:szCs w:val="24"/>
        </w:rPr>
        <w:t xml:space="preserve"> exists and that the state should use its coercive powers to sustain it</w:t>
      </w:r>
      <w:r w:rsidR="000E6FE3">
        <w:rPr>
          <w:sz w:val="24"/>
          <w:szCs w:val="24"/>
        </w:rPr>
        <w:t>, Nietzsche suggests that human nature must evolve to face new historical challenges.</w:t>
      </w:r>
      <w:r w:rsidR="00C9130A">
        <w:rPr>
          <w:sz w:val="24"/>
          <w:szCs w:val="24"/>
        </w:rPr>
        <w:t xml:space="preserve"> </w:t>
      </w:r>
      <w:r w:rsidR="00C34B9A">
        <w:rPr>
          <w:sz w:val="24"/>
          <w:szCs w:val="24"/>
        </w:rPr>
        <w:t xml:space="preserve"> </w:t>
      </w:r>
    </w:p>
    <w:p w14:paraId="369A72C5" w14:textId="0B739DFD" w:rsidR="00094DFE" w:rsidRDefault="00094DFE" w:rsidP="0043539D">
      <w:pPr>
        <w:jc w:val="both"/>
        <w:rPr>
          <w:sz w:val="24"/>
          <w:szCs w:val="24"/>
        </w:rPr>
      </w:pPr>
    </w:p>
    <w:p w14:paraId="6D80AE2D" w14:textId="02EFD16F" w:rsidR="00094DFE" w:rsidRDefault="00094DFE" w:rsidP="0043539D">
      <w:pPr>
        <w:jc w:val="both"/>
        <w:rPr>
          <w:sz w:val="24"/>
          <w:szCs w:val="24"/>
        </w:rPr>
      </w:pPr>
    </w:p>
    <w:p w14:paraId="45424460" w14:textId="6854BE28" w:rsidR="00094DFE" w:rsidRDefault="00094DFE" w:rsidP="0043539D">
      <w:pPr>
        <w:jc w:val="both"/>
        <w:rPr>
          <w:sz w:val="24"/>
          <w:szCs w:val="24"/>
        </w:rPr>
      </w:pPr>
    </w:p>
    <w:p w14:paraId="160FFA3F" w14:textId="3A500E6C" w:rsidR="00094DFE" w:rsidRDefault="00094DFE" w:rsidP="0043539D">
      <w:pPr>
        <w:jc w:val="both"/>
        <w:rPr>
          <w:sz w:val="24"/>
          <w:szCs w:val="24"/>
        </w:rPr>
      </w:pPr>
    </w:p>
    <w:p w14:paraId="2C46243F" w14:textId="2A2E0258" w:rsidR="00094DFE" w:rsidRDefault="00094DFE" w:rsidP="0043539D">
      <w:pPr>
        <w:jc w:val="both"/>
        <w:rPr>
          <w:sz w:val="24"/>
          <w:szCs w:val="24"/>
        </w:rPr>
      </w:pPr>
    </w:p>
    <w:p w14:paraId="421CA6A9" w14:textId="0ACB1539" w:rsidR="00094DFE" w:rsidRDefault="00094DFE" w:rsidP="0043539D">
      <w:pPr>
        <w:jc w:val="both"/>
        <w:rPr>
          <w:sz w:val="24"/>
          <w:szCs w:val="24"/>
        </w:rPr>
      </w:pPr>
    </w:p>
    <w:p w14:paraId="2BF9EB2C" w14:textId="2358F8EB" w:rsidR="00094DFE" w:rsidRDefault="00094DFE" w:rsidP="0043539D">
      <w:pPr>
        <w:jc w:val="both"/>
        <w:rPr>
          <w:sz w:val="24"/>
          <w:szCs w:val="24"/>
        </w:rPr>
      </w:pPr>
    </w:p>
    <w:p w14:paraId="27521EB9" w14:textId="01678FEA" w:rsidR="00094DFE" w:rsidRDefault="00094DFE" w:rsidP="0043539D">
      <w:pPr>
        <w:jc w:val="both"/>
        <w:rPr>
          <w:sz w:val="24"/>
          <w:szCs w:val="24"/>
        </w:rPr>
      </w:pPr>
    </w:p>
    <w:p w14:paraId="7D08BF6C" w14:textId="17658731" w:rsidR="00094DFE" w:rsidRDefault="00094DFE" w:rsidP="0043539D">
      <w:pPr>
        <w:jc w:val="both"/>
        <w:rPr>
          <w:sz w:val="24"/>
          <w:szCs w:val="24"/>
        </w:rPr>
      </w:pPr>
    </w:p>
    <w:p w14:paraId="288382E2" w14:textId="77777777" w:rsidR="00094DFE" w:rsidRPr="0043539D" w:rsidRDefault="00094DFE" w:rsidP="0043539D">
      <w:pPr>
        <w:jc w:val="both"/>
        <w:rPr>
          <w:sz w:val="24"/>
          <w:szCs w:val="24"/>
        </w:rPr>
      </w:pPr>
    </w:p>
    <w:p w14:paraId="529BAD3B" w14:textId="77777777" w:rsidR="0043539D" w:rsidRDefault="0043539D" w:rsidP="0043539D">
      <w:pPr>
        <w:rPr>
          <w:b/>
          <w:sz w:val="24"/>
          <w:szCs w:val="24"/>
          <w:u w:val="single"/>
        </w:rPr>
      </w:pPr>
    </w:p>
    <w:p w14:paraId="11A4DB56" w14:textId="77777777" w:rsidR="00094DFE" w:rsidRDefault="00094DFE" w:rsidP="00CB366D">
      <w:pPr>
        <w:jc w:val="both"/>
        <w:rPr>
          <w:i/>
          <w:sz w:val="24"/>
          <w:szCs w:val="24"/>
        </w:rPr>
      </w:pPr>
    </w:p>
    <w:p w14:paraId="0E69B71F" w14:textId="77777777" w:rsidR="00094DFE" w:rsidRDefault="00094DFE" w:rsidP="00094DFE">
      <w:pPr>
        <w:jc w:val="center"/>
        <w:rPr>
          <w:b/>
          <w:sz w:val="24"/>
          <w:szCs w:val="24"/>
          <w:u w:val="single"/>
        </w:rPr>
      </w:pPr>
      <w:r w:rsidRPr="002316B2">
        <w:rPr>
          <w:b/>
          <w:sz w:val="24"/>
          <w:szCs w:val="24"/>
          <w:u w:val="single"/>
        </w:rPr>
        <w:lastRenderedPageBreak/>
        <w:t>Is it Noble? Nietzschean Reflections on Transhumanism</w:t>
      </w:r>
    </w:p>
    <w:p w14:paraId="44B1403F" w14:textId="4FE78513" w:rsidR="00094DFE" w:rsidRPr="00094DFE" w:rsidRDefault="00094DFE" w:rsidP="00094DFE">
      <w:pPr>
        <w:jc w:val="center"/>
        <w:rPr>
          <w:sz w:val="24"/>
          <w:szCs w:val="24"/>
        </w:rPr>
      </w:pPr>
    </w:p>
    <w:p w14:paraId="6FF1E825" w14:textId="27781458" w:rsidR="00A72792" w:rsidRDefault="00CB366D" w:rsidP="00CB366D">
      <w:pPr>
        <w:jc w:val="both"/>
        <w:rPr>
          <w:i/>
          <w:sz w:val="24"/>
          <w:szCs w:val="24"/>
        </w:rPr>
      </w:pPr>
      <w:r w:rsidRPr="00CB366D">
        <w:rPr>
          <w:i/>
          <w:sz w:val="24"/>
          <w:szCs w:val="24"/>
        </w:rPr>
        <w:t>“The evolution of the higher animals and of man, and the awakening of consciousness at a particular stage. The picture is something like this: Though the ether is ﬁlled with vibrations, the world is dark. But one day, man opens his seeing eye, and there is light. In the ﬁrst place, our language describes a picture. What is to be done with the picture, how it is to be used, is still obscure. Quite clearly, however, it must be explored if we want to understand the sense of our words. But the picture seems to spare us this work: it already points to a particular use. This is how it takes us in.”</w:t>
      </w:r>
    </w:p>
    <w:p w14:paraId="7C899137" w14:textId="5B52D37B" w:rsidR="00CB366D" w:rsidRDefault="00CB366D" w:rsidP="00A72792">
      <w:pPr>
        <w:ind w:firstLine="720"/>
        <w:jc w:val="both"/>
        <w:rPr>
          <w:i/>
          <w:sz w:val="24"/>
          <w:szCs w:val="24"/>
        </w:rPr>
      </w:pPr>
      <w:r>
        <w:rPr>
          <w:sz w:val="24"/>
          <w:szCs w:val="24"/>
        </w:rPr>
        <w:t xml:space="preserve"> – Wittgenstein</w:t>
      </w:r>
      <w:r w:rsidR="00A72792">
        <w:rPr>
          <w:sz w:val="24"/>
          <w:szCs w:val="24"/>
        </w:rPr>
        <w:t xml:space="preserve">, </w:t>
      </w:r>
      <w:r w:rsidR="00A72792">
        <w:rPr>
          <w:i/>
          <w:sz w:val="24"/>
          <w:szCs w:val="24"/>
        </w:rPr>
        <w:t>Philosophical Investigations</w:t>
      </w:r>
      <w:r>
        <w:rPr>
          <w:rStyle w:val="EndnoteReference"/>
          <w:sz w:val="24"/>
          <w:szCs w:val="24"/>
        </w:rPr>
        <w:endnoteReference w:id="1"/>
      </w:r>
    </w:p>
    <w:p w14:paraId="16CD274E" w14:textId="269E4AA5" w:rsidR="00122839" w:rsidRDefault="00122839" w:rsidP="00122839">
      <w:pPr>
        <w:jc w:val="both"/>
        <w:rPr>
          <w:sz w:val="24"/>
          <w:szCs w:val="24"/>
        </w:rPr>
      </w:pPr>
    </w:p>
    <w:p w14:paraId="21A268BF" w14:textId="0269A1C2" w:rsidR="00122839" w:rsidRDefault="00122839" w:rsidP="00122839">
      <w:pPr>
        <w:jc w:val="both"/>
        <w:rPr>
          <w:i/>
          <w:sz w:val="24"/>
          <w:szCs w:val="24"/>
        </w:rPr>
      </w:pPr>
      <w:bookmarkStart w:id="1" w:name="_Hlk507951515"/>
      <w:r>
        <w:rPr>
          <w:i/>
          <w:sz w:val="24"/>
          <w:szCs w:val="24"/>
        </w:rPr>
        <w:t>“</w:t>
      </w:r>
      <w:r w:rsidRPr="00122839">
        <w:rPr>
          <w:i/>
          <w:sz w:val="24"/>
          <w:szCs w:val="24"/>
        </w:rPr>
        <w:t>This is how souls of the noble kind would have it: they want nothing for free, and life least of all.</w:t>
      </w:r>
      <w:r>
        <w:rPr>
          <w:i/>
          <w:sz w:val="24"/>
          <w:szCs w:val="24"/>
        </w:rPr>
        <w:t>”</w:t>
      </w:r>
    </w:p>
    <w:bookmarkEnd w:id="1"/>
    <w:p w14:paraId="296F419B" w14:textId="20EEA5E2" w:rsidR="00122839" w:rsidRPr="00122839" w:rsidRDefault="00122839" w:rsidP="00122839">
      <w:pPr>
        <w:pStyle w:val="ListParagraph"/>
        <w:numPr>
          <w:ilvl w:val="0"/>
          <w:numId w:val="6"/>
        </w:numPr>
        <w:jc w:val="both"/>
        <w:rPr>
          <w:sz w:val="24"/>
          <w:szCs w:val="24"/>
        </w:rPr>
      </w:pPr>
      <w:r>
        <w:rPr>
          <w:sz w:val="24"/>
          <w:szCs w:val="24"/>
        </w:rPr>
        <w:t xml:space="preserve">Zarathustra, </w:t>
      </w:r>
      <w:r>
        <w:rPr>
          <w:i/>
          <w:sz w:val="24"/>
          <w:szCs w:val="24"/>
        </w:rPr>
        <w:t>Thus Spoke Zarathustra</w:t>
      </w:r>
      <w:r>
        <w:rPr>
          <w:rStyle w:val="EndnoteReference"/>
          <w:i/>
          <w:sz w:val="24"/>
          <w:szCs w:val="24"/>
        </w:rPr>
        <w:endnoteReference w:id="2"/>
      </w:r>
    </w:p>
    <w:p w14:paraId="620E14E3" w14:textId="77777777" w:rsidR="002316B2" w:rsidRDefault="002316B2" w:rsidP="002316B2">
      <w:pPr>
        <w:rPr>
          <w:b/>
        </w:rPr>
      </w:pPr>
    </w:p>
    <w:p w14:paraId="2FD83581" w14:textId="6E043CD7" w:rsidR="002316B2" w:rsidRPr="00815F88" w:rsidRDefault="00815F88" w:rsidP="00815F88">
      <w:pPr>
        <w:rPr>
          <w:b/>
        </w:rPr>
      </w:pPr>
      <w:r w:rsidRPr="00815F88">
        <w:rPr>
          <w:b/>
        </w:rPr>
        <w:t>I.</w:t>
      </w:r>
      <w:r>
        <w:rPr>
          <w:b/>
        </w:rPr>
        <w:t xml:space="preserve"> </w:t>
      </w:r>
      <w:r w:rsidR="00A177CE">
        <w:rPr>
          <w:b/>
        </w:rPr>
        <w:t>Evolution as a Vision of Order</w:t>
      </w:r>
    </w:p>
    <w:p w14:paraId="69857460" w14:textId="1CBCB6E5" w:rsidR="00D954DA" w:rsidRDefault="00E32CED" w:rsidP="00447ED3">
      <w:pPr>
        <w:spacing w:line="480" w:lineRule="auto"/>
        <w:jc w:val="both"/>
      </w:pPr>
      <w:r>
        <w:rPr>
          <w:b/>
        </w:rPr>
        <w:tab/>
      </w:r>
      <w:r w:rsidR="00A856D1">
        <w:t>Is contemporary</w:t>
      </w:r>
      <w:r w:rsidR="00A11D06">
        <w:t xml:space="preserve"> political</w:t>
      </w:r>
      <w:r w:rsidR="00A856D1">
        <w:t xml:space="preserve"> thought organized</w:t>
      </w:r>
      <w:r w:rsidR="00B8610D">
        <w:t xml:space="preserve"> around some</w:t>
      </w:r>
      <w:r w:rsidR="00A856D1">
        <w:t xml:space="preserve"> vision of the whole?</w:t>
      </w:r>
      <w:r w:rsidR="00C420CB">
        <w:t xml:space="preserve"> </w:t>
      </w:r>
      <w:r w:rsidR="00B8610D">
        <w:t>It is no secret that this has been one of the k</w:t>
      </w:r>
      <w:r w:rsidR="00A1076C">
        <w:t>ey questions</w:t>
      </w:r>
      <w:r w:rsidR="00B8610D">
        <w:t xml:space="preserve"> </w:t>
      </w:r>
      <w:r w:rsidR="008C7049">
        <w:t xml:space="preserve">modern </w:t>
      </w:r>
      <w:r w:rsidR="00B8610D">
        <w:t xml:space="preserve">theory. </w:t>
      </w:r>
      <w:r w:rsidR="00932602">
        <w:t xml:space="preserve">From </w:t>
      </w:r>
      <w:r w:rsidR="00C420CB">
        <w:t xml:space="preserve">Nietzsche and Weber to </w:t>
      </w:r>
      <w:r w:rsidR="00932602">
        <w:t xml:space="preserve">Lyotard </w:t>
      </w:r>
      <w:r w:rsidR="00C420CB">
        <w:t>and</w:t>
      </w:r>
      <w:r w:rsidR="00932602">
        <w:t xml:space="preserve"> Habermas,</w:t>
      </w:r>
      <w:r w:rsidR="00CD6DFB">
        <w:t xml:space="preserve"> </w:t>
      </w:r>
      <w:r w:rsidR="00B8610D">
        <w:t>thinkers working from widely disparate perspectives</w:t>
      </w:r>
      <w:r w:rsidR="00A856D1">
        <w:t xml:space="preserve"> have argu</w:t>
      </w:r>
      <w:r w:rsidR="00361C1D">
        <w:t>ed persuasively that it is not</w:t>
      </w:r>
      <w:r w:rsidR="00CD6DFB">
        <w:t xml:space="preserve">, that thinking </w:t>
      </w:r>
      <w:r w:rsidR="00A37F89">
        <w:t xml:space="preserve">now takes </w:t>
      </w:r>
      <w:r w:rsidR="00CD6DFB">
        <w:t xml:space="preserve">place without </w:t>
      </w:r>
      <w:r w:rsidR="00845E22">
        <w:t xml:space="preserve">the aid (or baggage) of </w:t>
      </w:r>
      <w:r w:rsidR="00CD6DFB">
        <w:t xml:space="preserve">historical </w:t>
      </w:r>
      <w:r w:rsidR="00845E22">
        <w:t>metanarratives and</w:t>
      </w:r>
      <w:r w:rsidR="00CD6DFB">
        <w:t xml:space="preserve"> metaphysical</w:t>
      </w:r>
      <w:r w:rsidR="00B8610D">
        <w:t xml:space="preserve"> nostrums</w:t>
      </w:r>
      <w:r w:rsidR="00361C1D">
        <w:t>.</w:t>
      </w:r>
      <w:r w:rsidR="00A856D1">
        <w:rPr>
          <w:rStyle w:val="EndnoteReference"/>
        </w:rPr>
        <w:endnoteReference w:id="3"/>
      </w:r>
      <w:r w:rsidR="00A856D1">
        <w:t xml:space="preserve"> </w:t>
      </w:r>
      <w:r w:rsidR="00C420CB">
        <w:t xml:space="preserve">Some </w:t>
      </w:r>
      <w:r w:rsidR="00FA35BF">
        <w:t>have been</w:t>
      </w:r>
      <w:r w:rsidR="00C420CB">
        <w:t xml:space="preserve"> more positive about this development than others. </w:t>
      </w:r>
      <w:r w:rsidR="008C7049">
        <w:t>Mark Lilla</w:t>
      </w:r>
      <w:r w:rsidR="00C420CB">
        <w:t>, for example,</w:t>
      </w:r>
      <w:r w:rsidR="008C7049">
        <w:t xml:space="preserve"> cal</w:t>
      </w:r>
      <w:r w:rsidR="00C420CB">
        <w:t>ls</w:t>
      </w:r>
      <w:r w:rsidR="008C7049">
        <w:t xml:space="preserve"> th</w:t>
      </w:r>
      <w:r w:rsidR="00EB1F9B">
        <w:t>e</w:t>
      </w:r>
      <w:r w:rsidR="008C7049">
        <w:t xml:space="preserve"> </w:t>
      </w:r>
      <w:r w:rsidR="00C420CB">
        <w:t>division between practical life and cosmological speculation</w:t>
      </w:r>
      <w:r w:rsidR="008C7049">
        <w:t xml:space="preserve"> the “Great Separation</w:t>
      </w:r>
      <w:r w:rsidR="00C420CB">
        <w:t>,</w:t>
      </w:r>
      <w:r w:rsidR="008C7049">
        <w:t xml:space="preserve">” </w:t>
      </w:r>
      <w:r w:rsidR="00C420CB">
        <w:t xml:space="preserve">and </w:t>
      </w:r>
      <w:r w:rsidR="00EB1F9B">
        <w:t xml:space="preserve">suggests that </w:t>
      </w:r>
      <w:r w:rsidR="00C420CB">
        <w:t xml:space="preserve">it </w:t>
      </w:r>
      <w:r w:rsidR="00EB1F9B">
        <w:t>might be a basic condition</w:t>
      </w:r>
      <w:r w:rsidR="00C420CB">
        <w:t xml:space="preserve"> modern liberal democracy.</w:t>
      </w:r>
      <w:r w:rsidR="00C420CB">
        <w:rPr>
          <w:rStyle w:val="EndnoteReference"/>
        </w:rPr>
        <w:endnoteReference w:id="4"/>
      </w:r>
      <w:r w:rsidR="00C420CB">
        <w:t xml:space="preserve"> </w:t>
      </w:r>
      <w:r w:rsidR="008C7049">
        <w:t xml:space="preserve">Others despair: </w:t>
      </w:r>
      <w:r w:rsidR="00D954DA">
        <w:t xml:space="preserve">they see only a </w:t>
      </w:r>
      <w:r w:rsidR="008C7049">
        <w:t xml:space="preserve">lamentable process of disenchantment and </w:t>
      </w:r>
      <w:r w:rsidR="003A2875">
        <w:t xml:space="preserve">moral </w:t>
      </w:r>
      <w:r w:rsidR="008C7049">
        <w:t>relativism.</w:t>
      </w:r>
      <w:r w:rsidR="00D954DA">
        <w:rPr>
          <w:rStyle w:val="EndnoteReference"/>
        </w:rPr>
        <w:endnoteReference w:id="5"/>
      </w:r>
      <w:r w:rsidR="00D954DA">
        <w:t xml:space="preserve"> Much political debate today</w:t>
      </w:r>
      <w:r w:rsidR="00060B26">
        <w:t xml:space="preserve"> is, in essence,</w:t>
      </w:r>
      <w:r w:rsidR="00F41EC3">
        <w:t xml:space="preserve"> little more than </w:t>
      </w:r>
      <w:r w:rsidR="00D954DA">
        <w:t>a back and forth between these two camps</w:t>
      </w:r>
      <w:r w:rsidR="003A2875">
        <w:t xml:space="preserve">, </w:t>
      </w:r>
      <w:r w:rsidR="00D954DA">
        <w:t xml:space="preserve">both </w:t>
      </w:r>
      <w:r w:rsidR="003A2875">
        <w:t xml:space="preserve">of </w:t>
      </w:r>
      <w:r w:rsidR="00F41EC3">
        <w:t>whom</w:t>
      </w:r>
      <w:r w:rsidR="003A2875">
        <w:t xml:space="preserve"> agree that</w:t>
      </w:r>
      <w:r w:rsidR="00D954DA">
        <w:t xml:space="preserve"> we moderns lack a vision of the whole. </w:t>
      </w:r>
    </w:p>
    <w:p w14:paraId="684878F1" w14:textId="40D7DC43" w:rsidR="006F4349" w:rsidRDefault="003A2875" w:rsidP="00A177CE">
      <w:pPr>
        <w:spacing w:line="480" w:lineRule="auto"/>
        <w:ind w:firstLine="720"/>
        <w:jc w:val="both"/>
      </w:pPr>
      <w:r>
        <w:t xml:space="preserve">One purpose of this paper is to cast doubt on the </w:t>
      </w:r>
      <w:r w:rsidR="002817CD">
        <w:t xml:space="preserve">assumption. </w:t>
      </w:r>
      <w:r w:rsidR="00CF2D5D">
        <w:t xml:space="preserve">In fact, </w:t>
      </w:r>
      <w:r w:rsidR="00760A73">
        <w:t>if we pay</w:t>
      </w:r>
      <w:r w:rsidR="00A37F89">
        <w:t xml:space="preserve"> attention to </w:t>
      </w:r>
      <w:r w:rsidR="00EB571F">
        <w:t>l</w:t>
      </w:r>
      <w:r w:rsidR="00A37F89">
        <w:t xml:space="preserve">anguage as it is actually used, </w:t>
      </w:r>
      <w:r w:rsidR="00CE7851">
        <w:t xml:space="preserve">we can </w:t>
      </w:r>
      <w:r w:rsidR="00A37F89">
        <w:t xml:space="preserve">locate a series </w:t>
      </w:r>
      <w:r w:rsidR="00815F88">
        <w:t xml:space="preserve">of “master concepts” that effectively </w:t>
      </w:r>
      <w:r w:rsidR="00B8610D">
        <w:t xml:space="preserve">circumscribe </w:t>
      </w:r>
      <w:r w:rsidR="00DC414A">
        <w:lastRenderedPageBreak/>
        <w:t>the horizon within which thought can take place</w:t>
      </w:r>
      <w:r w:rsidR="001F39F3">
        <w:t xml:space="preserve">. By doing so, these concepts </w:t>
      </w:r>
      <w:r w:rsidR="006E6E18">
        <w:t xml:space="preserve">function as “regulative ideals;” that is, they </w:t>
      </w:r>
      <w:r w:rsidR="001F39F3">
        <w:t>provide an order around which thinking gravitates</w:t>
      </w:r>
      <w:r w:rsidR="00CE7851">
        <w:t xml:space="preserve">. It may be the case that multiple </w:t>
      </w:r>
      <w:r w:rsidR="00DF5A8D">
        <w:t>ideas fill this role</w:t>
      </w:r>
      <w:r w:rsidR="00CE7851">
        <w:t xml:space="preserve">. Nevertheless, </w:t>
      </w:r>
      <w:r w:rsidR="00B34AD7">
        <w:t xml:space="preserve">I </w:t>
      </w:r>
      <w:r w:rsidR="00293988">
        <w:t>would like to suggest</w:t>
      </w:r>
      <w:r w:rsidR="00B34AD7">
        <w:t xml:space="preserve"> that</w:t>
      </w:r>
      <w:r w:rsidR="00447ED3">
        <w:t xml:space="preserve"> “evolution” is the most pervasive </w:t>
      </w:r>
      <w:r w:rsidR="008A0618">
        <w:t xml:space="preserve">organizing concept in </w:t>
      </w:r>
      <w:r w:rsidR="00CE7851">
        <w:t xml:space="preserve">broad </w:t>
      </w:r>
      <w:r w:rsidR="008A0618">
        <w:t xml:space="preserve">use </w:t>
      </w:r>
      <w:r w:rsidR="00447ED3">
        <w:t>today.</w:t>
      </w:r>
      <w:r w:rsidR="00D954DA">
        <w:t xml:space="preserve"> </w:t>
      </w:r>
      <w:r w:rsidR="00B34AD7">
        <w:t>E</w:t>
      </w:r>
      <w:r w:rsidR="005378CB">
        <w:t xml:space="preserve">volution </w:t>
      </w:r>
      <w:r w:rsidR="00E878A5">
        <w:t xml:space="preserve">(and its kindred notions of cumulative change, process, selection, and fitness) </w:t>
      </w:r>
      <w:r w:rsidR="005378CB">
        <w:t>ha</w:t>
      </w:r>
      <w:r w:rsidR="00904FAC">
        <w:t>s</w:t>
      </w:r>
      <w:r w:rsidR="005378CB">
        <w:t xml:space="preserve"> replaced </w:t>
      </w:r>
      <w:r w:rsidR="00904FAC">
        <w:t xml:space="preserve">for us </w:t>
      </w:r>
      <w:r w:rsidR="005378CB">
        <w:t xml:space="preserve">the </w:t>
      </w:r>
      <w:r w:rsidR="00904FAC">
        <w:t xml:space="preserve">ordering function that the </w:t>
      </w:r>
      <w:r w:rsidR="005378CB">
        <w:t>concept of history</w:t>
      </w:r>
      <w:r w:rsidR="00904FAC">
        <w:t xml:space="preserve"> once served</w:t>
      </w:r>
      <w:r w:rsidR="005378CB">
        <w:t>, just as history replaced older metaphysical ideas</w:t>
      </w:r>
      <w:r w:rsidR="00904FAC">
        <w:t xml:space="preserve"> about nature, and just as nature replaced ideas about the divine order of the cosmos</w:t>
      </w:r>
      <w:r w:rsidR="005378CB">
        <w:t>.</w:t>
      </w:r>
      <w:r w:rsidR="002817CD">
        <w:rPr>
          <w:rStyle w:val="EndnoteReference"/>
        </w:rPr>
        <w:endnoteReference w:id="6"/>
      </w:r>
      <w:r w:rsidR="005378CB">
        <w:t xml:space="preserve"> </w:t>
      </w:r>
      <w:r w:rsidR="00B55BC3">
        <w:t>This phenomenon is</w:t>
      </w:r>
      <w:r w:rsidR="006F4349">
        <w:t xml:space="preserve"> </w:t>
      </w:r>
      <w:r w:rsidR="00B55BC3">
        <w:t xml:space="preserve">evident </w:t>
      </w:r>
      <w:r w:rsidR="006F4349">
        <w:t xml:space="preserve">in the ambient culture, where books with titles like </w:t>
      </w:r>
      <w:r w:rsidR="006F4349">
        <w:rPr>
          <w:i/>
        </w:rPr>
        <w:t>The Evolution of Everything</w:t>
      </w:r>
      <w:r w:rsidR="00151B6F">
        <w:t xml:space="preserve">, </w:t>
      </w:r>
      <w:r w:rsidR="00151B6F">
        <w:rPr>
          <w:i/>
        </w:rPr>
        <w:t>Cells to Civilizations,</w:t>
      </w:r>
      <w:r w:rsidR="006F4349">
        <w:rPr>
          <w:i/>
        </w:rPr>
        <w:t xml:space="preserve"> </w:t>
      </w:r>
      <w:r w:rsidR="00361C1D">
        <w:t xml:space="preserve">and </w:t>
      </w:r>
      <w:r w:rsidR="00361C1D">
        <w:rPr>
          <w:i/>
        </w:rPr>
        <w:t xml:space="preserve">The Evolution of God </w:t>
      </w:r>
      <w:r w:rsidR="006F4349">
        <w:t>are regular bestseller</w:t>
      </w:r>
      <w:r w:rsidR="00C10241">
        <w:t>s.</w:t>
      </w:r>
      <w:r w:rsidR="00C10241">
        <w:rPr>
          <w:rStyle w:val="EndnoteReference"/>
        </w:rPr>
        <w:endnoteReference w:id="7"/>
      </w:r>
      <w:r w:rsidR="006F4349">
        <w:t xml:space="preserve"> </w:t>
      </w:r>
      <w:r w:rsidR="00B55BC3">
        <w:t xml:space="preserve">The same trend exists </w:t>
      </w:r>
      <w:r w:rsidR="006F4349">
        <w:t>inside academia</w:t>
      </w:r>
      <w:r w:rsidR="00B55BC3">
        <w:t>,</w:t>
      </w:r>
      <w:r w:rsidR="006F4349">
        <w:t xml:space="preserve"> wh</w:t>
      </w:r>
      <w:r w:rsidR="00151B6F">
        <w:t xml:space="preserve">ere every discipline </w:t>
      </w:r>
      <w:r w:rsidR="006F4349">
        <w:t xml:space="preserve">from cosmology to political science </w:t>
      </w:r>
      <w:r w:rsidR="00C41D31">
        <w:t xml:space="preserve">and economics </w:t>
      </w:r>
      <w:r w:rsidR="00151B6F">
        <w:t>to “process theology</w:t>
      </w:r>
      <w:r w:rsidR="006F4349">
        <w:t>” has incorporated evolutionary categories in some fashion.</w:t>
      </w:r>
      <w:r w:rsidR="00B55BC3">
        <w:rPr>
          <w:rStyle w:val="EndnoteReference"/>
        </w:rPr>
        <w:endnoteReference w:id="8"/>
      </w:r>
      <w:r w:rsidR="00F355C1">
        <w:t xml:space="preserve"> </w:t>
      </w:r>
      <w:r w:rsidR="004776A4">
        <w:t>There are a few holdouts</w:t>
      </w:r>
      <w:r w:rsidR="001671C0">
        <w:t xml:space="preserve">, </w:t>
      </w:r>
      <w:r w:rsidR="004776A4">
        <w:t xml:space="preserve"> but f</w:t>
      </w:r>
      <w:r w:rsidR="00F355C1">
        <w:t>or</w:t>
      </w:r>
      <w:r w:rsidR="004776A4">
        <w:t xml:space="preserve"> all practical </w:t>
      </w:r>
      <w:r w:rsidR="006F4349">
        <w:t>purposes</w:t>
      </w:r>
      <w:r w:rsidR="00F355C1">
        <w:t>,</w:t>
      </w:r>
      <w:r w:rsidR="00241245">
        <w:t xml:space="preserve"> evolution is</w:t>
      </w:r>
      <w:r w:rsidR="006F4349">
        <w:t xml:space="preserve"> the most broadly accepted picture of the whole that we have today. </w:t>
      </w:r>
      <w:r w:rsidR="001671C0">
        <w:t xml:space="preserve">No subject has been fully explained until it has been seen from and evolutionary perspective, and there is no subject that cannot be so explained. </w:t>
      </w:r>
      <w:r w:rsidR="00A177CE">
        <w:t>To the extent that this is true, it has important consequences for the ways in which we orient ourselves toward the world.</w:t>
      </w:r>
    </w:p>
    <w:p w14:paraId="28407CE6" w14:textId="7BF0804D" w:rsidR="000A7A1E" w:rsidRDefault="00E81B4C" w:rsidP="000A7A1E">
      <w:pPr>
        <w:spacing w:line="480" w:lineRule="auto"/>
        <w:ind w:firstLine="720"/>
        <w:jc w:val="both"/>
      </w:pPr>
      <w:r>
        <w:t xml:space="preserve">As </w:t>
      </w:r>
      <w:r w:rsidR="00D57163">
        <w:t>Wittgenstein notes</w:t>
      </w:r>
      <w:r>
        <w:t>,</w:t>
      </w:r>
      <w:r w:rsidR="00A856D1">
        <w:t xml:space="preserve"> </w:t>
      </w:r>
      <w:r>
        <w:t>at th</w:t>
      </w:r>
      <w:r w:rsidR="000A7A1E">
        <w:t>e most abstract</w:t>
      </w:r>
      <w:r>
        <w:t xml:space="preserve"> level </w:t>
      </w:r>
      <w:r w:rsidR="00815F88">
        <w:t>evolution</w:t>
      </w:r>
      <w:r w:rsidR="00A856D1">
        <w:t xml:space="preserve"> functions </w:t>
      </w:r>
      <w:r w:rsidR="000A7A1E">
        <w:t xml:space="preserve">not as an </w:t>
      </w:r>
      <w:r w:rsidR="00C95E6D">
        <w:t xml:space="preserve">empty </w:t>
      </w:r>
      <w:r w:rsidR="000A7A1E">
        <w:t xml:space="preserve">idea </w:t>
      </w:r>
      <w:r w:rsidR="00C95E6D">
        <w:t xml:space="preserve">or scientific hypothesis </w:t>
      </w:r>
      <w:r w:rsidR="000A7A1E">
        <w:t xml:space="preserve">but rather </w:t>
      </w:r>
      <w:r w:rsidR="00A856D1">
        <w:t>as</w:t>
      </w:r>
      <w:r w:rsidR="00E32CED">
        <w:t xml:space="preserve"> a kind of picture</w:t>
      </w:r>
      <w:r>
        <w:t>.</w:t>
      </w:r>
      <w:r w:rsidR="00C95E6D">
        <w:t xml:space="preserve"> </w:t>
      </w:r>
      <w:r w:rsidR="001853C8">
        <w:t xml:space="preserve">(I invite anyone who doubts this to simply Google the term and peruse the thousands of images, charts, and schematics that result). </w:t>
      </w:r>
      <w:r>
        <w:t>Moreover, it</w:t>
      </w:r>
      <w:r w:rsidR="00815F88">
        <w:t xml:space="preserve"> is not </w:t>
      </w:r>
      <w:r w:rsidR="004F179D">
        <w:t xml:space="preserve">simply </w:t>
      </w:r>
      <w:r w:rsidR="00815F88">
        <w:t xml:space="preserve">“neutral” </w:t>
      </w:r>
      <w:r w:rsidR="000A7A1E">
        <w:t>and inert.</w:t>
      </w:r>
      <w:r w:rsidR="005A0D7D">
        <w:t xml:space="preserve"> </w:t>
      </w:r>
      <w:r w:rsidR="000A7A1E">
        <w:t>Instead, this picture is active in the sense that it</w:t>
      </w:r>
      <w:r w:rsidR="005A0D7D">
        <w:t xml:space="preserve"> </w:t>
      </w:r>
      <w:r w:rsidR="006F02B6">
        <w:t xml:space="preserve">seems to </w:t>
      </w:r>
      <w:r w:rsidR="005A0D7D">
        <w:t xml:space="preserve">stage for its viewers a </w:t>
      </w:r>
      <w:r w:rsidR="00780834">
        <w:t xml:space="preserve">complicated </w:t>
      </w:r>
      <w:r w:rsidR="005A0D7D">
        <w:t>set of possible responses</w:t>
      </w:r>
      <w:r w:rsidR="00E32CED">
        <w:t>.</w:t>
      </w:r>
      <w:r w:rsidR="00780834">
        <w:t xml:space="preserve"> </w:t>
      </w:r>
      <w:r w:rsidR="00C20E66">
        <w:t xml:space="preserve">As </w:t>
      </w:r>
      <w:r w:rsidR="000A7A1E">
        <w:t>Wittgenstein</w:t>
      </w:r>
      <w:r w:rsidR="00C20E66">
        <w:t xml:space="preserve"> says, “</w:t>
      </w:r>
      <w:r w:rsidR="00C20E66" w:rsidRPr="00C20E66">
        <w:t>it already points to a particular use.</w:t>
      </w:r>
      <w:r w:rsidR="00C20E66">
        <w:t xml:space="preserve">” </w:t>
      </w:r>
      <w:r w:rsidR="00780834">
        <w:t xml:space="preserve">For one thing, evolution seems to intensify notions of struggle and survival, as </w:t>
      </w:r>
      <w:r w:rsidR="00306149">
        <w:t xml:space="preserve">writers </w:t>
      </w:r>
      <w:r w:rsidR="00780834">
        <w:t>like Herbert Spence</w:t>
      </w:r>
      <w:r w:rsidR="005C1A96">
        <w:t>r</w:t>
      </w:r>
      <w:r w:rsidR="00780834">
        <w:t xml:space="preserve"> immediately recognized in the years following Darwin. It</w:t>
      </w:r>
      <w:r w:rsidR="00306149">
        <w:t xml:space="preserve"> also</w:t>
      </w:r>
      <w:r w:rsidR="00780834">
        <w:t xml:space="preserve"> conjures images of “deep</w:t>
      </w:r>
      <w:r w:rsidR="002A0A54">
        <w:t xml:space="preserve"> time,</w:t>
      </w:r>
      <w:r w:rsidR="00780834">
        <w:t xml:space="preserve">” </w:t>
      </w:r>
      <w:r w:rsidR="002A0A54">
        <w:t xml:space="preserve">a past and future </w:t>
      </w:r>
      <w:r w:rsidR="00780834">
        <w:t>composed of timeless eons out of mind, as we find in the fiction of Lovecraft.</w:t>
      </w:r>
      <w:r w:rsidR="002A0A54">
        <w:t xml:space="preserve"> </w:t>
      </w:r>
      <w:r w:rsidR="000A7A1E">
        <w:t xml:space="preserve">An enumeration of these cultural effects could </w:t>
      </w:r>
      <w:r w:rsidR="00C43646">
        <w:t xml:space="preserve">be extended </w:t>
      </w:r>
      <w:r w:rsidR="000A7A1E">
        <w:t xml:space="preserve">on indefinitely. </w:t>
      </w:r>
    </w:p>
    <w:p w14:paraId="492CA4D7" w14:textId="000328D7" w:rsidR="002F6EDD" w:rsidRDefault="00C95E6D" w:rsidP="000A7A1E">
      <w:pPr>
        <w:spacing w:line="480" w:lineRule="auto"/>
        <w:ind w:firstLine="720"/>
        <w:jc w:val="both"/>
      </w:pPr>
      <w:r>
        <w:lastRenderedPageBreak/>
        <w:t>More important is the way</w:t>
      </w:r>
      <w:r w:rsidR="000A7A1E">
        <w:t xml:space="preserve"> this picture </w:t>
      </w:r>
      <w:r w:rsidR="00A11D06">
        <w:t xml:space="preserve">calls into question the true extent of human agency. On the one hand, it </w:t>
      </w:r>
      <w:r w:rsidR="002A0A54">
        <w:t>can imply the idea of being caught up a process beyond our control.</w:t>
      </w:r>
      <w:r w:rsidR="00A11D06">
        <w:t xml:space="preserve"> </w:t>
      </w:r>
      <w:r w:rsidR="00C43646">
        <w:t>This has obvious implications for conceptions of morality</w:t>
      </w:r>
      <w:r w:rsidR="00001DD6">
        <w:t xml:space="preserve">, freedom, and </w:t>
      </w:r>
      <w:r w:rsidR="00C43646">
        <w:t xml:space="preserve">moral agency. </w:t>
      </w:r>
      <w:r w:rsidR="00001DD6">
        <w:t>To take a current example, Jordan Peterson</w:t>
      </w:r>
      <w:r w:rsidR="00B546B6">
        <w:t xml:space="preserve"> argues in</w:t>
      </w:r>
      <w:r w:rsidR="003B6012">
        <w:t xml:space="preserve"> his recent blockbuster</w:t>
      </w:r>
      <w:r w:rsidR="00B546B6">
        <w:t xml:space="preserve"> </w:t>
      </w:r>
      <w:r w:rsidR="00B546B6">
        <w:rPr>
          <w:i/>
        </w:rPr>
        <w:t xml:space="preserve">12 Rules to Life </w:t>
      </w:r>
      <w:r w:rsidR="00B546B6">
        <w:t>that</w:t>
      </w:r>
      <w:r w:rsidR="00001DD6">
        <w:t xml:space="preserve">, since hierarchical social structures are present even in relatively simple creatures such as lobsters, </w:t>
      </w:r>
      <w:r w:rsidR="00B546B6">
        <w:t xml:space="preserve">these “dominance hierarchies” are natural and humans </w:t>
      </w:r>
      <w:r w:rsidR="00B8303F">
        <w:t>have only a limited power to</w:t>
      </w:r>
      <w:r w:rsidR="00B546B6">
        <w:t xml:space="preserve"> alter them.</w:t>
      </w:r>
      <w:r w:rsidR="00B546B6">
        <w:rPr>
          <w:rStyle w:val="EndnoteReference"/>
        </w:rPr>
        <w:endnoteReference w:id="9"/>
      </w:r>
      <w:r w:rsidR="00B546B6">
        <w:t xml:space="preserve"> </w:t>
      </w:r>
      <w:r w:rsidR="009534C4">
        <w:t xml:space="preserve">We are thus </w:t>
      </w:r>
      <w:r w:rsidR="00320D85">
        <w:t xml:space="preserve">entitled to take a </w:t>
      </w:r>
      <w:r w:rsidR="00320D85" w:rsidRPr="00320D85">
        <w:t>laissez faire</w:t>
      </w:r>
      <w:r w:rsidR="00320D85">
        <w:t xml:space="preserve"> attitude and </w:t>
      </w:r>
      <w:r w:rsidR="009534C4">
        <w:t xml:space="preserve">relieved of a certain </w:t>
      </w:r>
      <w:r w:rsidR="00814265">
        <w:t xml:space="preserve">ethical </w:t>
      </w:r>
      <w:r w:rsidR="009534C4">
        <w:t xml:space="preserve">burden. </w:t>
      </w:r>
    </w:p>
    <w:p w14:paraId="4897E20C" w14:textId="14AAC1AC" w:rsidR="00E32CED" w:rsidRPr="00A11D06" w:rsidRDefault="00A11D06" w:rsidP="002F6EDD">
      <w:pPr>
        <w:spacing w:line="480" w:lineRule="auto"/>
        <w:ind w:firstLine="720"/>
        <w:jc w:val="both"/>
      </w:pPr>
      <w:r>
        <w:t>On the other hand,</w:t>
      </w:r>
      <w:r w:rsidR="002A0A54">
        <w:t xml:space="preserve"> evolution </w:t>
      </w:r>
      <w:r w:rsidR="002F6EDD">
        <w:t>can have precisely the opposite effect, drastically increasing both our hopes and the demands placed upon us</w:t>
      </w:r>
      <w:r w:rsidR="005168F2">
        <w:t xml:space="preserve">. This is because </w:t>
      </w:r>
      <w:r w:rsidR="002F6EDD">
        <w:t>the picture also</w:t>
      </w:r>
      <w:r w:rsidR="002A0A54">
        <w:t xml:space="preserve"> hi</w:t>
      </w:r>
      <w:r>
        <w:t>n</w:t>
      </w:r>
      <w:r w:rsidR="002A0A54">
        <w:t>ts at the idea that</w:t>
      </w:r>
      <w:r w:rsidR="007A1945">
        <w:t>, once the mechanisms are properly understood,</w:t>
      </w:r>
      <w:r w:rsidR="002A0A54">
        <w:t xml:space="preserve"> </w:t>
      </w:r>
      <w:r w:rsidR="007A1945">
        <w:t xml:space="preserve">the whole process </w:t>
      </w:r>
      <w:r w:rsidR="002A0A54">
        <w:t xml:space="preserve">can be ordered, </w:t>
      </w:r>
      <w:r w:rsidR="00BB02BD">
        <w:t xml:space="preserve">improved, </w:t>
      </w:r>
      <w:r w:rsidR="002A0A54">
        <w:t xml:space="preserve">guided, </w:t>
      </w:r>
      <w:r w:rsidR="00BB02BD">
        <w:t xml:space="preserve">and </w:t>
      </w:r>
      <w:r w:rsidR="002A0A54">
        <w:t xml:space="preserve">perhaps even mastered. </w:t>
      </w:r>
      <w:r w:rsidR="00F856A2">
        <w:t xml:space="preserve">Julian Huxley describes this </w:t>
      </w:r>
      <w:r w:rsidR="00C43646">
        <w:t xml:space="preserve">more ambitious </w:t>
      </w:r>
      <w:r w:rsidR="00F856A2">
        <w:t xml:space="preserve">sensibility in his </w:t>
      </w:r>
      <w:r w:rsidR="00C43646">
        <w:t xml:space="preserve">famous </w:t>
      </w:r>
      <w:r w:rsidR="00F856A2">
        <w:t xml:space="preserve">1957 article “Transhumanism”: </w:t>
      </w:r>
    </w:p>
    <w:p w14:paraId="324BEA2F" w14:textId="4E13F98B" w:rsidR="005378CB" w:rsidRDefault="005378CB" w:rsidP="0013405D">
      <w:pPr>
        <w:spacing w:line="240" w:lineRule="auto"/>
        <w:ind w:left="720" w:right="720"/>
        <w:jc w:val="both"/>
      </w:pPr>
      <w:r>
        <w:t xml:space="preserve">“It is as if man had suddenly been appointed managing </w:t>
      </w:r>
      <w:r w:rsidR="005A0D7D">
        <w:t>director</w:t>
      </w:r>
      <w:r>
        <w:t xml:space="preserve"> of the biggest business of all, the business of evolution…What is more, he can’t refuse the job…he is in point of fact determining the future direction of evolution on this earth. That is his inescapable destiny, and the sooner he realizes it and starts believing in it, the better for all concerned…”</w:t>
      </w:r>
      <w:r>
        <w:rPr>
          <w:rStyle w:val="EndnoteReference"/>
        </w:rPr>
        <w:endnoteReference w:id="10"/>
      </w:r>
    </w:p>
    <w:p w14:paraId="6F593863" w14:textId="29F510AB" w:rsidR="00F856A2" w:rsidRDefault="00F856A2" w:rsidP="00FF7702">
      <w:pPr>
        <w:spacing w:line="480" w:lineRule="auto"/>
        <w:jc w:val="both"/>
      </w:pPr>
      <w:r>
        <w:t>Hux</w:t>
      </w:r>
      <w:r w:rsidR="006B48F2">
        <w:t>ley</w:t>
      </w:r>
      <w:r w:rsidR="0070107F">
        <w:t xml:space="preserve"> suggests that control of </w:t>
      </w:r>
      <w:r w:rsidR="00EA1F2C">
        <w:t>evolution is</w:t>
      </w:r>
      <w:r w:rsidR="00FF7702">
        <w:t xml:space="preserve"> more than just possible: it is </w:t>
      </w:r>
      <w:r w:rsidR="00EA1F2C">
        <w:t>a</w:t>
      </w:r>
      <w:r w:rsidR="005C0661">
        <w:t>n obligation</w:t>
      </w:r>
      <w:r w:rsidR="00EA1F2C">
        <w:t xml:space="preserve">, </w:t>
      </w:r>
      <w:r w:rsidR="005C0661">
        <w:t xml:space="preserve">a sort of conscious stewardship for life that is </w:t>
      </w:r>
      <w:r w:rsidR="00EA1F2C">
        <w:t>perhaps the highest duty</w:t>
      </w:r>
      <w:r w:rsidR="005C0661">
        <w:t xml:space="preserve"> of all</w:t>
      </w:r>
      <w:r w:rsidR="00EA1F2C">
        <w:t xml:space="preserve">. </w:t>
      </w:r>
      <w:r w:rsidR="00832C04">
        <w:t xml:space="preserve">For him, </w:t>
      </w:r>
      <w:r w:rsidR="00FA48E4">
        <w:t>transhumanism fill</w:t>
      </w:r>
      <w:r w:rsidR="00932602">
        <w:t>s</w:t>
      </w:r>
      <w:r w:rsidR="00FA48E4">
        <w:t xml:space="preserve"> </w:t>
      </w:r>
      <w:r w:rsidR="00B605E1">
        <w:t>a function</w:t>
      </w:r>
      <w:r w:rsidR="00FA48E4">
        <w:t xml:space="preserve"> similar to older religious and metaphysical ideals. By situating humanity </w:t>
      </w:r>
      <w:r w:rsidR="00932602">
        <w:t xml:space="preserve">within a comprehensive vision of the cosmos, </w:t>
      </w:r>
      <w:r w:rsidR="003B263B">
        <w:t xml:space="preserve">it </w:t>
      </w:r>
      <w:r w:rsidR="00FF7702">
        <w:t xml:space="preserve">prescribes an ethos, a set of duties, and hints toward a promise of future redemption. </w:t>
      </w:r>
    </w:p>
    <w:p w14:paraId="41DBF476" w14:textId="6DAEE18A" w:rsidR="00780665" w:rsidRDefault="00BE1F1C" w:rsidP="000C1AC6">
      <w:pPr>
        <w:spacing w:line="480" w:lineRule="auto"/>
        <w:jc w:val="both"/>
      </w:pPr>
      <w:r>
        <w:tab/>
        <w:t xml:space="preserve">This </w:t>
      </w:r>
      <w:r w:rsidR="002F3160">
        <w:t xml:space="preserve">rest of this </w:t>
      </w:r>
      <w:r>
        <w:t>article attempts to explore transhumanism</w:t>
      </w:r>
      <w:r w:rsidR="00B90F9D">
        <w:t xml:space="preserve"> </w:t>
      </w:r>
      <w:r w:rsidR="00A11D06">
        <w:t xml:space="preserve">through a series of reflections </w:t>
      </w:r>
      <w:r w:rsidR="00B90F9D">
        <w:t xml:space="preserve">that have emerged </w:t>
      </w:r>
      <w:r w:rsidR="00F606ED">
        <w:t xml:space="preserve">from my engagement with the </w:t>
      </w:r>
      <w:r w:rsidR="00A11D06">
        <w:t>philosophy</w:t>
      </w:r>
      <w:r>
        <w:t xml:space="preserve"> of Friedrich Nietzsche</w:t>
      </w:r>
      <w:r w:rsidR="00780665">
        <w:t xml:space="preserve">. First, I situate Nietzsche in current debates over transhumanism. I argue that he sits midway between those who advocate transhumanist enhancement as a cure for human frailty and those like Francis Fukuyama and Michael Sandel who remain opposed. Both Sandel and Fukuyama base their opposition on a neo-Aristotelian </w:t>
      </w:r>
      <w:r w:rsidR="00780665">
        <w:lastRenderedPageBreak/>
        <w:t xml:space="preserve">conception of human nature; that is, they argue transhumanism threatens to undermine the very traits that make us distinctively human.  Second, I briefly compare Nietzsche and Sandel in more detail. I show that both thinkers approach the question of human enhancement by asking what effects it is likely to have on the human character. Does it make us more heroic? Less ambitious? Less willing to brave life’s contingencies? In particular, Sandel argues that the quest for mastery risks undermining our appreciation of the “given” nature of life. Part of virtue, according to Sandel, is the ability to recognize life as a gift. By contrast, Nietzsche shows that a simple binary between mastery and gift cannot be sustained, and that what appears as given is sometimes the result of previous attempts at mastery. I conclude by reviewing the evolution of Western views on the promise of science and technology.  On my reading, Nietzsche’s thought occupies a middle ground: it allows us to see the promise, perhaps even the inevitability, of a more affirmative stance toward human enhancement, even as it is subtle enough to reveal the many dangers inherent in any such process. </w:t>
      </w:r>
    </w:p>
    <w:p w14:paraId="44529595" w14:textId="65373387" w:rsidR="000C1AC6" w:rsidRPr="00E32CED" w:rsidRDefault="009953DF" w:rsidP="000C1AC6">
      <w:pPr>
        <w:spacing w:line="480" w:lineRule="auto"/>
        <w:jc w:val="both"/>
      </w:pPr>
      <w:r>
        <w:tab/>
        <w:t>The reader is entitled to ask why we need Nietzsche to think through these questions. There are several reasons. First, Nietzsche was perhaps the first philosopher to explore what he called “the horizon of the infinite.”</w:t>
      </w:r>
      <w:r>
        <w:rPr>
          <w:rStyle w:val="EndnoteReference"/>
        </w:rPr>
        <w:endnoteReference w:id="11"/>
      </w:r>
      <w:r>
        <w:t xml:space="preserve"> His understanding of Darwin was more radical than nearly all his contemporaries. Nietzsche’s pictured a universe in which nature – including human nature – was in a constant state of becoming, continually evolving and being selected. Finally, for the broader public Nietzsche is indelibly associated with projects like eugenics and transhumanism, in almost the same way that Marx has become synonymous with socialism, Hegel with history, and Burke with conservatism.</w:t>
      </w:r>
      <w:r>
        <w:rPr>
          <w:rStyle w:val="EndnoteReference"/>
        </w:rPr>
        <w:endnoteReference w:id="12"/>
      </w:r>
      <w:r>
        <w:t xml:space="preserve"> This means that to some degree what we are able to think about transhumanism depends on our various interpretations of Nietzsche. </w:t>
      </w:r>
    </w:p>
    <w:p w14:paraId="4AAA0901" w14:textId="7C7CC08D" w:rsidR="000C1AC6" w:rsidRDefault="000C1AC6" w:rsidP="009B3042">
      <w:pPr>
        <w:spacing w:line="480" w:lineRule="auto"/>
        <w:ind w:firstLine="720"/>
        <w:jc w:val="both"/>
      </w:pPr>
      <w:r>
        <w:t>According to one</w:t>
      </w:r>
      <w:r w:rsidR="00313820">
        <w:t xml:space="preserve"> </w:t>
      </w:r>
      <w:r w:rsidR="00A11D06">
        <w:t>popula</w:t>
      </w:r>
      <w:r>
        <w:t xml:space="preserve">r view, Nietzsche </w:t>
      </w:r>
      <w:r w:rsidR="00C5346B">
        <w:t xml:space="preserve">is a Promethean theorist of evolution and a precursor of modern transhumanism. </w:t>
      </w:r>
      <w:r w:rsidR="00DD48F0">
        <w:t xml:space="preserve">Although I </w:t>
      </w:r>
      <w:r w:rsidR="00E06F31">
        <w:t xml:space="preserve">will argue that this interpretation is </w:t>
      </w:r>
      <w:r w:rsidR="00DD48F0">
        <w:t xml:space="preserve">essentially incorrect, </w:t>
      </w:r>
      <w:r w:rsidR="00E1502D">
        <w:t>it contains a grain of truth. I</w:t>
      </w:r>
      <w:r w:rsidR="00E06F31">
        <w:t xml:space="preserve">t </w:t>
      </w:r>
      <w:r w:rsidR="00DD48F0">
        <w:t xml:space="preserve">clearly </w:t>
      </w:r>
      <w:r>
        <w:t>draws support from</w:t>
      </w:r>
      <w:r w:rsidR="00313820">
        <w:t xml:space="preserve"> </w:t>
      </w:r>
      <w:r w:rsidR="00E06F31">
        <w:t>Nietzsche’s</w:t>
      </w:r>
      <w:r>
        <w:t xml:space="preserve"> use of</w:t>
      </w:r>
      <w:r w:rsidR="00313820">
        <w:t xml:space="preserve"> terms like</w:t>
      </w:r>
      <w:r w:rsidR="001848E5">
        <w:t xml:space="preserve"> </w:t>
      </w:r>
      <w:r w:rsidR="00313820" w:rsidRPr="00313820">
        <w:rPr>
          <w:i/>
        </w:rPr>
        <w:t>Übermensch</w:t>
      </w:r>
      <w:r w:rsidR="00313820">
        <w:t xml:space="preserve"> and</w:t>
      </w:r>
      <w:r w:rsidR="003B0673">
        <w:t xml:space="preserve"> </w:t>
      </w:r>
      <w:r>
        <w:t xml:space="preserve">his emphasis </w:t>
      </w:r>
      <w:r>
        <w:lastRenderedPageBreak/>
        <w:t xml:space="preserve">on the importance of </w:t>
      </w:r>
      <w:r w:rsidR="00083F24" w:rsidRPr="00083F24">
        <w:rPr>
          <w:i/>
        </w:rPr>
        <w:t>Züchtung</w:t>
      </w:r>
      <w:r w:rsidR="00083F24">
        <w:t xml:space="preserve"> (breeding or cultivation)</w:t>
      </w:r>
      <w:r>
        <w:t>.</w:t>
      </w:r>
      <w:r w:rsidR="00451F63">
        <w:rPr>
          <w:rStyle w:val="EndnoteReference"/>
        </w:rPr>
        <w:endnoteReference w:id="13"/>
      </w:r>
      <w:r w:rsidR="00E06F31">
        <w:t xml:space="preserve"> </w:t>
      </w:r>
      <w:r w:rsidR="00697890">
        <w:t>And r</w:t>
      </w:r>
      <w:r w:rsidR="00E1502D">
        <w:t xml:space="preserve">ecent scholarship has shown that Nietzsche often used such language in </w:t>
      </w:r>
      <w:r w:rsidR="00697890">
        <w:t xml:space="preserve">a quite </w:t>
      </w:r>
      <w:r w:rsidR="00E1502D">
        <w:t>literal manner.</w:t>
      </w:r>
      <w:r w:rsidR="00697890">
        <w:rPr>
          <w:rStyle w:val="EndnoteReference"/>
        </w:rPr>
        <w:endnoteReference w:id="14"/>
      </w:r>
      <w:r w:rsidR="00E1502D">
        <w:t xml:space="preserve"> </w:t>
      </w:r>
      <w:r w:rsidR="008F34C8">
        <w:t xml:space="preserve">There are other connections as well. </w:t>
      </w:r>
      <w:r w:rsidR="00E1502D">
        <w:t xml:space="preserve">In one of the more </w:t>
      </w:r>
      <w:r w:rsidR="008F34C8">
        <w:t>thoughtful</w:t>
      </w:r>
      <w:r w:rsidR="00E1502D">
        <w:t xml:space="preserve"> comparisons between Nietzsche and transhumanism, </w:t>
      </w:r>
      <w:r w:rsidR="00E1502D">
        <w:rPr>
          <w:color w:val="000000"/>
        </w:rPr>
        <w:t xml:space="preserve">Stefan Sorgner points to </w:t>
      </w:r>
      <w:r w:rsidR="001500FE">
        <w:rPr>
          <w:color w:val="000000"/>
        </w:rPr>
        <w:t>a whole set of</w:t>
      </w:r>
      <w:r w:rsidR="00E1502D">
        <w:rPr>
          <w:color w:val="000000"/>
        </w:rPr>
        <w:t xml:space="preserve"> common</w:t>
      </w:r>
      <w:r w:rsidR="00AB617D">
        <w:rPr>
          <w:color w:val="000000"/>
        </w:rPr>
        <w:t xml:space="preserve"> views</w:t>
      </w:r>
      <w:r w:rsidR="00E1502D">
        <w:rPr>
          <w:color w:val="000000"/>
        </w:rPr>
        <w:t>. First, he argues, “[B]oth transhumanists and Nietzsche hold a dynamic view of nature and values.” Second, “Both Nietzsche and transhumanists have an outlook on the world which diverges significantly from the traditional Christian one</w:t>
      </w:r>
      <w:r w:rsidR="00AB617D">
        <w:rPr>
          <w:color w:val="000000"/>
        </w:rPr>
        <w:t>.” Third, both Nietzsche and transhumanists see values as perspectives</w:t>
      </w:r>
      <w:r w:rsidR="008F34C8">
        <w:rPr>
          <w:color w:val="000000"/>
        </w:rPr>
        <w:t xml:space="preserve"> that individuals can </w:t>
      </w:r>
      <w:r w:rsidR="009B3042">
        <w:rPr>
          <w:color w:val="000000"/>
        </w:rPr>
        <w:t>adopt and alter</w:t>
      </w:r>
      <w:r w:rsidR="00AB617D">
        <w:rPr>
          <w:color w:val="000000"/>
        </w:rPr>
        <w:t xml:space="preserve">. </w:t>
      </w:r>
      <w:r w:rsidR="009B3042">
        <w:rPr>
          <w:color w:val="000000"/>
        </w:rPr>
        <w:t>Finally, he writes, both transhumanists and Nietzsche seek to overcome humanity in its current incarnation.</w:t>
      </w:r>
      <w:r w:rsidR="009B3042">
        <w:rPr>
          <w:rStyle w:val="EndnoteReference"/>
          <w:color w:val="000000"/>
        </w:rPr>
        <w:endnoteReference w:id="15"/>
      </w:r>
    </w:p>
    <w:p w14:paraId="0A9CFFAC" w14:textId="71FC6BF2" w:rsidR="00322822" w:rsidRDefault="009B3042" w:rsidP="000C1AC6">
      <w:pPr>
        <w:spacing w:line="480" w:lineRule="auto"/>
        <w:ind w:firstLine="720"/>
        <w:jc w:val="both"/>
      </w:pPr>
      <w:r>
        <w:t xml:space="preserve">Despite the aforementioned arguments, it is not clear that </w:t>
      </w:r>
      <w:r w:rsidR="00A11D06">
        <w:t>Nietzsche</w:t>
      </w:r>
      <w:r w:rsidR="00FB5571">
        <w:t xml:space="preserve"> </w:t>
      </w:r>
      <w:r w:rsidR="00313820">
        <w:t xml:space="preserve">that has </w:t>
      </w:r>
      <w:r w:rsidR="001B5321">
        <w:t>much to say about the program we now call transhumanism.</w:t>
      </w:r>
      <w:r w:rsidR="0036648E">
        <w:t xml:space="preserve"> It is even less clear that, if</w:t>
      </w:r>
      <w:r w:rsidR="004952AF">
        <w:t xml:space="preserve"> he did speak to the issue directly</w:t>
      </w:r>
      <w:r w:rsidR="0036648E">
        <w:t>,</w:t>
      </w:r>
      <w:r w:rsidR="004952AF">
        <w:t xml:space="preserve"> it would be in flattering terms.</w:t>
      </w:r>
      <w:r w:rsidR="0036648E">
        <w:t xml:space="preserve"> In</w:t>
      </w:r>
      <w:r w:rsidR="004952AF">
        <w:t>deed, Nietzsche’s</w:t>
      </w:r>
      <w:r w:rsidR="001B5321">
        <w:t xml:space="preserve"> attitude toward modern science is </w:t>
      </w:r>
      <w:r w:rsidR="00B90F9D">
        <w:t>incredibly ambiguous</w:t>
      </w:r>
      <w:r w:rsidR="005068ED">
        <w:t xml:space="preserve">, and </w:t>
      </w:r>
      <w:r w:rsidR="00322822">
        <w:t>most of his reservations about the scientific project would apply to transhumanist proposals for genetic enhancement</w:t>
      </w:r>
      <w:r w:rsidR="001B5321">
        <w:t xml:space="preserve">. </w:t>
      </w:r>
    </w:p>
    <w:p w14:paraId="697173A3" w14:textId="7D66A4CB" w:rsidR="00075C78" w:rsidRDefault="001B7D7F" w:rsidP="000C1AC6">
      <w:pPr>
        <w:spacing w:line="480" w:lineRule="auto"/>
        <w:ind w:firstLine="720"/>
        <w:jc w:val="both"/>
      </w:pPr>
      <w:r>
        <w:t xml:space="preserve">Yes, </w:t>
      </w:r>
      <w:r w:rsidR="001B5321">
        <w:t xml:space="preserve">Nietzsche often praises </w:t>
      </w:r>
      <w:r w:rsidR="00B120EF">
        <w:t xml:space="preserve">the </w:t>
      </w:r>
      <w:r>
        <w:t xml:space="preserve">empirical </w:t>
      </w:r>
      <w:r w:rsidR="00B120EF">
        <w:t xml:space="preserve">mindset of modern </w:t>
      </w:r>
      <w:r w:rsidR="001B5321">
        <w:t xml:space="preserve">science and </w:t>
      </w:r>
      <w:r>
        <w:t>the</w:t>
      </w:r>
      <w:r w:rsidR="001B5321">
        <w:t xml:space="preserve"> experimental orientation towar</w:t>
      </w:r>
      <w:r w:rsidR="00794330">
        <w:t>d life</w:t>
      </w:r>
      <w:r w:rsidR="00B120EF">
        <w:t xml:space="preserve"> it engenders</w:t>
      </w:r>
      <w:r>
        <w:t>; this is</w:t>
      </w:r>
      <w:r w:rsidR="001B5321">
        <w:t xml:space="preserve"> especially </w:t>
      </w:r>
      <w:r>
        <w:t xml:space="preserve">true </w:t>
      </w:r>
      <w:r w:rsidR="001B5321">
        <w:t xml:space="preserve">in the works of </w:t>
      </w:r>
      <w:r w:rsidR="005068ED">
        <w:t>his</w:t>
      </w:r>
      <w:r w:rsidR="001B5321">
        <w:t xml:space="preserve"> middle period</w:t>
      </w:r>
      <w:r w:rsidR="00B90F9D">
        <w:t>.</w:t>
      </w:r>
      <w:r w:rsidR="00B90F9D">
        <w:rPr>
          <w:rStyle w:val="EndnoteReference"/>
        </w:rPr>
        <w:endnoteReference w:id="16"/>
      </w:r>
      <w:r w:rsidR="00B120EF">
        <w:t xml:space="preserve"> However,</w:t>
      </w:r>
      <w:r w:rsidR="0031605C">
        <w:t xml:space="preserve"> </w:t>
      </w:r>
      <w:r w:rsidR="00B90F9D">
        <w:t xml:space="preserve">in the </w:t>
      </w:r>
      <w:r w:rsidR="00B120EF">
        <w:t xml:space="preserve">both the early and </w:t>
      </w:r>
      <w:r w:rsidR="00B90F9D">
        <w:t xml:space="preserve">later works </w:t>
      </w:r>
      <w:r w:rsidR="00B120EF">
        <w:t xml:space="preserve">Nietzsche is far more critical of scientific rationalism. In </w:t>
      </w:r>
      <w:r w:rsidR="00B120EF">
        <w:rPr>
          <w:i/>
        </w:rPr>
        <w:t xml:space="preserve">The Birth of Tragedy, </w:t>
      </w:r>
      <w:r w:rsidR="00B120EF">
        <w:t xml:space="preserve">it is Socrates – </w:t>
      </w:r>
      <w:r w:rsidR="00AD3E33">
        <w:t>who the young Nietzsche paints as the true ancestor of scientific Enlightenment – who ultimately saps the living vitality of Greek culture.</w:t>
      </w:r>
      <w:r w:rsidR="00AD3E33">
        <w:rPr>
          <w:rStyle w:val="EndnoteReference"/>
        </w:rPr>
        <w:endnoteReference w:id="17"/>
      </w:r>
      <w:r w:rsidR="00AD3E33">
        <w:t xml:space="preserve"> </w:t>
      </w:r>
      <w:r w:rsidR="00B120EF">
        <w:rPr>
          <w:i/>
        </w:rPr>
        <w:t xml:space="preserve"> </w:t>
      </w:r>
      <w:r w:rsidR="00AD3E33">
        <w:t xml:space="preserve">In </w:t>
      </w:r>
      <w:r w:rsidR="00AD3E33">
        <w:rPr>
          <w:i/>
        </w:rPr>
        <w:t xml:space="preserve">Beyond Good and </w:t>
      </w:r>
      <w:r w:rsidR="00135331">
        <w:rPr>
          <w:i/>
        </w:rPr>
        <w:t xml:space="preserve">Evil, </w:t>
      </w:r>
      <w:r w:rsidR="00135331">
        <w:t>he</w:t>
      </w:r>
      <w:r w:rsidR="00B90F9D">
        <w:t xml:space="preserve"> derides the idea that science produces anything like deep </w:t>
      </w:r>
      <w:r w:rsidR="0031605C">
        <w:t xml:space="preserve">metaphysical </w:t>
      </w:r>
      <w:r w:rsidR="00B90F9D">
        <w:t>truth</w:t>
      </w:r>
      <w:r w:rsidR="0031605C">
        <w:t>.</w:t>
      </w:r>
      <w:r w:rsidR="00AD3E33">
        <w:rPr>
          <w:rStyle w:val="EndnoteReference"/>
        </w:rPr>
        <w:endnoteReference w:id="18"/>
      </w:r>
      <w:r w:rsidR="0031605C">
        <w:t xml:space="preserve"> </w:t>
      </w:r>
      <w:r w:rsidR="00AD3E33">
        <w:t>And, as Max More points out, Nietzsche has virtually nothing to say about the role of technology</w:t>
      </w:r>
      <w:r w:rsidR="00135331">
        <w:t xml:space="preserve">, the </w:t>
      </w:r>
      <w:r w:rsidR="00135331" w:rsidRPr="00135331">
        <w:rPr>
          <w:i/>
        </w:rPr>
        <w:t>sine qua non</w:t>
      </w:r>
      <w:r w:rsidR="00135331">
        <w:t xml:space="preserve"> of contemporary transhumanism</w:t>
      </w:r>
      <w:r w:rsidR="00AD3E33">
        <w:t>.</w:t>
      </w:r>
      <w:r w:rsidR="00AD3E33">
        <w:rPr>
          <w:rStyle w:val="EndnoteReference"/>
        </w:rPr>
        <w:endnoteReference w:id="19"/>
      </w:r>
      <w:r w:rsidR="00075C78">
        <w:t xml:space="preserve"> </w:t>
      </w:r>
      <w:r w:rsidR="00631B9E">
        <w:t xml:space="preserve">Nietzsche usually speaks of the </w:t>
      </w:r>
      <w:r w:rsidR="00631B9E" w:rsidRPr="00313820">
        <w:rPr>
          <w:i/>
        </w:rPr>
        <w:t>Übermensch</w:t>
      </w:r>
      <w:r w:rsidR="00631B9E">
        <w:t xml:space="preserve"> as akin to the artist</w:t>
      </w:r>
      <w:r w:rsidR="003A4370">
        <w:t xml:space="preserve"> or the statesman, not the scientist.</w:t>
      </w:r>
      <w:r w:rsidR="003A4370">
        <w:rPr>
          <w:rStyle w:val="EndnoteReference"/>
        </w:rPr>
        <w:endnoteReference w:id="20"/>
      </w:r>
      <w:r w:rsidR="00631B9E">
        <w:t xml:space="preserve"> </w:t>
      </w:r>
      <w:r w:rsidR="00650B4B">
        <w:t>On this account, i</w:t>
      </w:r>
      <w:r w:rsidR="008E67D9">
        <w:t>t is simply a mistake for transhumanists to regard him as an ally.</w:t>
      </w:r>
      <w:r w:rsidR="00E6466A">
        <w:rPr>
          <w:rStyle w:val="EndnoteReference"/>
        </w:rPr>
        <w:endnoteReference w:id="21"/>
      </w:r>
    </w:p>
    <w:p w14:paraId="316E19D7" w14:textId="77777777" w:rsidR="00472B9C" w:rsidRDefault="00135331" w:rsidP="00650B4B">
      <w:pPr>
        <w:spacing w:line="480" w:lineRule="auto"/>
        <w:ind w:firstLine="720"/>
        <w:jc w:val="both"/>
      </w:pPr>
      <w:r>
        <w:lastRenderedPageBreak/>
        <w:t>Zarathustra declares that</w:t>
      </w:r>
      <w:r w:rsidRPr="00135331">
        <w:t xml:space="preserve"> </w:t>
      </w:r>
      <w:r>
        <w:t>“</w:t>
      </w:r>
      <w:r w:rsidRPr="00135331">
        <w:t>Man is something that shall be overcome</w:t>
      </w:r>
      <w:r>
        <w:t>”</w:t>
      </w:r>
      <w:r w:rsidRPr="00135331">
        <w:t xml:space="preserve"> </w:t>
      </w:r>
      <w:r>
        <w:t>and asks “</w:t>
      </w:r>
      <w:r w:rsidRPr="00135331">
        <w:t>What have you done to overcome him?</w:t>
      </w:r>
      <w:r>
        <w:t>”</w:t>
      </w:r>
      <w:r w:rsidR="008E67D9">
        <w:rPr>
          <w:rStyle w:val="EndnoteReference"/>
        </w:rPr>
        <w:endnoteReference w:id="22"/>
      </w:r>
      <w:r>
        <w:t xml:space="preserve"> </w:t>
      </w:r>
      <w:r w:rsidR="001D3F75">
        <w:t xml:space="preserve">Yet, </w:t>
      </w:r>
      <w:r w:rsidR="001B43B1">
        <w:t>Zarathustra has something else in mind than</w:t>
      </w:r>
      <w:r w:rsidR="00075C78">
        <w:t xml:space="preserve"> Huxley</w:t>
      </w:r>
      <w:r w:rsidR="001B43B1">
        <w:t xml:space="preserve"> does</w:t>
      </w:r>
      <w:r w:rsidR="00075C78">
        <w:t xml:space="preserve">. </w:t>
      </w:r>
      <w:r w:rsidR="001D3F75">
        <w:t>Again, t</w:t>
      </w:r>
      <w:r w:rsidR="00075C78">
        <w:t xml:space="preserve">his is because </w:t>
      </w:r>
      <w:r w:rsidR="008E67D9">
        <w:t xml:space="preserve">Nietzsche’s general </w:t>
      </w:r>
      <w:r w:rsidR="006E5ED8">
        <w:t xml:space="preserve">critique of science </w:t>
      </w:r>
      <w:r w:rsidR="008E67D9">
        <w:t>also appl</w:t>
      </w:r>
      <w:r w:rsidR="001D3F75">
        <w:t>ies</w:t>
      </w:r>
      <w:r w:rsidR="008E67D9">
        <w:t xml:space="preserve"> directly to transhumanism</w:t>
      </w:r>
      <w:r w:rsidR="006E5ED8">
        <w:t>. First, he argues</w:t>
      </w:r>
      <w:r w:rsidR="00AB1D09">
        <w:t xml:space="preserve"> that </w:t>
      </w:r>
      <w:r w:rsidR="006E5ED8">
        <w:t xml:space="preserve">the hopes modernity has transferred to the </w:t>
      </w:r>
      <w:r w:rsidR="0031605C">
        <w:t xml:space="preserve">scientific project </w:t>
      </w:r>
      <w:r w:rsidR="006E5ED8">
        <w:t>(</w:t>
      </w:r>
      <w:r w:rsidR="0039151C">
        <w:t xml:space="preserve">hopes </w:t>
      </w:r>
      <w:r w:rsidR="006E5ED8">
        <w:t xml:space="preserve">for certainty, </w:t>
      </w:r>
      <w:r w:rsidR="0039151C">
        <w:t xml:space="preserve">for </w:t>
      </w:r>
      <w:r w:rsidR="006E5ED8">
        <w:t xml:space="preserve">progress, </w:t>
      </w:r>
      <w:r w:rsidR="0039151C">
        <w:t xml:space="preserve">for </w:t>
      </w:r>
      <w:r w:rsidR="006E5ED8">
        <w:t>increasing mastery, etc.) show it to be a kind of God substitute.</w:t>
      </w:r>
      <w:r w:rsidR="006E5ED8">
        <w:rPr>
          <w:rStyle w:val="EndnoteReference"/>
        </w:rPr>
        <w:endnoteReference w:id="23"/>
      </w:r>
      <w:r w:rsidR="006E5ED8">
        <w:t xml:space="preserve"> </w:t>
      </w:r>
      <w:r w:rsidR="00E24595">
        <w:t xml:space="preserve">Second, he suggests that </w:t>
      </w:r>
      <w:r w:rsidR="006E5ED8">
        <w:t xml:space="preserve">the values of science </w:t>
      </w:r>
      <w:r w:rsidR="00E24595">
        <w:t>(unity of truth, anthropocentrism, etc.) are a kind of</w:t>
      </w:r>
      <w:r w:rsidR="00AB1D09">
        <w:t xml:space="preserve"> </w:t>
      </w:r>
      <w:r w:rsidR="0031605C">
        <w:t>seculariz</w:t>
      </w:r>
      <w:r w:rsidR="00E24595">
        <w:t>ed</w:t>
      </w:r>
      <w:r w:rsidR="0031605C">
        <w:t xml:space="preserve"> </w:t>
      </w:r>
      <w:r w:rsidR="00E24595">
        <w:t xml:space="preserve">version of </w:t>
      </w:r>
      <w:r w:rsidR="00AB1D09">
        <w:t>Christian theology</w:t>
      </w:r>
      <w:r w:rsidR="004042A8">
        <w:t>.</w:t>
      </w:r>
      <w:r w:rsidR="004042A8">
        <w:rPr>
          <w:rStyle w:val="EndnoteReference"/>
        </w:rPr>
        <w:endnoteReference w:id="24"/>
      </w:r>
      <w:r w:rsidR="00AB1D09">
        <w:t xml:space="preserve"> </w:t>
      </w:r>
      <w:r w:rsidR="001D3F75">
        <w:t>For this reason science posits a vision of redemptio</w:t>
      </w:r>
      <w:r w:rsidR="00385CD7">
        <w:t>n upon which it cannot deliver</w:t>
      </w:r>
      <w:r w:rsidR="001D3F75">
        <w:t xml:space="preserve">. </w:t>
      </w:r>
    </w:p>
    <w:p w14:paraId="5DBF2F6B" w14:textId="7B025FD4" w:rsidR="00451F63" w:rsidRPr="00E32CED" w:rsidRDefault="00472B9C" w:rsidP="00650B4B">
      <w:pPr>
        <w:spacing w:line="480" w:lineRule="auto"/>
        <w:ind w:firstLine="720"/>
        <w:jc w:val="both"/>
      </w:pPr>
      <w:r>
        <w:t>Most importantl</w:t>
      </w:r>
      <w:r w:rsidR="00C712C6">
        <w:t>y</w:t>
      </w:r>
      <w:r w:rsidR="004042A8">
        <w:t xml:space="preserve">, </w:t>
      </w:r>
      <w:r w:rsidR="001D3F75">
        <w:t>Nietzsche</w:t>
      </w:r>
      <w:r w:rsidR="004042A8">
        <w:t xml:space="preserve"> question</w:t>
      </w:r>
      <w:r w:rsidR="001D3F75">
        <w:t>s</w:t>
      </w:r>
      <w:r w:rsidR="004042A8">
        <w:t xml:space="preserve"> </w:t>
      </w:r>
      <w:r w:rsidR="00AB1D09">
        <w:t xml:space="preserve">the idea of </w:t>
      </w:r>
      <w:r w:rsidR="004042A8">
        <w:t xml:space="preserve">using science to </w:t>
      </w:r>
      <w:r w:rsidR="00AB1D09">
        <w:t>improv</w:t>
      </w:r>
      <w:r w:rsidR="004042A8">
        <w:t>e</w:t>
      </w:r>
      <w:r w:rsidR="00AB1D09">
        <w:t xml:space="preserve"> the human estate</w:t>
      </w:r>
      <w:r w:rsidR="00B90F9D">
        <w:t xml:space="preserve"> </w:t>
      </w:r>
      <w:r w:rsidR="00AB1D09">
        <w:t>through innovation and technolog</w:t>
      </w:r>
      <w:r w:rsidR="004042A8">
        <w:t>y</w:t>
      </w:r>
      <w:r w:rsidR="00CB65E0">
        <w:t>.</w:t>
      </w:r>
      <w:r w:rsidR="004042A8">
        <w:t xml:space="preserve"> The utilitarian project of extending </w:t>
      </w:r>
      <w:r w:rsidR="004D7990">
        <w:t xml:space="preserve">the span of human </w:t>
      </w:r>
      <w:r w:rsidR="004042A8">
        <w:t xml:space="preserve">life and minimizing suffering for all is precisely the contemptible ideology that Nietzsche attributes to the last man in </w:t>
      </w:r>
      <w:r w:rsidR="004042A8">
        <w:rPr>
          <w:i/>
        </w:rPr>
        <w:t>Zarathustra</w:t>
      </w:r>
      <w:r w:rsidR="004042A8">
        <w:t>.</w:t>
      </w:r>
      <w:r w:rsidR="0039151C">
        <w:t xml:space="preserve"> </w:t>
      </w:r>
      <w:r w:rsidR="003A4370">
        <w:t>According to Michael Allen Gillespie, Zarathustra</w:t>
      </w:r>
      <w:r w:rsidR="00053250">
        <w:t xml:space="preserve"> – and by extension Nietzsche –</w:t>
      </w:r>
      <w:r w:rsidR="003A4370">
        <w:t xml:space="preserve"> rejects “modern liberal/democratic/socialist life” </w:t>
      </w:r>
      <w:r w:rsidR="005B5F4A">
        <w:t xml:space="preserve">science enables </w:t>
      </w:r>
      <w:r w:rsidR="003A4370">
        <w:t>and the “somnambulant consumerism” that goes with it.</w:t>
      </w:r>
      <w:r w:rsidR="003A4370">
        <w:rPr>
          <w:rStyle w:val="EndnoteReference"/>
        </w:rPr>
        <w:endnoteReference w:id="25"/>
      </w:r>
      <w:r w:rsidR="003A4370">
        <w:t xml:space="preserve"> </w:t>
      </w:r>
      <w:r w:rsidR="009757A0">
        <w:t>In other words, Nietzsche suggest</w:t>
      </w:r>
      <w:r w:rsidR="00CB09BC">
        <w:t>s</w:t>
      </w:r>
      <w:r w:rsidR="009757A0">
        <w:t xml:space="preserve"> </w:t>
      </w:r>
      <w:r w:rsidR="004D7990">
        <w:t>that science is or risks becoming the handmaiden to a</w:t>
      </w:r>
      <w:r w:rsidR="00074F12">
        <w:t xml:space="preserve"> political ideology that is ignoble because</w:t>
      </w:r>
      <w:r w:rsidR="00CB09BC">
        <w:t>, above all things,</w:t>
      </w:r>
      <w:r w:rsidR="00074F12">
        <w:t xml:space="preserve"> it</w:t>
      </w:r>
      <w:r w:rsidR="00CB09BC">
        <w:t xml:space="preserve"> seeks to avoid striving, suffering, risk, and uncertaint</w:t>
      </w:r>
      <w:r w:rsidR="00554FAF">
        <w:t xml:space="preserve">y. The scientific project can have a corrosive effect on the human character. </w:t>
      </w:r>
      <w:r w:rsidR="00B76AC8">
        <w:t xml:space="preserve">To the extent that we attempt to pursue </w:t>
      </w:r>
      <w:r w:rsidR="001F192A">
        <w:t xml:space="preserve">mastery of nature </w:t>
      </w:r>
      <w:r w:rsidR="00B76AC8">
        <w:t xml:space="preserve">and fail, we become </w:t>
      </w:r>
      <w:r w:rsidR="00385CD7">
        <w:t>frustrated</w:t>
      </w:r>
      <w:r w:rsidR="00554FAF">
        <w:t xml:space="preserve"> and filled with existential resentment</w:t>
      </w:r>
      <w:r w:rsidR="004C6C31">
        <w:t xml:space="preserve"> at a life of suffering with solutions appear so near at hand</w:t>
      </w:r>
      <w:r w:rsidR="00385CD7">
        <w:t>. To the extent that we succeed, we become satiate</w:t>
      </w:r>
      <w:r w:rsidR="00554FAF">
        <w:t xml:space="preserve">d </w:t>
      </w:r>
      <w:r w:rsidR="00D66997">
        <w:t>and incapable of noble aspirations.</w:t>
      </w:r>
      <w:r w:rsidR="00321202">
        <w:rPr>
          <w:rStyle w:val="EndnoteReference"/>
        </w:rPr>
        <w:endnoteReference w:id="26"/>
      </w:r>
      <w:r w:rsidR="00D66997">
        <w:t xml:space="preserve"> </w:t>
      </w:r>
      <w:r w:rsidR="00637C36">
        <w:t xml:space="preserve">This is Nietzsche’s worry. </w:t>
      </w:r>
    </w:p>
    <w:p w14:paraId="586110AB" w14:textId="46C7142C" w:rsidR="002E6418" w:rsidRPr="002E6418" w:rsidRDefault="000C1AC6" w:rsidP="002316B2">
      <w:pPr>
        <w:rPr>
          <w:b/>
        </w:rPr>
      </w:pPr>
      <w:r>
        <w:rPr>
          <w:b/>
        </w:rPr>
        <w:t>I</w:t>
      </w:r>
      <w:r w:rsidR="005378CB">
        <w:rPr>
          <w:b/>
        </w:rPr>
        <w:t xml:space="preserve">I. </w:t>
      </w:r>
      <w:r w:rsidR="002E6418">
        <w:rPr>
          <w:b/>
        </w:rPr>
        <w:t xml:space="preserve">Perspectives </w:t>
      </w:r>
      <w:r w:rsidR="005378CB">
        <w:rPr>
          <w:b/>
        </w:rPr>
        <w:t>on the Transhumanist Moment</w:t>
      </w:r>
      <w:r w:rsidR="002C6764">
        <w:rPr>
          <w:b/>
        </w:rPr>
        <w:t xml:space="preserve">: </w:t>
      </w:r>
      <w:r w:rsidR="00F84A07">
        <w:rPr>
          <w:b/>
        </w:rPr>
        <w:t xml:space="preserve">The </w:t>
      </w:r>
      <w:r w:rsidR="002C6764">
        <w:rPr>
          <w:b/>
        </w:rPr>
        <w:t>Advocates</w:t>
      </w:r>
    </w:p>
    <w:p w14:paraId="6F3C379F" w14:textId="77777777" w:rsidR="009B4947" w:rsidRDefault="002316B2" w:rsidP="00B359A0">
      <w:pPr>
        <w:spacing w:line="480" w:lineRule="auto"/>
        <w:jc w:val="both"/>
      </w:pPr>
      <w:r>
        <w:rPr>
          <w:b/>
        </w:rPr>
        <w:tab/>
      </w:r>
      <w:r>
        <w:t xml:space="preserve">In their 2015 book </w:t>
      </w:r>
      <w:r>
        <w:rPr>
          <w:i/>
        </w:rPr>
        <w:t>Evolving Ourselves</w:t>
      </w:r>
      <w:r w:rsidR="00557D8C">
        <w:rPr>
          <w:i/>
        </w:rPr>
        <w:t>: How Unnatural Selection and Nonrandom Mutation are Changing Life of Earth</w:t>
      </w:r>
      <w:r>
        <w:t xml:space="preserve">, former Harvard Medical School professor Steve Gullians and futurist Juan Enriquez make a series of radical claims, nearly all of which seem custom designed to discomfit the layman in the social sciences. </w:t>
      </w:r>
      <w:r w:rsidR="00F526DF">
        <w:t>For most of</w:t>
      </w:r>
      <w:r w:rsidR="00B359A0">
        <w:t xml:space="preserve"> evolutionary</w:t>
      </w:r>
      <w:r w:rsidR="00F526DF">
        <w:t xml:space="preserve"> history, they argue, it was typical to find multiple species of the genus</w:t>
      </w:r>
      <w:r w:rsidR="00B359A0">
        <w:t xml:space="preserve"> </w:t>
      </w:r>
      <w:r w:rsidR="00B359A0">
        <w:rPr>
          <w:i/>
        </w:rPr>
        <w:t>Homo</w:t>
      </w:r>
      <w:r w:rsidR="00F526DF">
        <w:t xml:space="preserve"> living on the Earth</w:t>
      </w:r>
      <w:r w:rsidR="00B359A0">
        <w:t xml:space="preserve"> at once</w:t>
      </w:r>
      <w:r w:rsidR="00F526DF">
        <w:t>.</w:t>
      </w:r>
      <w:r w:rsidR="00F526DF">
        <w:rPr>
          <w:rStyle w:val="EndnoteReference"/>
        </w:rPr>
        <w:endnoteReference w:id="27"/>
      </w:r>
      <w:r w:rsidR="00B359A0">
        <w:t xml:space="preserve"> From this perspective, the current dominance of </w:t>
      </w:r>
      <w:r w:rsidR="00B359A0">
        <w:rPr>
          <w:i/>
        </w:rPr>
        <w:t xml:space="preserve">Homo Sapiens </w:t>
      </w:r>
      <w:r w:rsidR="00B359A0">
        <w:lastRenderedPageBreak/>
        <w:t>is something of an aberration, and we should expect – and even</w:t>
      </w:r>
      <w:r w:rsidR="00557D8C">
        <w:t xml:space="preserve"> encourage </w:t>
      </w:r>
      <w:r w:rsidR="00B359A0">
        <w:t xml:space="preserve">– the </w:t>
      </w:r>
      <w:r w:rsidR="00557D8C">
        <w:t xml:space="preserve">reemergence of multiple new human species in the future. </w:t>
      </w:r>
    </w:p>
    <w:p w14:paraId="781072D6" w14:textId="72657D96" w:rsidR="002C6764" w:rsidRDefault="00557D8C" w:rsidP="009B4947">
      <w:pPr>
        <w:spacing w:line="480" w:lineRule="auto"/>
        <w:ind w:firstLine="720"/>
        <w:jc w:val="both"/>
      </w:pPr>
      <w:r>
        <w:t>What is more, they suggest that such speciation may already be underway via a process of rapid evolution that has been caused by the enormous social and environmental changes that have followed in the wake of industrial capitalism</w:t>
      </w:r>
      <w:r w:rsidR="009C5C3A">
        <w:t xml:space="preserve">. </w:t>
      </w:r>
      <w:r w:rsidR="007045B1">
        <w:t>While this transition has brought many benefits from longer life expectancies to powerful technologies, the unintended consequences</w:t>
      </w:r>
      <w:r w:rsidR="00515363">
        <w:t xml:space="preserve"> of industrialism</w:t>
      </w:r>
      <w:r w:rsidR="007045B1">
        <w:t>, many of which are only now coming into view, are troublesome. In fact, o</w:t>
      </w:r>
      <w:r w:rsidR="004366B3">
        <w:t>ur constant exposure to new chemicals, combined with changes in lifestyle and new stressors, are causing the human body to mutate is surprising ways</w:t>
      </w:r>
      <w:r w:rsidR="008D7A68">
        <w:t xml:space="preserve">. </w:t>
      </w:r>
      <w:r w:rsidR="004366B3">
        <w:t xml:space="preserve">Gullians and Enriquez, </w:t>
      </w:r>
      <w:r w:rsidR="009C5C3A">
        <w:t>note</w:t>
      </w:r>
      <w:r w:rsidR="004366B3">
        <w:t>, for example,</w:t>
      </w:r>
      <w:r w:rsidR="009C5C3A">
        <w:t xml:space="preserve"> that the exponential and simultaneous increase in the rates of obesity, food allergies, and autism all point to rapid evolution.</w:t>
      </w:r>
      <w:r w:rsidR="009C5C3A">
        <w:rPr>
          <w:rStyle w:val="EndnoteReference"/>
        </w:rPr>
        <w:endnoteReference w:id="28"/>
      </w:r>
      <w:r w:rsidR="007045B1">
        <w:t xml:space="preserve"> </w:t>
      </w:r>
      <w:r w:rsidR="00AC2339">
        <w:t>F</w:t>
      </w:r>
      <w:r w:rsidR="008D7A68">
        <w:t>or much of human history war</w:t>
      </w:r>
      <w:r w:rsidR="009B4BBA">
        <w:t xml:space="preserve"> and famine </w:t>
      </w:r>
      <w:r w:rsidR="00EE7E05">
        <w:t xml:space="preserve">constituted a rigorous test of genetic fitness, </w:t>
      </w:r>
      <w:r w:rsidR="00AC2339">
        <w:t xml:space="preserve">but </w:t>
      </w:r>
      <w:r w:rsidR="00EE7E05">
        <w:t xml:space="preserve">the elimination of these evils across much of the globe </w:t>
      </w:r>
      <w:r w:rsidR="004B2E5F">
        <w:t xml:space="preserve">as has unintended consequences: </w:t>
      </w:r>
      <w:r w:rsidR="00EE7E05">
        <w:t xml:space="preserve">harmful genetic traits are </w:t>
      </w:r>
      <w:r w:rsidR="004B2E5F">
        <w:t xml:space="preserve">now </w:t>
      </w:r>
      <w:r w:rsidR="00EE7E05">
        <w:t>more likely to persist across multiple generations.</w:t>
      </w:r>
      <w:r w:rsidR="00E36C46">
        <w:t xml:space="preserve"> </w:t>
      </w:r>
      <w:r w:rsidR="00D0665B">
        <w:t xml:space="preserve">The consequence, they suggest, is that </w:t>
      </w:r>
      <w:r w:rsidR="00F84A07">
        <w:t>“</w:t>
      </w:r>
      <w:r w:rsidR="00D0665B">
        <w:t>i</w:t>
      </w:r>
      <w:r w:rsidR="00F84A07">
        <w:t>f we keep going the way we are goin</w:t>
      </w:r>
      <w:r w:rsidR="00D0665B">
        <w:t>g, o</w:t>
      </w:r>
      <w:r w:rsidR="00F84A07">
        <w:t>ur grandkids may not be as healthy tomorrow.”</w:t>
      </w:r>
      <w:r w:rsidR="00F84A07">
        <w:rPr>
          <w:rStyle w:val="EndnoteReference"/>
        </w:rPr>
        <w:endnoteReference w:id="29"/>
      </w:r>
      <w:r w:rsidR="007045B1">
        <w:t xml:space="preserve"> </w:t>
      </w:r>
      <w:r w:rsidR="00047BB6">
        <w:t xml:space="preserve">For Gullians and Enriquez, the implication of this scenario is clear: deliberate intervention in the genotype may be necessary simply to ensure the health </w:t>
      </w:r>
      <w:r w:rsidR="00564E6D">
        <w:t xml:space="preserve">of humanity in the near future. </w:t>
      </w:r>
    </w:p>
    <w:p w14:paraId="5AEAA422" w14:textId="44F2CBAD" w:rsidR="009C5C3A" w:rsidRDefault="002C6764" w:rsidP="002C6764">
      <w:pPr>
        <w:spacing w:line="480" w:lineRule="auto"/>
        <w:ind w:firstLine="720"/>
        <w:jc w:val="both"/>
      </w:pPr>
      <w:r>
        <w:t xml:space="preserve">Disturbingly, these </w:t>
      </w:r>
      <w:r w:rsidR="00D14541">
        <w:t xml:space="preserve">many of these </w:t>
      </w:r>
      <w:r w:rsidR="005842CE">
        <w:t xml:space="preserve">trends are </w:t>
      </w:r>
      <w:r w:rsidR="00094DFE">
        <w:t xml:space="preserve">not limited to human society </w:t>
      </w:r>
      <w:r w:rsidR="002B6112">
        <w:t xml:space="preserve">but are </w:t>
      </w:r>
      <w:r>
        <w:t xml:space="preserve">also </w:t>
      </w:r>
      <w:r w:rsidR="005842CE">
        <w:t xml:space="preserve">evident throughout the </w:t>
      </w:r>
      <w:r w:rsidR="00893DDA">
        <w:t>rest of the natural</w:t>
      </w:r>
      <w:r w:rsidR="005842CE">
        <w:t xml:space="preserve"> world, where </w:t>
      </w:r>
      <w:r w:rsidR="00094DFE">
        <w:t>our activates are causing</w:t>
      </w:r>
      <w:r w:rsidR="005842CE">
        <w:t xml:space="preserve"> </w:t>
      </w:r>
      <w:r w:rsidR="00094DFE">
        <w:t xml:space="preserve">all manner of flora and fauna </w:t>
      </w:r>
      <w:r w:rsidR="005842CE">
        <w:t>to grow fatter, mutate, or go extinct.</w:t>
      </w:r>
      <w:r w:rsidR="005842CE">
        <w:rPr>
          <w:rStyle w:val="EndnoteReference"/>
        </w:rPr>
        <w:endnoteReference w:id="30"/>
      </w:r>
      <w:r w:rsidR="00EE7E05">
        <w:t xml:space="preserve"> </w:t>
      </w:r>
      <w:r w:rsidR="00885A0E">
        <w:t xml:space="preserve">We inhabit </w:t>
      </w:r>
      <w:r w:rsidR="007F29FC">
        <w:t>the</w:t>
      </w:r>
      <w:r w:rsidR="00EE7E05">
        <w:t xml:space="preserve"> Anthropocene</w:t>
      </w:r>
      <w:r w:rsidR="007F29FC">
        <w:t>, in which</w:t>
      </w:r>
      <w:r w:rsidR="00EE7E05">
        <w:t xml:space="preserve"> human</w:t>
      </w:r>
      <w:r w:rsidR="000E3154">
        <w:t xml:space="preserve">s </w:t>
      </w:r>
      <w:r w:rsidR="00FA25AF">
        <w:t xml:space="preserve">may represent a bigger factor in what lives and dies than </w:t>
      </w:r>
      <w:r w:rsidR="007532AA">
        <w:t xml:space="preserve">Darwinian </w:t>
      </w:r>
      <w:r w:rsidR="00FA25AF">
        <w:t xml:space="preserve">natural selection. </w:t>
      </w:r>
      <w:r w:rsidR="00AA31D0">
        <w:t xml:space="preserve">From this perspective, humans have already </w:t>
      </w:r>
      <w:r w:rsidR="00B91EFD">
        <w:t xml:space="preserve">taken on the vast </w:t>
      </w:r>
      <w:r w:rsidR="007C3761">
        <w:t xml:space="preserve">ecological </w:t>
      </w:r>
      <w:r w:rsidR="00B91EFD">
        <w:t>responsibility.</w:t>
      </w:r>
      <w:r w:rsidR="00B10C87">
        <w:t xml:space="preserve"> The conscious and adoption of the full transhumanist </w:t>
      </w:r>
      <w:r w:rsidR="007C3761">
        <w:t>– that is, the deliberately making decisions about the future of life on Earth</w:t>
      </w:r>
      <w:r w:rsidR="006F3889">
        <w:t xml:space="preserve"> </w:t>
      </w:r>
      <w:r w:rsidR="007C3761">
        <w:t xml:space="preserve">– </w:t>
      </w:r>
      <w:r w:rsidR="006F3889">
        <w:t xml:space="preserve">might actually more benign </w:t>
      </w:r>
      <w:r w:rsidR="00C86976">
        <w:t>than our current mode of conduct.</w:t>
      </w:r>
    </w:p>
    <w:p w14:paraId="7FF5326E" w14:textId="15B1B297" w:rsidR="003B0673" w:rsidRDefault="009C5C3A" w:rsidP="00FF66A0">
      <w:pPr>
        <w:spacing w:line="480" w:lineRule="auto"/>
        <w:ind w:firstLine="720"/>
        <w:jc w:val="both"/>
      </w:pPr>
      <w:r>
        <w:lastRenderedPageBreak/>
        <w:t xml:space="preserve">Gullians and Enriquez also </w:t>
      </w:r>
      <w:r w:rsidR="00942B35">
        <w:t>insist</w:t>
      </w:r>
      <w:r>
        <w:t xml:space="preserve"> that this </w:t>
      </w:r>
      <w:r w:rsidR="005D5B09">
        <w:t>situation</w:t>
      </w:r>
      <w:r>
        <w:t xml:space="preserve"> is something to be celebrated, not feared</w:t>
      </w:r>
      <w:r w:rsidR="00E4718B">
        <w:t>, since w</w:t>
      </w:r>
      <w:r>
        <w:t>e are on the cusp of an epoch in which evolution</w:t>
      </w:r>
      <w:r w:rsidR="00E4718B">
        <w:t>, increasingly under human control,</w:t>
      </w:r>
      <w:r>
        <w:t xml:space="preserve"> will be</w:t>
      </w:r>
      <w:r w:rsidR="00E4718B">
        <w:t>come</w:t>
      </w:r>
      <w:r>
        <w:t xml:space="preserve"> “</w:t>
      </w:r>
      <w:r w:rsidR="00E4718B">
        <w:t>non-natural</w:t>
      </w:r>
      <w:r>
        <w:t xml:space="preserve"> and non-random.”</w:t>
      </w:r>
      <w:r w:rsidR="00E4718B">
        <w:rPr>
          <w:rStyle w:val="EndnoteReference"/>
        </w:rPr>
        <w:endnoteReference w:id="31"/>
      </w:r>
      <w:r>
        <w:t xml:space="preserve"> </w:t>
      </w:r>
      <w:r w:rsidR="00510A46">
        <w:t>Where the eugenic fantasies of the late 19</w:t>
      </w:r>
      <w:r w:rsidR="00510A46" w:rsidRPr="00510A46">
        <w:rPr>
          <w:vertAlign w:val="superscript"/>
        </w:rPr>
        <w:t>th</w:t>
      </w:r>
      <w:r w:rsidR="00510A46">
        <w:t xml:space="preserve"> century proved to be premature, they point to the</w:t>
      </w:r>
      <w:r>
        <w:t xml:space="preserve"> </w:t>
      </w:r>
      <w:r w:rsidR="00510A46">
        <w:t xml:space="preserve">promise of the dramatic expansion of the life sciences in recent decades. </w:t>
      </w:r>
      <w:r w:rsidR="0094202D">
        <w:t>M</w:t>
      </w:r>
      <w:r>
        <w:t>apping the human genome</w:t>
      </w:r>
      <w:r w:rsidR="0094202D">
        <w:t xml:space="preserve"> was merely a first step</w:t>
      </w:r>
      <w:r w:rsidR="00510A46">
        <w:t>. More important</w:t>
      </w:r>
      <w:r w:rsidR="008E5DD5">
        <w:t xml:space="preserve"> are the recent</w:t>
      </w:r>
      <w:r w:rsidR="00510A46">
        <w:t xml:space="preserve"> </w:t>
      </w:r>
      <w:r>
        <w:t xml:space="preserve">advances in virology and the emergence of </w:t>
      </w:r>
      <w:r w:rsidR="008E5DD5">
        <w:t xml:space="preserve">entirely </w:t>
      </w:r>
      <w:r>
        <w:t xml:space="preserve">new fields </w:t>
      </w:r>
      <w:r w:rsidR="00510A46">
        <w:t xml:space="preserve">such as </w:t>
      </w:r>
      <w:r>
        <w:t>epigenetics</w:t>
      </w:r>
      <w:r w:rsidR="008E5DD5">
        <w:t>, which</w:t>
      </w:r>
      <w:r>
        <w:t xml:space="preserve"> </w:t>
      </w:r>
      <w:r w:rsidR="00510A46">
        <w:t xml:space="preserve">have given us a far </w:t>
      </w:r>
      <w:r w:rsidR="005B344D">
        <w:t>subtler</w:t>
      </w:r>
      <w:r w:rsidR="00510A46">
        <w:t xml:space="preserve"> gra</w:t>
      </w:r>
      <w:r w:rsidR="008E5DD5">
        <w:t>s</w:t>
      </w:r>
      <w:r w:rsidR="00510A46">
        <w:t>p</w:t>
      </w:r>
      <w:r w:rsidR="008E5DD5">
        <w:t xml:space="preserve"> </w:t>
      </w:r>
      <w:r w:rsidR="00510A46">
        <w:t xml:space="preserve">of </w:t>
      </w:r>
      <w:r w:rsidR="00E660A6">
        <w:t>evolutionary change</w:t>
      </w:r>
      <w:r>
        <w:t xml:space="preserve">. </w:t>
      </w:r>
      <w:r w:rsidR="00E660A6">
        <w:t xml:space="preserve">And new methods of </w:t>
      </w:r>
      <w:r>
        <w:t>genetic engineerin</w:t>
      </w:r>
      <w:r w:rsidR="00E660A6">
        <w:t>g</w:t>
      </w:r>
      <w:r>
        <w:t xml:space="preserve"> like </w:t>
      </w:r>
      <w:r w:rsidRPr="009C5C3A">
        <w:t>CRISPR</w:t>
      </w:r>
      <w:r>
        <w:t xml:space="preserve"> </w:t>
      </w:r>
      <w:r w:rsidR="005B344D">
        <w:t>have broth this change within reach of conscious control. In the not so distant future, they suggest</w:t>
      </w:r>
      <w:r w:rsidR="009E0D10">
        <w:t xml:space="preserve"> that controlled evolution might be useful to combat autism and the other harmful effects of rapid evolution</w:t>
      </w:r>
      <w:r w:rsidR="005B344D">
        <w:t xml:space="preserve">. </w:t>
      </w:r>
    </w:p>
    <w:p w14:paraId="2C3546D2" w14:textId="7CE1EA2B" w:rsidR="002316B2" w:rsidRDefault="005B344D" w:rsidP="009C5C3A">
      <w:pPr>
        <w:spacing w:line="480" w:lineRule="auto"/>
        <w:ind w:firstLine="720"/>
        <w:jc w:val="both"/>
      </w:pPr>
      <w:r>
        <w:t>On a much longer time scal</w:t>
      </w:r>
      <w:r w:rsidR="009E0D10">
        <w:t>e, planned genetic engineering will be necessary for the survival of the human speci</w:t>
      </w:r>
      <w:r w:rsidR="00942B35">
        <w:t>es</w:t>
      </w:r>
      <w:r w:rsidR="003B0673">
        <w:t>. Stephen Hawking has recently argued that</w:t>
      </w:r>
      <w:r w:rsidR="0012405C">
        <w:t>, given our dwindling resources and propensity to mutual destruction,</w:t>
      </w:r>
      <w:r w:rsidR="003B0673">
        <w:t xml:space="preserve"> humankind will become extinct unless space travel </w:t>
      </w:r>
      <w:r w:rsidR="0012405C">
        <w:t>becomes possible within the next two centuries.</w:t>
      </w:r>
      <w:r w:rsidR="0012405C">
        <w:rPr>
          <w:rStyle w:val="EndnoteReference"/>
        </w:rPr>
        <w:endnoteReference w:id="32"/>
      </w:r>
      <w:r w:rsidR="0012405C">
        <w:t xml:space="preserve"> </w:t>
      </w:r>
      <w:r w:rsidR="00F7335D">
        <w:t xml:space="preserve">But this project faces a number of </w:t>
      </w:r>
      <w:r w:rsidR="00083F24">
        <w:t>complications</w:t>
      </w:r>
      <w:r w:rsidR="00F7335D">
        <w:t xml:space="preserve">, many of them having to do with the human body. </w:t>
      </w:r>
      <w:r w:rsidR="00083F24">
        <w:t xml:space="preserve">Indeed, the problems are legion. </w:t>
      </w:r>
      <w:r w:rsidR="00F7335D">
        <w:t>Our short life span</w:t>
      </w:r>
      <w:r w:rsidR="00083F24">
        <w:t xml:space="preserve">s make the massive time scale of interstellar travel implausible. The fact that we evolved to cope with gravity means that prolonged exposure to Zero G environments affects us adversely, causing everything from brain impairment to weakening of </w:t>
      </w:r>
      <w:r w:rsidR="00EE3557">
        <w:t xml:space="preserve">the </w:t>
      </w:r>
      <w:r w:rsidR="00083F24">
        <w:t>muscles, including the heart.</w:t>
      </w:r>
      <w:r w:rsidR="00083F24">
        <w:rPr>
          <w:rStyle w:val="EndnoteReference"/>
        </w:rPr>
        <w:endnoteReference w:id="33"/>
      </w:r>
      <w:r w:rsidR="00D65298">
        <w:t xml:space="preserve"> As Gullians and Enriquez note, it is difficult to see how these and myriad other problems can be addressed with deliberately re-engineering the human organism to thrive in new environments,</w:t>
      </w:r>
      <w:r w:rsidR="00083F24">
        <w:t xml:space="preserve"> </w:t>
      </w:r>
      <w:r w:rsidR="00942B35">
        <w:t>allowing us to</w:t>
      </w:r>
      <w:r w:rsidR="00CB366D">
        <w:t xml:space="preserve"> survive the hazards of space travel and life on other worlds. In the ultimate statement of their transhumanist program, they declare:</w:t>
      </w:r>
    </w:p>
    <w:p w14:paraId="5AF2FC1E" w14:textId="754B260C" w:rsidR="00B94779" w:rsidRDefault="00942B35" w:rsidP="00B94779">
      <w:pPr>
        <w:spacing w:line="240" w:lineRule="auto"/>
        <w:ind w:left="864" w:right="864" w:firstLine="720"/>
        <w:jc w:val="both"/>
      </w:pPr>
      <w:r>
        <w:t xml:space="preserve">“We face extraordinary challenges. But we also have an array of opportunities never previously available to any other life form on this planet. It’s our responsibility to choose wisely, to continue to build, to prepare ourselves for very different environments, to eventually leave Earth. After dozens of versions of hominins, it would be bullheaded to think our species does not continuously change, that we cannot improve the species, that we will not beget other species. We cannot improve ourselves if we do not recognize what is happening and how quickly, and then </w:t>
      </w:r>
      <w:r>
        <w:lastRenderedPageBreak/>
        <w:t>forthrightly create a world we would wish for the variety of humans who will surely follow us. Darwin would have been a better guide. But he left us enough to build on as we embark upon the greatest of all human adventures: the creation of our own successors</w:t>
      </w:r>
      <w:r w:rsidR="00CB366D">
        <w:t>. For better and worse, we are increasingly in charge. We are the primary drivers of change. We will directly and indirectly determine what lives, what dies, where, and when. We are in a different phase of evolution; the future of life is now in our hands.”</w:t>
      </w:r>
      <w:r w:rsidR="00CB366D">
        <w:rPr>
          <w:rStyle w:val="EndnoteReference"/>
        </w:rPr>
        <w:endnoteReference w:id="34"/>
      </w:r>
      <w:r w:rsidR="00CB366D">
        <w:t xml:space="preserve"> </w:t>
      </w:r>
    </w:p>
    <w:p w14:paraId="7726C852" w14:textId="77777777" w:rsidR="004B22CB" w:rsidRDefault="00B94779" w:rsidP="00B94779">
      <w:pPr>
        <w:spacing w:line="480" w:lineRule="auto"/>
        <w:jc w:val="both"/>
      </w:pPr>
      <w:r>
        <w:t xml:space="preserve">This statement, with its strange combination of world-historical ambition and respect for the future of life, is perhaps as clear a statement of the transhumanist stance as one is likely to find. </w:t>
      </w:r>
    </w:p>
    <w:p w14:paraId="2AC7326D" w14:textId="584F596E" w:rsidR="00DF7A12" w:rsidRDefault="00B94779" w:rsidP="004B22CB">
      <w:pPr>
        <w:spacing w:line="480" w:lineRule="auto"/>
        <w:ind w:firstLine="720"/>
        <w:jc w:val="both"/>
      </w:pPr>
      <w:r>
        <w:t>Understandably, given the travails of the 20</w:t>
      </w:r>
      <w:r w:rsidRPr="00B94779">
        <w:rPr>
          <w:vertAlign w:val="superscript"/>
        </w:rPr>
        <w:t>th</w:t>
      </w:r>
      <w:r>
        <w:t xml:space="preserve"> century, the call to engineer humanity so that it can march boldly into the future continues to be polarizing</w:t>
      </w:r>
      <w:r w:rsidR="00C76082">
        <w:t xml:space="preserve">. </w:t>
      </w:r>
      <w:r w:rsidR="00D75738">
        <w:t>Many are</w:t>
      </w:r>
      <w:r w:rsidR="002E6418">
        <w:t>, I think rightly,</w:t>
      </w:r>
      <w:r w:rsidR="00D75738">
        <w:t xml:space="preserve"> ambivalent. </w:t>
      </w:r>
      <w:r w:rsidR="002E6418">
        <w:t xml:space="preserve">For instance, </w:t>
      </w:r>
      <w:r w:rsidR="00CA02A2">
        <w:t>Peter</w:t>
      </w:r>
      <w:r w:rsidR="002E6418">
        <w:t xml:space="preserve"> </w:t>
      </w:r>
      <w:r w:rsidR="002E6418" w:rsidRPr="002E6418">
        <w:t>Sloterdijk</w:t>
      </w:r>
      <w:r w:rsidR="002E6418">
        <w:t xml:space="preserve"> has argued that man and machine will eventually fuse into a single entity.</w:t>
      </w:r>
      <w:r w:rsidR="002E6418">
        <w:rPr>
          <w:rStyle w:val="EndnoteReference"/>
        </w:rPr>
        <w:endnoteReference w:id="35"/>
      </w:r>
      <w:r w:rsidR="00CA02A2">
        <w:t xml:space="preserve"> </w:t>
      </w:r>
      <w:r w:rsidR="002E6418">
        <w:t>Whatever our reservations might me about this, he sees it as more or less inevitable and as merely the extension of humanity’s attempt to master itself and its environment. Other</w:t>
      </w:r>
      <w:r w:rsidR="004B22CB">
        <w:t>s</w:t>
      </w:r>
      <w:r w:rsidR="002E6418">
        <w:t>, much like Gullians and Enriquez, are positively ecstatic. T</w:t>
      </w:r>
      <w:r w:rsidR="002E6418" w:rsidRPr="002E6418">
        <w:t>he quest for immortality and a scientific “cure for death” has become a prominent fad in some quarters of contemporary libertarianism</w:t>
      </w:r>
      <w:r w:rsidR="002E6418">
        <w:t>.</w:t>
      </w:r>
      <w:r w:rsidR="002E6418">
        <w:rPr>
          <w:rStyle w:val="EndnoteReference"/>
        </w:rPr>
        <w:endnoteReference w:id="36"/>
      </w:r>
      <w:r w:rsidR="002E6418" w:rsidRPr="002E6418">
        <w:t xml:space="preserve"> </w:t>
      </w:r>
      <w:r w:rsidR="002E6418">
        <w:t>Interestingly, the 2016 election cycle featured a good deal of public handwringing about the</w:t>
      </w:r>
      <w:r w:rsidR="00E32CED">
        <w:t xml:space="preserve"> presence of the so-called </w:t>
      </w:r>
      <w:r w:rsidR="002E6418">
        <w:t>“Nietzschean transhumanis</w:t>
      </w:r>
      <w:r w:rsidR="00E32CED">
        <w:t>t” views of billionaire investor Peter Theil, one of the most prominent backers of Donald Trump.</w:t>
      </w:r>
      <w:r w:rsidR="00E32CED">
        <w:rPr>
          <w:rStyle w:val="EndnoteReference"/>
        </w:rPr>
        <w:endnoteReference w:id="37"/>
      </w:r>
      <w:r w:rsidR="00E32CED">
        <w:t xml:space="preserve"> This may be the first time that transhumanist philosophy played a role in the debate surrounding a presidential campaign, but I suspect that it will not be the last.  </w:t>
      </w:r>
    </w:p>
    <w:p w14:paraId="78B196B0" w14:textId="2A3C4794" w:rsidR="002C6764" w:rsidRPr="002C6764" w:rsidRDefault="002C6764" w:rsidP="00B94779">
      <w:pPr>
        <w:spacing w:line="480" w:lineRule="auto"/>
        <w:jc w:val="both"/>
        <w:rPr>
          <w:b/>
        </w:rPr>
      </w:pPr>
      <w:r>
        <w:rPr>
          <w:b/>
        </w:rPr>
        <w:t>I</w:t>
      </w:r>
      <w:r w:rsidR="00094DFE">
        <w:rPr>
          <w:b/>
        </w:rPr>
        <w:t>II</w:t>
      </w:r>
      <w:r>
        <w:rPr>
          <w:b/>
        </w:rPr>
        <w:t>. Perspectives on the Transhumanist Moment: Critics</w:t>
      </w:r>
    </w:p>
    <w:p w14:paraId="57A4E215" w14:textId="59CC370D" w:rsidR="00C25ED7" w:rsidRDefault="00E32CED" w:rsidP="009A0ACD">
      <w:pPr>
        <w:spacing w:line="480" w:lineRule="auto"/>
        <w:ind w:firstLine="720"/>
        <w:jc w:val="both"/>
      </w:pPr>
      <w:r>
        <w:t>On the other hand, c</w:t>
      </w:r>
      <w:r w:rsidR="00C76082">
        <w:t xml:space="preserve">ritics have been legion. </w:t>
      </w:r>
      <w:r w:rsidR="00C25ED7">
        <w:t xml:space="preserve">Here I will be focused on what I take to be the two main counterarguments. </w:t>
      </w:r>
      <w:r w:rsidR="00162EF5">
        <w:t>One focuses one the ethical dilemmas that transhumanism creates</w:t>
      </w:r>
      <w:r w:rsidR="00EF2620">
        <w:t xml:space="preserve">, the other on the way that enhancement threatens to generate a series of social pathologies. These positions are represented by Michael Sandal and Francis Fukuyama, respectively. </w:t>
      </w:r>
    </w:p>
    <w:p w14:paraId="68FFA5AF" w14:textId="4E4C127B" w:rsidR="00765D76" w:rsidRDefault="000011B7" w:rsidP="00FA5BEF">
      <w:pPr>
        <w:spacing w:line="480" w:lineRule="auto"/>
        <w:ind w:firstLine="720"/>
        <w:jc w:val="both"/>
      </w:pPr>
      <w:r>
        <w:lastRenderedPageBreak/>
        <w:t xml:space="preserve">In </w:t>
      </w:r>
      <w:proofErr w:type="gramStart"/>
      <w:r>
        <w:rPr>
          <w:i/>
        </w:rPr>
        <w:t>The</w:t>
      </w:r>
      <w:proofErr w:type="gramEnd"/>
      <w:r>
        <w:rPr>
          <w:i/>
        </w:rPr>
        <w:t xml:space="preserve"> Case Against Perfection, </w:t>
      </w:r>
      <w:r>
        <w:t xml:space="preserve">Michael Sandal worries that genetic enhancement engenders an ethos of mastery, control, and perfection that undermines our </w:t>
      </w:r>
      <w:r w:rsidR="00765D76">
        <w:t>appreciation</w:t>
      </w:r>
      <w:r>
        <w:t xml:space="preserve"> of the given, the unpredictable, and the inherent nobility of striving.</w:t>
      </w:r>
      <w:r>
        <w:rPr>
          <w:rStyle w:val="EndnoteReference"/>
        </w:rPr>
        <w:endnoteReference w:id="38"/>
      </w:r>
      <w:r w:rsidR="00B63B16">
        <w:t xml:space="preserve"> </w:t>
      </w:r>
      <w:r w:rsidR="007C1CA9">
        <w:t xml:space="preserve">The transhumanist program would rob us of the ability to be our best selves, even as it </w:t>
      </w:r>
      <w:r w:rsidR="004B22CB">
        <w:t>increases our power over nature.</w:t>
      </w:r>
      <w:r w:rsidR="00C54DE4">
        <w:t xml:space="preserve"> </w:t>
      </w:r>
      <w:r w:rsidR="004B22CB">
        <w:t>At the most general level, Sandel</w:t>
      </w:r>
      <w:r w:rsidR="00765D76">
        <w:t xml:space="preserve"> </w:t>
      </w:r>
      <w:r w:rsidR="00B07365">
        <w:t xml:space="preserve">sees </w:t>
      </w:r>
      <w:r w:rsidR="00EF2620">
        <w:t>three</w:t>
      </w:r>
      <w:r w:rsidR="00B07365">
        <w:t xml:space="preserve"> deep problems with current plans for genetic enhancement. First, he argues, human life is composed of activities that are designed to elicit certain qualities of excellence and virtue. </w:t>
      </w:r>
      <w:r w:rsidR="00765D76">
        <w:t xml:space="preserve">Like Nietzsche, then, </w:t>
      </w:r>
      <w:r w:rsidR="004B22CB">
        <w:t>he</w:t>
      </w:r>
      <w:r w:rsidR="00765D76">
        <w:t xml:space="preserve"> worries about the effect of science on the human character. </w:t>
      </w:r>
      <w:r w:rsidR="00B17804">
        <w:t>He points out that w</w:t>
      </w:r>
      <w:r w:rsidR="00B07365">
        <w:t xml:space="preserve">e have a different kind of respect for live rather than recorded music because we prize the poise and skill of the musician. We admire great athletes </w:t>
      </w:r>
      <w:r w:rsidR="00A5127D">
        <w:t>who push against the limits of their abilities</w:t>
      </w:r>
      <w:r w:rsidR="00B07365">
        <w:t>. We see the nobility in parents who care for their children, even when they are less than perfect.</w:t>
      </w:r>
      <w:r w:rsidR="00B07365">
        <w:rPr>
          <w:rStyle w:val="EndnoteReference"/>
        </w:rPr>
        <w:endnoteReference w:id="39"/>
      </w:r>
      <w:r w:rsidR="00B07365">
        <w:t xml:space="preserve"> </w:t>
      </w:r>
      <w:r w:rsidR="00392F12">
        <w:t>He fears that genetic enhancement</w:t>
      </w:r>
      <w:r w:rsidR="008C4B8E">
        <w:t>, by making perfection easy,</w:t>
      </w:r>
      <w:r w:rsidR="00392F12">
        <w:t xml:space="preserve"> would rob u</w:t>
      </w:r>
      <w:r w:rsidR="008C4B8E">
        <w:t>s</w:t>
      </w:r>
      <w:r w:rsidR="00392F12">
        <w:t xml:space="preserve"> of the opportunities</w:t>
      </w:r>
      <w:r w:rsidR="008C4B8E">
        <w:t xml:space="preserve"> to display excellence through striving. Not only would life be stripped of much of its meaning, but our character </w:t>
      </w:r>
      <w:r w:rsidR="00FA5BEF">
        <w:t xml:space="preserve">– our ability to become the sorts of people we desire to be – </w:t>
      </w:r>
      <w:r w:rsidR="008C4B8E">
        <w:t xml:space="preserve">would be degraded in the process. </w:t>
      </w:r>
    </w:p>
    <w:p w14:paraId="79229FBE" w14:textId="41CA7453" w:rsidR="0045237A" w:rsidRDefault="009A0ACD" w:rsidP="009A0ACD">
      <w:pPr>
        <w:spacing w:line="480" w:lineRule="auto"/>
        <w:ind w:firstLine="720"/>
        <w:jc w:val="both"/>
      </w:pPr>
      <w:r>
        <w:t xml:space="preserve">Sandel’s second worry </w:t>
      </w:r>
      <w:r w:rsidR="007E60DA">
        <w:t xml:space="preserve">approaches the same question from </w:t>
      </w:r>
      <w:r w:rsidR="008C2DB9">
        <w:t xml:space="preserve">the opposite </w:t>
      </w:r>
      <w:r w:rsidR="007E60DA">
        <w:t>perspective. Here the danger is not that we will fail to strive for greatness once enchantment makes greatness easy</w:t>
      </w:r>
      <w:r w:rsidR="00780CA3">
        <w:t>. I</w:t>
      </w:r>
      <w:r w:rsidR="007E60DA">
        <w:t xml:space="preserve">nstead, </w:t>
      </w:r>
      <w:r w:rsidR="00780CA3">
        <w:t xml:space="preserve">the problem is that as more and more aspects of reality are subject to conscious control, we may increasingly face the pressures of direct responsibility for all aspects of life. </w:t>
      </w:r>
      <w:r w:rsidR="00C25ED7">
        <w:t>From this angle, the problem</w:t>
      </w:r>
      <w:r w:rsidR="0045237A">
        <w:t>:</w:t>
      </w:r>
      <w:r w:rsidR="00C25ED7">
        <w:t xml:space="preserve"> </w:t>
      </w:r>
    </w:p>
    <w:p w14:paraId="2375889B" w14:textId="70ECEFAB" w:rsidR="00C25ED7" w:rsidRDefault="00C25ED7" w:rsidP="0045237A">
      <w:pPr>
        <w:spacing w:line="240" w:lineRule="auto"/>
        <w:ind w:left="720" w:right="720"/>
        <w:jc w:val="both"/>
      </w:pPr>
      <w:r>
        <w:t>“is the explosion, not the erosion of responsibility.</w:t>
      </w:r>
      <w:r w:rsidR="0045237A">
        <w:t>..One of the [current] benefits of seeing ourselves as creatures of nature, God, or fortune is that we are not wholly responsible for the way we are. The more we become masters of our genetic endowments, the greater burden we bear for the talents we have and the way we perform...Today when a basketball player misses a rebound, his coach can blame him for being out of position. Tomorrow the coach may blame him for being too short.”</w:t>
      </w:r>
      <w:r w:rsidR="008C2DB9">
        <w:rPr>
          <w:rStyle w:val="EndnoteReference"/>
        </w:rPr>
        <w:endnoteReference w:id="40"/>
      </w:r>
    </w:p>
    <w:p w14:paraId="1CD6D31C" w14:textId="126051B2" w:rsidR="0045237A" w:rsidRDefault="00C54DE4" w:rsidP="00C54DE4">
      <w:pPr>
        <w:spacing w:line="480" w:lineRule="auto"/>
        <w:jc w:val="both"/>
      </w:pPr>
      <w:r>
        <w:t xml:space="preserve">In this scenario, humans are primarily responsible for </w:t>
      </w:r>
      <w:r>
        <w:rPr>
          <w:i/>
        </w:rPr>
        <w:t xml:space="preserve">who they are </w:t>
      </w:r>
      <w:r>
        <w:t xml:space="preserve">rather than </w:t>
      </w:r>
      <w:r w:rsidRPr="00C54DE4">
        <w:rPr>
          <w:i/>
        </w:rPr>
        <w:t>what they</w:t>
      </w:r>
      <w:r>
        <w:t xml:space="preserve"> </w:t>
      </w:r>
      <w:r>
        <w:rPr>
          <w:i/>
        </w:rPr>
        <w:t>do</w:t>
      </w:r>
      <w:r>
        <w:t>. The difference here is subtle but important. For one thing,</w:t>
      </w:r>
      <w:r w:rsidR="002B6DE2">
        <w:t xml:space="preserve"> much of Western morality and law is</w:t>
      </w:r>
      <w:r w:rsidR="00243040">
        <w:t xml:space="preserve"> largely</w:t>
      </w:r>
      <w:r w:rsidR="002B6DE2">
        <w:t xml:space="preserve"> based</w:t>
      </w:r>
      <w:r w:rsidR="00243040">
        <w:t xml:space="preserve"> on</w:t>
      </w:r>
      <w:r w:rsidR="002B6DE2">
        <w:t xml:space="preserve"> on sanctions for actions; one wonders how these traditions could survive a world in which we are </w:t>
      </w:r>
      <w:r w:rsidR="002B6DE2">
        <w:lastRenderedPageBreak/>
        <w:t xml:space="preserve">responsible for everything about ourselves, down to our gender, our race, and our “natural” endowments. Sandel also points to the </w:t>
      </w:r>
      <w:r>
        <w:t xml:space="preserve">obvious existential pressures result when we are directly responsible for choosing who we are – failing to select the best traits, the most </w:t>
      </w:r>
      <w:r w:rsidR="002B6DE2">
        <w:t>useful traits</w:t>
      </w:r>
      <w:r>
        <w:t xml:space="preserve">. </w:t>
      </w:r>
      <w:r w:rsidR="002B6DE2">
        <w:t xml:space="preserve">This is a world in which we continually bear the “burden of decision” and the guilt of choosing incorrectly. </w:t>
      </w:r>
    </w:p>
    <w:p w14:paraId="08D9196A" w14:textId="341B8CC3" w:rsidR="005842CE" w:rsidRDefault="00561BA9" w:rsidP="009A0ACD">
      <w:pPr>
        <w:spacing w:line="480" w:lineRule="auto"/>
        <w:ind w:firstLine="720"/>
        <w:jc w:val="both"/>
      </w:pPr>
      <w:r>
        <w:t>Finally</w:t>
      </w:r>
      <w:r w:rsidR="0045237A">
        <w:t xml:space="preserve">, </w:t>
      </w:r>
      <w:r w:rsidR="00231935">
        <w:t xml:space="preserve">society could become </w:t>
      </w:r>
      <w:r w:rsidR="006B38A1">
        <w:t xml:space="preserve">less progressive </w:t>
      </w:r>
      <w:r w:rsidR="00231935">
        <w:t xml:space="preserve">and </w:t>
      </w:r>
      <w:r w:rsidR="006B38A1">
        <w:t xml:space="preserve">more </w:t>
      </w:r>
      <w:r w:rsidR="00231935">
        <w:t xml:space="preserve">adversarial once people are held responsible for their own “natural” abilities. </w:t>
      </w:r>
      <w:r w:rsidR="006B38A1">
        <w:t xml:space="preserve">Why should we pity to unemployment or the disabled when their situation may be due to nothing more than poor </w:t>
      </w:r>
      <w:r w:rsidR="000D1C22">
        <w:t xml:space="preserve">genetic decisions made by themselves or their parents? </w:t>
      </w:r>
      <w:r w:rsidR="009A0ACD">
        <w:t>“Changing our nature,” he insists, “to fit the world, rather than changing the world to fit our nature, is actually the deepest form of disempowerment. It distracts us from reflecting critically on the world, and deadens the impulse to social and political improvement.”</w:t>
      </w:r>
      <w:r w:rsidR="009A0ACD">
        <w:rPr>
          <w:rStyle w:val="EndnoteReference"/>
        </w:rPr>
        <w:endnoteReference w:id="41"/>
      </w:r>
    </w:p>
    <w:p w14:paraId="7AB0A99F" w14:textId="77777777" w:rsidR="004120E0" w:rsidRDefault="009A0ACD" w:rsidP="004120E0">
      <w:pPr>
        <w:spacing w:line="480" w:lineRule="auto"/>
        <w:ind w:firstLine="720"/>
        <w:jc w:val="both"/>
      </w:pPr>
      <w:r>
        <w:t>Sandel brings to light important moral problems, but other critics</w:t>
      </w:r>
      <w:r w:rsidR="000011B7">
        <w:t xml:space="preserve"> focus more on the social consequences of genetic enhancement. </w:t>
      </w:r>
      <w:r w:rsidR="00D713F6">
        <w:t xml:space="preserve">In </w:t>
      </w:r>
      <w:r w:rsidR="00BC58E4">
        <w:t xml:space="preserve">a 2004 interview, </w:t>
      </w:r>
      <w:r w:rsidR="00D713F6">
        <w:t>Francis Fukuyama declared transhumanism, rather than, say, religious extremism, to be the most dangerous idea in the world.</w:t>
      </w:r>
      <w:r w:rsidR="00D713F6">
        <w:rPr>
          <w:rStyle w:val="EndnoteReference"/>
        </w:rPr>
        <w:endnoteReference w:id="42"/>
      </w:r>
      <w:r w:rsidR="00D713F6">
        <w:t xml:space="preserve"> </w:t>
      </w:r>
      <w:r w:rsidR="008B3CBE">
        <w:t>For him, the problem is that the benefits often seem so clear, and the negative consequence so that it i</w:t>
      </w:r>
      <w:r w:rsidR="002E47DE">
        <w:t xml:space="preserve">s often </w:t>
      </w:r>
      <w:r w:rsidR="008B3CBE">
        <w:t xml:space="preserve">difficult to make an accurate evaluation. </w:t>
      </w:r>
      <w:r w:rsidR="004E4332">
        <w:t xml:space="preserve">In some respects, </w:t>
      </w:r>
      <w:r w:rsidR="00DB7546">
        <w:t>Fukuyama’s</w:t>
      </w:r>
      <w:r w:rsidR="004E4332">
        <w:t xml:space="preserve"> stance</w:t>
      </w:r>
      <w:r w:rsidR="00DB7546">
        <w:t xml:space="preserve"> is incredibly pessimistic about the future</w:t>
      </w:r>
      <w:r w:rsidR="004E4332">
        <w:t xml:space="preserve">, since </w:t>
      </w:r>
      <w:r w:rsidR="00DB7546">
        <w:t xml:space="preserve">he argues that </w:t>
      </w:r>
      <w:r w:rsidR="00E33EF1">
        <w:t xml:space="preserve">societies </w:t>
      </w:r>
      <w:r w:rsidR="00DB7546">
        <w:t xml:space="preserve">are going to be </w:t>
      </w:r>
      <w:r w:rsidR="00FE5722">
        <w:t>faced with overwhelming short-term temptations</w:t>
      </w:r>
      <w:r w:rsidR="00BB45DE">
        <w:t xml:space="preserve">. </w:t>
      </w:r>
      <w:r w:rsidR="00E33EF1">
        <w:t xml:space="preserve">The historical record of humanity when faced with such situations is, to say the least, </w:t>
      </w:r>
      <w:r w:rsidR="00755A53">
        <w:t xml:space="preserve">less than promising. </w:t>
      </w:r>
      <w:r w:rsidR="002E47DE">
        <w:t xml:space="preserve">For instance, </w:t>
      </w:r>
      <w:r w:rsidR="004E4332">
        <w:t xml:space="preserve">virtually everyone can recognize </w:t>
      </w:r>
      <w:r w:rsidR="002E47DE">
        <w:t xml:space="preserve">the promise of </w:t>
      </w:r>
      <w:r w:rsidR="00B63B16">
        <w:t>technologies that hold the promise to drastically extend the span of human life</w:t>
      </w:r>
      <w:r w:rsidR="000011B7">
        <w:t xml:space="preserve">. </w:t>
      </w:r>
      <w:r w:rsidR="00812EB3">
        <w:t xml:space="preserve">It seems wrong to deny citizens access to such technologies, especially if they are freely chosen. </w:t>
      </w:r>
    </w:p>
    <w:p w14:paraId="6C44FEF5" w14:textId="5F1DF486" w:rsidR="0054363E" w:rsidRDefault="004120E0" w:rsidP="004120E0">
      <w:pPr>
        <w:spacing w:line="480" w:lineRule="auto"/>
        <w:ind w:firstLine="720"/>
        <w:jc w:val="both"/>
      </w:pPr>
      <w:r>
        <w:t xml:space="preserve">There problem here </w:t>
      </w:r>
      <w:r w:rsidR="000011B7">
        <w:t>is that the perceived individual benefits seem self-evident, whereas the long term unintended consequences for the broader social order are murky</w:t>
      </w:r>
      <w:r w:rsidR="00B63B16">
        <w:t xml:space="preserve"> and will likely be borne by later generations, creating a kind of inter-generational moral hazard. </w:t>
      </w:r>
      <w:r w:rsidR="00513278">
        <w:t xml:space="preserve">For instance, problems can arise because </w:t>
      </w:r>
      <w:r w:rsidR="00513278">
        <w:lastRenderedPageBreak/>
        <w:t xml:space="preserve">innovations in different areas of medical </w:t>
      </w:r>
      <w:r w:rsidR="00902ED4">
        <w:t>research</w:t>
      </w:r>
      <w:r w:rsidR="00513278">
        <w:t xml:space="preserve"> do not always proceed at the same rate. </w:t>
      </w:r>
      <w:r w:rsidR="00902ED4">
        <w:t xml:space="preserve">What happens if </w:t>
      </w:r>
      <w:r w:rsidR="00553213">
        <w:t xml:space="preserve">we gain the ability to extend the average span of human life before we have the ability to </w:t>
      </w:r>
      <w:r w:rsidR="00DE1B81">
        <w:t>stave off the decline in mental and physical abilities that are normal aspects of aging?</w:t>
      </w:r>
      <w:r w:rsidR="00F96C9F">
        <w:t xml:space="preserve"> This scenario raises numerous problems. To begin with, </w:t>
      </w:r>
      <w:r w:rsidR="0054363E">
        <w:t xml:space="preserve">there is </w:t>
      </w:r>
      <w:r w:rsidR="00F96C9F">
        <w:t xml:space="preserve">the </w:t>
      </w:r>
      <w:r w:rsidR="0054363E">
        <w:t xml:space="preserve">problematic </w:t>
      </w:r>
      <w:r w:rsidR="00F96C9F">
        <w:t xml:space="preserve">ethical </w:t>
      </w:r>
      <w:r w:rsidR="0054363E">
        <w:t>status of extending life span why decreasing the quality of life</w:t>
      </w:r>
      <w:r w:rsidR="00F96C9F">
        <w:t>. Moreover,</w:t>
      </w:r>
      <w:r w:rsidR="00DE1B81">
        <w:t xml:space="preserve"> </w:t>
      </w:r>
      <w:r w:rsidR="00F96C9F">
        <w:t xml:space="preserve">society and younger generations would face the enormous burden of caring for a growing class of </w:t>
      </w:r>
      <w:r w:rsidR="0054363E">
        <w:t>dependents</w:t>
      </w:r>
      <w:r w:rsidR="00553213">
        <w:t xml:space="preserve"> </w:t>
      </w:r>
      <w:r w:rsidR="0054363E">
        <w:t xml:space="preserve">whose productive years </w:t>
      </w:r>
      <w:r w:rsidR="00577FAF">
        <w:t xml:space="preserve">have </w:t>
      </w:r>
      <w:r w:rsidR="0054363E">
        <w:t xml:space="preserve">long since </w:t>
      </w:r>
      <w:r w:rsidR="00577FAF">
        <w:t>passed</w:t>
      </w:r>
      <w:r w:rsidR="0054363E">
        <w:t xml:space="preserve">. </w:t>
      </w:r>
      <w:r w:rsidR="00577FAF">
        <w:t xml:space="preserve">This could cause economic problems, but it could also be the source of serious intergenerational resentments and political instability. </w:t>
      </w:r>
    </w:p>
    <w:p w14:paraId="7A6DE3D2" w14:textId="268214E3" w:rsidR="009A0ACD" w:rsidRDefault="00577FAF" w:rsidP="004120E0">
      <w:pPr>
        <w:spacing w:line="480" w:lineRule="auto"/>
        <w:ind w:firstLine="720"/>
        <w:jc w:val="both"/>
      </w:pPr>
      <w:r>
        <w:t>Let us, then</w:t>
      </w:r>
      <w:r w:rsidR="00B63B16">
        <w:t xml:space="preserve">, </w:t>
      </w:r>
      <w:r w:rsidR="00C93809">
        <w:t xml:space="preserve">re-run the </w:t>
      </w:r>
      <w:r w:rsidR="00E0282B">
        <w:t>same</w:t>
      </w:r>
      <w:r w:rsidR="00C93809">
        <w:t xml:space="preserve"> thought experiment with more optimistic assumptions about the future of technology:</w:t>
      </w:r>
      <w:r>
        <w:t xml:space="preserve"> </w:t>
      </w:r>
      <w:r w:rsidR="00C93809">
        <w:t xml:space="preserve">this time both the average length of life increases in tandem with our ability to ensure that </w:t>
      </w:r>
      <w:r w:rsidR="00EC7385">
        <w:t>human retain their cognitive and physical abilities far into old age. This outcome also generates significant problems.</w:t>
      </w:r>
      <w:r w:rsidR="00753953">
        <w:t xml:space="preserve"> </w:t>
      </w:r>
      <w:r w:rsidR="00EC7385">
        <w:t>Fukuyama</w:t>
      </w:r>
      <w:r w:rsidR="00B63B16">
        <w:t xml:space="preserve"> worries that a glut of able-bodied elderly might lead to a sclerotic gerontocracy, where the youth cohort is effectively an unofficial underclass.</w:t>
      </w:r>
      <w:r w:rsidR="00B63B16">
        <w:rPr>
          <w:rStyle w:val="EndnoteReference"/>
        </w:rPr>
        <w:endnoteReference w:id="43"/>
      </w:r>
      <w:r w:rsidR="00B63B16">
        <w:t xml:space="preserve"> </w:t>
      </w:r>
      <w:r w:rsidR="00E0282B">
        <w:t xml:space="preserve">It is also </w:t>
      </w:r>
      <w:proofErr w:type="gramStart"/>
      <w:r w:rsidR="00E0282B">
        <w:t xml:space="preserve">possible </w:t>
      </w:r>
      <w:r w:rsidR="00B63B16">
        <w:t xml:space="preserve"> that</w:t>
      </w:r>
      <w:proofErr w:type="gramEnd"/>
      <w:r w:rsidR="00B63B16">
        <w:t xml:space="preserve"> longer lives could slow the pace of social change, since the procession of generations is one way the new ideas and practices come to the forefront. </w:t>
      </w:r>
      <w:r w:rsidR="005432E4">
        <w:t>T</w:t>
      </w:r>
      <w:r w:rsidR="00B63B16">
        <w:t xml:space="preserve">ranshumanist enhancement </w:t>
      </w:r>
      <w:r w:rsidR="005432E4">
        <w:t xml:space="preserve">is likely to intensify class conflict, too. It </w:t>
      </w:r>
      <w:r w:rsidR="00B63B16">
        <w:t>will be most accessible to those with economic and political resources</w:t>
      </w:r>
      <w:r w:rsidR="005432E4">
        <w:t>, and</w:t>
      </w:r>
      <w:r w:rsidR="00B63B16">
        <w:t xml:space="preserve"> the result could be inequality and social stratification </w:t>
      </w:r>
      <w:r w:rsidR="00C76082">
        <w:t>on a scale unlike anything that has been witnessed for centuries.</w:t>
      </w:r>
      <w:r w:rsidR="00C76082">
        <w:rPr>
          <w:rStyle w:val="EndnoteReference"/>
        </w:rPr>
        <w:endnoteReference w:id="44"/>
      </w:r>
      <w:r w:rsidR="00C76082">
        <w:t xml:space="preserve"> </w:t>
      </w:r>
    </w:p>
    <w:p w14:paraId="20EB0AB5" w14:textId="7B0D8B25" w:rsidR="0013405D" w:rsidRDefault="00C76082" w:rsidP="0013405D">
      <w:pPr>
        <w:spacing w:line="480" w:lineRule="auto"/>
        <w:ind w:firstLine="720"/>
        <w:jc w:val="both"/>
      </w:pPr>
      <w:r>
        <w:t xml:space="preserve">What is the solution here? </w:t>
      </w:r>
      <w:r w:rsidR="00AB337C">
        <w:t xml:space="preserve">It seems that there is only option. </w:t>
      </w:r>
      <w:r>
        <w:t xml:space="preserve">Both Fukuyama and Sandel argue that political regulation of enhancement technologies is possible, morally acceptable, and consistent with the freedoms of a liberal society. Indeed, Fukuyama goes one step further: once asked whether a government has the right to tell citizens that they must die rather than seek immortality, Fukuyama </w:t>
      </w:r>
      <w:r w:rsidR="00BC2067">
        <w:t>immediately responded,</w:t>
      </w:r>
      <w:r>
        <w:t xml:space="preserve"> “Yes, absolutely</w:t>
      </w:r>
      <w:r w:rsidR="00BC2067">
        <w:t>.”</w:t>
      </w:r>
      <w:r w:rsidR="00BC2067">
        <w:rPr>
          <w:rStyle w:val="EndnoteReference"/>
        </w:rPr>
        <w:endnoteReference w:id="45"/>
      </w:r>
      <w:r w:rsidR="00190A79">
        <w:t xml:space="preserve"> On this view, </w:t>
      </w:r>
      <w:r w:rsidR="0013405D">
        <w:t>death</w:t>
      </w:r>
      <w:r w:rsidR="00190A79">
        <w:t xml:space="preserve"> becomes an obligation of citizenship, enforceable by the coercive powers of the state. </w:t>
      </w:r>
    </w:p>
    <w:p w14:paraId="5EFF8701" w14:textId="44EF6218" w:rsidR="00B94779" w:rsidRDefault="0013405D" w:rsidP="0013405D">
      <w:pPr>
        <w:spacing w:line="480" w:lineRule="auto"/>
        <w:ind w:firstLine="720"/>
        <w:jc w:val="both"/>
      </w:pPr>
      <w:r>
        <w:lastRenderedPageBreak/>
        <w:t xml:space="preserve">I believe that </w:t>
      </w:r>
      <w:r w:rsidR="00190A79">
        <w:t xml:space="preserve">Fukuyama </w:t>
      </w:r>
      <w:r>
        <w:t xml:space="preserve">has not taken enough time to consider the </w:t>
      </w:r>
      <w:r w:rsidR="00087144">
        <w:t>disturbing implications</w:t>
      </w:r>
      <w:r w:rsidR="00190A79">
        <w:t xml:space="preserve"> of his </w:t>
      </w:r>
      <w:r w:rsidR="00B86C81">
        <w:t>position</w:t>
      </w:r>
      <w:r w:rsidR="00190A79">
        <w:t>.</w:t>
      </w:r>
      <w:r w:rsidR="00BE4B2C">
        <w:t xml:space="preserve"> </w:t>
      </w:r>
      <w:r w:rsidR="000317AF">
        <w:t xml:space="preserve">The obvious question is one of political authority. Is it right for the state to </w:t>
      </w:r>
      <w:r w:rsidR="00793D8D">
        <w:t xml:space="preserve">prescribe the conditions under which individuals must die? What are the penalties for failing to comply with these regulations? But the more difficult question is whether such prohibitions would even be feasible, and what would be the unintended consequences of trying and failing to prohibit </w:t>
      </w:r>
      <w:r w:rsidR="00DE063E">
        <w:t xml:space="preserve">enhancements. If such technologies exist but citizens are denied access to them, they are likely </w:t>
      </w:r>
      <w:r w:rsidR="009C006A">
        <w:t>to be carried out a) on the black market or b) in other states with looser regulations</w:t>
      </w:r>
      <w:r w:rsidR="00DE063E">
        <w:t xml:space="preserve">. Indeed, Fukuyama himself is not fully consistent on this issue. Although he assures readers that it is entirely possible to regulate enhancement procedures, </w:t>
      </w:r>
      <w:r w:rsidR="00B37DB9">
        <w:t xml:space="preserve">in his interviews on the subject he has admitted that </w:t>
      </w:r>
      <w:r w:rsidR="001B60E7">
        <w:t>they are likely to take place in the near future, probably in Asia.</w:t>
      </w:r>
      <w:r w:rsidR="00533416">
        <w:t xml:space="preserve"> </w:t>
      </w:r>
      <w:r w:rsidR="001B60E7">
        <w:t>This is because, unlike Western moral schemas, Asian thought does not draw sharp distinctions between the human and the rest of natur</w:t>
      </w:r>
      <w:r w:rsidR="00905F38">
        <w:t>e.</w:t>
      </w:r>
      <w:r w:rsidR="00A34B78">
        <w:t xml:space="preserve"> As a result,</w:t>
      </w:r>
      <w:r w:rsidR="00905F38">
        <w:t xml:space="preserve"> the prospect of designing or moving away from human nature does not raise the same moral dilemmas.</w:t>
      </w:r>
      <w:r w:rsidR="00905F38">
        <w:rPr>
          <w:rStyle w:val="EndnoteReference"/>
        </w:rPr>
        <w:endnoteReference w:id="46"/>
      </w:r>
      <w:r w:rsidR="001B60E7">
        <w:t xml:space="preserve"> </w:t>
      </w:r>
      <w:r w:rsidR="00214D80">
        <w:t xml:space="preserve">All this suggests that, despite Fukuyama’s explicit claims to the contrary, genetic enchantment is likely to occur in at least some states. </w:t>
      </w:r>
      <w:r w:rsidR="009279E9">
        <w:t xml:space="preserve">It is </w:t>
      </w:r>
      <w:r w:rsidR="003E537C">
        <w:t xml:space="preserve">also likely </w:t>
      </w:r>
      <w:r w:rsidR="009279E9">
        <w:t xml:space="preserve">that these states will reap considerable economic and military advantages. </w:t>
      </w:r>
      <w:r w:rsidR="00214D80">
        <w:t xml:space="preserve">Once this happens, other states will probably feel compelled to follow a similar </w:t>
      </w:r>
      <w:r w:rsidR="000E53E4">
        <w:t xml:space="preserve">route </w:t>
      </w:r>
      <w:r w:rsidR="006D5FBE">
        <w:t xml:space="preserve">due to the normal logic of international </w:t>
      </w:r>
      <w:r w:rsidR="008372ED">
        <w:t>competition</w:t>
      </w:r>
      <w:r w:rsidR="006D5FBE">
        <w:t xml:space="preserve">. </w:t>
      </w:r>
      <w:r w:rsidR="000E53E4">
        <w:t xml:space="preserve"> </w:t>
      </w:r>
      <w:r w:rsidR="003E537C">
        <w:t>The upshot is that, whatever moral problems result fr</w:t>
      </w:r>
      <w:r w:rsidR="00547998">
        <w:t xml:space="preserve">om human enhancement, </w:t>
      </w:r>
      <w:r w:rsidR="00D06F47">
        <w:t>it is likely to become a significant political issue at some point within the 21</w:t>
      </w:r>
      <w:r w:rsidR="00D06F47" w:rsidRPr="00D06F47">
        <w:rPr>
          <w:vertAlign w:val="superscript"/>
        </w:rPr>
        <w:t>st</w:t>
      </w:r>
      <w:r w:rsidR="00D06F47">
        <w:t xml:space="preserve"> century. </w:t>
      </w:r>
    </w:p>
    <w:p w14:paraId="14A533E2" w14:textId="54DB8340" w:rsidR="000011B7" w:rsidRDefault="00094DFE" w:rsidP="00B94779">
      <w:pPr>
        <w:spacing w:line="480" w:lineRule="auto"/>
        <w:jc w:val="both"/>
        <w:rPr>
          <w:b/>
        </w:rPr>
      </w:pPr>
      <w:r>
        <w:rPr>
          <w:b/>
        </w:rPr>
        <w:t>I</w:t>
      </w:r>
      <w:r w:rsidR="002C6764">
        <w:rPr>
          <w:b/>
        </w:rPr>
        <w:t>V. Nietzschean Perspectives on Transhumanism</w:t>
      </w:r>
      <w:r w:rsidR="00E31420">
        <w:rPr>
          <w:b/>
        </w:rPr>
        <w:t xml:space="preserve"> </w:t>
      </w:r>
    </w:p>
    <w:p w14:paraId="17F6112F" w14:textId="40A8A621" w:rsidR="008B1786" w:rsidRDefault="00087144" w:rsidP="00B94779">
      <w:pPr>
        <w:spacing w:line="480" w:lineRule="auto"/>
        <w:jc w:val="both"/>
      </w:pPr>
      <w:r>
        <w:rPr>
          <w:b/>
        </w:rPr>
        <w:tab/>
      </w:r>
      <w:r w:rsidR="008B1786">
        <w:t xml:space="preserve">At this point, we have </w:t>
      </w:r>
      <w:r w:rsidR="00AF7A46">
        <w:t>explored</w:t>
      </w:r>
      <w:r w:rsidR="008B1786">
        <w:t xml:space="preserve"> the </w:t>
      </w:r>
      <w:r w:rsidR="00AF7A46">
        <w:t>core</w:t>
      </w:r>
      <w:r w:rsidR="008B1786">
        <w:t xml:space="preserve"> arguments of the two main camps in current debate</w:t>
      </w:r>
      <w:r w:rsidR="008875EE">
        <w:t>s</w:t>
      </w:r>
      <w:r w:rsidR="008B1786">
        <w:t xml:space="preserve"> over transhumanism. </w:t>
      </w:r>
      <w:r w:rsidR="003653C0">
        <w:t>Its</w:t>
      </w:r>
      <w:r w:rsidR="008B1786">
        <w:t xml:space="preserve"> Promethean advocates see</w:t>
      </w:r>
      <w:r w:rsidR="00EF167E">
        <w:t xml:space="preserve"> guided evolution as a project that can virtually eliminate suffering and that will ensure the </w:t>
      </w:r>
      <w:r w:rsidR="008B1786">
        <w:t>necessary to the future survival of humanity</w:t>
      </w:r>
      <w:r w:rsidR="003653C0">
        <w:t xml:space="preserve">. </w:t>
      </w:r>
      <w:r w:rsidR="00EF167E">
        <w:t xml:space="preserve">Opponents like Sandel and Fukuyama argue that, due to its corrosive effects on human nature and social stability, the state has an obligation to prohibit radical transhumanism. </w:t>
      </w:r>
      <w:r w:rsidR="008B1786">
        <w:t xml:space="preserve">Nietzsche’s thought </w:t>
      </w:r>
      <w:r w:rsidR="00AF7A46">
        <w:t xml:space="preserve">offers a third view. It </w:t>
      </w:r>
      <w:r w:rsidR="008B1786">
        <w:t xml:space="preserve">is </w:t>
      </w:r>
      <w:r w:rsidR="003653C0">
        <w:t>important</w:t>
      </w:r>
      <w:r w:rsidR="008B1786">
        <w:t xml:space="preserve"> because he starts from a</w:t>
      </w:r>
      <w:r w:rsidR="00EF167E">
        <w:t xml:space="preserve"> completely</w:t>
      </w:r>
      <w:r w:rsidR="008B1786">
        <w:t xml:space="preserve"> different set of assumptions about the value of science </w:t>
      </w:r>
      <w:r w:rsidR="008B1786">
        <w:lastRenderedPageBreak/>
        <w:t>and the contours of human nature</w:t>
      </w:r>
      <w:r w:rsidR="00EF167E">
        <w:t>. H</w:t>
      </w:r>
      <w:r w:rsidR="008B1786">
        <w:t xml:space="preserve">e </w:t>
      </w:r>
      <w:r w:rsidR="003653C0">
        <w:t xml:space="preserve">therefore offers an effective critique </w:t>
      </w:r>
      <w:r w:rsidR="00EF167E">
        <w:t xml:space="preserve">that allows us to see the weaknesses </w:t>
      </w:r>
      <w:r w:rsidR="003653C0">
        <w:t xml:space="preserve">of both positions. </w:t>
      </w:r>
    </w:p>
    <w:p w14:paraId="7453BFB3" w14:textId="00066606" w:rsidR="006250A0" w:rsidRDefault="002B403B" w:rsidP="00EF167E">
      <w:pPr>
        <w:spacing w:line="480" w:lineRule="auto"/>
        <w:ind w:firstLine="720"/>
        <w:jc w:val="both"/>
      </w:pPr>
      <w:r>
        <w:t xml:space="preserve">Against the transhumanists, Nietzsche is skeptical of the value of science. </w:t>
      </w:r>
      <w:r w:rsidR="00AF7A46">
        <w:t xml:space="preserve">(Note that skepticism is not the same thing as </w:t>
      </w:r>
      <w:r w:rsidR="00A033DD">
        <w:t xml:space="preserve">either suspicion or </w:t>
      </w:r>
      <w:r w:rsidR="00AF7A46">
        <w:t xml:space="preserve">hostility.) </w:t>
      </w:r>
      <w:r w:rsidR="00CB19AC">
        <w:t xml:space="preserve">As Leo Strauss shows in his lectures on </w:t>
      </w:r>
      <w:r w:rsidR="00CB19AC">
        <w:rPr>
          <w:i/>
        </w:rPr>
        <w:t xml:space="preserve">Beyond Good and Evil, </w:t>
      </w:r>
      <w:r w:rsidR="00CB19AC">
        <w:t>Nietzsche saw natural science and the scientific ethos as defining elements of modernity. For him, the question is, “Why science?”</w:t>
      </w:r>
      <w:r w:rsidR="00CB19AC">
        <w:rPr>
          <w:rStyle w:val="EndnoteReference"/>
        </w:rPr>
        <w:endnoteReference w:id="47"/>
      </w:r>
      <w:r w:rsidR="00CB19AC">
        <w:t xml:space="preserve"> In other words, </w:t>
      </w:r>
      <w:r w:rsidR="00EF167E">
        <w:t xml:space="preserve">Nietzsche asks what value science has for life and the human character. Does it enhance our </w:t>
      </w:r>
      <w:r w:rsidR="00741B8E">
        <w:t xml:space="preserve">zest for life, our virtues, and our abilities to conceive projects and see them through to end? Or does science have a corrosive effect, making us dependent on technologies? Does science make us better able to bear the suffering inherent in life, or does it make us more susceptible to the inevitable pains of existence? </w:t>
      </w:r>
      <w:r w:rsidR="001E4544">
        <w:t xml:space="preserve">Transhumanists </w:t>
      </w:r>
      <w:r w:rsidR="00554C79">
        <w:t xml:space="preserve">typically </w:t>
      </w:r>
      <w:r w:rsidR="001E4544">
        <w:t>do not ask these questions because</w:t>
      </w:r>
      <w:r w:rsidR="00014F74">
        <w:t xml:space="preserve"> they assume </w:t>
      </w:r>
      <w:r w:rsidR="001E4EA1">
        <w:t xml:space="preserve">that science is, all things considered, simply a force for good. </w:t>
      </w:r>
      <w:r w:rsidR="009A3F8A">
        <w:t>On the other hand, N</w:t>
      </w:r>
      <w:r w:rsidR="00BB149A">
        <w:t xml:space="preserve">ietzsche </w:t>
      </w:r>
      <w:r w:rsidR="006A5083">
        <w:t>tragic view of the human predicament causes him to be</w:t>
      </w:r>
      <w:r w:rsidR="00BB149A">
        <w:t xml:space="preserve"> more attuned to the way that the good tends to be inextricably bound </w:t>
      </w:r>
      <w:r w:rsidR="006A5083">
        <w:t>evil.</w:t>
      </w:r>
      <w:r w:rsidR="006A5083">
        <w:rPr>
          <w:rStyle w:val="EndnoteReference"/>
        </w:rPr>
        <w:endnoteReference w:id="48"/>
      </w:r>
      <w:r w:rsidR="006A5083">
        <w:t xml:space="preserve"> </w:t>
      </w:r>
    </w:p>
    <w:p w14:paraId="32915733" w14:textId="32B9AF3F" w:rsidR="00C977BB" w:rsidRPr="00D60C8E" w:rsidRDefault="009A3F8A" w:rsidP="00EF167E">
      <w:pPr>
        <w:spacing w:line="480" w:lineRule="auto"/>
        <w:ind w:firstLine="720"/>
        <w:jc w:val="both"/>
      </w:pPr>
      <w:r>
        <w:t xml:space="preserve">This is all to say that </w:t>
      </w:r>
      <w:r w:rsidR="00D46356">
        <w:t>Nietzsche’s</w:t>
      </w:r>
      <w:r w:rsidR="00741B8E">
        <w:t xml:space="preserve"> </w:t>
      </w:r>
      <w:r w:rsidR="006A5083">
        <w:t xml:space="preserve">presuppositions and basic </w:t>
      </w:r>
      <w:r w:rsidR="00741B8E">
        <w:t>questions are</w:t>
      </w:r>
      <w:r w:rsidR="00D46356">
        <w:t xml:space="preserve"> thus</w:t>
      </w:r>
      <w:r w:rsidR="00741B8E">
        <w:t xml:space="preserve"> substantially different from </w:t>
      </w:r>
      <w:r w:rsidR="006A5083">
        <w:t xml:space="preserve">those of </w:t>
      </w:r>
      <w:r w:rsidR="00741B8E">
        <w:t>both the advocates and support</w:t>
      </w:r>
      <w:r w:rsidR="006A5083">
        <w:t>er</w:t>
      </w:r>
      <w:r w:rsidR="00741B8E">
        <w:t xml:space="preserve">s of transhumanism. However, </w:t>
      </w:r>
      <w:r w:rsidR="00284BED">
        <w:t xml:space="preserve">the </w:t>
      </w:r>
      <w:r w:rsidR="00E62420">
        <w:t xml:space="preserve">problem </w:t>
      </w:r>
      <w:r w:rsidR="00284BED">
        <w:t>of the value of science</w:t>
      </w:r>
      <w:r w:rsidR="00741B8E">
        <w:t xml:space="preserve"> have a long history in philosophy</w:t>
      </w:r>
      <w:r w:rsidR="00284BED">
        <w:t>, extending back to the Greeks</w:t>
      </w:r>
      <w:r w:rsidR="00741B8E">
        <w:t>.</w:t>
      </w:r>
      <w:r w:rsidR="00C35ED3">
        <w:t xml:space="preserve"> As is so often the case</w:t>
      </w:r>
      <w:r w:rsidR="00D60C8E">
        <w:t xml:space="preserve">, Plato, </w:t>
      </w:r>
      <w:r w:rsidR="002B403B">
        <w:t>Rousseau</w:t>
      </w:r>
      <w:r w:rsidR="00D60C8E">
        <w:t>, and Schopenhauer</w:t>
      </w:r>
      <w:r w:rsidR="002B403B">
        <w:t xml:space="preserve"> are Nietzsche’s major interlocuters </w:t>
      </w:r>
      <w:r w:rsidR="00D60C8E">
        <w:t xml:space="preserve">when he considers </w:t>
      </w:r>
      <w:r w:rsidR="002B403B">
        <w:t xml:space="preserve">this question. </w:t>
      </w:r>
      <w:r w:rsidR="00741B8E">
        <w:t xml:space="preserve">For example, In Book III of the </w:t>
      </w:r>
      <w:r w:rsidR="00741B8E">
        <w:rPr>
          <w:i/>
        </w:rPr>
        <w:t xml:space="preserve">Republic, </w:t>
      </w:r>
      <w:r w:rsidR="00741B8E">
        <w:t>Socrates questions the value of medicine, for the simple reason that a society with a great many doctors is already a sick society.</w:t>
      </w:r>
      <w:r w:rsidR="00741B8E">
        <w:rPr>
          <w:rStyle w:val="EndnoteReference"/>
        </w:rPr>
        <w:endnoteReference w:id="49"/>
      </w:r>
      <w:r w:rsidR="00741B8E">
        <w:t xml:space="preserve"> In the </w:t>
      </w:r>
      <w:r w:rsidR="00741B8E">
        <w:rPr>
          <w:i/>
        </w:rPr>
        <w:t>Phaedrus</w:t>
      </w:r>
      <w:r w:rsidR="00741B8E">
        <w:t xml:space="preserve">, Socrates suggests </w:t>
      </w:r>
      <w:r w:rsidR="002B403B">
        <w:t xml:space="preserve">mnemonic technologies like writing </w:t>
      </w:r>
      <w:r w:rsidR="006250A0">
        <w:t>are harmful to humans because the degrade our natural abilities</w:t>
      </w:r>
      <w:r w:rsidR="002B403B">
        <w:t>.</w:t>
      </w:r>
      <w:r w:rsidR="006250A0">
        <w:rPr>
          <w:rStyle w:val="EndnoteReference"/>
        </w:rPr>
        <w:endnoteReference w:id="50"/>
      </w:r>
      <w:r w:rsidR="002B403B">
        <w:t xml:space="preserve"> </w:t>
      </w:r>
      <w:r w:rsidR="005C4003">
        <w:t>Roussea</w:t>
      </w:r>
      <w:r w:rsidR="00D4511D">
        <w:t xml:space="preserve">u rocketed to fame when he made a similar </w:t>
      </w:r>
      <w:r w:rsidR="005C4003">
        <w:t>argument in his</w:t>
      </w:r>
      <w:r w:rsidR="005C4003">
        <w:rPr>
          <w:i/>
        </w:rPr>
        <w:t xml:space="preserve"> Discourse on the Sciences</w:t>
      </w:r>
      <w:r w:rsidR="005C4003">
        <w:t xml:space="preserve"> </w:t>
      </w:r>
      <w:r w:rsidR="005C4003">
        <w:rPr>
          <w:i/>
        </w:rPr>
        <w:t>and Arts</w:t>
      </w:r>
      <w:r w:rsidR="00D4511D">
        <w:rPr>
          <w:i/>
        </w:rPr>
        <w:t xml:space="preserve"> </w:t>
      </w:r>
      <w:r w:rsidR="00D4511D">
        <w:t>at the high tide of the Enlightenment</w:t>
      </w:r>
      <w:r w:rsidR="005C4003">
        <w:t>.</w:t>
      </w:r>
      <w:r w:rsidR="00975469">
        <w:rPr>
          <w:rStyle w:val="EndnoteReference"/>
        </w:rPr>
        <w:endnoteReference w:id="51"/>
      </w:r>
      <w:r w:rsidR="00D60C8E">
        <w:t xml:space="preserve"> Again, Schopenhauer – Nietzsche’s first philosophical love – was greatly interested in the science of the early 19</w:t>
      </w:r>
      <w:r w:rsidR="00D60C8E" w:rsidRPr="00D60C8E">
        <w:rPr>
          <w:vertAlign w:val="superscript"/>
        </w:rPr>
        <w:t>th</w:t>
      </w:r>
      <w:r w:rsidR="00D60C8E">
        <w:t xml:space="preserve"> century. Large portions of his </w:t>
      </w:r>
      <w:r w:rsidR="00D60C8E">
        <w:rPr>
          <w:i/>
        </w:rPr>
        <w:t xml:space="preserve">The World as Will and Representation </w:t>
      </w:r>
      <w:r w:rsidR="00D60C8E">
        <w:t xml:space="preserve">are devoted to contemporary scientific debates about such topics as the nature </w:t>
      </w:r>
      <w:r w:rsidR="00D60C8E">
        <w:lastRenderedPageBreak/>
        <w:t xml:space="preserve">of matter or the role of the retina in perceiving color. </w:t>
      </w:r>
      <w:r w:rsidR="0087584C">
        <w:t>However,</w:t>
      </w:r>
      <w:r w:rsidR="00532203">
        <w:t xml:space="preserve"> Schopenhauer also argues</w:t>
      </w:r>
      <w:r w:rsidR="0087584C">
        <w:t xml:space="preserve"> that since life </w:t>
      </w:r>
      <w:r w:rsidR="00532203">
        <w:t xml:space="preserve">is </w:t>
      </w:r>
      <w:r w:rsidR="0087584C">
        <w:t xml:space="preserve">characterized by willing and striving, and these traits necessarily </w:t>
      </w:r>
      <w:r w:rsidR="000E2D4B">
        <w:t>require</w:t>
      </w:r>
      <w:r w:rsidR="0087584C">
        <w:t xml:space="preserve"> obstacles and frustration, </w:t>
      </w:r>
      <w:r w:rsidR="008B13B5">
        <w:t>that the amount of suffering in the world was basically fixed.</w:t>
      </w:r>
      <w:r w:rsidR="00876E76">
        <w:rPr>
          <w:rStyle w:val="EndnoteReference"/>
        </w:rPr>
        <w:endnoteReference w:id="52"/>
      </w:r>
      <w:r w:rsidR="008B13B5">
        <w:t xml:space="preserve"> </w:t>
      </w:r>
      <w:r w:rsidR="00876E76">
        <w:t xml:space="preserve">For him, science appears to be intrinsically valuable, but limited in its </w:t>
      </w:r>
      <w:r w:rsidR="00EF239A">
        <w:t xml:space="preserve">potential </w:t>
      </w:r>
      <w:r w:rsidR="000E2D4B">
        <w:t>to alter the basic contours of the human predicament</w:t>
      </w:r>
      <w:r w:rsidR="00532203">
        <w:t xml:space="preserve"> or the sources of our discontent</w:t>
      </w:r>
      <w:r w:rsidR="000E2D4B">
        <w:t xml:space="preserve">. </w:t>
      </w:r>
    </w:p>
    <w:p w14:paraId="241093EF" w14:textId="5BB73AC6" w:rsidR="0001213F" w:rsidRPr="00955C4C" w:rsidRDefault="00876E76" w:rsidP="0087584C">
      <w:pPr>
        <w:spacing w:line="480" w:lineRule="auto"/>
        <w:ind w:firstLine="720"/>
        <w:jc w:val="both"/>
      </w:pPr>
      <w:r>
        <w:t>Plato,</w:t>
      </w:r>
      <w:r w:rsidR="00D4511D">
        <w:t xml:space="preserve"> Rousseau</w:t>
      </w:r>
      <w:r>
        <w:t xml:space="preserve">, and Schopenhauer </w:t>
      </w:r>
      <w:r w:rsidR="00EF239A">
        <w:t xml:space="preserve">all call </w:t>
      </w:r>
      <w:r>
        <w:t>attention</w:t>
      </w:r>
      <w:r w:rsidR="00D4511D">
        <w:t xml:space="preserve"> </w:t>
      </w:r>
      <w:r w:rsidR="00EF239A">
        <w:t>to the paradox that</w:t>
      </w:r>
      <w:r w:rsidR="0001213F">
        <w:t xml:space="preserve"> even as science manages to ease the burdens of life, it also opens up new avenues for suffering. I</w:t>
      </w:r>
      <w:r w:rsidR="00B14062">
        <w:t xml:space="preserve">t </w:t>
      </w:r>
      <w:r w:rsidR="006D0E7F">
        <w:t>thereby</w:t>
      </w:r>
      <w:r w:rsidR="0018139C">
        <w:t xml:space="preserve"> offers holds out the</w:t>
      </w:r>
      <w:r w:rsidR="00B14062">
        <w:t xml:space="preserve"> promise of redemption that it cannot fulfill. </w:t>
      </w:r>
      <w:r w:rsidR="00955C4C">
        <w:t xml:space="preserve">We saw some of the reasons why earlier during the discussion of </w:t>
      </w:r>
      <w:r w:rsidR="00955C4C">
        <w:rPr>
          <w:i/>
        </w:rPr>
        <w:t xml:space="preserve">Evolving Ourselves. </w:t>
      </w:r>
      <w:r w:rsidR="0059377E">
        <w:t>Gullans</w:t>
      </w:r>
      <w:r w:rsidR="00955C4C">
        <w:t xml:space="preserve"> and Enriquez argue that many of our current problems – from autism to obesity to mass extinctions – are due to the unintended consequence of the technological powers humans have acquired in recent centuries.</w:t>
      </w:r>
      <w:r w:rsidR="0051270E">
        <w:t xml:space="preserve"> From this they draw the lesson that </w:t>
      </w:r>
      <w:r w:rsidR="0059377E">
        <w:t>a</w:t>
      </w:r>
      <w:r w:rsidR="00A033DD">
        <w:t xml:space="preserve"> much-improved</w:t>
      </w:r>
      <w:r w:rsidR="0059377E">
        <w:t xml:space="preserve"> understanding of evolution </w:t>
      </w:r>
      <w:r w:rsidR="00A033DD">
        <w:t>combined</w:t>
      </w:r>
      <w:r w:rsidR="002E4C52">
        <w:t xml:space="preserve"> with</w:t>
      </w:r>
      <w:r w:rsidR="0059377E">
        <w:t xml:space="preserve"> new technolog</w:t>
      </w:r>
      <w:r w:rsidR="00A033DD">
        <w:t>ies</w:t>
      </w:r>
      <w:r w:rsidR="0059377E">
        <w:t xml:space="preserve"> will allow humans to overcome these problems. </w:t>
      </w:r>
      <w:r w:rsidR="00A033DD">
        <w:t xml:space="preserve">But will this next round of intervention not produce its own unintended consequences, and so on, </w:t>
      </w:r>
      <w:r w:rsidR="00A033DD" w:rsidRPr="00A033DD">
        <w:rPr>
          <w:i/>
        </w:rPr>
        <w:t>ad nauseum</w:t>
      </w:r>
      <w:r w:rsidR="00A033DD">
        <w:t>?</w:t>
      </w:r>
      <w:r w:rsidR="00513CC3">
        <w:t xml:space="preserve"> </w:t>
      </w:r>
      <w:r w:rsidR="00C6515F">
        <w:t xml:space="preserve">The point is that transhumanists conflate two separate issues. </w:t>
      </w:r>
      <w:r w:rsidR="00FA6AB3">
        <w:t xml:space="preserve">They may be right that </w:t>
      </w:r>
      <w:r w:rsidR="00431046">
        <w:t xml:space="preserve">an </w:t>
      </w:r>
      <w:r w:rsidR="00EF0848">
        <w:t>explicit program</w:t>
      </w:r>
      <w:r w:rsidR="00431046">
        <w:t xml:space="preserve"> of technology mastery </w:t>
      </w:r>
      <w:r w:rsidR="00EF0848">
        <w:t xml:space="preserve">may be required to cope with severe crisis that are already in play. At the same time, </w:t>
      </w:r>
      <w:r w:rsidR="00070030">
        <w:t xml:space="preserve">they may be wrong </w:t>
      </w:r>
      <w:r w:rsidR="00A3115C">
        <w:t xml:space="preserve">in their </w:t>
      </w:r>
      <w:r w:rsidR="001905C8">
        <w:t xml:space="preserve">eschatological sensibility </w:t>
      </w:r>
      <w:r w:rsidR="00A3115C">
        <w:t xml:space="preserve">that this will usher in some radiant tomorrow, in which the </w:t>
      </w:r>
      <w:r w:rsidR="00802177">
        <w:t>d</w:t>
      </w:r>
      <w:r w:rsidR="00A3115C">
        <w:t>ilemmas that have always plagued human life will be finally eradicated</w:t>
      </w:r>
    </w:p>
    <w:p w14:paraId="553537EC" w14:textId="1B581CE9" w:rsidR="00DD6E37" w:rsidRDefault="0051270E" w:rsidP="0001213F">
      <w:pPr>
        <w:spacing w:line="480" w:lineRule="auto"/>
        <w:ind w:firstLine="720"/>
        <w:jc w:val="both"/>
      </w:pPr>
      <w:r>
        <w:t xml:space="preserve">In essence, </w:t>
      </w:r>
      <w:r w:rsidR="00C6515F">
        <w:t>Plato,</w:t>
      </w:r>
      <w:r w:rsidR="00D46356">
        <w:t xml:space="preserve"> Rousseau</w:t>
      </w:r>
      <w:r w:rsidR="00C6515F">
        <w:t>, and Schopenhauer</w:t>
      </w:r>
      <w:r w:rsidR="00D46356">
        <w:t xml:space="preserve"> comprise the skeptical </w:t>
      </w:r>
      <w:r w:rsidR="00443FB6">
        <w:t xml:space="preserve">pole of a </w:t>
      </w:r>
      <w:r>
        <w:t xml:space="preserve">longstanding philosophical </w:t>
      </w:r>
      <w:r w:rsidR="00443FB6">
        <w:t xml:space="preserve">debate </w:t>
      </w:r>
      <w:r w:rsidR="00EF0848">
        <w:t>about the value of science. On the other end stand</w:t>
      </w:r>
      <w:r w:rsidR="00AD5B28">
        <w:t xml:space="preserve"> thinkers such as Aristotle, Hobbes, and Mill</w:t>
      </w:r>
      <w:r w:rsidR="00C82A37">
        <w:t xml:space="preserve"> who are, to various degrees, </w:t>
      </w:r>
      <w:r w:rsidR="00D33C52">
        <w:t xml:space="preserve">more confident about the powers of </w:t>
      </w:r>
      <w:r w:rsidR="00724FB9">
        <w:t>reason</w:t>
      </w:r>
      <w:r w:rsidR="00340676">
        <w:t xml:space="preserve"> </w:t>
      </w:r>
      <w:r w:rsidR="00724FB9">
        <w:t xml:space="preserve">to </w:t>
      </w:r>
      <w:r w:rsidR="00340676">
        <w:t>improve the human estate</w:t>
      </w:r>
      <w:r w:rsidR="009024F4">
        <w:t xml:space="preserve"> though mastery of the physical world</w:t>
      </w:r>
      <w:r w:rsidR="00340676">
        <w:t>.</w:t>
      </w:r>
      <w:r w:rsidR="0001213F">
        <w:t xml:space="preserve"> </w:t>
      </w:r>
      <w:r w:rsidR="00975469">
        <w:t xml:space="preserve">It is this </w:t>
      </w:r>
      <w:r w:rsidR="00443FB6">
        <w:t xml:space="preserve">older debate that </w:t>
      </w:r>
      <w:r w:rsidR="00975469">
        <w:t>Nietzsche</w:t>
      </w:r>
      <w:r w:rsidR="00E62639">
        <w:t xml:space="preserve"> is participating in</w:t>
      </w:r>
      <w:r w:rsidR="00443FB6">
        <w:t xml:space="preserve"> when he raises the </w:t>
      </w:r>
      <w:r w:rsidR="00975469">
        <w:t>question “Why science?”</w:t>
      </w:r>
      <w:r w:rsidR="005C4003">
        <w:rPr>
          <w:i/>
        </w:rPr>
        <w:t xml:space="preserve"> </w:t>
      </w:r>
      <w:r w:rsidR="00E62639">
        <w:t>H</w:t>
      </w:r>
      <w:r w:rsidR="009C4165">
        <w:t>e</w:t>
      </w:r>
      <w:r w:rsidR="007C27BD">
        <w:t xml:space="preserve"> comes down </w:t>
      </w:r>
      <w:r w:rsidR="009C4165">
        <w:t xml:space="preserve">far </w:t>
      </w:r>
      <w:r w:rsidR="007C27BD">
        <w:t>closer to Rousseau and Plato than Aristotle and Locke.</w:t>
      </w:r>
      <w:r w:rsidR="00E62639">
        <w:t xml:space="preserve"> </w:t>
      </w:r>
      <w:r w:rsidR="007B2388">
        <w:t xml:space="preserve">Although he prizes the empirical and experimental aspects of science and technology, Nietzsche also points to two major problems. One concerns what he calls the “nobility” of the whole </w:t>
      </w:r>
      <w:r w:rsidR="007B2388">
        <w:lastRenderedPageBreak/>
        <w:t>enterprise.</w:t>
      </w:r>
      <w:r w:rsidR="004E52C8">
        <w:t xml:space="preserve"> Like today’s transhumanists, the highest goal</w:t>
      </w:r>
      <w:r w:rsidR="004C7311">
        <w:t xml:space="preserve"> </w:t>
      </w:r>
      <w:r w:rsidR="00DD6E37">
        <w:t xml:space="preserve">for many scientific optimists since early modernity has been threefold: the removal of suffering, the extension of life, and what I would call the “democratization” to ability. Let’s examine each of these goals along with Nietzsche critique of them. </w:t>
      </w:r>
    </w:p>
    <w:p w14:paraId="45362A44" w14:textId="2B890216" w:rsidR="00B81818" w:rsidRPr="00681FED" w:rsidRDefault="00DD6E37" w:rsidP="00B81818">
      <w:pPr>
        <w:spacing w:line="480" w:lineRule="auto"/>
        <w:ind w:firstLine="720"/>
        <w:jc w:val="both"/>
      </w:pPr>
      <w:r>
        <w:t xml:space="preserve">Nietzsche </w:t>
      </w:r>
      <w:r w:rsidR="00B81818">
        <w:t xml:space="preserve">opposes science to </w:t>
      </w:r>
      <w:r w:rsidR="00536E14">
        <w:t>what he calls</w:t>
      </w:r>
      <w:r w:rsidR="00755666">
        <w:t xml:space="preserve"> the spirt of nobility.</w:t>
      </w:r>
      <w:r w:rsidR="00536E14">
        <w:t xml:space="preserve"> </w:t>
      </w:r>
      <w:r w:rsidR="00B81818">
        <w:t>“</w:t>
      </w:r>
      <w:r w:rsidR="00755666">
        <w:t>T</w:t>
      </w:r>
      <w:r w:rsidR="00B81818" w:rsidRPr="00395B09">
        <w:t xml:space="preserve">he noble taste which seems to </w:t>
      </w:r>
      <w:r w:rsidR="00B81818">
        <w:rPr>
          <w:i/>
        </w:rPr>
        <w:t>deny</w:t>
      </w:r>
      <w:r w:rsidR="00B81818" w:rsidRPr="00395B09">
        <w:t xml:space="preserve"> suffering.</w:t>
      </w:r>
      <w:r w:rsidR="00B81818">
        <w:t>”</w:t>
      </w:r>
      <w:r w:rsidR="00B81818">
        <w:rPr>
          <w:rStyle w:val="EndnoteReference"/>
        </w:rPr>
        <w:endnoteReference w:id="53"/>
      </w:r>
      <w:r w:rsidR="00B81818">
        <w:t xml:space="preserve"> Here his point is not that suffering is in itself good. Rather, Nietzsche suggests that the ability to </w:t>
      </w:r>
      <w:r w:rsidR="00681FED">
        <w:t>pursue higher goals depends on our ability to persevere though suffering, even to the extent of denying that it is really suffering at all. Conversely, when the removal of pain and suffering becomes the highest value – as it does for many contemporary transhumanist</w:t>
      </w:r>
      <w:r w:rsidR="00C23CA1">
        <w:t>s</w:t>
      </w:r>
      <w:r w:rsidR="00681FED">
        <w:t xml:space="preserve"> – we </w:t>
      </w:r>
      <w:r w:rsidR="00C23CA1">
        <w:t xml:space="preserve">lose the ability to make distinctions about what </w:t>
      </w:r>
      <w:r w:rsidR="00D232D1">
        <w:t>values are</w:t>
      </w:r>
      <w:r w:rsidR="00C23CA1">
        <w:t xml:space="preserve"> worth suffering for. </w:t>
      </w:r>
    </w:p>
    <w:p w14:paraId="180F63CD" w14:textId="3BF442C6" w:rsidR="00DD6E37" w:rsidRDefault="00681FED" w:rsidP="00DD6E37">
      <w:pPr>
        <w:spacing w:line="480" w:lineRule="auto"/>
        <w:ind w:firstLine="720"/>
        <w:jc w:val="both"/>
      </w:pPr>
      <w:r>
        <w:t xml:space="preserve">The natural consequence of this outlook is that </w:t>
      </w:r>
      <w:r w:rsidR="00D232D1">
        <w:t xml:space="preserve">mere life itself </w:t>
      </w:r>
      <w:r w:rsidR="0033735B">
        <w:t>become</w:t>
      </w:r>
      <w:r w:rsidR="002F70B0">
        <w:t>s</w:t>
      </w:r>
      <w:r w:rsidR="0033735B">
        <w:t xml:space="preserve"> the primary value</w:t>
      </w:r>
      <w:r w:rsidR="00786252">
        <w:t>, and the extension of life the primary goal</w:t>
      </w:r>
      <w:r>
        <w:t xml:space="preserve">. </w:t>
      </w:r>
      <w:r w:rsidR="00C23CA1">
        <w:t>By contrast, Zarathustra insists that it is a noble virtue to</w:t>
      </w:r>
      <w:r w:rsidR="005516F3">
        <w:t xml:space="preserve"> know how to</w:t>
      </w:r>
      <w:r w:rsidR="00C23CA1">
        <w:t xml:space="preserve"> “die at the right time</w:t>
      </w:r>
      <w:r w:rsidR="005516F3">
        <w:t>,</w:t>
      </w:r>
      <w:r w:rsidR="00C23CA1">
        <w:t>”</w:t>
      </w:r>
      <w:r w:rsidR="005516F3">
        <w:t xml:space="preserve"> in the service of some greater aspiration.</w:t>
      </w:r>
      <w:r w:rsidR="00C23CA1">
        <w:rPr>
          <w:rStyle w:val="EndnoteReference"/>
        </w:rPr>
        <w:endnoteReference w:id="54"/>
      </w:r>
      <w:r w:rsidR="00C23CA1">
        <w:t xml:space="preserve"> </w:t>
      </w:r>
      <w:r w:rsidR="00DD6E37">
        <w:t>Perhaps Nietzsche</w:t>
      </w:r>
      <w:r w:rsidR="004D3356">
        <w:t>’s</w:t>
      </w:r>
      <w:r w:rsidR="00DD6E37">
        <w:t xml:space="preserve"> most extended treatment of the noble ethos </w:t>
      </w:r>
      <w:r w:rsidR="004D3356">
        <w:t>can be found in</w:t>
      </w:r>
      <w:r w:rsidR="00DD6E37">
        <w:t xml:space="preserve"> Zarathustra’s speech “On the Tree on the Mountain.” Here Zarathustra declares: </w:t>
      </w:r>
    </w:p>
    <w:p w14:paraId="217467AC" w14:textId="3AB57C17" w:rsidR="00DD6E37" w:rsidRDefault="00DD6E37" w:rsidP="00DD6E37">
      <w:pPr>
        <w:spacing w:line="240" w:lineRule="auto"/>
        <w:ind w:left="720" w:right="720"/>
        <w:jc w:val="both"/>
      </w:pPr>
      <w:r>
        <w:t>“</w:t>
      </w:r>
      <w:r w:rsidRPr="00395B09">
        <w:t>Know</w:t>
      </w:r>
      <w:r>
        <w:t xml:space="preserve"> </w:t>
      </w:r>
      <w:r w:rsidRPr="00395B09">
        <w:t>that</w:t>
      </w:r>
      <w:r>
        <w:t xml:space="preserve"> </w:t>
      </w:r>
      <w:r w:rsidRPr="00395B09">
        <w:t>a</w:t>
      </w:r>
      <w:r>
        <w:t xml:space="preserve"> </w:t>
      </w:r>
      <w:r w:rsidRPr="00395B09">
        <w:t>noble</w:t>
      </w:r>
      <w:r>
        <w:t xml:space="preserve"> </w:t>
      </w:r>
      <w:r w:rsidRPr="00395B09">
        <w:t>person</w:t>
      </w:r>
      <w:r>
        <w:t xml:space="preserve"> </w:t>
      </w:r>
      <w:r w:rsidRPr="00395B09">
        <w:t>stands in everyone’s way</w:t>
      </w:r>
      <w:r>
        <w:t xml:space="preserve">. A </w:t>
      </w:r>
      <w:r w:rsidRPr="00395B09">
        <w:t>noble</w:t>
      </w:r>
      <w:r>
        <w:t xml:space="preserve"> </w:t>
      </w:r>
      <w:r w:rsidRPr="00395B09">
        <w:t>person</w:t>
      </w:r>
      <w:r>
        <w:t xml:space="preserve"> </w:t>
      </w:r>
      <w:r w:rsidRPr="00395B09">
        <w:t>also</w:t>
      </w:r>
      <w:r>
        <w:t xml:space="preserve"> </w:t>
      </w:r>
      <w:r w:rsidRPr="00395B09">
        <w:t>stands</w:t>
      </w:r>
      <w:r>
        <w:t xml:space="preserve"> </w:t>
      </w:r>
      <w:r w:rsidRPr="00395B09">
        <w:t>in</w:t>
      </w:r>
      <w:r>
        <w:t xml:space="preserve"> </w:t>
      </w:r>
      <w:r w:rsidRPr="00395B09">
        <w:t>the</w:t>
      </w:r>
      <w:r>
        <w:t xml:space="preserve"> </w:t>
      </w:r>
      <w:r w:rsidRPr="00395B09">
        <w:t>way</w:t>
      </w:r>
      <w:r>
        <w:t xml:space="preserve"> </w:t>
      </w:r>
      <w:r w:rsidRPr="00395B09">
        <w:t>of</w:t>
      </w:r>
      <w:r>
        <w:t xml:space="preserve"> </w:t>
      </w:r>
      <w:r w:rsidRPr="00395B09">
        <w:t>the</w:t>
      </w:r>
      <w:r>
        <w:t xml:space="preserve"> </w:t>
      </w:r>
      <w:r w:rsidRPr="00395B09">
        <w:t>good:</w:t>
      </w:r>
      <w:r>
        <w:t xml:space="preserve"> </w:t>
      </w:r>
      <w:r w:rsidRPr="00395B09">
        <w:t>and</w:t>
      </w:r>
      <w:r>
        <w:t xml:space="preserve"> </w:t>
      </w:r>
      <w:r w:rsidRPr="00395B09">
        <w:t>even</w:t>
      </w:r>
      <w:r>
        <w:t xml:space="preserve"> </w:t>
      </w:r>
      <w:r w:rsidRPr="00395B09">
        <w:t>when</w:t>
      </w:r>
      <w:r>
        <w:t xml:space="preserve"> </w:t>
      </w:r>
      <w:r w:rsidRPr="00395B09">
        <w:t>they call him a good man, they do so in order to get rid of him. The noble person wants to create new things and a new virtue. The good person wants old things, and for old things to be preserved. But it is not the danger of the noble one that he will become a good person, but a churl, a mocker, an annihilator. Oh, I knew noble people who lost their highest hope. And then they slandered all high hopes. Then they lived churlishly in brief pleasures, scarcely casting their goals beyond the day.</w:t>
      </w:r>
      <w:r>
        <w:t>.</w:t>
      </w:r>
      <w:r w:rsidRPr="00395B09">
        <w:t>. Once they thought of becoming heroes: now they are libertines.</w:t>
      </w:r>
      <w:r>
        <w:t>”</w:t>
      </w:r>
      <w:r>
        <w:rPr>
          <w:rStyle w:val="EndnoteReference"/>
        </w:rPr>
        <w:endnoteReference w:id="55"/>
      </w:r>
    </w:p>
    <w:p w14:paraId="5F6661C9" w14:textId="1501B1C5" w:rsidR="00D21F33" w:rsidRDefault="00D21F33" w:rsidP="00D21F33">
      <w:pPr>
        <w:spacing w:line="240" w:lineRule="auto"/>
        <w:ind w:right="720"/>
        <w:jc w:val="both"/>
      </w:pPr>
    </w:p>
    <w:p w14:paraId="2CD3E09A" w14:textId="77777777" w:rsidR="00301042" w:rsidRDefault="00D21F33" w:rsidP="00427BB2">
      <w:pPr>
        <w:spacing w:line="480" w:lineRule="auto"/>
        <w:jc w:val="both"/>
      </w:pPr>
      <w:r>
        <w:t xml:space="preserve">Like the transhumanists, the ignoble souls that Zarathustra parodies are chiefly concerned to </w:t>
      </w:r>
      <w:r w:rsidR="00427BB2">
        <w:t>avoid pain and to do what they want. Although they ape the language of heroes, they are in fact often little more than libertines</w:t>
      </w:r>
      <w:r w:rsidR="00536E14">
        <w:t xml:space="preserve"> and hedonists</w:t>
      </w:r>
      <w:r w:rsidR="00427BB2">
        <w:t>. F</w:t>
      </w:r>
      <w:r w:rsidR="00B81818">
        <w:t>or these reason Nietzsche insists that it is impossible “</w:t>
      </w:r>
      <w:r w:rsidR="00B81818" w:rsidRPr="00395B09">
        <w:t xml:space="preserve">to weld together </w:t>
      </w:r>
      <w:r w:rsidR="00B81818">
        <w:t>‘</w:t>
      </w:r>
      <w:r w:rsidR="00B81818" w:rsidRPr="00395B09">
        <w:t>la science</w:t>
      </w:r>
      <w:r w:rsidR="00B81818">
        <w:t>’</w:t>
      </w:r>
      <w:r w:rsidR="00B81818" w:rsidRPr="00395B09">
        <w:t xml:space="preserve"> and </w:t>
      </w:r>
      <w:r w:rsidR="00B81818">
        <w:t>‘</w:t>
      </w:r>
      <w:r w:rsidR="00B81818" w:rsidRPr="00395B09">
        <w:t>la</w:t>
      </w:r>
      <w:r w:rsidR="00B81818">
        <w:t xml:space="preserve"> </w:t>
      </w:r>
      <w:r w:rsidR="00B81818" w:rsidRPr="00395B09">
        <w:t>noblesse</w:t>
      </w:r>
      <w:r w:rsidR="00B81818">
        <w:t>’” because “‘</w:t>
      </w:r>
      <w:r w:rsidR="00B81818" w:rsidRPr="00395B09">
        <w:t>la science</w:t>
      </w:r>
      <w:r w:rsidR="00B81818">
        <w:t>’</w:t>
      </w:r>
      <w:r w:rsidR="00B81818" w:rsidRPr="00395B09">
        <w:t xml:space="preserve"> belongs with democracy; what could be plainer?</w:t>
      </w:r>
      <w:r w:rsidR="00B81818">
        <w:t>”</w:t>
      </w:r>
      <w:r w:rsidR="00B81818">
        <w:rPr>
          <w:rStyle w:val="EndnoteReference"/>
        </w:rPr>
        <w:endnoteReference w:id="56"/>
      </w:r>
      <w:r w:rsidR="00536E14">
        <w:t xml:space="preserve"> </w:t>
      </w:r>
      <w:r w:rsidR="005516F3">
        <w:t xml:space="preserve">Again, </w:t>
      </w:r>
      <w:r w:rsidR="005516F3">
        <w:lastRenderedPageBreak/>
        <w:t>l</w:t>
      </w:r>
      <w:r w:rsidR="00536E14">
        <w:t xml:space="preserve">ike Plato in the </w:t>
      </w:r>
      <w:r w:rsidR="00536E14">
        <w:rPr>
          <w:i/>
        </w:rPr>
        <w:t xml:space="preserve">Republic, </w:t>
      </w:r>
      <w:r w:rsidR="00536E14">
        <w:t xml:space="preserve">Nietzsche </w:t>
      </w:r>
      <w:r w:rsidR="002C1E42">
        <w:t xml:space="preserve">suggests that the unthinking union of technology and </w:t>
      </w:r>
      <w:r w:rsidR="001D3F18">
        <w:t xml:space="preserve">democracy </w:t>
      </w:r>
      <w:r w:rsidR="002C1E42">
        <w:t xml:space="preserve">creates a political order centered on </w:t>
      </w:r>
      <w:r w:rsidR="00D128AE">
        <w:t xml:space="preserve">the pursuit of </w:t>
      </w:r>
      <w:r w:rsidR="002C1E42">
        <w:t>egalitarian hedonism.</w:t>
      </w:r>
      <w:r w:rsidR="007354FC">
        <w:t xml:space="preserve"> </w:t>
      </w:r>
    </w:p>
    <w:p w14:paraId="76887827" w14:textId="4C07B2D5" w:rsidR="00B81818" w:rsidRPr="00536E14" w:rsidRDefault="007354FC" w:rsidP="00301042">
      <w:pPr>
        <w:spacing w:line="480" w:lineRule="auto"/>
        <w:ind w:firstLine="720"/>
        <w:jc w:val="both"/>
      </w:pPr>
      <w:r>
        <w:t xml:space="preserve">In fact, we can see this sort of disposition </w:t>
      </w:r>
      <w:r w:rsidR="00301042">
        <w:t xml:space="preserve">developing already </w:t>
      </w:r>
      <w:r>
        <w:t xml:space="preserve">in </w:t>
      </w:r>
      <w:r w:rsidR="00301042">
        <w:t xml:space="preserve">the </w:t>
      </w:r>
      <w:r>
        <w:t xml:space="preserve">depictions of transhumanist technology in popular culture, where its chief benefit is that </w:t>
      </w:r>
      <w:r w:rsidR="00301042">
        <w:t xml:space="preserve">both </w:t>
      </w:r>
      <w:r>
        <w:t xml:space="preserve">pleasure and </w:t>
      </w:r>
      <w:r w:rsidR="00301042">
        <w:t xml:space="preserve">new </w:t>
      </w:r>
      <w:r>
        <w:t>abilities</w:t>
      </w:r>
      <w:r w:rsidR="00301042">
        <w:t xml:space="preserve"> become immediately accessible to all</w:t>
      </w:r>
      <w:r>
        <w:t>.</w:t>
      </w:r>
      <w:r w:rsidR="00301042">
        <w:t xml:space="preserve"> For example, I am reminded of the 1999 film </w:t>
      </w:r>
      <w:r w:rsidR="00301042">
        <w:rPr>
          <w:i/>
        </w:rPr>
        <w:t>The Matrix,</w:t>
      </w:r>
      <w:r w:rsidR="00301042">
        <w:t xml:space="preserve"> where viewers </w:t>
      </w:r>
      <w:r w:rsidR="007F3AC2">
        <w:t xml:space="preserve">quickly </w:t>
      </w:r>
      <w:r w:rsidR="00301042">
        <w:t xml:space="preserve">learn </w:t>
      </w:r>
      <w:r w:rsidR="007F3AC2">
        <w:t>that the high-tech world of virtual reality can 1) create realistic simulations of beautiful women and 2) teach Neo to become a master of martial arts in mere seconds.</w:t>
      </w:r>
      <w:r w:rsidR="00656947">
        <w:t xml:space="preserve"> </w:t>
      </w:r>
      <w:r>
        <w:t xml:space="preserve">This is, in essence, </w:t>
      </w:r>
      <w:r w:rsidR="00301042">
        <w:t xml:space="preserve">a </w:t>
      </w:r>
      <w:r w:rsidR="007F3AC2">
        <w:t>fantasy</w:t>
      </w:r>
      <w:r>
        <w:t xml:space="preserve"> of unearned excellence. Nietzsche doubts whether such a thing exists. </w:t>
      </w:r>
      <w:r w:rsidRPr="007354FC">
        <w:t>“This is how souls of the noble kind</w:t>
      </w:r>
      <w:r>
        <w:t>,” he writes, “</w:t>
      </w:r>
      <w:r w:rsidRPr="007354FC">
        <w:t>want nothing for free, and life least of all.”</w:t>
      </w:r>
      <w:r>
        <w:rPr>
          <w:rStyle w:val="EndnoteReference"/>
        </w:rPr>
        <w:endnoteReference w:id="57"/>
      </w:r>
    </w:p>
    <w:p w14:paraId="1F952832" w14:textId="2C5E9C5A" w:rsidR="00DD6E37" w:rsidRDefault="007F0A4C" w:rsidP="007354FC">
      <w:pPr>
        <w:spacing w:line="480" w:lineRule="auto"/>
        <w:jc w:val="both"/>
      </w:pPr>
      <w:r>
        <w:tab/>
        <w:t xml:space="preserve">What are we to take from the </w:t>
      </w:r>
      <w:r w:rsidR="00C87D40">
        <w:t>preceding</w:t>
      </w:r>
      <w:r>
        <w:t xml:space="preserve"> discussion?</w:t>
      </w:r>
      <w:r w:rsidR="00C87D40">
        <w:t xml:space="preserve"> First, </w:t>
      </w:r>
      <w:r w:rsidR="001833FB">
        <w:t xml:space="preserve">despite some more or less superficial similarities in rhetorical style, </w:t>
      </w:r>
      <w:r w:rsidR="00666802">
        <w:t xml:space="preserve">Nietzsche diverges from transhumanists on a series of important issues. Above all, he </w:t>
      </w:r>
      <w:r w:rsidR="0088045D">
        <w:t xml:space="preserve">sees science as something that must be sublimated within a broader view of life, rather than as a good in itself. </w:t>
      </w:r>
      <w:r w:rsidR="007354FC">
        <w:t xml:space="preserve">Second, </w:t>
      </w:r>
      <w:r w:rsidR="000340B3">
        <w:t>Nietzsche highlights the thinly veiled providentialism at the heart of modern transhumanism</w:t>
      </w:r>
      <w:r w:rsidR="00734BD1">
        <w:t xml:space="preserve">. It hints at an end to suffering. It promises give meaning to our lives by a vision of future redemption in which the last shall be first and the first will also be first. </w:t>
      </w:r>
    </w:p>
    <w:p w14:paraId="10F8B1E2" w14:textId="24C996EE" w:rsidR="00E0282D" w:rsidRDefault="00B14062" w:rsidP="00734BD1">
      <w:pPr>
        <w:spacing w:line="480" w:lineRule="auto"/>
        <w:ind w:firstLine="720"/>
        <w:jc w:val="both"/>
      </w:pPr>
      <w:r>
        <w:t xml:space="preserve">However, </w:t>
      </w:r>
      <w:r w:rsidR="000340B3">
        <w:t xml:space="preserve">none of this </w:t>
      </w:r>
      <w:r>
        <w:t xml:space="preserve">this should not be taken to </w:t>
      </w:r>
      <w:r w:rsidR="000340B3">
        <w:t>imply</w:t>
      </w:r>
      <w:r>
        <w:t xml:space="preserve"> that Nietzsche agrees with the opponents of transhumanism. For one thing, </w:t>
      </w:r>
      <w:r w:rsidR="00734BD1">
        <w:t xml:space="preserve">his view of human nature as something in a constant state of flux becoming puts him at odds with commenters like Sandel and Fukuyama. Zarathustra says, </w:t>
      </w:r>
      <w:r w:rsidR="00A04463" w:rsidRPr="00A04463">
        <w:t>“Mankind</w:t>
      </w:r>
      <w:r w:rsidR="00A04463">
        <w:t xml:space="preserve"> </w:t>
      </w:r>
      <w:r w:rsidR="00A04463" w:rsidRPr="00A04463">
        <w:t>is</w:t>
      </w:r>
      <w:r w:rsidR="00A04463">
        <w:t xml:space="preserve"> </w:t>
      </w:r>
      <w:r w:rsidR="00A04463" w:rsidRPr="00A04463">
        <w:t>a</w:t>
      </w:r>
      <w:r w:rsidR="00A04463">
        <w:t xml:space="preserve"> </w:t>
      </w:r>
      <w:r w:rsidR="00A04463" w:rsidRPr="00A04463">
        <w:t>rope</w:t>
      </w:r>
      <w:r w:rsidR="00A04463">
        <w:t xml:space="preserve"> </w:t>
      </w:r>
      <w:r w:rsidR="00A04463" w:rsidRPr="00A04463">
        <w:t>fastened</w:t>
      </w:r>
      <w:r w:rsidR="00A04463">
        <w:t xml:space="preserve"> </w:t>
      </w:r>
      <w:r w:rsidR="00A04463" w:rsidRPr="00A04463">
        <w:t>between</w:t>
      </w:r>
      <w:r w:rsidR="00A04463">
        <w:t xml:space="preserve"> </w:t>
      </w:r>
      <w:r w:rsidR="00A04463" w:rsidRPr="00A04463">
        <w:t>animal</w:t>
      </w:r>
      <w:r w:rsidR="00A04463">
        <w:t xml:space="preserve"> </w:t>
      </w:r>
      <w:r w:rsidR="00A04463" w:rsidRPr="00A04463">
        <w:t>and</w:t>
      </w:r>
      <w:r w:rsidR="00A04463">
        <w:t xml:space="preserve"> </w:t>
      </w:r>
      <w:r w:rsidR="00A04463" w:rsidRPr="00A04463">
        <w:t>overman–aropeover an abyss</w:t>
      </w:r>
      <w:r w:rsidR="00734BD1">
        <w:t>,”</w:t>
      </w:r>
      <w:r w:rsidR="00734BD1" w:rsidRPr="00734BD1">
        <w:t xml:space="preserve"> </w:t>
      </w:r>
      <w:r w:rsidR="00734BD1">
        <w:t>that is, an entity without a timeless nature.</w:t>
      </w:r>
      <w:r w:rsidR="00734BD1">
        <w:rPr>
          <w:rStyle w:val="EndnoteReference"/>
        </w:rPr>
        <w:endnoteReference w:id="58"/>
      </w:r>
      <w:r w:rsidR="00734BD1">
        <w:t xml:space="preserve"> </w:t>
      </w:r>
      <w:r w:rsidR="00BE4EEE">
        <w:t xml:space="preserve">By contrast, </w:t>
      </w:r>
      <w:r w:rsidR="00E0282D">
        <w:t xml:space="preserve">Sandel and Fukuyama – together perhaps the two most well-known </w:t>
      </w:r>
      <w:r w:rsidR="00E674C5">
        <w:t xml:space="preserve">contemporary </w:t>
      </w:r>
      <w:r w:rsidR="00E0282D">
        <w:t xml:space="preserve">critics of transhumanism – approach the issues </w:t>
      </w:r>
      <w:r w:rsidR="00BE4EEE">
        <w:t xml:space="preserve">of human nature </w:t>
      </w:r>
      <w:r w:rsidR="00E0282D">
        <w:t>from the perspective of neo-Aristotelianism. In other words, both make a series of related claims</w:t>
      </w:r>
      <w:r>
        <w:t xml:space="preserve"> about human nature</w:t>
      </w:r>
      <w:r w:rsidR="00E0282D">
        <w:t xml:space="preserve"> that they trace back to Aristotle:</w:t>
      </w:r>
    </w:p>
    <w:p w14:paraId="2FCCE506" w14:textId="77777777" w:rsidR="00E0282D" w:rsidRDefault="00E0282D" w:rsidP="00E0282D">
      <w:pPr>
        <w:pStyle w:val="ListParagraph"/>
        <w:numPr>
          <w:ilvl w:val="0"/>
          <w:numId w:val="2"/>
        </w:numPr>
        <w:spacing w:line="480" w:lineRule="auto"/>
        <w:jc w:val="both"/>
      </w:pPr>
      <w:r>
        <w:lastRenderedPageBreak/>
        <w:t>There is a definable human nature</w:t>
      </w:r>
    </w:p>
    <w:p w14:paraId="627ADA50" w14:textId="77777777" w:rsidR="00E0282D" w:rsidRDefault="00E0282D" w:rsidP="00E0282D">
      <w:pPr>
        <w:pStyle w:val="ListParagraph"/>
        <w:numPr>
          <w:ilvl w:val="0"/>
          <w:numId w:val="2"/>
        </w:numPr>
        <w:spacing w:line="480" w:lineRule="auto"/>
        <w:jc w:val="both"/>
      </w:pPr>
      <w:r>
        <w:t>There is thus a definable human good or set of goods</w:t>
      </w:r>
    </w:p>
    <w:p w14:paraId="1E1625AD" w14:textId="7004268F" w:rsidR="00E0282D" w:rsidRDefault="00E0282D" w:rsidP="00E0282D">
      <w:pPr>
        <w:pStyle w:val="ListParagraph"/>
        <w:numPr>
          <w:ilvl w:val="0"/>
          <w:numId w:val="2"/>
        </w:numPr>
        <w:spacing w:line="480" w:lineRule="auto"/>
        <w:jc w:val="both"/>
      </w:pPr>
      <w:r>
        <w:t>We can know the</w:t>
      </w:r>
      <w:r w:rsidR="00FA3805">
        <w:t>se</w:t>
      </w:r>
      <w:r>
        <w:t xml:space="preserve"> goods via rational reflection</w:t>
      </w:r>
    </w:p>
    <w:p w14:paraId="52B025EE" w14:textId="3DDADA8C" w:rsidR="00E0282D" w:rsidRDefault="00E0282D" w:rsidP="00E0282D">
      <w:pPr>
        <w:pStyle w:val="ListParagraph"/>
        <w:numPr>
          <w:ilvl w:val="0"/>
          <w:numId w:val="2"/>
        </w:numPr>
        <w:spacing w:line="480" w:lineRule="auto"/>
        <w:jc w:val="both"/>
      </w:pPr>
      <w:r>
        <w:t xml:space="preserve">We are </w:t>
      </w:r>
      <w:r w:rsidR="00AE38DD">
        <w:t xml:space="preserve">both </w:t>
      </w:r>
      <w:r>
        <w:t xml:space="preserve">obligated </w:t>
      </w:r>
      <w:r w:rsidR="00AE38DD">
        <w:t xml:space="preserve">and naturally inclined </w:t>
      </w:r>
      <w:r>
        <w:t>to seek these goods</w:t>
      </w:r>
    </w:p>
    <w:p w14:paraId="4AABEB42" w14:textId="7242E235" w:rsidR="00E0282D" w:rsidRDefault="00AE38DD" w:rsidP="00E0282D">
      <w:pPr>
        <w:pStyle w:val="ListParagraph"/>
        <w:numPr>
          <w:ilvl w:val="0"/>
          <w:numId w:val="2"/>
        </w:numPr>
        <w:spacing w:line="480" w:lineRule="auto"/>
        <w:jc w:val="both"/>
      </w:pPr>
      <w:r>
        <w:t xml:space="preserve">We are therefore obligated to retain </w:t>
      </w:r>
      <w:r w:rsidR="00E0282D">
        <w:t>fidelity to our “given” nature</w:t>
      </w:r>
    </w:p>
    <w:p w14:paraId="406D2DF9" w14:textId="2FA07895" w:rsidR="00E0282D" w:rsidRDefault="00E0282D" w:rsidP="00E0282D">
      <w:pPr>
        <w:spacing w:line="480" w:lineRule="auto"/>
        <w:jc w:val="both"/>
      </w:pPr>
      <w:r>
        <w:t>Now, it should be evident that these various claims do not logically imply one another</w:t>
      </w:r>
      <w:r w:rsidR="00396232">
        <w:t>, even if they do</w:t>
      </w:r>
      <w:r>
        <w:t xml:space="preserve"> share a kind of elective affinity.</w:t>
      </w:r>
      <w:r w:rsidR="00AE38DD">
        <w:t xml:space="preserve"> </w:t>
      </w:r>
      <w:r w:rsidR="00396232">
        <w:t>Unfortunately, t</w:t>
      </w:r>
      <w:r w:rsidR="00E11110">
        <w:t xml:space="preserve">his is not the place to adjudicate the question of whether a human nature in fact exists. </w:t>
      </w:r>
      <w:r w:rsidR="00396232">
        <w:t xml:space="preserve">However, it is also clear that Nietzsche disagrees with virtually all of these claims. </w:t>
      </w:r>
      <w:r w:rsidR="00637598">
        <w:t xml:space="preserve">At the very least, we can see that </w:t>
      </w:r>
      <w:r w:rsidR="00396232">
        <w:t>the project of conserving human nature is not open to him.</w:t>
      </w:r>
      <w:r w:rsidR="00C34E60">
        <w:t xml:space="preserve"> Nor could he concei</w:t>
      </w:r>
      <w:r w:rsidR="00807BFD">
        <w:t xml:space="preserve">ve of allowing the state – what Zarathustra calls the </w:t>
      </w:r>
      <w:r w:rsidR="00C34E60">
        <w:t>“cold</w:t>
      </w:r>
      <w:r w:rsidR="00807BFD">
        <w:t>est of all cold</w:t>
      </w:r>
      <w:r w:rsidR="00C34E60">
        <w:t xml:space="preserve"> monster</w:t>
      </w:r>
      <w:r w:rsidR="00807BFD">
        <w:t>s</w:t>
      </w:r>
      <w:r w:rsidR="00C34E60">
        <w:t>”</w:t>
      </w:r>
      <w:r w:rsidR="00C34E60">
        <w:rPr>
          <w:rStyle w:val="EndnoteReference"/>
        </w:rPr>
        <w:endnoteReference w:id="59"/>
      </w:r>
      <w:r w:rsidR="00C34E60">
        <w:t xml:space="preserve"> – </w:t>
      </w:r>
      <w:r w:rsidR="00F615DD">
        <w:t xml:space="preserve">to be the final arbiter of human destiny. </w:t>
      </w:r>
    </w:p>
    <w:p w14:paraId="73CEA03A" w14:textId="522E0277" w:rsidR="00396232" w:rsidRDefault="00396232" w:rsidP="00E0282D">
      <w:pPr>
        <w:spacing w:line="480" w:lineRule="auto"/>
        <w:jc w:val="both"/>
      </w:pPr>
      <w:r>
        <w:tab/>
        <w:t xml:space="preserve">Nietzsche also calls into the question the validity of Sandel’s thoughts on the distinction between mastery and appreciation of the given. For example, Sandel argues that medical technology is good because it seeks </w:t>
      </w:r>
      <w:r w:rsidR="00C75823">
        <w:t xml:space="preserve">only </w:t>
      </w:r>
      <w:r>
        <w:t>to restore the normal functioning of the human organism – and thus it respects the given – whereas proposals for genetic enhancement are</w:t>
      </w:r>
      <w:r w:rsidR="00AB4BFC">
        <w:t xml:space="preserve"> dangerous because they </w:t>
      </w:r>
      <w:r w:rsidR="00C75823">
        <w:t xml:space="preserve">animated by a desire for </w:t>
      </w:r>
      <w:r w:rsidR="00AB4BFC">
        <w:t>mastery.</w:t>
      </w:r>
      <w:r w:rsidR="00637598">
        <w:t xml:space="preserve"> </w:t>
      </w:r>
      <w:r w:rsidR="00C75823">
        <w:t xml:space="preserve">However, much </w:t>
      </w:r>
      <w:r w:rsidR="000C071C">
        <w:t xml:space="preserve">of the </w:t>
      </w:r>
      <w:r w:rsidR="00C75823">
        <w:t>medical technology</w:t>
      </w:r>
      <w:r w:rsidR="000C071C">
        <w:t xml:space="preserve"> we now take for granted, and which thus appears to us as a modest intervention in the normal human organism, </w:t>
      </w:r>
      <w:r w:rsidR="00C75823">
        <w:t>only eme</w:t>
      </w:r>
      <w:r w:rsidR="001778E6">
        <w:t xml:space="preserve">rged because of </w:t>
      </w:r>
      <w:r w:rsidR="00637598">
        <w:t xml:space="preserve">a </w:t>
      </w:r>
      <w:r w:rsidR="000C071C">
        <w:t xml:space="preserve">prior </w:t>
      </w:r>
      <w:r w:rsidR="001778E6">
        <w:t xml:space="preserve">quest for mastery </w:t>
      </w:r>
      <w:r w:rsidR="000C071C">
        <w:t>that took place</w:t>
      </w:r>
      <w:r w:rsidR="00637598">
        <w:t xml:space="preserve"> in some time out of mind</w:t>
      </w:r>
      <w:r w:rsidR="001778E6">
        <w:t xml:space="preserve">. </w:t>
      </w:r>
      <w:r w:rsidR="00637598">
        <w:t xml:space="preserve">From vaccines to modern agricultural techniques, very little of what allows for the “normal functioning” of modern humans is the outcome of a long quest for scientific power. </w:t>
      </w:r>
      <w:r w:rsidR="001778E6">
        <w:t xml:space="preserve">From Francis Bacon onward, theorists of modernity have been quite open about this fact. </w:t>
      </w:r>
      <w:r w:rsidR="00637598">
        <w:t xml:space="preserve">The distinction </w:t>
      </w:r>
      <w:r w:rsidR="002E1F15">
        <w:t xml:space="preserve">between mastery and respect for the gift of life is not as easy to uphold as Sandel suggests. </w:t>
      </w:r>
      <w:r w:rsidR="00735D19">
        <w:t xml:space="preserve">The two are bound up together in human life. </w:t>
      </w:r>
    </w:p>
    <w:p w14:paraId="365C682B" w14:textId="4A6F8ED1" w:rsidR="00735D19" w:rsidRDefault="00735D19" w:rsidP="00E0282D">
      <w:pPr>
        <w:spacing w:line="480" w:lineRule="auto"/>
        <w:jc w:val="both"/>
      </w:pPr>
      <w:r>
        <w:lastRenderedPageBreak/>
        <w:tab/>
        <w:t>Partly for this reason, Nietzsche would also be, I think, more willing to engage in the question of whether some form of fundamental change in human nature might be necessary, simply for the survival of humanity in the relatively short term. In that sense</w:t>
      </w:r>
      <w:r w:rsidR="00F615DD">
        <w:t xml:space="preserve">, </w:t>
      </w:r>
      <w:r>
        <w:t>his openne</w:t>
      </w:r>
      <w:r w:rsidR="00F615DD">
        <w:t xml:space="preserve">ss to the future </w:t>
      </w:r>
      <w:r>
        <w:t xml:space="preserve">places Nietzsche closer to </w:t>
      </w:r>
      <w:r w:rsidR="00F615DD">
        <w:t>the transhumanists</w:t>
      </w:r>
      <w:r w:rsidR="005D09E3">
        <w:t xml:space="preserve"> like the authors of </w:t>
      </w:r>
      <w:r w:rsidR="005D09E3">
        <w:rPr>
          <w:i/>
        </w:rPr>
        <w:t>Evolving Ourselves</w:t>
      </w:r>
      <w:r w:rsidR="00F615DD">
        <w:t xml:space="preserve"> on the question of whether, </w:t>
      </w:r>
      <w:r w:rsidR="00F615DD">
        <w:rPr>
          <w:i/>
        </w:rPr>
        <w:t xml:space="preserve">in </w:t>
      </w:r>
      <w:r w:rsidR="005D09E3">
        <w:rPr>
          <w:i/>
        </w:rPr>
        <w:t xml:space="preserve">principle, </w:t>
      </w:r>
      <w:r w:rsidR="005D09E3">
        <w:t>human</w:t>
      </w:r>
      <w:r w:rsidR="00F615DD">
        <w:t xml:space="preserve"> nature should be altered. </w:t>
      </w:r>
      <w:r w:rsidR="005D09E3">
        <w:t>At the same time, he recognizes that the overt providentialism of transhumanist philosophy</w:t>
      </w:r>
      <w:r w:rsidR="00142A40">
        <w:t xml:space="preserve">, and understands that this eschatological </w:t>
      </w:r>
      <w:r w:rsidR="008875EE">
        <w:t>impulse</w:t>
      </w:r>
      <w:r w:rsidR="005D09E3">
        <w:t xml:space="preserve"> carries its own risks and dangers. </w:t>
      </w:r>
    </w:p>
    <w:p w14:paraId="377C27C2" w14:textId="4C07D4BC" w:rsidR="00AE7449" w:rsidRDefault="00735D19" w:rsidP="00E0282D">
      <w:pPr>
        <w:spacing w:line="480" w:lineRule="auto"/>
        <w:jc w:val="both"/>
      </w:pPr>
      <w:r>
        <w:tab/>
      </w:r>
    </w:p>
    <w:p w14:paraId="777DF6C8" w14:textId="4A8CCA43" w:rsidR="00BE3B16" w:rsidRDefault="00BE3B16" w:rsidP="00E0282D">
      <w:pPr>
        <w:spacing w:line="480" w:lineRule="auto"/>
        <w:jc w:val="both"/>
      </w:pPr>
      <w:r>
        <w:tab/>
      </w:r>
    </w:p>
    <w:p w14:paraId="51DBBE83" w14:textId="77777777" w:rsidR="00E0282D" w:rsidRDefault="00E0282D" w:rsidP="00B94779">
      <w:pPr>
        <w:spacing w:line="480" w:lineRule="auto"/>
        <w:jc w:val="both"/>
        <w:rPr>
          <w:b/>
        </w:rPr>
      </w:pPr>
    </w:p>
    <w:p w14:paraId="758A3566" w14:textId="77777777" w:rsidR="000011B7" w:rsidRPr="000011B7" w:rsidRDefault="000011B7" w:rsidP="00B94779">
      <w:pPr>
        <w:spacing w:line="480" w:lineRule="auto"/>
        <w:jc w:val="both"/>
        <w:rPr>
          <w:b/>
        </w:rPr>
      </w:pPr>
    </w:p>
    <w:sectPr w:rsidR="000011B7" w:rsidRPr="000011B7">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C832D" w14:textId="77777777" w:rsidR="000F184D" w:rsidRDefault="000F184D" w:rsidP="00F526DF">
      <w:pPr>
        <w:spacing w:after="0" w:line="240" w:lineRule="auto"/>
      </w:pPr>
      <w:r>
        <w:separator/>
      </w:r>
    </w:p>
  </w:endnote>
  <w:endnote w:type="continuationSeparator" w:id="0">
    <w:p w14:paraId="02EC2084" w14:textId="77777777" w:rsidR="000F184D" w:rsidRDefault="000F184D" w:rsidP="00F526DF">
      <w:pPr>
        <w:spacing w:after="0" w:line="240" w:lineRule="auto"/>
      </w:pPr>
      <w:r>
        <w:continuationSeparator/>
      </w:r>
    </w:p>
  </w:endnote>
  <w:endnote w:id="1">
    <w:p w14:paraId="1C8379A5" w14:textId="5B932B26" w:rsidR="008B13B5" w:rsidRPr="00CB366D" w:rsidRDefault="008B13B5" w:rsidP="00713269">
      <w:pPr>
        <w:pStyle w:val="EndnoteText"/>
        <w:jc w:val="both"/>
      </w:pPr>
      <w:r>
        <w:rPr>
          <w:rStyle w:val="EndnoteReference"/>
        </w:rPr>
        <w:endnoteRef/>
      </w:r>
      <w:r>
        <w:t xml:space="preserve"> </w:t>
      </w:r>
      <w:r w:rsidRPr="00ED2137">
        <w:t xml:space="preserve">Wittgenstein, Ludwig, and G. E. M. Anscombe. </w:t>
      </w:r>
      <w:r w:rsidRPr="0013405D">
        <w:rPr>
          <w:i/>
        </w:rPr>
        <w:t>Philosophical Investigations: the English Text of the Third Edition</w:t>
      </w:r>
      <w:r w:rsidRPr="00ED2137">
        <w:t>. Prentice Hall, 2000</w:t>
      </w:r>
      <w:r>
        <w:rPr>
          <w:i/>
        </w:rPr>
        <w:t xml:space="preserve">, </w:t>
      </w:r>
      <w:r>
        <w:t>#55.</w:t>
      </w:r>
    </w:p>
  </w:endnote>
  <w:endnote w:id="2">
    <w:p w14:paraId="7E5E95D5" w14:textId="411A8AB8" w:rsidR="008B13B5" w:rsidRDefault="008B13B5" w:rsidP="00713269">
      <w:pPr>
        <w:pStyle w:val="EndnoteText"/>
        <w:jc w:val="both"/>
      </w:pPr>
      <w:r>
        <w:rPr>
          <w:rStyle w:val="EndnoteReference"/>
        </w:rPr>
        <w:endnoteRef/>
      </w:r>
      <w:r>
        <w:t xml:space="preserve"> </w:t>
      </w:r>
      <w:r>
        <w:rPr>
          <w:rStyle w:val="citationtext"/>
        </w:rPr>
        <w:t xml:space="preserve">Nietzsche, Friedrich Wilhelm. </w:t>
      </w:r>
      <w:proofErr w:type="gramStart"/>
      <w:r>
        <w:rPr>
          <w:rStyle w:val="citationtext"/>
          <w:i/>
          <w:iCs/>
        </w:rPr>
        <w:t>Thus</w:t>
      </w:r>
      <w:proofErr w:type="gramEnd"/>
      <w:r>
        <w:rPr>
          <w:rStyle w:val="citationtext"/>
          <w:i/>
          <w:iCs/>
        </w:rPr>
        <w:t xml:space="preserve"> Spoke Zarathustra: A Book for All and None</w:t>
      </w:r>
      <w:r>
        <w:rPr>
          <w:rStyle w:val="citationtext"/>
        </w:rPr>
        <w:t>. Cambridge University Press, 2012, 159.</w:t>
      </w:r>
    </w:p>
  </w:endnote>
  <w:endnote w:id="3">
    <w:p w14:paraId="59C2FFB6" w14:textId="0E62172C" w:rsidR="008B13B5" w:rsidRPr="00CA7ABA" w:rsidRDefault="008B13B5" w:rsidP="00713269">
      <w:pPr>
        <w:pStyle w:val="EndnoteText"/>
        <w:jc w:val="both"/>
      </w:pPr>
      <w:r>
        <w:rPr>
          <w:rStyle w:val="EndnoteReference"/>
        </w:rPr>
        <w:endnoteRef/>
      </w:r>
      <w:r>
        <w:rPr>
          <w:rStyle w:val="citationtext"/>
        </w:rPr>
        <w:t>Habermas, J</w:t>
      </w:r>
      <w:r>
        <w:rPr>
          <w:rStyle w:val="citationtext"/>
          <w:rFonts w:cstheme="minorHAnsi"/>
        </w:rPr>
        <w:t>ü</w:t>
      </w:r>
      <w:r>
        <w:rPr>
          <w:rStyle w:val="citationtext"/>
        </w:rPr>
        <w:t xml:space="preserve">rgen. </w:t>
      </w:r>
      <w:r>
        <w:rPr>
          <w:rStyle w:val="citationtext"/>
          <w:i/>
          <w:iCs/>
        </w:rPr>
        <w:t>Post-metaphysical Thinking</w:t>
      </w:r>
      <w:r>
        <w:rPr>
          <w:rStyle w:val="citationtext"/>
        </w:rPr>
        <w:t xml:space="preserve">. Polity, 2017; </w:t>
      </w:r>
      <w:r>
        <w:t>Strong</w:t>
      </w:r>
      <w:r w:rsidRPr="00CA7ABA">
        <w:t xml:space="preserve">, Tracy B. </w:t>
      </w:r>
      <w:r w:rsidRPr="007354FC">
        <w:rPr>
          <w:i/>
        </w:rPr>
        <w:t>Politics without Vision: Thinking without a Banister in the Twentieth Century</w:t>
      </w:r>
      <w:r w:rsidRPr="00CA7ABA">
        <w:t>. University of Chicago Press, 2013.</w:t>
      </w:r>
    </w:p>
  </w:endnote>
  <w:endnote w:id="4">
    <w:p w14:paraId="7B1C029C" w14:textId="6ABE3E09" w:rsidR="008B13B5" w:rsidRDefault="008B13B5" w:rsidP="00713269">
      <w:pPr>
        <w:pStyle w:val="EndnoteText"/>
        <w:jc w:val="both"/>
      </w:pPr>
      <w:r>
        <w:rPr>
          <w:rStyle w:val="EndnoteReference"/>
        </w:rPr>
        <w:endnoteRef/>
      </w:r>
      <w:r>
        <w:t xml:space="preserve"> </w:t>
      </w:r>
      <w:r w:rsidRPr="00D954DA">
        <w:t xml:space="preserve">Lilla, Mark. </w:t>
      </w:r>
      <w:r w:rsidRPr="0013405D">
        <w:rPr>
          <w:i/>
        </w:rPr>
        <w:t>The Stillborn God: Religion, Politics, and the Modern West</w:t>
      </w:r>
      <w:r w:rsidRPr="00D954DA">
        <w:t>. Vintage Books, 2008.</w:t>
      </w:r>
    </w:p>
  </w:endnote>
  <w:endnote w:id="5">
    <w:p w14:paraId="584294E6" w14:textId="2DC5C560" w:rsidR="008B13B5" w:rsidRDefault="008B13B5" w:rsidP="00713269">
      <w:pPr>
        <w:pStyle w:val="EndnoteText"/>
        <w:jc w:val="both"/>
      </w:pPr>
      <w:r>
        <w:rPr>
          <w:rStyle w:val="EndnoteReference"/>
        </w:rPr>
        <w:endnoteRef/>
      </w:r>
      <w:r>
        <w:t xml:space="preserve"> </w:t>
      </w:r>
      <w:r w:rsidRPr="002817CD">
        <w:t xml:space="preserve">Weaver, Richard M. </w:t>
      </w:r>
      <w:r w:rsidRPr="002817CD">
        <w:rPr>
          <w:i/>
        </w:rPr>
        <w:t>Ideas Have Consequences</w:t>
      </w:r>
      <w:r w:rsidRPr="002817CD">
        <w:t xml:space="preserve">. The University </w:t>
      </w:r>
      <w:r>
        <w:t>o</w:t>
      </w:r>
      <w:r w:rsidRPr="002817CD">
        <w:t>f Chicago Pres, 2013.</w:t>
      </w:r>
    </w:p>
  </w:endnote>
  <w:endnote w:id="6">
    <w:p w14:paraId="30DCC6CE" w14:textId="7708CC77" w:rsidR="008B13B5" w:rsidRDefault="008B13B5" w:rsidP="00713269">
      <w:pPr>
        <w:pStyle w:val="EndnoteText"/>
        <w:jc w:val="both"/>
      </w:pPr>
      <w:r>
        <w:rPr>
          <w:rStyle w:val="EndnoteReference"/>
        </w:rPr>
        <w:endnoteRef/>
      </w:r>
      <w:r>
        <w:t xml:space="preserve">  As Ardent observes, this sequence began in early modernity when “</w:t>
      </w:r>
      <w:r w:rsidRPr="002817CD">
        <w:t>the emphasis shifted from interest in things to interest in processes, of which things were soon to become almost accidental by-products. Vico lost interest in nature because he assumed that to penetrate the mystery of Creation it would be necessary to understand the creative process</w:t>
      </w:r>
      <w:r>
        <w:t>…</w:t>
      </w:r>
      <w:r w:rsidRPr="006604E3">
        <w:t xml:space="preserve"> it became a man-made process, the only all-comprehending process which owed its existence</w:t>
      </w:r>
      <w:r>
        <w:t xml:space="preserve"> exclusively to the human race.” </w:t>
      </w:r>
      <w:r w:rsidRPr="006604E3">
        <w:t xml:space="preserve">Arendt, Hannah. </w:t>
      </w:r>
      <w:r w:rsidRPr="006604E3">
        <w:rPr>
          <w:i/>
        </w:rPr>
        <w:t>Between Past and Future: Eight Exercises in Political thought</w:t>
      </w:r>
      <w:r w:rsidRPr="006604E3">
        <w:t>. Penguin Books, 2006.</w:t>
      </w:r>
    </w:p>
  </w:endnote>
  <w:endnote w:id="7">
    <w:p w14:paraId="2F2571EB" w14:textId="77777777" w:rsidR="008B13B5" w:rsidRDefault="008B13B5" w:rsidP="00713269">
      <w:pPr>
        <w:pStyle w:val="EndnoteText"/>
        <w:jc w:val="both"/>
      </w:pPr>
      <w:r>
        <w:rPr>
          <w:rStyle w:val="EndnoteReference"/>
        </w:rPr>
        <w:endnoteRef/>
      </w:r>
      <w:r>
        <w:t xml:space="preserve"> </w:t>
      </w:r>
      <w:r>
        <w:rPr>
          <w:rStyle w:val="citationtext"/>
        </w:rPr>
        <w:t xml:space="preserve">Ridley, Matt. </w:t>
      </w:r>
      <w:r>
        <w:rPr>
          <w:rStyle w:val="citationtext"/>
          <w:i/>
          <w:iCs/>
        </w:rPr>
        <w:t>The Evolution of Everything: How New Ideas Emerge</w:t>
      </w:r>
      <w:r>
        <w:rPr>
          <w:rStyle w:val="citationtext"/>
        </w:rPr>
        <w:t xml:space="preserve">. Harper Perennial, 2016; Whitehead, Alfred North. </w:t>
      </w:r>
      <w:r>
        <w:rPr>
          <w:rStyle w:val="citationtext"/>
          <w:i/>
          <w:iCs/>
        </w:rPr>
        <w:t>Religion in the Making</w:t>
      </w:r>
      <w:r>
        <w:rPr>
          <w:rStyle w:val="citationtext"/>
        </w:rPr>
        <w:t>. Fordham University Press, 2011.</w:t>
      </w:r>
    </w:p>
  </w:endnote>
  <w:endnote w:id="8">
    <w:p w14:paraId="06D15467" w14:textId="2EE61730" w:rsidR="008B13B5" w:rsidRDefault="008B13B5" w:rsidP="00713269">
      <w:pPr>
        <w:pStyle w:val="EndnoteText"/>
        <w:jc w:val="both"/>
      </w:pPr>
      <w:r>
        <w:rPr>
          <w:rStyle w:val="EndnoteReference"/>
        </w:rPr>
        <w:endnoteRef/>
      </w:r>
      <w:r>
        <w:t xml:space="preserve"> </w:t>
      </w:r>
      <w:r>
        <w:rPr>
          <w:rStyle w:val="citationtext"/>
        </w:rPr>
        <w:t xml:space="preserve">Whitehead, Alfred North. </w:t>
      </w:r>
      <w:r>
        <w:rPr>
          <w:rStyle w:val="citationtext"/>
          <w:i/>
          <w:iCs/>
        </w:rPr>
        <w:t>Religion in the Making</w:t>
      </w:r>
      <w:r>
        <w:rPr>
          <w:rStyle w:val="citationtext"/>
        </w:rPr>
        <w:t>. Fordham University Press, 2011.</w:t>
      </w:r>
    </w:p>
  </w:endnote>
  <w:endnote w:id="9">
    <w:p w14:paraId="4740E803" w14:textId="0AE9471A" w:rsidR="008B13B5" w:rsidRDefault="008B13B5" w:rsidP="00713269">
      <w:pPr>
        <w:pStyle w:val="EndnoteText"/>
        <w:jc w:val="both"/>
      </w:pPr>
      <w:r>
        <w:rPr>
          <w:rStyle w:val="EndnoteReference"/>
        </w:rPr>
        <w:endnoteRef/>
      </w:r>
      <w:r>
        <w:t xml:space="preserve"> </w:t>
      </w:r>
      <w:r w:rsidR="00532203">
        <w:t xml:space="preserve">Peterson, Jordan B. </w:t>
      </w:r>
      <w:r w:rsidR="00532203">
        <w:rPr>
          <w:i/>
        </w:rPr>
        <w:t xml:space="preserve">12 Rules for Life: An Antidote to Modern Chaos. </w:t>
      </w:r>
      <w:r w:rsidR="00532203">
        <w:t>Allen Lane, 2018.</w:t>
      </w:r>
    </w:p>
  </w:endnote>
  <w:endnote w:id="10">
    <w:p w14:paraId="1DF24F17" w14:textId="789BB023" w:rsidR="008B13B5" w:rsidRPr="00ED2137" w:rsidRDefault="008B13B5" w:rsidP="00F55B1A">
      <w:pPr>
        <w:pStyle w:val="EndnoteText"/>
      </w:pPr>
      <w:r>
        <w:rPr>
          <w:rStyle w:val="EndnoteReference"/>
        </w:rPr>
        <w:endnoteRef/>
      </w:r>
      <w:r>
        <w:t xml:space="preserve"> Quoted in </w:t>
      </w:r>
      <w:r w:rsidRPr="00ED2137">
        <w:t xml:space="preserve">Phipps, Carter. </w:t>
      </w:r>
      <w:r w:rsidRPr="000F1A73">
        <w:rPr>
          <w:i/>
        </w:rPr>
        <w:t xml:space="preserve">Evolutionaries: </w:t>
      </w:r>
      <w:proofErr w:type="gramStart"/>
      <w:r w:rsidRPr="000F1A73">
        <w:rPr>
          <w:i/>
        </w:rPr>
        <w:t>the</w:t>
      </w:r>
      <w:proofErr w:type="gramEnd"/>
      <w:r w:rsidRPr="000F1A73">
        <w:rPr>
          <w:i/>
        </w:rPr>
        <w:t xml:space="preserve"> Visionary New Synthesis of Science, Soul, and Purpose</w:t>
      </w:r>
      <w:r w:rsidR="00F55B1A">
        <w:t xml:space="preserve">. </w:t>
      </w:r>
      <w:r w:rsidRPr="00ED2137">
        <w:t>HarperPerennial, 2012.</w:t>
      </w:r>
    </w:p>
  </w:endnote>
  <w:endnote w:id="11">
    <w:p w14:paraId="14D0D58B" w14:textId="77777777" w:rsidR="008B13B5" w:rsidRPr="004952AF" w:rsidRDefault="008B13B5" w:rsidP="00713269">
      <w:pPr>
        <w:pStyle w:val="EndnoteText"/>
        <w:jc w:val="both"/>
      </w:pPr>
      <w:r>
        <w:rPr>
          <w:rStyle w:val="EndnoteReference"/>
        </w:rPr>
        <w:endnoteRef/>
      </w:r>
      <w:r>
        <w:t xml:space="preserve"> </w:t>
      </w:r>
      <w:r w:rsidRPr="000F1A73">
        <w:t xml:space="preserve">Nietzsche, Friedrich. </w:t>
      </w:r>
      <w:r w:rsidRPr="00CA7ABA">
        <w:rPr>
          <w:i/>
        </w:rPr>
        <w:t>The Gay Science: with a Prelude in German Rhymes and an Appendix of Songs</w:t>
      </w:r>
      <w:r w:rsidRPr="000F1A73">
        <w:t>. Ca</w:t>
      </w:r>
      <w:r>
        <w:t>mbridge University Press, 2004, #124</w:t>
      </w:r>
    </w:p>
  </w:endnote>
  <w:endnote w:id="12">
    <w:p w14:paraId="2A9CE168" w14:textId="77777777" w:rsidR="008B13B5" w:rsidRPr="008621DA" w:rsidRDefault="008B13B5" w:rsidP="00713269">
      <w:pPr>
        <w:pStyle w:val="EndnoteText"/>
        <w:jc w:val="both"/>
        <w:rPr>
          <w:i/>
        </w:rPr>
      </w:pPr>
      <w:r>
        <w:rPr>
          <w:rStyle w:val="EndnoteReference"/>
        </w:rPr>
        <w:endnoteRef/>
      </w:r>
      <w:r>
        <w:t xml:space="preserve"> </w:t>
      </w:r>
      <w:r w:rsidRPr="008621DA">
        <w:t>Stone, Dan</w:t>
      </w:r>
      <w:r w:rsidRPr="008621DA">
        <w:rPr>
          <w:i/>
        </w:rPr>
        <w:t>. Breeding Superman: Nietzsche, Race and Eugenics in Edwardian and Interwar Britain</w:t>
      </w:r>
      <w:r w:rsidRPr="008621DA">
        <w:t>. Liverpool University Press, 2002.</w:t>
      </w:r>
    </w:p>
  </w:endnote>
  <w:endnote w:id="13">
    <w:p w14:paraId="65C7E679" w14:textId="18F987E8" w:rsidR="008B13B5" w:rsidRPr="00F55B1A" w:rsidRDefault="008B13B5" w:rsidP="00713269">
      <w:pPr>
        <w:pStyle w:val="EndnoteText"/>
        <w:jc w:val="both"/>
      </w:pPr>
      <w:r>
        <w:rPr>
          <w:rStyle w:val="EndnoteReference"/>
        </w:rPr>
        <w:endnoteRef/>
      </w:r>
      <w:r>
        <w:t xml:space="preserve"> </w:t>
      </w:r>
      <w:r w:rsidR="00F55B1A">
        <w:rPr>
          <w:i/>
        </w:rPr>
        <w:t>Zarathustra</w:t>
      </w:r>
      <w:r w:rsidR="00F55B1A">
        <w:t>, 5.</w:t>
      </w:r>
    </w:p>
  </w:endnote>
  <w:endnote w:id="14">
    <w:p w14:paraId="551F4EA3" w14:textId="28DC25A1" w:rsidR="008B13B5" w:rsidRPr="00697890" w:rsidRDefault="008B13B5" w:rsidP="00713269">
      <w:pPr>
        <w:pStyle w:val="EndnoteText"/>
        <w:jc w:val="both"/>
      </w:pPr>
      <w:r>
        <w:rPr>
          <w:rStyle w:val="EndnoteReference"/>
        </w:rPr>
        <w:endnoteRef/>
      </w:r>
      <w:r>
        <w:t xml:space="preserve"> Burnham, Douglas. </w:t>
      </w:r>
      <w:r>
        <w:rPr>
          <w:i/>
        </w:rPr>
        <w:t>Reading Nietzsche: An Analysis of Beyond Good and Evil</w:t>
      </w:r>
      <w:r>
        <w:t>. McGill-Queen’s, 2007.</w:t>
      </w:r>
    </w:p>
  </w:endnote>
  <w:endnote w:id="15">
    <w:p w14:paraId="119DAC69" w14:textId="3DFBCBDA" w:rsidR="008B13B5" w:rsidRDefault="008B13B5" w:rsidP="00713269">
      <w:pPr>
        <w:pStyle w:val="EndnoteText"/>
        <w:jc w:val="both"/>
      </w:pPr>
      <w:r>
        <w:rPr>
          <w:rStyle w:val="EndnoteReference"/>
        </w:rPr>
        <w:endnoteRef/>
      </w:r>
      <w:r>
        <w:t xml:space="preserve"> Sorgner, Stefan. “Nietzsche, the Overhuman, and Transhumanism.” </w:t>
      </w:r>
      <w:r w:rsidRPr="0013405D">
        <w:rPr>
          <w:i/>
        </w:rPr>
        <w:t>Journal of Evolution and Technology</w:t>
      </w:r>
      <w:r>
        <w:t>, vol. 20, no. 1, March 2009, pp. 29–42.</w:t>
      </w:r>
    </w:p>
  </w:endnote>
  <w:endnote w:id="16">
    <w:p w14:paraId="0799E94A" w14:textId="28FAF3EB" w:rsidR="008B13B5" w:rsidRPr="00B90F9D" w:rsidRDefault="008B13B5" w:rsidP="00713269">
      <w:pPr>
        <w:pStyle w:val="EndnoteText"/>
        <w:jc w:val="both"/>
      </w:pPr>
      <w:r>
        <w:rPr>
          <w:rStyle w:val="EndnoteReference"/>
        </w:rPr>
        <w:endnoteRef/>
      </w:r>
      <w:r>
        <w:t xml:space="preserve"> </w:t>
      </w:r>
      <w:r>
        <w:rPr>
          <w:rStyle w:val="citationtext"/>
        </w:rPr>
        <w:t xml:space="preserve">Nietzsche, Friedrich. </w:t>
      </w:r>
      <w:r w:rsidR="00F55B1A">
        <w:rPr>
          <w:rStyle w:val="citationtext"/>
          <w:i/>
          <w:iCs/>
        </w:rPr>
        <w:t>Human, All Too Human: A Book for Free Spirits</w:t>
      </w:r>
      <w:r>
        <w:rPr>
          <w:rStyle w:val="citationtext"/>
        </w:rPr>
        <w:t xml:space="preserve">. Cambridge University Press, 1996, </w:t>
      </w:r>
      <w:r>
        <w:t>#27.</w:t>
      </w:r>
    </w:p>
  </w:endnote>
  <w:endnote w:id="17">
    <w:p w14:paraId="01DA7E8C" w14:textId="2CE8936E" w:rsidR="008B13B5" w:rsidRPr="00805819" w:rsidRDefault="008B13B5" w:rsidP="00713269">
      <w:pPr>
        <w:pStyle w:val="EndnoteText"/>
        <w:jc w:val="both"/>
      </w:pPr>
      <w:r>
        <w:rPr>
          <w:rStyle w:val="EndnoteReference"/>
        </w:rPr>
        <w:endnoteRef/>
      </w:r>
      <w:r>
        <w:t xml:space="preserve"> </w:t>
      </w:r>
      <w:r w:rsidR="00805819">
        <w:t xml:space="preserve">Nietzsche, Friedrich. </w:t>
      </w:r>
      <w:r w:rsidR="00805819">
        <w:rPr>
          <w:i/>
        </w:rPr>
        <w:t>The Birth of Tragedy and Other Writings</w:t>
      </w:r>
      <w:r w:rsidR="00805819">
        <w:t>. Cambridge University Press, 1990.</w:t>
      </w:r>
    </w:p>
  </w:endnote>
  <w:endnote w:id="18">
    <w:p w14:paraId="129A216A" w14:textId="5819FDB7" w:rsidR="008B13B5" w:rsidRPr="00F55B1A" w:rsidRDefault="008B13B5" w:rsidP="00713269">
      <w:pPr>
        <w:pStyle w:val="EndnoteText"/>
        <w:jc w:val="both"/>
      </w:pPr>
      <w:r>
        <w:rPr>
          <w:rStyle w:val="EndnoteReference"/>
        </w:rPr>
        <w:endnoteRef/>
      </w:r>
      <w:r>
        <w:t xml:space="preserve"> </w:t>
      </w:r>
      <w:r w:rsidR="00805819">
        <w:t xml:space="preserve">Nietzsche, Friedrich, </w:t>
      </w:r>
      <w:r w:rsidR="00805819">
        <w:rPr>
          <w:i/>
        </w:rPr>
        <w:t xml:space="preserve">Beyond Good and Evil: Prelude to a Philosophy of the Future. </w:t>
      </w:r>
      <w:r w:rsidR="00805819">
        <w:t>Cambridge University Press, 2002, #</w:t>
      </w:r>
      <w:proofErr w:type="gramStart"/>
      <w:r w:rsidR="00805819">
        <w:t>24 .</w:t>
      </w:r>
      <w:proofErr w:type="gramEnd"/>
    </w:p>
  </w:endnote>
  <w:endnote w:id="19">
    <w:p w14:paraId="3D72081B" w14:textId="35E4DD27" w:rsidR="008B13B5" w:rsidRPr="00AD3E33" w:rsidRDefault="008B13B5" w:rsidP="00713269">
      <w:pPr>
        <w:pStyle w:val="EndnoteText"/>
        <w:jc w:val="both"/>
      </w:pPr>
      <w:r>
        <w:rPr>
          <w:rStyle w:val="EndnoteReference"/>
        </w:rPr>
        <w:endnoteRef/>
      </w:r>
      <w:r>
        <w:t xml:space="preserve"> </w:t>
      </w:r>
      <w:r>
        <w:rPr>
          <w:rStyle w:val="citationtext"/>
        </w:rPr>
        <w:t xml:space="preserve">More, Max, and Natasha Vita-More, editors. </w:t>
      </w:r>
      <w:r>
        <w:rPr>
          <w:rStyle w:val="citationtext"/>
          <w:i/>
          <w:iCs/>
        </w:rPr>
        <w:t>The Transhumanist Reader: Classical and Contemporary Essays on the Science, Technology, and Philosophy of the Human Future</w:t>
      </w:r>
      <w:r>
        <w:rPr>
          <w:rStyle w:val="citationtext"/>
        </w:rPr>
        <w:t>. Wiley-Blackwell, J. Wiley &amp; Sons, 2013</w:t>
      </w:r>
      <w:r>
        <w:rPr>
          <w:i/>
        </w:rPr>
        <w:t xml:space="preserve">, </w:t>
      </w:r>
      <w:r>
        <w:t xml:space="preserve">10. </w:t>
      </w:r>
    </w:p>
  </w:endnote>
  <w:endnote w:id="20">
    <w:p w14:paraId="008316A8" w14:textId="088BC280" w:rsidR="008B13B5" w:rsidRPr="003A4370" w:rsidRDefault="008B13B5" w:rsidP="00713269">
      <w:pPr>
        <w:pStyle w:val="EndnoteText"/>
        <w:jc w:val="both"/>
      </w:pPr>
      <w:r>
        <w:rPr>
          <w:rStyle w:val="EndnoteReference"/>
        </w:rPr>
        <w:endnoteRef/>
      </w:r>
      <w:r>
        <w:t xml:space="preserve"> Leo Straus, </w:t>
      </w:r>
      <w:r>
        <w:rPr>
          <w:i/>
        </w:rPr>
        <w:t xml:space="preserve">Lectures on Nietzsche, </w:t>
      </w:r>
      <w:r>
        <w:t xml:space="preserve">(1967), 191. </w:t>
      </w:r>
    </w:p>
  </w:endnote>
  <w:endnote w:id="21">
    <w:p w14:paraId="5DA40BDF" w14:textId="1F940CF5" w:rsidR="008B13B5" w:rsidRDefault="008B13B5" w:rsidP="00713269">
      <w:pPr>
        <w:pStyle w:val="EndnoteText"/>
        <w:jc w:val="both"/>
      </w:pPr>
      <w:r>
        <w:rPr>
          <w:rStyle w:val="EndnoteReference"/>
        </w:rPr>
        <w:endnoteRef/>
      </w:r>
      <w:r>
        <w:t xml:space="preserve"> Sorgner, Stefan. “Nietzsche, the Overhuman, and Transhumanism.” </w:t>
      </w:r>
      <w:r w:rsidRPr="0013405D">
        <w:rPr>
          <w:i/>
        </w:rPr>
        <w:t>Journal of Evolution and Technology</w:t>
      </w:r>
      <w:r>
        <w:t>, vol. 20, no. 1, March 2009, pp. 29–42.</w:t>
      </w:r>
    </w:p>
  </w:endnote>
  <w:endnote w:id="22">
    <w:p w14:paraId="56C1C194" w14:textId="30925423" w:rsidR="008B13B5" w:rsidRDefault="008B13B5" w:rsidP="00713269">
      <w:pPr>
        <w:pStyle w:val="EndnoteText"/>
        <w:jc w:val="both"/>
      </w:pPr>
      <w:r>
        <w:rPr>
          <w:rStyle w:val="EndnoteReference"/>
        </w:rPr>
        <w:endnoteRef/>
      </w:r>
      <w:r>
        <w:t xml:space="preserve"> </w:t>
      </w:r>
      <w:r>
        <w:rPr>
          <w:rStyle w:val="citationtext"/>
        </w:rPr>
        <w:t xml:space="preserve">Nietzsche, Friedrich Wilhelm. </w:t>
      </w:r>
      <w:proofErr w:type="gramStart"/>
      <w:r>
        <w:rPr>
          <w:rStyle w:val="citationtext"/>
          <w:i/>
          <w:iCs/>
        </w:rPr>
        <w:t>Thus</w:t>
      </w:r>
      <w:proofErr w:type="gramEnd"/>
      <w:r>
        <w:rPr>
          <w:rStyle w:val="citationtext"/>
          <w:i/>
          <w:iCs/>
        </w:rPr>
        <w:t xml:space="preserve"> Spoke Zarathustra: a Book for All and None</w:t>
      </w:r>
      <w:r>
        <w:rPr>
          <w:rStyle w:val="citationtext"/>
        </w:rPr>
        <w:t>. Cambridge University Press, 2012.</w:t>
      </w:r>
    </w:p>
  </w:endnote>
  <w:endnote w:id="23">
    <w:p w14:paraId="2D4B862C" w14:textId="2DD75A7F" w:rsidR="008B13B5" w:rsidRPr="000F1A73" w:rsidRDefault="008B13B5" w:rsidP="00713269">
      <w:pPr>
        <w:pStyle w:val="EndnoteText"/>
        <w:jc w:val="both"/>
      </w:pPr>
      <w:r>
        <w:rPr>
          <w:rStyle w:val="EndnoteReference"/>
        </w:rPr>
        <w:endnoteRef/>
      </w:r>
      <w:r>
        <w:t xml:space="preserve"> </w:t>
      </w:r>
      <w:r w:rsidRPr="000F1A73">
        <w:t xml:space="preserve">Gillespie, Michael Allen. </w:t>
      </w:r>
      <w:r w:rsidRPr="00856813">
        <w:rPr>
          <w:i/>
        </w:rPr>
        <w:t>Nietzsche's Final Teaching</w:t>
      </w:r>
      <w:r w:rsidRPr="000F1A73">
        <w:t>. University of Chicago Press, 2017.</w:t>
      </w:r>
    </w:p>
  </w:endnote>
  <w:endnote w:id="24">
    <w:p w14:paraId="31F3E21F" w14:textId="3730FA6A" w:rsidR="008B13B5" w:rsidRPr="006E5ED8" w:rsidRDefault="008B13B5" w:rsidP="00713269">
      <w:pPr>
        <w:pStyle w:val="EndnoteText"/>
        <w:jc w:val="both"/>
      </w:pPr>
      <w:r>
        <w:rPr>
          <w:rStyle w:val="EndnoteReference"/>
        </w:rPr>
        <w:endnoteRef/>
      </w:r>
      <w:r>
        <w:t xml:space="preserve"> </w:t>
      </w:r>
      <w:r>
        <w:rPr>
          <w:rStyle w:val="citationtext"/>
        </w:rPr>
        <w:t xml:space="preserve">Haase, Ullrich. </w:t>
      </w:r>
      <w:r>
        <w:rPr>
          <w:rStyle w:val="citationtext"/>
          <w:i/>
          <w:iCs/>
        </w:rPr>
        <w:t>Nietzsche</w:t>
      </w:r>
      <w:r>
        <w:rPr>
          <w:rStyle w:val="citationtext"/>
        </w:rPr>
        <w:t>. Continuum, 2008.</w:t>
      </w:r>
    </w:p>
  </w:endnote>
  <w:endnote w:id="25">
    <w:p w14:paraId="7491D91A" w14:textId="406DDE49" w:rsidR="008B13B5" w:rsidRDefault="008B13B5" w:rsidP="00713269">
      <w:pPr>
        <w:pStyle w:val="EndnoteText"/>
        <w:jc w:val="both"/>
      </w:pPr>
      <w:r>
        <w:rPr>
          <w:rStyle w:val="EndnoteReference"/>
        </w:rPr>
        <w:endnoteRef/>
      </w:r>
      <w:r>
        <w:rPr>
          <w:i/>
        </w:rPr>
        <w:t>Nietzsche’s Final Teaching</w:t>
      </w:r>
      <w:r>
        <w:t xml:space="preserve">, 20. </w:t>
      </w:r>
    </w:p>
  </w:endnote>
  <w:endnote w:id="26">
    <w:p w14:paraId="5A5C7DA3" w14:textId="12CC83AD" w:rsidR="008B13B5" w:rsidRPr="00321202" w:rsidRDefault="008B13B5" w:rsidP="00713269">
      <w:pPr>
        <w:pStyle w:val="EndnoteText"/>
        <w:jc w:val="both"/>
      </w:pPr>
      <w:r>
        <w:rPr>
          <w:rStyle w:val="EndnoteReference"/>
        </w:rPr>
        <w:endnoteRef/>
      </w:r>
      <w:r>
        <w:t xml:space="preserve"> </w:t>
      </w:r>
      <w:r>
        <w:rPr>
          <w:i/>
        </w:rPr>
        <w:t xml:space="preserve">Nietzsche’s Final Teaching, </w:t>
      </w:r>
      <w:r>
        <w:t>33-4.</w:t>
      </w:r>
    </w:p>
  </w:endnote>
  <w:endnote w:id="27">
    <w:p w14:paraId="28028673" w14:textId="67E70A04" w:rsidR="008B13B5" w:rsidRPr="00F55B1A" w:rsidRDefault="008B13B5" w:rsidP="00713269">
      <w:pPr>
        <w:pStyle w:val="EndnoteText"/>
        <w:jc w:val="both"/>
        <w:rPr>
          <w:i/>
        </w:rPr>
      </w:pPr>
      <w:r w:rsidRPr="008621DA">
        <w:rPr>
          <w:rStyle w:val="EndnoteReference"/>
          <w:i/>
        </w:rPr>
        <w:endnoteRef/>
      </w:r>
      <w:r w:rsidR="00F55B1A">
        <w:t xml:space="preserve"> </w:t>
      </w:r>
      <w:r w:rsidR="00F55B1A" w:rsidRPr="00F55B1A">
        <w:t xml:space="preserve">Enriquez, Juan, and Steve Gullans. </w:t>
      </w:r>
      <w:r w:rsidR="00F55B1A" w:rsidRPr="00F55B1A">
        <w:rPr>
          <w:i/>
        </w:rPr>
        <w:t>Evolving Ourselves: How Unnatural Selection and Nonrandom Mutation Are Changing Life on Earth</w:t>
      </w:r>
      <w:r w:rsidR="00F55B1A" w:rsidRPr="00F55B1A">
        <w:t>. Penguin Books, 2016.</w:t>
      </w:r>
    </w:p>
  </w:endnote>
  <w:endnote w:id="28">
    <w:p w14:paraId="1E457A7C" w14:textId="1A961B4F" w:rsidR="008B13B5" w:rsidRPr="00F55B1A" w:rsidRDefault="008B13B5" w:rsidP="00713269">
      <w:pPr>
        <w:pStyle w:val="EndnoteText"/>
        <w:jc w:val="both"/>
      </w:pPr>
      <w:r>
        <w:rPr>
          <w:rStyle w:val="EndnoteReference"/>
        </w:rPr>
        <w:endnoteRef/>
      </w:r>
      <w:r>
        <w:t xml:space="preserve"> </w:t>
      </w:r>
      <w:r w:rsidR="00F55B1A">
        <w:rPr>
          <w:i/>
        </w:rPr>
        <w:t xml:space="preserve">Evolving Ourselves, </w:t>
      </w:r>
      <w:r w:rsidR="00F55B1A">
        <w:t>27.</w:t>
      </w:r>
    </w:p>
  </w:endnote>
  <w:endnote w:id="29">
    <w:p w14:paraId="03BEB509" w14:textId="6F4DE23C" w:rsidR="008B13B5" w:rsidRDefault="008B13B5" w:rsidP="00713269">
      <w:pPr>
        <w:pStyle w:val="EndnoteText"/>
        <w:jc w:val="both"/>
      </w:pPr>
      <w:r>
        <w:rPr>
          <w:rStyle w:val="EndnoteReference"/>
        </w:rPr>
        <w:endnoteRef/>
      </w:r>
      <w:r>
        <w:t xml:space="preserve"> </w:t>
      </w:r>
      <w:r>
        <w:rPr>
          <w:i/>
        </w:rPr>
        <w:t>Evolving Ourselves,</w:t>
      </w:r>
      <w:r>
        <w:t xml:space="preserve"> 45.</w:t>
      </w:r>
    </w:p>
  </w:endnote>
  <w:endnote w:id="30">
    <w:p w14:paraId="4D5A28EC" w14:textId="12FDBBAB" w:rsidR="008B13B5" w:rsidRDefault="008B13B5" w:rsidP="00713269">
      <w:pPr>
        <w:pStyle w:val="EndnoteText"/>
        <w:jc w:val="both"/>
      </w:pPr>
      <w:r>
        <w:rPr>
          <w:rStyle w:val="EndnoteReference"/>
        </w:rPr>
        <w:endnoteRef/>
      </w:r>
      <w:r>
        <w:t xml:space="preserve"> Ibid., 43.</w:t>
      </w:r>
    </w:p>
  </w:endnote>
  <w:endnote w:id="31">
    <w:p w14:paraId="7131D8F4" w14:textId="313C0046" w:rsidR="008B13B5" w:rsidRDefault="008B13B5" w:rsidP="00713269">
      <w:pPr>
        <w:pStyle w:val="EndnoteText"/>
        <w:jc w:val="both"/>
      </w:pPr>
      <w:r>
        <w:rPr>
          <w:rStyle w:val="EndnoteReference"/>
        </w:rPr>
        <w:endnoteRef/>
      </w:r>
      <w:r>
        <w:t xml:space="preserve"> </w:t>
      </w:r>
      <w:r w:rsidR="00533416">
        <w:t xml:space="preserve">Ibid., 1. </w:t>
      </w:r>
    </w:p>
  </w:endnote>
  <w:endnote w:id="32">
    <w:p w14:paraId="115B1784" w14:textId="49DA9980" w:rsidR="008B13B5" w:rsidRDefault="008B13B5" w:rsidP="00713269">
      <w:pPr>
        <w:pStyle w:val="EndnoteText"/>
        <w:jc w:val="both"/>
      </w:pPr>
      <w:r>
        <w:rPr>
          <w:rStyle w:val="EndnoteReference"/>
        </w:rPr>
        <w:endnoteRef/>
      </w:r>
      <w:r>
        <w:t xml:space="preserve"> Hawking, Stephen. “I Think the Human Race Has No Future If It Doesn't Go to Space.” </w:t>
      </w:r>
      <w:r w:rsidRPr="000116A5">
        <w:rPr>
          <w:i/>
        </w:rPr>
        <w:t>The Guardian</w:t>
      </w:r>
      <w:r>
        <w:t>, 26 Sept. 2016, www.theguardian.com/science/2016/sep/26/i-think-the-human-race-has-no-future-if-it-doesnt-go-to-space.</w:t>
      </w:r>
    </w:p>
  </w:endnote>
  <w:endnote w:id="33">
    <w:p w14:paraId="1713D6FA" w14:textId="5ADE1E5C" w:rsidR="008B13B5" w:rsidRDefault="008B13B5" w:rsidP="00713269">
      <w:pPr>
        <w:pStyle w:val="EndnoteText"/>
        <w:jc w:val="both"/>
      </w:pPr>
      <w:r>
        <w:rPr>
          <w:rStyle w:val="EndnoteReference"/>
        </w:rPr>
        <w:endnoteRef/>
      </w:r>
      <w:r>
        <w:t xml:space="preserve"> Piersma, Theunis. “Why Space Is the Impossible Frontier.” </w:t>
      </w:r>
      <w:r w:rsidRPr="000116A5">
        <w:rPr>
          <w:i/>
        </w:rPr>
        <w:t>New Scientist</w:t>
      </w:r>
      <w:r>
        <w:t>, 10 Nov. 2010, www.newscientist.com/article/mg20827860-100-why-space-is-the-impossible-frontier.</w:t>
      </w:r>
    </w:p>
  </w:endnote>
  <w:endnote w:id="34">
    <w:p w14:paraId="62B41BA6" w14:textId="70FD2773" w:rsidR="008B13B5" w:rsidRDefault="008B13B5" w:rsidP="00713269">
      <w:pPr>
        <w:pStyle w:val="EndnoteText"/>
        <w:jc w:val="both"/>
      </w:pPr>
      <w:r>
        <w:rPr>
          <w:rStyle w:val="EndnoteReference"/>
        </w:rPr>
        <w:endnoteRef/>
      </w:r>
      <w:r w:rsidR="00533416">
        <w:t xml:space="preserve"> </w:t>
      </w:r>
      <w:r w:rsidR="00533416">
        <w:rPr>
          <w:i/>
        </w:rPr>
        <w:t>Evolving Ourselves</w:t>
      </w:r>
      <w:r>
        <w:t xml:space="preserve">, 261. </w:t>
      </w:r>
    </w:p>
  </w:endnote>
  <w:endnote w:id="35">
    <w:p w14:paraId="06DF1007" w14:textId="4FF66B23" w:rsidR="008B13B5" w:rsidRDefault="008B13B5" w:rsidP="00713269">
      <w:pPr>
        <w:pStyle w:val="EndnoteText"/>
      </w:pPr>
      <w:r>
        <w:rPr>
          <w:rStyle w:val="EndnoteReference"/>
        </w:rPr>
        <w:endnoteRef/>
      </w:r>
      <w:r>
        <w:t xml:space="preserve"> </w:t>
      </w:r>
      <w:r w:rsidR="00713269" w:rsidRPr="00713269">
        <w:t xml:space="preserve">Gardels, Nathan. “Controversial Philosopher Says Man </w:t>
      </w:r>
      <w:proofErr w:type="gramStart"/>
      <w:r w:rsidR="00713269" w:rsidRPr="00713269">
        <w:t>And</w:t>
      </w:r>
      <w:proofErr w:type="gramEnd"/>
      <w:r w:rsidR="00713269" w:rsidRPr="00713269">
        <w:t xml:space="preserve"> Machine Will Fuse Into One Being.” </w:t>
      </w:r>
      <w:r w:rsidR="00713269" w:rsidRPr="00713269">
        <w:rPr>
          <w:i/>
        </w:rPr>
        <w:t>The Huffington Post</w:t>
      </w:r>
      <w:r w:rsidR="00713269" w:rsidRPr="00713269">
        <w:t>, 10 Sept. 2015, www.huffingtonpost.com/entry/peter-sloterdijk-man-machine-interview_us_55e37927e4b0aec9f3539a06.</w:t>
      </w:r>
    </w:p>
  </w:endnote>
  <w:endnote w:id="36">
    <w:p w14:paraId="7CA4377C" w14:textId="7993B890" w:rsidR="008B13B5" w:rsidRDefault="008B13B5" w:rsidP="00713269">
      <w:pPr>
        <w:pStyle w:val="EndnoteText"/>
        <w:jc w:val="both"/>
      </w:pPr>
      <w:r>
        <w:rPr>
          <w:rStyle w:val="EndnoteReference"/>
        </w:rPr>
        <w:endnoteRef/>
      </w:r>
      <w:r w:rsidR="00713269">
        <w:t xml:space="preserve"> </w:t>
      </w:r>
      <w:r w:rsidR="00532203" w:rsidRPr="00532203">
        <w:t xml:space="preserve">Bailey, Ronald. </w:t>
      </w:r>
      <w:r w:rsidR="00532203" w:rsidRPr="00532203">
        <w:rPr>
          <w:i/>
        </w:rPr>
        <w:t xml:space="preserve">Liberation Biology: </w:t>
      </w:r>
      <w:proofErr w:type="gramStart"/>
      <w:r w:rsidR="00532203" w:rsidRPr="00532203">
        <w:rPr>
          <w:i/>
        </w:rPr>
        <w:t>the</w:t>
      </w:r>
      <w:proofErr w:type="gramEnd"/>
      <w:r w:rsidR="00532203" w:rsidRPr="00532203">
        <w:rPr>
          <w:i/>
        </w:rPr>
        <w:t xml:space="preserve"> Scientific and Moral Case for the Biotech Revolution</w:t>
      </w:r>
      <w:r w:rsidR="00532203" w:rsidRPr="00532203">
        <w:t>. Prometheus Books, 2005.</w:t>
      </w:r>
    </w:p>
  </w:endnote>
  <w:endnote w:id="37">
    <w:p w14:paraId="7561AB5B" w14:textId="4A0692F9" w:rsidR="008B13B5" w:rsidRPr="000116A5" w:rsidRDefault="008B13B5" w:rsidP="00713269">
      <w:pPr>
        <w:pStyle w:val="EndnoteText"/>
        <w:jc w:val="both"/>
      </w:pPr>
      <w:r>
        <w:rPr>
          <w:rStyle w:val="EndnoteReference"/>
        </w:rPr>
        <w:endnoteRef/>
      </w:r>
      <w:r w:rsidR="00713269">
        <w:t xml:space="preserve"> </w:t>
      </w:r>
      <w:r w:rsidRPr="000116A5">
        <w:t>Schumpeter. “The Evolution of Mr Thiel: The Tech Billionaire Has Morphed from a Libertari</w:t>
      </w:r>
      <w:r>
        <w:t xml:space="preserve">an into a Corporate Nietzschean.” </w:t>
      </w:r>
      <w:r w:rsidRPr="000116A5">
        <w:rPr>
          <w:i/>
        </w:rPr>
        <w:t>The Economist</w:t>
      </w:r>
      <w:r w:rsidRPr="000116A5">
        <w:t>, 2 June 2016, www.economist.com/news/business/21699954-tech-billionaire-has-morphed-libertarian-corporate-nietzschean-evolution.</w:t>
      </w:r>
    </w:p>
  </w:endnote>
  <w:endnote w:id="38">
    <w:p w14:paraId="51E2891E" w14:textId="3A93E582" w:rsidR="008B13B5" w:rsidRDefault="008B13B5" w:rsidP="00713269">
      <w:pPr>
        <w:pStyle w:val="EndnoteText"/>
        <w:jc w:val="both"/>
      </w:pPr>
      <w:r>
        <w:rPr>
          <w:rStyle w:val="EndnoteReference"/>
        </w:rPr>
        <w:endnoteRef/>
      </w:r>
      <w:r>
        <w:t xml:space="preserve"> Sandel, Michael J. </w:t>
      </w:r>
      <w:r w:rsidRPr="008621DA">
        <w:rPr>
          <w:i/>
        </w:rPr>
        <w:t>The Case against Perfection: Ethics in the Age of Genetic Engineering</w:t>
      </w:r>
      <w:r>
        <w:t>. Belknap Press, 2009.</w:t>
      </w:r>
    </w:p>
  </w:endnote>
  <w:endnote w:id="39">
    <w:p w14:paraId="59672641" w14:textId="6C006D3D" w:rsidR="008B13B5" w:rsidRDefault="008B13B5" w:rsidP="00713269">
      <w:pPr>
        <w:pStyle w:val="EndnoteText"/>
        <w:jc w:val="both"/>
      </w:pPr>
      <w:r>
        <w:rPr>
          <w:rStyle w:val="EndnoteReference"/>
        </w:rPr>
        <w:endnoteRef/>
      </w:r>
      <w:r w:rsidR="00713269">
        <w:t xml:space="preserve"> Ibid., </w:t>
      </w:r>
      <w:r>
        <w:t>42</w:t>
      </w:r>
      <w:r w:rsidR="00713269">
        <w:t>.</w:t>
      </w:r>
    </w:p>
  </w:endnote>
  <w:endnote w:id="40">
    <w:p w14:paraId="20D70ED9" w14:textId="41FBAACF" w:rsidR="008B13B5" w:rsidRPr="008C2DB9" w:rsidRDefault="008B13B5" w:rsidP="00713269">
      <w:pPr>
        <w:pStyle w:val="EndnoteText"/>
        <w:jc w:val="both"/>
      </w:pPr>
      <w:r>
        <w:rPr>
          <w:rStyle w:val="EndnoteReference"/>
        </w:rPr>
        <w:endnoteRef/>
      </w:r>
      <w:r>
        <w:t xml:space="preserve"> </w:t>
      </w:r>
      <w:r w:rsidRPr="008C2DB9">
        <w:rPr>
          <w:i/>
        </w:rPr>
        <w:t xml:space="preserve">The Case </w:t>
      </w:r>
      <w:r>
        <w:rPr>
          <w:i/>
        </w:rPr>
        <w:t xml:space="preserve">Against Perfection, </w:t>
      </w:r>
      <w:r>
        <w:t>87.</w:t>
      </w:r>
    </w:p>
  </w:endnote>
  <w:endnote w:id="41">
    <w:p w14:paraId="7A5A3172" w14:textId="2885E5D4" w:rsidR="008B13B5" w:rsidRDefault="008B13B5" w:rsidP="00713269">
      <w:pPr>
        <w:pStyle w:val="EndnoteText"/>
        <w:jc w:val="both"/>
      </w:pPr>
      <w:r>
        <w:rPr>
          <w:rStyle w:val="EndnoteReference"/>
        </w:rPr>
        <w:endnoteRef/>
      </w:r>
      <w:r w:rsidR="00713269">
        <w:t>Ibid.,</w:t>
      </w:r>
      <w:r>
        <w:t xml:space="preserve"> 97</w:t>
      </w:r>
      <w:r w:rsidR="00713269">
        <w:t>.</w:t>
      </w:r>
    </w:p>
  </w:endnote>
  <w:endnote w:id="42">
    <w:p w14:paraId="384DEF5C" w14:textId="70BF96F2" w:rsidR="008B13B5" w:rsidRDefault="008B13B5" w:rsidP="003F7FD2">
      <w:pPr>
        <w:pStyle w:val="EndnoteText"/>
      </w:pPr>
      <w:r>
        <w:rPr>
          <w:rStyle w:val="EndnoteReference"/>
        </w:rPr>
        <w:endnoteRef/>
      </w:r>
      <w:r w:rsidR="00713269" w:rsidRPr="00713269">
        <w:t xml:space="preserve">Bailey, Ronald. “Transhumanism: The Most Dangerous Idea?” </w:t>
      </w:r>
      <w:r w:rsidR="00713269" w:rsidRPr="00713269">
        <w:rPr>
          <w:i/>
        </w:rPr>
        <w:t>Reason.com</w:t>
      </w:r>
      <w:r w:rsidR="00713269" w:rsidRPr="00713269">
        <w:t>, 25 Aug. 2004, reason.com/archives/2004/08/25/transhumanism-the-most-dangero.</w:t>
      </w:r>
    </w:p>
  </w:endnote>
  <w:endnote w:id="43">
    <w:p w14:paraId="3F54A0A9" w14:textId="2722F511" w:rsidR="008B13B5" w:rsidRDefault="008B13B5" w:rsidP="00713269">
      <w:pPr>
        <w:pStyle w:val="EndnoteText"/>
        <w:jc w:val="both"/>
      </w:pPr>
      <w:r>
        <w:rPr>
          <w:rStyle w:val="EndnoteReference"/>
        </w:rPr>
        <w:endnoteRef/>
      </w:r>
      <w:r>
        <w:t xml:space="preserve"> </w:t>
      </w:r>
      <w:r>
        <w:rPr>
          <w:rStyle w:val="citationtext"/>
          <w:i/>
          <w:iCs/>
        </w:rPr>
        <w:t>The Transhumanist Reader</w:t>
      </w:r>
      <w:r w:rsidR="00533416">
        <w:t>, 329.</w:t>
      </w:r>
    </w:p>
  </w:endnote>
  <w:endnote w:id="44">
    <w:p w14:paraId="5FC02842" w14:textId="04CAF5C9" w:rsidR="008B13B5" w:rsidRPr="00C76082" w:rsidRDefault="008B13B5" w:rsidP="00713269">
      <w:pPr>
        <w:pStyle w:val="EndnoteText"/>
        <w:jc w:val="both"/>
      </w:pPr>
      <w:r>
        <w:rPr>
          <w:rStyle w:val="EndnoteReference"/>
        </w:rPr>
        <w:endnoteRef/>
      </w:r>
      <w:r>
        <w:t xml:space="preserve"> </w:t>
      </w:r>
      <w:r>
        <w:rPr>
          <w:rStyle w:val="citationtext"/>
        </w:rPr>
        <w:t xml:space="preserve">Fukuyama, Francis. </w:t>
      </w:r>
      <w:r>
        <w:rPr>
          <w:rStyle w:val="citationtext"/>
          <w:i/>
          <w:iCs/>
        </w:rPr>
        <w:t>Our Posthuman Future: Consequences of the Biotechnology Revolution</w:t>
      </w:r>
      <w:r>
        <w:rPr>
          <w:rStyle w:val="citationtext"/>
        </w:rPr>
        <w:t>. FSG, 2003.</w:t>
      </w:r>
    </w:p>
  </w:endnote>
  <w:endnote w:id="45">
    <w:p w14:paraId="65FF86B3" w14:textId="247BBFB1" w:rsidR="008B13B5" w:rsidRDefault="008B13B5" w:rsidP="00713269">
      <w:pPr>
        <w:pStyle w:val="EndnoteText"/>
        <w:jc w:val="both"/>
      </w:pPr>
      <w:r>
        <w:rPr>
          <w:rStyle w:val="EndnoteReference"/>
        </w:rPr>
        <w:endnoteRef/>
      </w:r>
      <w:r>
        <w:t xml:space="preserve"> </w:t>
      </w:r>
      <w:r>
        <w:rPr>
          <w:rStyle w:val="citationtext"/>
          <w:i/>
          <w:iCs/>
        </w:rPr>
        <w:t>The Transhumanist Reader</w:t>
      </w:r>
      <w:r>
        <w:t>, 329.</w:t>
      </w:r>
    </w:p>
  </w:endnote>
  <w:endnote w:id="46">
    <w:p w14:paraId="4DA696E8" w14:textId="3A1D86AD" w:rsidR="008B13B5" w:rsidRDefault="008B13B5" w:rsidP="00713269">
      <w:pPr>
        <w:pStyle w:val="EndnoteText"/>
        <w:jc w:val="both"/>
      </w:pPr>
      <w:r>
        <w:rPr>
          <w:rStyle w:val="EndnoteReference"/>
        </w:rPr>
        <w:endnoteRef/>
      </w:r>
      <w:r>
        <w:t xml:space="preserve"> </w:t>
      </w:r>
      <w:r w:rsidR="00533416" w:rsidRPr="00656947">
        <w:t xml:space="preserve">“Our Posthuman Condition.” </w:t>
      </w:r>
      <w:r w:rsidR="00533416">
        <w:t>Interview with</w:t>
      </w:r>
      <w:r w:rsidR="00533416" w:rsidRPr="00656947">
        <w:t xml:space="preserve"> by Francis Fukuyama, Aarhus Universitet, 25 Nov. 2010, www.youtube.com/watch?v=Eij_dIReXUI</w:t>
      </w:r>
    </w:p>
  </w:endnote>
  <w:endnote w:id="47">
    <w:p w14:paraId="0E8E58B1" w14:textId="24CC0D3F" w:rsidR="008B13B5" w:rsidRPr="00CB19AC" w:rsidRDefault="008B13B5" w:rsidP="00713269">
      <w:pPr>
        <w:pStyle w:val="EndnoteText"/>
        <w:jc w:val="both"/>
      </w:pPr>
      <w:r>
        <w:rPr>
          <w:rStyle w:val="EndnoteReference"/>
        </w:rPr>
        <w:endnoteRef/>
      </w:r>
      <w:r>
        <w:t xml:space="preserve"> Strauss, Leo. </w:t>
      </w:r>
      <w:r>
        <w:rPr>
          <w:i/>
        </w:rPr>
        <w:t>Lectures on Beyond Good and Evil</w:t>
      </w:r>
      <w:r>
        <w:t xml:space="preserve">. The Leo Strauss Center, 2014, 2. </w:t>
      </w:r>
    </w:p>
  </w:endnote>
  <w:endnote w:id="48">
    <w:p w14:paraId="2218540C" w14:textId="15EA8FE7" w:rsidR="008B13B5" w:rsidRPr="006A5083" w:rsidRDefault="008B13B5" w:rsidP="00713269">
      <w:pPr>
        <w:pStyle w:val="EndnoteText"/>
        <w:jc w:val="both"/>
      </w:pPr>
      <w:r>
        <w:rPr>
          <w:rStyle w:val="EndnoteReference"/>
        </w:rPr>
        <w:endnoteRef/>
      </w:r>
      <w:r>
        <w:t xml:space="preserve"> </w:t>
      </w:r>
      <w:r>
        <w:rPr>
          <w:i/>
        </w:rPr>
        <w:t>Beyond Good and Evil, #</w:t>
      </w:r>
      <w:r>
        <w:t>45.</w:t>
      </w:r>
    </w:p>
  </w:endnote>
  <w:endnote w:id="49">
    <w:p w14:paraId="7DAFAA5A" w14:textId="5A3FCF2E" w:rsidR="008B13B5" w:rsidRPr="00741B8E" w:rsidRDefault="008B13B5" w:rsidP="00713269">
      <w:pPr>
        <w:pStyle w:val="EndnoteText"/>
        <w:jc w:val="both"/>
      </w:pPr>
      <w:r>
        <w:rPr>
          <w:rStyle w:val="EndnoteReference"/>
        </w:rPr>
        <w:endnoteRef/>
      </w:r>
      <w:r>
        <w:t xml:space="preserve"> Plato. </w:t>
      </w:r>
      <w:r>
        <w:rPr>
          <w:i/>
        </w:rPr>
        <w:t xml:space="preserve">Republic. </w:t>
      </w:r>
      <w:r>
        <w:t>Hackett, 1992, 406d.</w:t>
      </w:r>
    </w:p>
  </w:endnote>
  <w:endnote w:id="50">
    <w:p w14:paraId="5E9A36DD" w14:textId="1BF001F3" w:rsidR="008B13B5" w:rsidRPr="006250A0" w:rsidRDefault="008B13B5" w:rsidP="00713269">
      <w:pPr>
        <w:pStyle w:val="EndnoteText"/>
        <w:jc w:val="both"/>
      </w:pPr>
      <w:r>
        <w:rPr>
          <w:rStyle w:val="EndnoteReference"/>
        </w:rPr>
        <w:endnoteRef/>
      </w:r>
      <w:r>
        <w:t xml:space="preserve"> Plato. </w:t>
      </w:r>
      <w:r>
        <w:rPr>
          <w:i/>
        </w:rPr>
        <w:t>Phaedrus.</w:t>
      </w:r>
      <w:r>
        <w:t xml:space="preserve"> Cambridge University Press, 1997, 274b – 277a. </w:t>
      </w:r>
    </w:p>
  </w:endnote>
  <w:endnote w:id="51">
    <w:p w14:paraId="4C524961" w14:textId="4770D7A8" w:rsidR="008B13B5" w:rsidRPr="00975469" w:rsidRDefault="008B13B5" w:rsidP="00713269">
      <w:pPr>
        <w:pStyle w:val="EndnoteText"/>
        <w:jc w:val="both"/>
      </w:pPr>
      <w:r>
        <w:rPr>
          <w:rStyle w:val="EndnoteReference"/>
        </w:rPr>
        <w:endnoteRef/>
      </w:r>
      <w:r>
        <w:t xml:space="preserve"> Rousseau, Jean-Jacques. </w:t>
      </w:r>
      <w:r>
        <w:rPr>
          <w:i/>
        </w:rPr>
        <w:t>The Discourses and Other Early Writings</w:t>
      </w:r>
      <w:r>
        <w:t xml:space="preserve">. Cambridge University Press, 1998. </w:t>
      </w:r>
    </w:p>
  </w:endnote>
  <w:endnote w:id="52">
    <w:p w14:paraId="3DA2BD5A" w14:textId="328CE83B" w:rsidR="00876E76" w:rsidRPr="00142A40" w:rsidRDefault="00876E76" w:rsidP="00713269">
      <w:pPr>
        <w:pStyle w:val="EndnoteText"/>
        <w:jc w:val="both"/>
      </w:pPr>
      <w:r>
        <w:rPr>
          <w:rStyle w:val="EndnoteReference"/>
        </w:rPr>
        <w:endnoteRef/>
      </w:r>
      <w:r>
        <w:t xml:space="preserve"> </w:t>
      </w:r>
      <w:r w:rsidR="00142A40">
        <w:t xml:space="preserve">Schopenhauer, Arthur. </w:t>
      </w:r>
      <w:r w:rsidR="00142A40">
        <w:rPr>
          <w:i/>
        </w:rPr>
        <w:t>The World as Will and Representation</w:t>
      </w:r>
      <w:r w:rsidR="00142A40">
        <w:t>. Dover, 1969.</w:t>
      </w:r>
    </w:p>
  </w:endnote>
  <w:endnote w:id="53">
    <w:p w14:paraId="10982102" w14:textId="67DCBAF6" w:rsidR="008B13B5" w:rsidRPr="00B81818" w:rsidRDefault="008B13B5" w:rsidP="00713269">
      <w:pPr>
        <w:pStyle w:val="EndnoteText"/>
        <w:jc w:val="both"/>
      </w:pPr>
      <w:r>
        <w:rPr>
          <w:rStyle w:val="EndnoteReference"/>
        </w:rPr>
        <w:endnoteRef/>
      </w:r>
      <w:r>
        <w:t xml:space="preserve"> </w:t>
      </w:r>
      <w:r>
        <w:rPr>
          <w:i/>
        </w:rPr>
        <w:t xml:space="preserve">Beyond Good and Evil, </w:t>
      </w:r>
      <w:r>
        <w:t>#46.</w:t>
      </w:r>
    </w:p>
  </w:endnote>
  <w:endnote w:id="54">
    <w:p w14:paraId="1056B025" w14:textId="43D64A97" w:rsidR="008B13B5" w:rsidRPr="00C23CA1" w:rsidRDefault="008B13B5" w:rsidP="00713269">
      <w:pPr>
        <w:pStyle w:val="EndnoteText"/>
        <w:jc w:val="both"/>
      </w:pPr>
      <w:r>
        <w:rPr>
          <w:rStyle w:val="EndnoteReference"/>
        </w:rPr>
        <w:endnoteRef/>
      </w:r>
      <w:r>
        <w:t xml:space="preserve"> </w:t>
      </w:r>
      <w:proofErr w:type="gramStart"/>
      <w:r>
        <w:rPr>
          <w:i/>
        </w:rPr>
        <w:t>Thus</w:t>
      </w:r>
      <w:proofErr w:type="gramEnd"/>
      <w:r>
        <w:rPr>
          <w:i/>
        </w:rPr>
        <w:t xml:space="preserve"> Spoke Zarathustra</w:t>
      </w:r>
      <w:r>
        <w:t xml:space="preserve">, pp. 53. </w:t>
      </w:r>
    </w:p>
  </w:endnote>
  <w:endnote w:id="55">
    <w:p w14:paraId="09B9EDCE" w14:textId="2DFBD62C" w:rsidR="008B13B5" w:rsidRPr="00DD6E37" w:rsidRDefault="008B13B5" w:rsidP="00713269">
      <w:pPr>
        <w:pStyle w:val="EndnoteText"/>
        <w:jc w:val="both"/>
      </w:pPr>
      <w:r>
        <w:rPr>
          <w:rStyle w:val="EndnoteReference"/>
        </w:rPr>
        <w:endnoteRef/>
      </w:r>
      <w:r>
        <w:t xml:space="preserve"> </w:t>
      </w:r>
      <w:proofErr w:type="gramStart"/>
      <w:r>
        <w:rPr>
          <w:i/>
        </w:rPr>
        <w:t>Thus</w:t>
      </w:r>
      <w:proofErr w:type="gramEnd"/>
      <w:r>
        <w:rPr>
          <w:i/>
        </w:rPr>
        <w:t xml:space="preserve"> Spoke Zarathustra</w:t>
      </w:r>
      <w:r>
        <w:t xml:space="preserve">, pp. 32. </w:t>
      </w:r>
    </w:p>
  </w:endnote>
  <w:endnote w:id="56">
    <w:p w14:paraId="5431F7CA" w14:textId="77777777" w:rsidR="008B13B5" w:rsidRPr="004C7311" w:rsidRDefault="008B13B5" w:rsidP="00713269">
      <w:pPr>
        <w:pStyle w:val="EndnoteText"/>
        <w:jc w:val="both"/>
      </w:pPr>
      <w:r>
        <w:rPr>
          <w:rStyle w:val="EndnoteReference"/>
        </w:rPr>
        <w:endnoteRef/>
      </w:r>
      <w:r>
        <w:t xml:space="preserve"> Nietzsche. </w:t>
      </w:r>
      <w:r>
        <w:rPr>
          <w:i/>
        </w:rPr>
        <w:t>Twilight of the Idols.</w:t>
      </w:r>
      <w:r>
        <w:t xml:space="preserve"> </w:t>
      </w:r>
    </w:p>
  </w:endnote>
  <w:endnote w:id="57">
    <w:p w14:paraId="289A9CEB" w14:textId="3981E1F0" w:rsidR="008B13B5" w:rsidRDefault="008B13B5" w:rsidP="00713269">
      <w:pPr>
        <w:pStyle w:val="EndnoteText"/>
        <w:jc w:val="both"/>
      </w:pPr>
      <w:r>
        <w:rPr>
          <w:rStyle w:val="EndnoteReference"/>
        </w:rPr>
        <w:endnoteRef/>
      </w:r>
      <w:r>
        <w:t xml:space="preserve"> </w:t>
      </w:r>
      <w:r>
        <w:rPr>
          <w:rStyle w:val="citationtext"/>
          <w:i/>
          <w:iCs/>
        </w:rPr>
        <w:t>Zarathustra</w:t>
      </w:r>
      <w:r>
        <w:rPr>
          <w:rStyle w:val="citationtext"/>
        </w:rPr>
        <w:t>, 159.</w:t>
      </w:r>
    </w:p>
  </w:endnote>
  <w:endnote w:id="58">
    <w:p w14:paraId="33C63D7A" w14:textId="42F68BCE" w:rsidR="008B13B5" w:rsidRPr="00734BD1" w:rsidRDefault="008B13B5" w:rsidP="00713269">
      <w:pPr>
        <w:pStyle w:val="EndnoteText"/>
        <w:jc w:val="both"/>
      </w:pPr>
      <w:r>
        <w:rPr>
          <w:rStyle w:val="EndnoteReference"/>
        </w:rPr>
        <w:endnoteRef/>
      </w:r>
      <w:r>
        <w:t xml:space="preserve"> </w:t>
      </w:r>
      <w:r>
        <w:rPr>
          <w:i/>
        </w:rPr>
        <w:t>Zarathustra</w:t>
      </w:r>
      <w:r>
        <w:t xml:space="preserve">, </w:t>
      </w:r>
      <w:r w:rsidR="00A04463">
        <w:t>7.</w:t>
      </w:r>
    </w:p>
  </w:endnote>
  <w:endnote w:id="59">
    <w:p w14:paraId="0E757D62" w14:textId="5A81C831" w:rsidR="008B13B5" w:rsidRPr="00F615DD" w:rsidRDefault="008B13B5" w:rsidP="00713269">
      <w:pPr>
        <w:pStyle w:val="EndnoteText"/>
        <w:jc w:val="both"/>
      </w:pPr>
      <w:r>
        <w:rPr>
          <w:rStyle w:val="EndnoteReference"/>
        </w:rPr>
        <w:endnoteRef/>
      </w:r>
      <w:r>
        <w:t xml:space="preserve"> </w:t>
      </w:r>
      <w:r>
        <w:rPr>
          <w:i/>
        </w:rPr>
        <w:t>Zarathustra</w:t>
      </w:r>
      <w:r>
        <w:t xml:space="preserve">, </w:t>
      </w:r>
      <w:r w:rsidR="00A04463">
        <w:t>34.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8064203"/>
      <w:docPartObj>
        <w:docPartGallery w:val="Page Numbers (Bottom of Page)"/>
        <w:docPartUnique/>
      </w:docPartObj>
    </w:sdtPr>
    <w:sdtEndPr>
      <w:rPr>
        <w:noProof/>
      </w:rPr>
    </w:sdtEndPr>
    <w:sdtContent>
      <w:p w14:paraId="492E5A7E" w14:textId="38FD3101" w:rsidR="008B13B5" w:rsidRDefault="008B13B5">
        <w:pPr>
          <w:pStyle w:val="Footer"/>
          <w:jc w:val="center"/>
        </w:pPr>
        <w:r>
          <w:fldChar w:fldCharType="begin"/>
        </w:r>
        <w:r>
          <w:instrText xml:space="preserve"> PAGE   \* MERGEFORMAT </w:instrText>
        </w:r>
        <w:r>
          <w:fldChar w:fldCharType="separate"/>
        </w:r>
        <w:r w:rsidR="003F7FD2">
          <w:rPr>
            <w:noProof/>
          </w:rPr>
          <w:t>1</w:t>
        </w:r>
        <w:r>
          <w:rPr>
            <w:noProof/>
          </w:rPr>
          <w:fldChar w:fldCharType="end"/>
        </w:r>
      </w:p>
    </w:sdtContent>
  </w:sdt>
  <w:p w14:paraId="1D31A350" w14:textId="77777777" w:rsidR="008B13B5" w:rsidRDefault="008B1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2FC3C" w14:textId="77777777" w:rsidR="000F184D" w:rsidRDefault="000F184D" w:rsidP="00F526DF">
      <w:pPr>
        <w:spacing w:after="0" w:line="240" w:lineRule="auto"/>
      </w:pPr>
      <w:r>
        <w:separator/>
      </w:r>
    </w:p>
  </w:footnote>
  <w:footnote w:type="continuationSeparator" w:id="0">
    <w:p w14:paraId="2F4C551D" w14:textId="77777777" w:rsidR="000F184D" w:rsidRDefault="000F184D" w:rsidP="00F526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B5992"/>
    <w:multiLevelType w:val="hybridMultilevel"/>
    <w:tmpl w:val="CA78D062"/>
    <w:lvl w:ilvl="0" w:tplc="47E47DF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7207E1"/>
    <w:multiLevelType w:val="hybridMultilevel"/>
    <w:tmpl w:val="9EFA8108"/>
    <w:lvl w:ilvl="0" w:tplc="DF8A30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B7CF4"/>
    <w:multiLevelType w:val="hybridMultilevel"/>
    <w:tmpl w:val="B512F61A"/>
    <w:lvl w:ilvl="0" w:tplc="AB88FB6A">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9036D17"/>
    <w:multiLevelType w:val="hybridMultilevel"/>
    <w:tmpl w:val="37BEE17E"/>
    <w:lvl w:ilvl="0" w:tplc="27A07F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D971FC"/>
    <w:multiLevelType w:val="hybridMultilevel"/>
    <w:tmpl w:val="94085D98"/>
    <w:lvl w:ilvl="0" w:tplc="7BB08B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64A22C9"/>
    <w:multiLevelType w:val="hybridMultilevel"/>
    <w:tmpl w:val="F202D73C"/>
    <w:lvl w:ilvl="0" w:tplc="4E741F94">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6B2"/>
    <w:rsid w:val="000011B7"/>
    <w:rsid w:val="00001DD6"/>
    <w:rsid w:val="000116A5"/>
    <w:rsid w:val="0001213F"/>
    <w:rsid w:val="00014F74"/>
    <w:rsid w:val="000317AF"/>
    <w:rsid w:val="000340B3"/>
    <w:rsid w:val="0004613F"/>
    <w:rsid w:val="00046DF0"/>
    <w:rsid w:val="00047BB6"/>
    <w:rsid w:val="00053250"/>
    <w:rsid w:val="00060B26"/>
    <w:rsid w:val="00070030"/>
    <w:rsid w:val="00071B48"/>
    <w:rsid w:val="00074F12"/>
    <w:rsid w:val="00075C78"/>
    <w:rsid w:val="00083F24"/>
    <w:rsid w:val="00087144"/>
    <w:rsid w:val="00094DFE"/>
    <w:rsid w:val="000A2053"/>
    <w:rsid w:val="000A7A1E"/>
    <w:rsid w:val="000C071C"/>
    <w:rsid w:val="000C1AC6"/>
    <w:rsid w:val="000D1C22"/>
    <w:rsid w:val="000E2D4B"/>
    <w:rsid w:val="000E3154"/>
    <w:rsid w:val="000E53E4"/>
    <w:rsid w:val="000E6FE3"/>
    <w:rsid w:val="000F184D"/>
    <w:rsid w:val="000F1A73"/>
    <w:rsid w:val="000F5B49"/>
    <w:rsid w:val="00122839"/>
    <w:rsid w:val="0012405C"/>
    <w:rsid w:val="0013405D"/>
    <w:rsid w:val="00135331"/>
    <w:rsid w:val="00142A40"/>
    <w:rsid w:val="001500FE"/>
    <w:rsid w:val="00151B6F"/>
    <w:rsid w:val="00162EF5"/>
    <w:rsid w:val="001671C0"/>
    <w:rsid w:val="001717D5"/>
    <w:rsid w:val="001778E6"/>
    <w:rsid w:val="0018139C"/>
    <w:rsid w:val="001833FB"/>
    <w:rsid w:val="001848E5"/>
    <w:rsid w:val="001853C8"/>
    <w:rsid w:val="001905C8"/>
    <w:rsid w:val="00190A79"/>
    <w:rsid w:val="00195121"/>
    <w:rsid w:val="001B43B1"/>
    <w:rsid w:val="001B5321"/>
    <w:rsid w:val="001B60E7"/>
    <w:rsid w:val="001B7D7F"/>
    <w:rsid w:val="001D3F18"/>
    <w:rsid w:val="001D3F75"/>
    <w:rsid w:val="001E27FE"/>
    <w:rsid w:val="001E4544"/>
    <w:rsid w:val="001E4EA1"/>
    <w:rsid w:val="001F192A"/>
    <w:rsid w:val="001F39F3"/>
    <w:rsid w:val="001F681B"/>
    <w:rsid w:val="002108CC"/>
    <w:rsid w:val="00214D80"/>
    <w:rsid w:val="002258E4"/>
    <w:rsid w:val="002316B2"/>
    <w:rsid w:val="00231935"/>
    <w:rsid w:val="002373D6"/>
    <w:rsid w:val="00241245"/>
    <w:rsid w:val="00243040"/>
    <w:rsid w:val="00253E66"/>
    <w:rsid w:val="002817CD"/>
    <w:rsid w:val="00284BED"/>
    <w:rsid w:val="00285206"/>
    <w:rsid w:val="00285A48"/>
    <w:rsid w:val="002871C5"/>
    <w:rsid w:val="00293988"/>
    <w:rsid w:val="002A0A54"/>
    <w:rsid w:val="002A1832"/>
    <w:rsid w:val="002B1D6A"/>
    <w:rsid w:val="002B403B"/>
    <w:rsid w:val="002B6112"/>
    <w:rsid w:val="002B6DE2"/>
    <w:rsid w:val="002C1E42"/>
    <w:rsid w:val="002C6764"/>
    <w:rsid w:val="002D0902"/>
    <w:rsid w:val="002D270E"/>
    <w:rsid w:val="002E1F15"/>
    <w:rsid w:val="002E47DE"/>
    <w:rsid w:val="002E4C52"/>
    <w:rsid w:val="002E6418"/>
    <w:rsid w:val="002F3160"/>
    <w:rsid w:val="002F6EDD"/>
    <w:rsid w:val="002F70B0"/>
    <w:rsid w:val="00301042"/>
    <w:rsid w:val="00306149"/>
    <w:rsid w:val="00313820"/>
    <w:rsid w:val="0031605C"/>
    <w:rsid w:val="00320D85"/>
    <w:rsid w:val="00321202"/>
    <w:rsid w:val="00322822"/>
    <w:rsid w:val="00330D3B"/>
    <w:rsid w:val="0033735B"/>
    <w:rsid w:val="00340676"/>
    <w:rsid w:val="00361C1D"/>
    <w:rsid w:val="00363073"/>
    <w:rsid w:val="003653C0"/>
    <w:rsid w:val="0036648E"/>
    <w:rsid w:val="0037056F"/>
    <w:rsid w:val="003810BD"/>
    <w:rsid w:val="003841AA"/>
    <w:rsid w:val="00385CD7"/>
    <w:rsid w:val="0039151C"/>
    <w:rsid w:val="00392F12"/>
    <w:rsid w:val="00395786"/>
    <w:rsid w:val="00396232"/>
    <w:rsid w:val="003A2875"/>
    <w:rsid w:val="003A4370"/>
    <w:rsid w:val="003B0673"/>
    <w:rsid w:val="003B263B"/>
    <w:rsid w:val="003B6012"/>
    <w:rsid w:val="003E537C"/>
    <w:rsid w:val="003F368F"/>
    <w:rsid w:val="003F7FD2"/>
    <w:rsid w:val="00403E5C"/>
    <w:rsid w:val="004042A8"/>
    <w:rsid w:val="0040574E"/>
    <w:rsid w:val="004120E0"/>
    <w:rsid w:val="00415B28"/>
    <w:rsid w:val="00422173"/>
    <w:rsid w:val="00427BB2"/>
    <w:rsid w:val="00431046"/>
    <w:rsid w:val="0043539D"/>
    <w:rsid w:val="004366B3"/>
    <w:rsid w:val="00443FB6"/>
    <w:rsid w:val="00445DB7"/>
    <w:rsid w:val="00447ED3"/>
    <w:rsid w:val="00451F63"/>
    <w:rsid w:val="0045237A"/>
    <w:rsid w:val="0045505F"/>
    <w:rsid w:val="00472B9C"/>
    <w:rsid w:val="004776A4"/>
    <w:rsid w:val="004952AF"/>
    <w:rsid w:val="004A4983"/>
    <w:rsid w:val="004B22CB"/>
    <w:rsid w:val="004B2E5F"/>
    <w:rsid w:val="004B39D6"/>
    <w:rsid w:val="004C6C31"/>
    <w:rsid w:val="004C7311"/>
    <w:rsid w:val="004C7EE3"/>
    <w:rsid w:val="004D3356"/>
    <w:rsid w:val="004D7990"/>
    <w:rsid w:val="004E4332"/>
    <w:rsid w:val="004E52C8"/>
    <w:rsid w:val="004F0C4A"/>
    <w:rsid w:val="004F179D"/>
    <w:rsid w:val="0050053C"/>
    <w:rsid w:val="005068ED"/>
    <w:rsid w:val="00510A46"/>
    <w:rsid w:val="00511E15"/>
    <w:rsid w:val="0051270E"/>
    <w:rsid w:val="00513278"/>
    <w:rsid w:val="00513CC3"/>
    <w:rsid w:val="00515363"/>
    <w:rsid w:val="005168F2"/>
    <w:rsid w:val="00517EAB"/>
    <w:rsid w:val="00532203"/>
    <w:rsid w:val="00533416"/>
    <w:rsid w:val="00536E14"/>
    <w:rsid w:val="005378CB"/>
    <w:rsid w:val="005432E4"/>
    <w:rsid w:val="0054363E"/>
    <w:rsid w:val="00546815"/>
    <w:rsid w:val="00547998"/>
    <w:rsid w:val="005516F3"/>
    <w:rsid w:val="00553213"/>
    <w:rsid w:val="0055458E"/>
    <w:rsid w:val="00554C79"/>
    <w:rsid w:val="00554FAF"/>
    <w:rsid w:val="00557D8C"/>
    <w:rsid w:val="00561BA9"/>
    <w:rsid w:val="00564E6D"/>
    <w:rsid w:val="0057328B"/>
    <w:rsid w:val="00577FAF"/>
    <w:rsid w:val="00581A37"/>
    <w:rsid w:val="005842CE"/>
    <w:rsid w:val="0059377E"/>
    <w:rsid w:val="005A0D7D"/>
    <w:rsid w:val="005B344D"/>
    <w:rsid w:val="005B5F4A"/>
    <w:rsid w:val="005C0661"/>
    <w:rsid w:val="005C1A96"/>
    <w:rsid w:val="005C20BD"/>
    <w:rsid w:val="005C4003"/>
    <w:rsid w:val="005D09E3"/>
    <w:rsid w:val="005D5B09"/>
    <w:rsid w:val="005F42C4"/>
    <w:rsid w:val="00603865"/>
    <w:rsid w:val="00605EFE"/>
    <w:rsid w:val="00610091"/>
    <w:rsid w:val="006250A0"/>
    <w:rsid w:val="00631B9E"/>
    <w:rsid w:val="00637598"/>
    <w:rsid w:val="00637C36"/>
    <w:rsid w:val="00650B4B"/>
    <w:rsid w:val="00656947"/>
    <w:rsid w:val="006604E3"/>
    <w:rsid w:val="00666802"/>
    <w:rsid w:val="00681FED"/>
    <w:rsid w:val="00697890"/>
    <w:rsid w:val="006A12D7"/>
    <w:rsid w:val="006A5083"/>
    <w:rsid w:val="006B38A1"/>
    <w:rsid w:val="006B48F2"/>
    <w:rsid w:val="006D0E7F"/>
    <w:rsid w:val="006D5FBE"/>
    <w:rsid w:val="006E5ED8"/>
    <w:rsid w:val="006E6E18"/>
    <w:rsid w:val="006F02B6"/>
    <w:rsid w:val="006F3889"/>
    <w:rsid w:val="006F4349"/>
    <w:rsid w:val="006F61BC"/>
    <w:rsid w:val="0070107F"/>
    <w:rsid w:val="00702B13"/>
    <w:rsid w:val="007045B1"/>
    <w:rsid w:val="00713269"/>
    <w:rsid w:val="00724FB9"/>
    <w:rsid w:val="00725B0F"/>
    <w:rsid w:val="0072742F"/>
    <w:rsid w:val="00734BD1"/>
    <w:rsid w:val="007354FC"/>
    <w:rsid w:val="00735D19"/>
    <w:rsid w:val="00741B8E"/>
    <w:rsid w:val="007532AA"/>
    <w:rsid w:val="00753953"/>
    <w:rsid w:val="00755666"/>
    <w:rsid w:val="00755A53"/>
    <w:rsid w:val="00760A73"/>
    <w:rsid w:val="00765D76"/>
    <w:rsid w:val="00770E47"/>
    <w:rsid w:val="0077492E"/>
    <w:rsid w:val="00780665"/>
    <w:rsid w:val="00780834"/>
    <w:rsid w:val="00780CA3"/>
    <w:rsid w:val="00786252"/>
    <w:rsid w:val="00793D8D"/>
    <w:rsid w:val="00794330"/>
    <w:rsid w:val="00794FCA"/>
    <w:rsid w:val="007A1332"/>
    <w:rsid w:val="007A1945"/>
    <w:rsid w:val="007A47B1"/>
    <w:rsid w:val="007A5FB5"/>
    <w:rsid w:val="007A686E"/>
    <w:rsid w:val="007B2388"/>
    <w:rsid w:val="007C1CA9"/>
    <w:rsid w:val="007C27BD"/>
    <w:rsid w:val="007C3761"/>
    <w:rsid w:val="007E60DA"/>
    <w:rsid w:val="007F0A4C"/>
    <w:rsid w:val="007F29FC"/>
    <w:rsid w:val="007F3AC2"/>
    <w:rsid w:val="007F52A4"/>
    <w:rsid w:val="00802177"/>
    <w:rsid w:val="00805819"/>
    <w:rsid w:val="00807BFD"/>
    <w:rsid w:val="00812EB3"/>
    <w:rsid w:val="00814265"/>
    <w:rsid w:val="00815F88"/>
    <w:rsid w:val="00825570"/>
    <w:rsid w:val="00832C04"/>
    <w:rsid w:val="008372ED"/>
    <w:rsid w:val="00845E22"/>
    <w:rsid w:val="00856813"/>
    <w:rsid w:val="008621DA"/>
    <w:rsid w:val="0087584C"/>
    <w:rsid w:val="00876E76"/>
    <w:rsid w:val="0088045D"/>
    <w:rsid w:val="0088149B"/>
    <w:rsid w:val="00885A0E"/>
    <w:rsid w:val="008875EE"/>
    <w:rsid w:val="00893DDA"/>
    <w:rsid w:val="0089428E"/>
    <w:rsid w:val="008A0618"/>
    <w:rsid w:val="008B13B5"/>
    <w:rsid w:val="008B1786"/>
    <w:rsid w:val="008B3CBE"/>
    <w:rsid w:val="008C2DB9"/>
    <w:rsid w:val="008C4B8E"/>
    <w:rsid w:val="008C7049"/>
    <w:rsid w:val="008D667F"/>
    <w:rsid w:val="008D7A68"/>
    <w:rsid w:val="008E5DD5"/>
    <w:rsid w:val="008E67D9"/>
    <w:rsid w:val="008F34C8"/>
    <w:rsid w:val="009024F4"/>
    <w:rsid w:val="00902ED4"/>
    <w:rsid w:val="00904FAC"/>
    <w:rsid w:val="00905F38"/>
    <w:rsid w:val="009279E9"/>
    <w:rsid w:val="00932602"/>
    <w:rsid w:val="0093474D"/>
    <w:rsid w:val="0094202D"/>
    <w:rsid w:val="00942B35"/>
    <w:rsid w:val="009534C4"/>
    <w:rsid w:val="00955C4C"/>
    <w:rsid w:val="00975469"/>
    <w:rsid w:val="009757A0"/>
    <w:rsid w:val="00980D03"/>
    <w:rsid w:val="00980E8F"/>
    <w:rsid w:val="0098552F"/>
    <w:rsid w:val="0099007C"/>
    <w:rsid w:val="009953DF"/>
    <w:rsid w:val="009A0ACD"/>
    <w:rsid w:val="009A3F8A"/>
    <w:rsid w:val="009B3042"/>
    <w:rsid w:val="009B4947"/>
    <w:rsid w:val="009B4BBA"/>
    <w:rsid w:val="009C006A"/>
    <w:rsid w:val="009C4165"/>
    <w:rsid w:val="009C5C3A"/>
    <w:rsid w:val="009D1469"/>
    <w:rsid w:val="009E0D10"/>
    <w:rsid w:val="009E2AC5"/>
    <w:rsid w:val="00A033DD"/>
    <w:rsid w:val="00A04463"/>
    <w:rsid w:val="00A1076C"/>
    <w:rsid w:val="00A11D06"/>
    <w:rsid w:val="00A177CE"/>
    <w:rsid w:val="00A3115C"/>
    <w:rsid w:val="00A34B78"/>
    <w:rsid w:val="00A37F89"/>
    <w:rsid w:val="00A4145E"/>
    <w:rsid w:val="00A4313F"/>
    <w:rsid w:val="00A5127D"/>
    <w:rsid w:val="00A600AD"/>
    <w:rsid w:val="00A72792"/>
    <w:rsid w:val="00A856D1"/>
    <w:rsid w:val="00AA31D0"/>
    <w:rsid w:val="00AB1D09"/>
    <w:rsid w:val="00AB337C"/>
    <w:rsid w:val="00AB4BFC"/>
    <w:rsid w:val="00AB617D"/>
    <w:rsid w:val="00AC2339"/>
    <w:rsid w:val="00AC4C9C"/>
    <w:rsid w:val="00AD3E33"/>
    <w:rsid w:val="00AD5B28"/>
    <w:rsid w:val="00AE0128"/>
    <w:rsid w:val="00AE38DD"/>
    <w:rsid w:val="00AE7449"/>
    <w:rsid w:val="00AF7A46"/>
    <w:rsid w:val="00B061BD"/>
    <w:rsid w:val="00B07365"/>
    <w:rsid w:val="00B10C87"/>
    <w:rsid w:val="00B120EF"/>
    <w:rsid w:val="00B1402D"/>
    <w:rsid w:val="00B14062"/>
    <w:rsid w:val="00B17804"/>
    <w:rsid w:val="00B23358"/>
    <w:rsid w:val="00B30115"/>
    <w:rsid w:val="00B34AD7"/>
    <w:rsid w:val="00B359A0"/>
    <w:rsid w:val="00B37DB9"/>
    <w:rsid w:val="00B42AF3"/>
    <w:rsid w:val="00B546B6"/>
    <w:rsid w:val="00B55BC3"/>
    <w:rsid w:val="00B605E1"/>
    <w:rsid w:val="00B61369"/>
    <w:rsid w:val="00B63B16"/>
    <w:rsid w:val="00B64410"/>
    <w:rsid w:val="00B76AC8"/>
    <w:rsid w:val="00B81818"/>
    <w:rsid w:val="00B8303F"/>
    <w:rsid w:val="00B8610D"/>
    <w:rsid w:val="00B86C81"/>
    <w:rsid w:val="00B90F9D"/>
    <w:rsid w:val="00B91EFD"/>
    <w:rsid w:val="00B92BF1"/>
    <w:rsid w:val="00B94779"/>
    <w:rsid w:val="00BA1AD1"/>
    <w:rsid w:val="00BB02BD"/>
    <w:rsid w:val="00BB149A"/>
    <w:rsid w:val="00BB45DE"/>
    <w:rsid w:val="00BC1A06"/>
    <w:rsid w:val="00BC2067"/>
    <w:rsid w:val="00BC58E4"/>
    <w:rsid w:val="00BE1F1C"/>
    <w:rsid w:val="00BE3B16"/>
    <w:rsid w:val="00BE4B2C"/>
    <w:rsid w:val="00BE4EEE"/>
    <w:rsid w:val="00BF364E"/>
    <w:rsid w:val="00C10241"/>
    <w:rsid w:val="00C20E66"/>
    <w:rsid w:val="00C21218"/>
    <w:rsid w:val="00C23CA1"/>
    <w:rsid w:val="00C25ED7"/>
    <w:rsid w:val="00C34B9A"/>
    <w:rsid w:val="00C34E60"/>
    <w:rsid w:val="00C35ED3"/>
    <w:rsid w:val="00C41D31"/>
    <w:rsid w:val="00C420CB"/>
    <w:rsid w:val="00C43646"/>
    <w:rsid w:val="00C461CC"/>
    <w:rsid w:val="00C5346B"/>
    <w:rsid w:val="00C54DE4"/>
    <w:rsid w:val="00C550F1"/>
    <w:rsid w:val="00C6515F"/>
    <w:rsid w:val="00C70A26"/>
    <w:rsid w:val="00C712C6"/>
    <w:rsid w:val="00C75823"/>
    <w:rsid w:val="00C76082"/>
    <w:rsid w:val="00C82A37"/>
    <w:rsid w:val="00C86976"/>
    <w:rsid w:val="00C87D40"/>
    <w:rsid w:val="00C9130A"/>
    <w:rsid w:val="00C93809"/>
    <w:rsid w:val="00C95E6D"/>
    <w:rsid w:val="00C977BB"/>
    <w:rsid w:val="00CA02A2"/>
    <w:rsid w:val="00CA38AA"/>
    <w:rsid w:val="00CA7ABA"/>
    <w:rsid w:val="00CB09BC"/>
    <w:rsid w:val="00CB19AC"/>
    <w:rsid w:val="00CB366D"/>
    <w:rsid w:val="00CB65E0"/>
    <w:rsid w:val="00CC6F81"/>
    <w:rsid w:val="00CD6DFB"/>
    <w:rsid w:val="00CE0A6C"/>
    <w:rsid w:val="00CE48B1"/>
    <w:rsid w:val="00CE7851"/>
    <w:rsid w:val="00CF2C0D"/>
    <w:rsid w:val="00CF2D5D"/>
    <w:rsid w:val="00D05832"/>
    <w:rsid w:val="00D0665B"/>
    <w:rsid w:val="00D06F47"/>
    <w:rsid w:val="00D128AE"/>
    <w:rsid w:val="00D14541"/>
    <w:rsid w:val="00D21F33"/>
    <w:rsid w:val="00D232D1"/>
    <w:rsid w:val="00D32548"/>
    <w:rsid w:val="00D33C52"/>
    <w:rsid w:val="00D37FF7"/>
    <w:rsid w:val="00D42338"/>
    <w:rsid w:val="00D4511D"/>
    <w:rsid w:val="00D46356"/>
    <w:rsid w:val="00D57163"/>
    <w:rsid w:val="00D60C8E"/>
    <w:rsid w:val="00D65298"/>
    <w:rsid w:val="00D66997"/>
    <w:rsid w:val="00D669F9"/>
    <w:rsid w:val="00D713F6"/>
    <w:rsid w:val="00D75738"/>
    <w:rsid w:val="00D942FF"/>
    <w:rsid w:val="00D954DA"/>
    <w:rsid w:val="00DB7546"/>
    <w:rsid w:val="00DC414A"/>
    <w:rsid w:val="00DC4D7D"/>
    <w:rsid w:val="00DD48F0"/>
    <w:rsid w:val="00DD6E37"/>
    <w:rsid w:val="00DE063E"/>
    <w:rsid w:val="00DE1B81"/>
    <w:rsid w:val="00DF5A8D"/>
    <w:rsid w:val="00DF7A12"/>
    <w:rsid w:val="00E00145"/>
    <w:rsid w:val="00E0282B"/>
    <w:rsid w:val="00E0282D"/>
    <w:rsid w:val="00E06F31"/>
    <w:rsid w:val="00E11110"/>
    <w:rsid w:val="00E13C0B"/>
    <w:rsid w:val="00E1502D"/>
    <w:rsid w:val="00E24595"/>
    <w:rsid w:val="00E31420"/>
    <w:rsid w:val="00E32CED"/>
    <w:rsid w:val="00E33EF1"/>
    <w:rsid w:val="00E35C35"/>
    <w:rsid w:val="00E36C46"/>
    <w:rsid w:val="00E42CCE"/>
    <w:rsid w:val="00E43227"/>
    <w:rsid w:val="00E4718B"/>
    <w:rsid w:val="00E47866"/>
    <w:rsid w:val="00E62420"/>
    <w:rsid w:val="00E62639"/>
    <w:rsid w:val="00E6466A"/>
    <w:rsid w:val="00E660A6"/>
    <w:rsid w:val="00E674C5"/>
    <w:rsid w:val="00E80CF0"/>
    <w:rsid w:val="00E81B4C"/>
    <w:rsid w:val="00E878A5"/>
    <w:rsid w:val="00E9035E"/>
    <w:rsid w:val="00E944D0"/>
    <w:rsid w:val="00EA1F2C"/>
    <w:rsid w:val="00EB1F9B"/>
    <w:rsid w:val="00EB571F"/>
    <w:rsid w:val="00EC7385"/>
    <w:rsid w:val="00ED2137"/>
    <w:rsid w:val="00EE3557"/>
    <w:rsid w:val="00EE7E05"/>
    <w:rsid w:val="00EF0848"/>
    <w:rsid w:val="00EF167E"/>
    <w:rsid w:val="00EF239A"/>
    <w:rsid w:val="00EF2620"/>
    <w:rsid w:val="00F0562F"/>
    <w:rsid w:val="00F252E0"/>
    <w:rsid w:val="00F2681C"/>
    <w:rsid w:val="00F355C1"/>
    <w:rsid w:val="00F41EC3"/>
    <w:rsid w:val="00F47FDF"/>
    <w:rsid w:val="00F526DF"/>
    <w:rsid w:val="00F53AF6"/>
    <w:rsid w:val="00F545EA"/>
    <w:rsid w:val="00F55B1A"/>
    <w:rsid w:val="00F60406"/>
    <w:rsid w:val="00F606ED"/>
    <w:rsid w:val="00F615DD"/>
    <w:rsid w:val="00F63809"/>
    <w:rsid w:val="00F7335D"/>
    <w:rsid w:val="00F84A07"/>
    <w:rsid w:val="00F856A2"/>
    <w:rsid w:val="00F9008C"/>
    <w:rsid w:val="00F96C9F"/>
    <w:rsid w:val="00FA1D71"/>
    <w:rsid w:val="00FA25AF"/>
    <w:rsid w:val="00FA35BF"/>
    <w:rsid w:val="00FA3805"/>
    <w:rsid w:val="00FA48E4"/>
    <w:rsid w:val="00FA5BEF"/>
    <w:rsid w:val="00FA6AB3"/>
    <w:rsid w:val="00FB4403"/>
    <w:rsid w:val="00FB5571"/>
    <w:rsid w:val="00FC0A75"/>
    <w:rsid w:val="00FE5722"/>
    <w:rsid w:val="00FF298D"/>
    <w:rsid w:val="00FF66A0"/>
    <w:rsid w:val="00FF7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D23AC"/>
  <w15:chartTrackingRefBased/>
  <w15:docId w15:val="{71FE025C-417B-40E9-AF19-22ED469AC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6B2"/>
    <w:pPr>
      <w:ind w:left="720"/>
      <w:contextualSpacing/>
    </w:pPr>
  </w:style>
  <w:style w:type="paragraph" w:styleId="EndnoteText">
    <w:name w:val="endnote text"/>
    <w:basedOn w:val="Normal"/>
    <w:link w:val="EndnoteTextChar"/>
    <w:uiPriority w:val="99"/>
    <w:semiHidden/>
    <w:unhideWhenUsed/>
    <w:rsid w:val="00F526D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26DF"/>
    <w:rPr>
      <w:sz w:val="20"/>
      <w:szCs w:val="20"/>
    </w:rPr>
  </w:style>
  <w:style w:type="character" w:styleId="EndnoteReference">
    <w:name w:val="endnote reference"/>
    <w:basedOn w:val="DefaultParagraphFont"/>
    <w:uiPriority w:val="99"/>
    <w:semiHidden/>
    <w:unhideWhenUsed/>
    <w:rsid w:val="00F526DF"/>
    <w:rPr>
      <w:vertAlign w:val="superscript"/>
    </w:rPr>
  </w:style>
  <w:style w:type="paragraph" w:styleId="Header">
    <w:name w:val="header"/>
    <w:basedOn w:val="Normal"/>
    <w:link w:val="HeaderChar"/>
    <w:uiPriority w:val="99"/>
    <w:unhideWhenUsed/>
    <w:rsid w:val="009C5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C3A"/>
  </w:style>
  <w:style w:type="paragraph" w:styleId="Footer">
    <w:name w:val="footer"/>
    <w:basedOn w:val="Normal"/>
    <w:link w:val="FooterChar"/>
    <w:uiPriority w:val="99"/>
    <w:unhideWhenUsed/>
    <w:rsid w:val="009C5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C3A"/>
  </w:style>
  <w:style w:type="character" w:styleId="Hyperlink">
    <w:name w:val="Hyperlink"/>
    <w:basedOn w:val="DefaultParagraphFont"/>
    <w:uiPriority w:val="99"/>
    <w:unhideWhenUsed/>
    <w:rsid w:val="002E6418"/>
    <w:rPr>
      <w:color w:val="0563C1" w:themeColor="hyperlink"/>
      <w:u w:val="single"/>
    </w:rPr>
  </w:style>
  <w:style w:type="character" w:customStyle="1" w:styleId="UnresolvedMention1">
    <w:name w:val="Unresolved Mention1"/>
    <w:basedOn w:val="DefaultParagraphFont"/>
    <w:uiPriority w:val="99"/>
    <w:semiHidden/>
    <w:unhideWhenUsed/>
    <w:rsid w:val="002E6418"/>
    <w:rPr>
      <w:color w:val="808080"/>
      <w:shd w:val="clear" w:color="auto" w:fill="E6E6E6"/>
    </w:rPr>
  </w:style>
  <w:style w:type="character" w:customStyle="1" w:styleId="citationtext">
    <w:name w:val="citation_text"/>
    <w:basedOn w:val="DefaultParagraphFont"/>
    <w:rsid w:val="00ED2137"/>
  </w:style>
  <w:style w:type="character" w:styleId="UnresolvedMention">
    <w:name w:val="Unresolved Mention"/>
    <w:basedOn w:val="DefaultParagraphFont"/>
    <w:uiPriority w:val="99"/>
    <w:semiHidden/>
    <w:unhideWhenUsed/>
    <w:rsid w:val="00CE7851"/>
    <w:rPr>
      <w:color w:val="808080"/>
      <w:shd w:val="clear" w:color="auto" w:fill="E6E6E6"/>
    </w:rPr>
  </w:style>
  <w:style w:type="character" w:styleId="CommentReference">
    <w:name w:val="annotation reference"/>
    <w:basedOn w:val="DefaultParagraphFont"/>
    <w:uiPriority w:val="99"/>
    <w:semiHidden/>
    <w:unhideWhenUsed/>
    <w:rsid w:val="009A0ACD"/>
    <w:rPr>
      <w:sz w:val="16"/>
      <w:szCs w:val="16"/>
    </w:rPr>
  </w:style>
  <w:style w:type="paragraph" w:styleId="CommentText">
    <w:name w:val="annotation text"/>
    <w:basedOn w:val="Normal"/>
    <w:link w:val="CommentTextChar"/>
    <w:uiPriority w:val="99"/>
    <w:semiHidden/>
    <w:unhideWhenUsed/>
    <w:rsid w:val="009A0ACD"/>
    <w:pPr>
      <w:spacing w:line="240" w:lineRule="auto"/>
    </w:pPr>
    <w:rPr>
      <w:sz w:val="20"/>
      <w:szCs w:val="20"/>
    </w:rPr>
  </w:style>
  <w:style w:type="character" w:customStyle="1" w:styleId="CommentTextChar">
    <w:name w:val="Comment Text Char"/>
    <w:basedOn w:val="DefaultParagraphFont"/>
    <w:link w:val="CommentText"/>
    <w:uiPriority w:val="99"/>
    <w:semiHidden/>
    <w:rsid w:val="009A0ACD"/>
    <w:rPr>
      <w:sz w:val="20"/>
      <w:szCs w:val="20"/>
    </w:rPr>
  </w:style>
  <w:style w:type="paragraph" w:styleId="CommentSubject">
    <w:name w:val="annotation subject"/>
    <w:basedOn w:val="CommentText"/>
    <w:next w:val="CommentText"/>
    <w:link w:val="CommentSubjectChar"/>
    <w:uiPriority w:val="99"/>
    <w:semiHidden/>
    <w:unhideWhenUsed/>
    <w:rsid w:val="009A0ACD"/>
    <w:rPr>
      <w:b/>
      <w:bCs/>
    </w:rPr>
  </w:style>
  <w:style w:type="character" w:customStyle="1" w:styleId="CommentSubjectChar">
    <w:name w:val="Comment Subject Char"/>
    <w:basedOn w:val="CommentTextChar"/>
    <w:link w:val="CommentSubject"/>
    <w:uiPriority w:val="99"/>
    <w:semiHidden/>
    <w:rsid w:val="009A0ACD"/>
    <w:rPr>
      <w:b/>
      <w:bCs/>
      <w:sz w:val="20"/>
      <w:szCs w:val="20"/>
    </w:rPr>
  </w:style>
  <w:style w:type="paragraph" w:styleId="BalloonText">
    <w:name w:val="Balloon Text"/>
    <w:basedOn w:val="Normal"/>
    <w:link w:val="BalloonTextChar"/>
    <w:uiPriority w:val="99"/>
    <w:semiHidden/>
    <w:unhideWhenUsed/>
    <w:rsid w:val="009A0A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A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9011">
      <w:bodyDiv w:val="1"/>
      <w:marLeft w:val="0"/>
      <w:marRight w:val="0"/>
      <w:marTop w:val="0"/>
      <w:marBottom w:val="0"/>
      <w:divBdr>
        <w:top w:val="none" w:sz="0" w:space="0" w:color="auto"/>
        <w:left w:val="none" w:sz="0" w:space="0" w:color="auto"/>
        <w:bottom w:val="none" w:sz="0" w:space="0" w:color="auto"/>
        <w:right w:val="none" w:sz="0" w:space="0" w:color="auto"/>
      </w:divBdr>
      <w:divsChild>
        <w:div w:id="2068801707">
          <w:marLeft w:val="0"/>
          <w:marRight w:val="0"/>
          <w:marTop w:val="0"/>
          <w:marBottom w:val="0"/>
          <w:divBdr>
            <w:top w:val="none" w:sz="0" w:space="0" w:color="auto"/>
            <w:left w:val="none" w:sz="0" w:space="0" w:color="auto"/>
            <w:bottom w:val="none" w:sz="0" w:space="0" w:color="auto"/>
            <w:right w:val="none" w:sz="0" w:space="0" w:color="auto"/>
          </w:divBdr>
        </w:div>
      </w:divsChild>
    </w:div>
    <w:div w:id="204487848">
      <w:bodyDiv w:val="1"/>
      <w:marLeft w:val="0"/>
      <w:marRight w:val="0"/>
      <w:marTop w:val="0"/>
      <w:marBottom w:val="0"/>
      <w:divBdr>
        <w:top w:val="none" w:sz="0" w:space="0" w:color="auto"/>
        <w:left w:val="none" w:sz="0" w:space="0" w:color="auto"/>
        <w:bottom w:val="none" w:sz="0" w:space="0" w:color="auto"/>
        <w:right w:val="none" w:sz="0" w:space="0" w:color="auto"/>
      </w:divBdr>
      <w:divsChild>
        <w:div w:id="2068986487">
          <w:marLeft w:val="0"/>
          <w:marRight w:val="0"/>
          <w:marTop w:val="0"/>
          <w:marBottom w:val="0"/>
          <w:divBdr>
            <w:top w:val="none" w:sz="0" w:space="0" w:color="auto"/>
            <w:left w:val="none" w:sz="0" w:space="0" w:color="auto"/>
            <w:bottom w:val="none" w:sz="0" w:space="0" w:color="auto"/>
            <w:right w:val="none" w:sz="0" w:space="0" w:color="auto"/>
          </w:divBdr>
        </w:div>
      </w:divsChild>
    </w:div>
    <w:div w:id="602804885">
      <w:bodyDiv w:val="1"/>
      <w:marLeft w:val="0"/>
      <w:marRight w:val="0"/>
      <w:marTop w:val="0"/>
      <w:marBottom w:val="0"/>
      <w:divBdr>
        <w:top w:val="none" w:sz="0" w:space="0" w:color="auto"/>
        <w:left w:val="none" w:sz="0" w:space="0" w:color="auto"/>
        <w:bottom w:val="none" w:sz="0" w:space="0" w:color="auto"/>
        <w:right w:val="none" w:sz="0" w:space="0" w:color="auto"/>
      </w:divBdr>
    </w:div>
    <w:div w:id="644041951">
      <w:bodyDiv w:val="1"/>
      <w:marLeft w:val="0"/>
      <w:marRight w:val="0"/>
      <w:marTop w:val="0"/>
      <w:marBottom w:val="0"/>
      <w:divBdr>
        <w:top w:val="none" w:sz="0" w:space="0" w:color="auto"/>
        <w:left w:val="none" w:sz="0" w:space="0" w:color="auto"/>
        <w:bottom w:val="none" w:sz="0" w:space="0" w:color="auto"/>
        <w:right w:val="none" w:sz="0" w:space="0" w:color="auto"/>
      </w:divBdr>
      <w:divsChild>
        <w:div w:id="836074909">
          <w:marLeft w:val="0"/>
          <w:marRight w:val="0"/>
          <w:marTop w:val="0"/>
          <w:marBottom w:val="0"/>
          <w:divBdr>
            <w:top w:val="none" w:sz="0" w:space="0" w:color="auto"/>
            <w:left w:val="none" w:sz="0" w:space="0" w:color="auto"/>
            <w:bottom w:val="none" w:sz="0" w:space="0" w:color="auto"/>
            <w:right w:val="none" w:sz="0" w:space="0" w:color="auto"/>
          </w:divBdr>
        </w:div>
      </w:divsChild>
    </w:div>
    <w:div w:id="745106778">
      <w:bodyDiv w:val="1"/>
      <w:marLeft w:val="0"/>
      <w:marRight w:val="0"/>
      <w:marTop w:val="0"/>
      <w:marBottom w:val="0"/>
      <w:divBdr>
        <w:top w:val="none" w:sz="0" w:space="0" w:color="auto"/>
        <w:left w:val="none" w:sz="0" w:space="0" w:color="auto"/>
        <w:bottom w:val="none" w:sz="0" w:space="0" w:color="auto"/>
        <w:right w:val="none" w:sz="0" w:space="0" w:color="auto"/>
      </w:divBdr>
    </w:div>
    <w:div w:id="901644552">
      <w:bodyDiv w:val="1"/>
      <w:marLeft w:val="0"/>
      <w:marRight w:val="0"/>
      <w:marTop w:val="0"/>
      <w:marBottom w:val="0"/>
      <w:divBdr>
        <w:top w:val="none" w:sz="0" w:space="0" w:color="auto"/>
        <w:left w:val="none" w:sz="0" w:space="0" w:color="auto"/>
        <w:bottom w:val="none" w:sz="0" w:space="0" w:color="auto"/>
        <w:right w:val="none" w:sz="0" w:space="0" w:color="auto"/>
      </w:divBdr>
      <w:divsChild>
        <w:div w:id="958224441">
          <w:marLeft w:val="0"/>
          <w:marRight w:val="0"/>
          <w:marTop w:val="0"/>
          <w:marBottom w:val="0"/>
          <w:divBdr>
            <w:top w:val="none" w:sz="0" w:space="0" w:color="auto"/>
            <w:left w:val="none" w:sz="0" w:space="0" w:color="auto"/>
            <w:bottom w:val="none" w:sz="0" w:space="0" w:color="auto"/>
            <w:right w:val="none" w:sz="0" w:space="0" w:color="auto"/>
          </w:divBdr>
        </w:div>
      </w:divsChild>
    </w:div>
    <w:div w:id="1331954668">
      <w:bodyDiv w:val="1"/>
      <w:marLeft w:val="0"/>
      <w:marRight w:val="0"/>
      <w:marTop w:val="0"/>
      <w:marBottom w:val="0"/>
      <w:divBdr>
        <w:top w:val="none" w:sz="0" w:space="0" w:color="auto"/>
        <w:left w:val="none" w:sz="0" w:space="0" w:color="auto"/>
        <w:bottom w:val="none" w:sz="0" w:space="0" w:color="auto"/>
        <w:right w:val="none" w:sz="0" w:space="0" w:color="auto"/>
      </w:divBdr>
      <w:divsChild>
        <w:div w:id="643895603">
          <w:marLeft w:val="0"/>
          <w:marRight w:val="0"/>
          <w:marTop w:val="0"/>
          <w:marBottom w:val="0"/>
          <w:divBdr>
            <w:top w:val="none" w:sz="0" w:space="0" w:color="auto"/>
            <w:left w:val="none" w:sz="0" w:space="0" w:color="auto"/>
            <w:bottom w:val="none" w:sz="0" w:space="0" w:color="auto"/>
            <w:right w:val="none" w:sz="0" w:space="0" w:color="auto"/>
          </w:divBdr>
        </w:div>
      </w:divsChild>
    </w:div>
    <w:div w:id="1604914762">
      <w:bodyDiv w:val="1"/>
      <w:marLeft w:val="0"/>
      <w:marRight w:val="0"/>
      <w:marTop w:val="0"/>
      <w:marBottom w:val="0"/>
      <w:divBdr>
        <w:top w:val="none" w:sz="0" w:space="0" w:color="auto"/>
        <w:left w:val="none" w:sz="0" w:space="0" w:color="auto"/>
        <w:bottom w:val="none" w:sz="0" w:space="0" w:color="auto"/>
        <w:right w:val="none" w:sz="0" w:space="0" w:color="auto"/>
      </w:divBdr>
    </w:div>
    <w:div w:id="1902713038">
      <w:bodyDiv w:val="1"/>
      <w:marLeft w:val="0"/>
      <w:marRight w:val="0"/>
      <w:marTop w:val="0"/>
      <w:marBottom w:val="0"/>
      <w:divBdr>
        <w:top w:val="none" w:sz="0" w:space="0" w:color="auto"/>
        <w:left w:val="none" w:sz="0" w:space="0" w:color="auto"/>
        <w:bottom w:val="none" w:sz="0" w:space="0" w:color="auto"/>
        <w:right w:val="none" w:sz="0" w:space="0" w:color="auto"/>
      </w:divBdr>
      <w:divsChild>
        <w:div w:id="1685278582">
          <w:marLeft w:val="0"/>
          <w:marRight w:val="0"/>
          <w:marTop w:val="0"/>
          <w:marBottom w:val="0"/>
          <w:divBdr>
            <w:top w:val="none" w:sz="0" w:space="0" w:color="auto"/>
            <w:left w:val="none" w:sz="0" w:space="0" w:color="auto"/>
            <w:bottom w:val="none" w:sz="0" w:space="0" w:color="auto"/>
            <w:right w:val="none" w:sz="0" w:space="0" w:color="auto"/>
          </w:divBdr>
        </w:div>
      </w:divsChild>
    </w:div>
    <w:div w:id="1993173357">
      <w:bodyDiv w:val="1"/>
      <w:marLeft w:val="0"/>
      <w:marRight w:val="0"/>
      <w:marTop w:val="0"/>
      <w:marBottom w:val="0"/>
      <w:divBdr>
        <w:top w:val="none" w:sz="0" w:space="0" w:color="auto"/>
        <w:left w:val="none" w:sz="0" w:space="0" w:color="auto"/>
        <w:bottom w:val="none" w:sz="0" w:space="0" w:color="auto"/>
        <w:right w:val="none" w:sz="0" w:space="0" w:color="auto"/>
      </w:divBdr>
      <w:divsChild>
        <w:div w:id="2029938838">
          <w:marLeft w:val="0"/>
          <w:marRight w:val="0"/>
          <w:marTop w:val="0"/>
          <w:marBottom w:val="0"/>
          <w:divBdr>
            <w:top w:val="none" w:sz="0" w:space="0" w:color="auto"/>
            <w:left w:val="none" w:sz="0" w:space="0" w:color="auto"/>
            <w:bottom w:val="none" w:sz="0" w:space="0" w:color="auto"/>
            <w:right w:val="none" w:sz="0" w:space="0" w:color="auto"/>
          </w:divBdr>
        </w:div>
      </w:divsChild>
    </w:div>
    <w:div w:id="2136949653">
      <w:bodyDiv w:val="1"/>
      <w:marLeft w:val="0"/>
      <w:marRight w:val="0"/>
      <w:marTop w:val="0"/>
      <w:marBottom w:val="0"/>
      <w:divBdr>
        <w:top w:val="none" w:sz="0" w:space="0" w:color="auto"/>
        <w:left w:val="none" w:sz="0" w:space="0" w:color="auto"/>
        <w:bottom w:val="none" w:sz="0" w:space="0" w:color="auto"/>
        <w:right w:val="none" w:sz="0" w:space="0" w:color="auto"/>
      </w:divBdr>
      <w:divsChild>
        <w:div w:id="1953634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e2@usf.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F684D-4430-483D-A9BE-67BD5C8B7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3784</TotalTime>
  <Pages>22</Pages>
  <Words>6452</Words>
  <Characters>36781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England</dc:creator>
  <cp:keywords/>
  <dc:description/>
  <cp:lastModifiedBy>Chris England</cp:lastModifiedBy>
  <cp:revision>421</cp:revision>
  <dcterms:created xsi:type="dcterms:W3CDTF">2018-02-21T12:55:00Z</dcterms:created>
  <dcterms:modified xsi:type="dcterms:W3CDTF">2018-03-05T15:10:00Z</dcterms:modified>
</cp:coreProperties>
</file>