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1097" w14:textId="77777777" w:rsidR="007B2250" w:rsidRDefault="007B2250" w:rsidP="007B2250">
      <w:pPr>
        <w:jc w:val="center"/>
        <w:rPr>
          <w:rFonts w:ascii="Times New Roman" w:hAnsi="Times New Roman" w:cs="Times New Roman"/>
          <w:color w:val="201F1E"/>
          <w:sz w:val="28"/>
          <w:szCs w:val="28"/>
          <w:shd w:val="clear" w:color="auto" w:fill="FFFFFF"/>
        </w:rPr>
      </w:pPr>
    </w:p>
    <w:p w14:paraId="5ECB6D4F" w14:textId="77777777" w:rsidR="007B2250" w:rsidRDefault="007B2250" w:rsidP="007B2250">
      <w:pPr>
        <w:jc w:val="center"/>
        <w:rPr>
          <w:rFonts w:ascii="Times New Roman" w:hAnsi="Times New Roman" w:cs="Times New Roman"/>
          <w:color w:val="201F1E"/>
          <w:sz w:val="28"/>
          <w:szCs w:val="28"/>
          <w:shd w:val="clear" w:color="auto" w:fill="FFFFFF"/>
        </w:rPr>
      </w:pPr>
    </w:p>
    <w:p w14:paraId="3D2D64AA" w14:textId="77777777" w:rsidR="007B2250" w:rsidRDefault="007B2250" w:rsidP="007B2250">
      <w:pPr>
        <w:jc w:val="center"/>
        <w:rPr>
          <w:rFonts w:ascii="Times New Roman" w:hAnsi="Times New Roman" w:cs="Times New Roman"/>
          <w:color w:val="201F1E"/>
          <w:sz w:val="28"/>
          <w:szCs w:val="28"/>
          <w:shd w:val="clear" w:color="auto" w:fill="FFFFFF"/>
        </w:rPr>
      </w:pPr>
    </w:p>
    <w:p w14:paraId="117B95FE" w14:textId="77777777" w:rsidR="007B2250" w:rsidRDefault="007B2250" w:rsidP="007B2250">
      <w:pPr>
        <w:jc w:val="center"/>
        <w:rPr>
          <w:rFonts w:ascii="Times New Roman" w:hAnsi="Times New Roman" w:cs="Times New Roman"/>
          <w:color w:val="201F1E"/>
          <w:sz w:val="28"/>
          <w:szCs w:val="28"/>
          <w:shd w:val="clear" w:color="auto" w:fill="FFFFFF"/>
        </w:rPr>
      </w:pPr>
    </w:p>
    <w:p w14:paraId="4D35E8A5" w14:textId="77777777" w:rsidR="007B2250" w:rsidRDefault="007B2250" w:rsidP="007B2250">
      <w:pPr>
        <w:jc w:val="center"/>
        <w:rPr>
          <w:rFonts w:ascii="Times New Roman" w:hAnsi="Times New Roman" w:cs="Times New Roman"/>
          <w:color w:val="201F1E"/>
          <w:sz w:val="28"/>
          <w:szCs w:val="28"/>
          <w:shd w:val="clear" w:color="auto" w:fill="FFFFFF"/>
        </w:rPr>
      </w:pPr>
    </w:p>
    <w:p w14:paraId="282AE4B3" w14:textId="77777777" w:rsidR="007B2250" w:rsidRDefault="007B2250" w:rsidP="007B2250">
      <w:pPr>
        <w:jc w:val="center"/>
        <w:rPr>
          <w:rFonts w:ascii="Times New Roman" w:hAnsi="Times New Roman" w:cs="Times New Roman"/>
          <w:color w:val="201F1E"/>
          <w:sz w:val="28"/>
          <w:szCs w:val="28"/>
          <w:shd w:val="clear" w:color="auto" w:fill="FFFFFF"/>
        </w:rPr>
      </w:pPr>
    </w:p>
    <w:p w14:paraId="109469F1" w14:textId="77777777" w:rsidR="007B2250" w:rsidRDefault="007B2250" w:rsidP="007B2250">
      <w:pPr>
        <w:jc w:val="center"/>
        <w:rPr>
          <w:rFonts w:ascii="Times New Roman" w:hAnsi="Times New Roman" w:cs="Times New Roman"/>
          <w:color w:val="201F1E"/>
          <w:sz w:val="28"/>
          <w:szCs w:val="28"/>
          <w:shd w:val="clear" w:color="auto" w:fill="FFFFFF"/>
        </w:rPr>
      </w:pPr>
    </w:p>
    <w:p w14:paraId="28B0FDE5" w14:textId="77777777" w:rsidR="007B2250" w:rsidRDefault="007B2250" w:rsidP="007B2250">
      <w:pPr>
        <w:jc w:val="center"/>
        <w:rPr>
          <w:rFonts w:ascii="Times New Roman" w:hAnsi="Times New Roman" w:cs="Times New Roman"/>
          <w:color w:val="201F1E"/>
          <w:sz w:val="28"/>
          <w:szCs w:val="28"/>
          <w:shd w:val="clear" w:color="auto" w:fill="FFFFFF"/>
        </w:rPr>
      </w:pPr>
    </w:p>
    <w:p w14:paraId="29090EA3" w14:textId="77777777" w:rsidR="007B2250" w:rsidRDefault="007B2250" w:rsidP="007B2250">
      <w:pPr>
        <w:jc w:val="center"/>
        <w:rPr>
          <w:rFonts w:ascii="Times New Roman" w:hAnsi="Times New Roman" w:cs="Times New Roman"/>
          <w:color w:val="201F1E"/>
          <w:sz w:val="28"/>
          <w:szCs w:val="28"/>
          <w:shd w:val="clear" w:color="auto" w:fill="FFFFFF"/>
        </w:rPr>
      </w:pPr>
    </w:p>
    <w:p w14:paraId="5B8351E3" w14:textId="77777777" w:rsidR="007B2250" w:rsidRDefault="007B2250" w:rsidP="007B2250">
      <w:pPr>
        <w:jc w:val="center"/>
        <w:rPr>
          <w:rFonts w:ascii="Times New Roman" w:hAnsi="Times New Roman" w:cs="Times New Roman"/>
          <w:color w:val="201F1E"/>
          <w:sz w:val="28"/>
          <w:szCs w:val="28"/>
          <w:shd w:val="clear" w:color="auto" w:fill="FFFFFF"/>
        </w:rPr>
      </w:pPr>
    </w:p>
    <w:p w14:paraId="57E96707" w14:textId="77777777" w:rsidR="007B2250" w:rsidRPr="007B2250" w:rsidRDefault="007B2250" w:rsidP="007B2250">
      <w:pPr>
        <w:jc w:val="center"/>
        <w:rPr>
          <w:rFonts w:ascii="Times New Roman" w:hAnsi="Times New Roman" w:cs="Times New Roman"/>
          <w:color w:val="201F1E"/>
          <w:sz w:val="28"/>
          <w:szCs w:val="28"/>
          <w:shd w:val="clear" w:color="auto" w:fill="FFFFFF"/>
        </w:rPr>
      </w:pPr>
      <w:r w:rsidRPr="007B2250">
        <w:rPr>
          <w:rFonts w:ascii="Times New Roman" w:hAnsi="Times New Roman" w:cs="Times New Roman"/>
          <w:color w:val="201F1E"/>
          <w:sz w:val="28"/>
          <w:szCs w:val="28"/>
          <w:shd w:val="clear" w:color="auto" w:fill="FFFFFF"/>
        </w:rPr>
        <w:t>Governing Disability:</w:t>
      </w:r>
    </w:p>
    <w:p w14:paraId="30225129" w14:textId="77777777" w:rsidR="009A562C" w:rsidRDefault="007B2250" w:rsidP="007B2250">
      <w:pPr>
        <w:jc w:val="center"/>
        <w:rPr>
          <w:rFonts w:ascii="Times New Roman" w:hAnsi="Times New Roman" w:cs="Times New Roman"/>
          <w:color w:val="201F1E"/>
          <w:sz w:val="28"/>
          <w:szCs w:val="28"/>
          <w:shd w:val="clear" w:color="auto" w:fill="FFFFFF"/>
        </w:rPr>
      </w:pPr>
      <w:r w:rsidRPr="007B2250">
        <w:rPr>
          <w:rFonts w:ascii="Times New Roman" w:hAnsi="Times New Roman" w:cs="Times New Roman"/>
          <w:color w:val="201F1E"/>
          <w:sz w:val="28"/>
          <w:szCs w:val="28"/>
          <w:shd w:val="clear" w:color="auto" w:fill="FFFFFF"/>
        </w:rPr>
        <w:t>How County Human Resource Policies Address Disability as Diversity</w:t>
      </w:r>
    </w:p>
    <w:p w14:paraId="2F904EAA" w14:textId="77777777" w:rsidR="00A92766" w:rsidRDefault="00A92766" w:rsidP="007B2250">
      <w:pPr>
        <w:jc w:val="center"/>
        <w:rPr>
          <w:rFonts w:ascii="Times New Roman" w:hAnsi="Times New Roman" w:cs="Times New Roman"/>
          <w:color w:val="201F1E"/>
          <w:sz w:val="28"/>
          <w:szCs w:val="28"/>
          <w:shd w:val="clear" w:color="auto" w:fill="FFFFFF"/>
        </w:rPr>
      </w:pPr>
    </w:p>
    <w:p w14:paraId="4E268F26" w14:textId="77777777" w:rsidR="00A92766" w:rsidRDefault="00A92766" w:rsidP="007B2250">
      <w:pPr>
        <w:jc w:val="center"/>
        <w:rPr>
          <w:rFonts w:ascii="Times New Roman" w:hAnsi="Times New Roman" w:cs="Times New Roman"/>
          <w:color w:val="201F1E"/>
          <w:sz w:val="28"/>
          <w:szCs w:val="28"/>
          <w:shd w:val="clear" w:color="auto" w:fill="FFFFFF"/>
        </w:rPr>
      </w:pPr>
    </w:p>
    <w:p w14:paraId="384E71E8" w14:textId="77777777" w:rsidR="00A92766" w:rsidRDefault="00A92766" w:rsidP="007B2250">
      <w:pPr>
        <w:jc w:val="center"/>
        <w:rPr>
          <w:rFonts w:ascii="Times New Roman" w:hAnsi="Times New Roman" w:cs="Times New Roman"/>
          <w:color w:val="201F1E"/>
          <w:sz w:val="28"/>
          <w:szCs w:val="28"/>
          <w:shd w:val="clear" w:color="auto" w:fill="FFFFFF"/>
        </w:rPr>
      </w:pPr>
    </w:p>
    <w:p w14:paraId="3474A79A" w14:textId="77777777" w:rsidR="00A92766" w:rsidRDefault="00A92766" w:rsidP="007B2250">
      <w:pPr>
        <w:jc w:val="center"/>
        <w:rPr>
          <w:rFonts w:ascii="Times New Roman" w:hAnsi="Times New Roman" w:cs="Times New Roman"/>
          <w:color w:val="201F1E"/>
          <w:sz w:val="28"/>
          <w:szCs w:val="28"/>
          <w:shd w:val="clear" w:color="auto" w:fill="FFFFFF"/>
        </w:rPr>
      </w:pPr>
    </w:p>
    <w:p w14:paraId="7A4E7C02" w14:textId="77777777" w:rsidR="00A92766" w:rsidRDefault="00A92766" w:rsidP="007B2250">
      <w:pPr>
        <w:jc w:val="center"/>
        <w:rPr>
          <w:rFonts w:ascii="Times New Roman" w:hAnsi="Times New Roman" w:cs="Times New Roman"/>
          <w:color w:val="201F1E"/>
          <w:sz w:val="28"/>
          <w:szCs w:val="28"/>
          <w:shd w:val="clear" w:color="auto" w:fill="FFFFFF"/>
        </w:rPr>
      </w:pPr>
    </w:p>
    <w:p w14:paraId="084BB169" w14:textId="77777777" w:rsidR="00A92766" w:rsidRDefault="00A92766" w:rsidP="00FE173F">
      <w:pPr>
        <w:rPr>
          <w:rFonts w:ascii="Times New Roman" w:hAnsi="Times New Roman" w:cs="Times New Roman"/>
          <w:color w:val="201F1E"/>
          <w:sz w:val="28"/>
          <w:szCs w:val="28"/>
          <w:shd w:val="clear" w:color="auto" w:fill="FFFFFF"/>
        </w:rPr>
      </w:pPr>
    </w:p>
    <w:p w14:paraId="5AE1AFE2" w14:textId="77777777" w:rsidR="00A92766" w:rsidRDefault="00A92766" w:rsidP="007B2250">
      <w:pPr>
        <w:jc w:val="center"/>
        <w:rPr>
          <w:rFonts w:ascii="Times New Roman" w:hAnsi="Times New Roman" w:cs="Times New Roman"/>
          <w:color w:val="201F1E"/>
          <w:sz w:val="28"/>
          <w:szCs w:val="28"/>
          <w:shd w:val="clear" w:color="auto" w:fill="FFFFFF"/>
        </w:rPr>
      </w:pPr>
    </w:p>
    <w:p w14:paraId="1F25476C" w14:textId="77777777" w:rsidR="00A92766" w:rsidRDefault="00A92766" w:rsidP="007B2250">
      <w:pPr>
        <w:jc w:val="center"/>
        <w:rPr>
          <w:rFonts w:ascii="Times New Roman" w:hAnsi="Times New Roman" w:cs="Times New Roman"/>
          <w:color w:val="201F1E"/>
          <w:sz w:val="28"/>
          <w:szCs w:val="28"/>
          <w:shd w:val="clear" w:color="auto" w:fill="FFFFFF"/>
        </w:rPr>
      </w:pPr>
    </w:p>
    <w:p w14:paraId="7431B74C" w14:textId="681438C4" w:rsidR="00A92766" w:rsidRDefault="00A92766" w:rsidP="00A92766">
      <w:pPr>
        <w:spacing w:after="0" w:line="240" w:lineRule="auto"/>
        <w:jc w:val="center"/>
        <w:rPr>
          <w:rFonts w:ascii="Times New Roman" w:hAnsi="Times New Roman" w:cs="Times New Roman"/>
          <w:color w:val="201F1E"/>
          <w:sz w:val="28"/>
          <w:szCs w:val="28"/>
          <w:shd w:val="clear" w:color="auto" w:fill="FFFFFF"/>
        </w:rPr>
      </w:pPr>
      <w:r>
        <w:rPr>
          <w:rFonts w:ascii="Times New Roman" w:hAnsi="Times New Roman" w:cs="Times New Roman"/>
          <w:color w:val="201F1E"/>
          <w:sz w:val="28"/>
          <w:szCs w:val="28"/>
          <w:shd w:val="clear" w:color="auto" w:fill="FFFFFF"/>
        </w:rPr>
        <w:t>Dana Lee Baker,</w:t>
      </w:r>
      <w:r w:rsidR="00FE173F">
        <w:rPr>
          <w:rFonts w:ascii="Times New Roman" w:hAnsi="Times New Roman" w:cs="Times New Roman"/>
          <w:color w:val="201F1E"/>
          <w:sz w:val="28"/>
          <w:szCs w:val="28"/>
          <w:shd w:val="clear" w:color="auto" w:fill="FFFFFF"/>
        </w:rPr>
        <w:t xml:space="preserve"> Eloise Cervon, Shayonna Huley, and Noel Hubbard</w:t>
      </w:r>
    </w:p>
    <w:p w14:paraId="3251E03D" w14:textId="77777777" w:rsidR="00A92766" w:rsidRDefault="00A92766" w:rsidP="00A92766">
      <w:pPr>
        <w:spacing w:after="0" w:line="240" w:lineRule="auto"/>
        <w:jc w:val="center"/>
        <w:rPr>
          <w:rFonts w:ascii="Times New Roman" w:hAnsi="Times New Roman" w:cs="Times New Roman"/>
          <w:color w:val="201F1E"/>
          <w:sz w:val="28"/>
          <w:szCs w:val="28"/>
          <w:shd w:val="clear" w:color="auto" w:fill="FFFFFF"/>
        </w:rPr>
      </w:pPr>
      <w:r>
        <w:rPr>
          <w:rFonts w:ascii="Times New Roman" w:hAnsi="Times New Roman" w:cs="Times New Roman"/>
          <w:color w:val="201F1E"/>
          <w:sz w:val="28"/>
          <w:szCs w:val="28"/>
          <w:shd w:val="clear" w:color="auto" w:fill="FFFFFF"/>
        </w:rPr>
        <w:t>Programs of Political Science and Global Studies</w:t>
      </w:r>
    </w:p>
    <w:p w14:paraId="0A1440EE" w14:textId="77777777" w:rsidR="00A92766" w:rsidRDefault="00A92766" w:rsidP="00A92766">
      <w:pPr>
        <w:spacing w:after="0" w:line="240" w:lineRule="auto"/>
        <w:jc w:val="center"/>
        <w:rPr>
          <w:rFonts w:ascii="Times New Roman" w:hAnsi="Times New Roman" w:cs="Times New Roman"/>
          <w:color w:val="201F1E"/>
          <w:sz w:val="28"/>
          <w:szCs w:val="28"/>
          <w:shd w:val="clear" w:color="auto" w:fill="FFFFFF"/>
        </w:rPr>
      </w:pPr>
      <w:r>
        <w:rPr>
          <w:rFonts w:ascii="Times New Roman" w:hAnsi="Times New Roman" w:cs="Times New Roman"/>
          <w:color w:val="201F1E"/>
          <w:sz w:val="28"/>
          <w:szCs w:val="28"/>
          <w:shd w:val="clear" w:color="auto" w:fill="FFFFFF"/>
        </w:rPr>
        <w:t>California State University Channel Islands</w:t>
      </w:r>
    </w:p>
    <w:p w14:paraId="460BA9DA" w14:textId="77777777" w:rsidR="00A92766" w:rsidRDefault="00A92766" w:rsidP="00A92766">
      <w:pPr>
        <w:spacing w:after="0" w:line="240" w:lineRule="auto"/>
        <w:jc w:val="center"/>
        <w:rPr>
          <w:rFonts w:ascii="Times New Roman" w:hAnsi="Times New Roman" w:cs="Times New Roman"/>
          <w:color w:val="201F1E"/>
          <w:sz w:val="28"/>
          <w:szCs w:val="28"/>
          <w:shd w:val="clear" w:color="auto" w:fill="FFFFFF"/>
        </w:rPr>
      </w:pPr>
    </w:p>
    <w:p w14:paraId="487FDD4C" w14:textId="77777777" w:rsidR="00A92766" w:rsidRDefault="00A92766" w:rsidP="00A92766">
      <w:pPr>
        <w:spacing w:after="0" w:line="240" w:lineRule="auto"/>
        <w:jc w:val="center"/>
        <w:rPr>
          <w:rFonts w:ascii="Times New Roman" w:hAnsi="Times New Roman" w:cs="Times New Roman"/>
          <w:color w:val="201F1E"/>
          <w:sz w:val="28"/>
          <w:szCs w:val="28"/>
          <w:shd w:val="clear" w:color="auto" w:fill="FFFFFF"/>
        </w:rPr>
      </w:pPr>
    </w:p>
    <w:p w14:paraId="2E7CFD5B" w14:textId="77777777" w:rsidR="00FE173F" w:rsidRDefault="00FE173F" w:rsidP="0063365B">
      <w:pPr>
        <w:spacing w:after="0" w:line="480" w:lineRule="auto"/>
        <w:jc w:val="center"/>
        <w:rPr>
          <w:rFonts w:ascii="Times New Roman" w:hAnsi="Times New Roman" w:cs="Times New Roman"/>
          <w:color w:val="201F1E"/>
          <w:sz w:val="24"/>
          <w:szCs w:val="24"/>
          <w:shd w:val="clear" w:color="auto" w:fill="FFFFFF"/>
        </w:rPr>
      </w:pPr>
    </w:p>
    <w:p w14:paraId="6850A632" w14:textId="77777777" w:rsidR="00FE173F" w:rsidRDefault="00FE173F" w:rsidP="0063365B">
      <w:pPr>
        <w:spacing w:after="0" w:line="480" w:lineRule="auto"/>
        <w:jc w:val="center"/>
        <w:rPr>
          <w:rFonts w:ascii="Times New Roman" w:hAnsi="Times New Roman" w:cs="Times New Roman"/>
          <w:color w:val="201F1E"/>
          <w:sz w:val="24"/>
          <w:szCs w:val="24"/>
          <w:shd w:val="clear" w:color="auto" w:fill="FFFFFF"/>
        </w:rPr>
      </w:pPr>
    </w:p>
    <w:p w14:paraId="6C5982ED" w14:textId="0C104C6D" w:rsidR="0063365B" w:rsidRDefault="0063365B" w:rsidP="0063365B">
      <w:pPr>
        <w:spacing w:after="0" w:line="480" w:lineRule="auto"/>
        <w:jc w:val="cente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lastRenderedPageBreak/>
        <w:t>Abstract</w:t>
      </w:r>
    </w:p>
    <w:p w14:paraId="4100A187" w14:textId="77777777" w:rsidR="0063365B" w:rsidRDefault="00D26F07" w:rsidP="0063365B">
      <w:pPr>
        <w:spacing w:after="0" w:line="480" w:lineRule="auto"/>
        <w:rPr>
          <w:rFonts w:ascii="Times New Roman" w:hAnsi="Times New Roman" w:cs="Times New Roman"/>
          <w:color w:val="201F1E"/>
          <w:sz w:val="24"/>
          <w:szCs w:val="24"/>
          <w:shd w:val="clear" w:color="auto" w:fill="FFFFFF"/>
        </w:rPr>
      </w:pPr>
      <w:r w:rsidRPr="00FE173F">
        <w:rPr>
          <w:rFonts w:ascii="Times New Roman" w:hAnsi="Times New Roman" w:cs="Times New Roman"/>
          <w:color w:val="201F1E"/>
          <w:sz w:val="24"/>
          <w:szCs w:val="24"/>
          <w:shd w:val="clear" w:color="auto" w:fill="FFFFFF"/>
        </w:rPr>
        <w:t>Ableism exists and persists</w:t>
      </w:r>
      <w:r>
        <w:rPr>
          <w:rFonts w:ascii="Times New Roman" w:hAnsi="Times New Roman" w:cs="Times New Roman"/>
          <w:color w:val="201F1E"/>
          <w:sz w:val="24"/>
          <w:szCs w:val="24"/>
          <w:shd w:val="clear" w:color="auto" w:fill="FFFFFF"/>
        </w:rPr>
        <w:t>. Public sector workplaces serve as model employers</w:t>
      </w:r>
      <w:r w:rsidR="006F5DE5">
        <w:rPr>
          <w:rFonts w:ascii="Times New Roman" w:hAnsi="Times New Roman" w:cs="Times New Roman"/>
          <w:color w:val="201F1E"/>
          <w:sz w:val="24"/>
          <w:szCs w:val="24"/>
          <w:shd w:val="clear" w:color="auto" w:fill="FFFFFF"/>
        </w:rPr>
        <w:t>, at least in theory</w:t>
      </w:r>
      <w:r>
        <w:rPr>
          <w:rFonts w:ascii="Times New Roman" w:hAnsi="Times New Roman" w:cs="Times New Roman"/>
          <w:color w:val="201F1E"/>
          <w:sz w:val="24"/>
          <w:szCs w:val="24"/>
          <w:shd w:val="clear" w:color="auto" w:fill="FFFFFF"/>
        </w:rPr>
        <w:t xml:space="preserve">. Creating workplaces more inclusive of capacity differences has long been an element of this </w:t>
      </w:r>
      <w:r w:rsidR="006F5DE5">
        <w:rPr>
          <w:rFonts w:ascii="Times New Roman" w:hAnsi="Times New Roman" w:cs="Times New Roman"/>
          <w:color w:val="201F1E"/>
          <w:sz w:val="24"/>
          <w:szCs w:val="24"/>
          <w:shd w:val="clear" w:color="auto" w:fill="FFFFFF"/>
        </w:rPr>
        <w:t>aspiration</w:t>
      </w:r>
      <w:r>
        <w:rPr>
          <w:rFonts w:ascii="Times New Roman" w:hAnsi="Times New Roman" w:cs="Times New Roman"/>
          <w:color w:val="201F1E"/>
          <w:sz w:val="24"/>
          <w:szCs w:val="24"/>
          <w:shd w:val="clear" w:color="auto" w:fill="FFFFFF"/>
        </w:rPr>
        <w:t>. Of course, strategies and expectations involved in anti-ableism evolve over time</w:t>
      </w:r>
      <w:r w:rsidR="006F5DE5">
        <w:rPr>
          <w:rFonts w:ascii="Times New Roman" w:hAnsi="Times New Roman" w:cs="Times New Roman"/>
          <w:color w:val="201F1E"/>
          <w:sz w:val="24"/>
          <w:szCs w:val="24"/>
          <w:shd w:val="clear" w:color="auto" w:fill="FFFFFF"/>
        </w:rPr>
        <w:t xml:space="preserve">. </w:t>
      </w:r>
      <w:r w:rsidR="00870905">
        <w:rPr>
          <w:rFonts w:ascii="Times New Roman" w:hAnsi="Times New Roman" w:cs="Times New Roman"/>
          <w:color w:val="201F1E"/>
          <w:sz w:val="24"/>
          <w:szCs w:val="24"/>
          <w:shd w:val="clear" w:color="auto" w:fill="FFFFFF"/>
        </w:rPr>
        <w:t xml:space="preserve">This article explores the question: </w:t>
      </w:r>
      <w:r w:rsidR="00870905">
        <w:rPr>
          <w:rFonts w:ascii="Times New Roman" w:hAnsi="Times New Roman" w:cs="Times New Roman"/>
          <w:sz w:val="24"/>
          <w:szCs w:val="24"/>
        </w:rPr>
        <w:t xml:space="preserve">How is disability considered in public human resource policies and to what extent do considerations reflect an understanding of disability as a positive element of human diversity? To explore this question, </w:t>
      </w:r>
      <w:r w:rsidR="00870905" w:rsidRPr="00A4442F">
        <w:rPr>
          <w:rFonts w:ascii="Times New Roman" w:hAnsi="Times New Roman" w:cs="Times New Roman"/>
          <w:color w:val="201F1E"/>
          <w:sz w:val="24"/>
          <w:szCs w:val="24"/>
          <w:shd w:val="clear" w:color="auto" w:fill="FFFFFF"/>
        </w:rPr>
        <w:t xml:space="preserve">a policy analysis of county human resource policies focused </w:t>
      </w:r>
      <w:r w:rsidR="006F5DE5">
        <w:rPr>
          <w:rFonts w:ascii="Times New Roman" w:hAnsi="Times New Roman" w:cs="Times New Roman"/>
          <w:color w:val="201F1E"/>
          <w:sz w:val="24"/>
          <w:szCs w:val="24"/>
          <w:shd w:val="clear" w:color="auto" w:fill="FFFFFF"/>
        </w:rPr>
        <w:t xml:space="preserve">on articulation of </w:t>
      </w:r>
      <w:r w:rsidR="00870905" w:rsidRPr="00A4442F">
        <w:rPr>
          <w:rFonts w:ascii="Times New Roman" w:hAnsi="Times New Roman" w:cs="Times New Roman"/>
          <w:color w:val="201F1E"/>
          <w:sz w:val="24"/>
          <w:szCs w:val="24"/>
          <w:shd w:val="clear" w:color="auto" w:fill="FFFFFF"/>
        </w:rPr>
        <w:t>disability as diversity in their workforces</w:t>
      </w:r>
      <w:r w:rsidR="00870905">
        <w:rPr>
          <w:rFonts w:ascii="Times New Roman" w:hAnsi="Times New Roman" w:cs="Times New Roman"/>
          <w:color w:val="201F1E"/>
          <w:sz w:val="24"/>
          <w:szCs w:val="24"/>
          <w:shd w:val="clear" w:color="auto" w:fill="FFFFFF"/>
        </w:rPr>
        <w:t>. Especially as public sector workplaces adapt to changing workplace conditions and expectations in the twenty first century, how public sector workplaces practice disability as diversity demonstrates not only the quality of the workplaces created but the potential for these workplaces to effectively serve as representative governments.</w:t>
      </w:r>
    </w:p>
    <w:p w14:paraId="50419361" w14:textId="77777777" w:rsidR="0063365B" w:rsidRDefault="0063365B">
      <w:pPr>
        <w:rPr>
          <w:rFonts w:ascii="Times New Roman" w:hAnsi="Times New Roman" w:cs="Times New Roman"/>
          <w:color w:val="201F1E"/>
          <w:sz w:val="24"/>
          <w:szCs w:val="24"/>
          <w:shd w:val="clear" w:color="auto" w:fill="FFFFFF"/>
        </w:rPr>
      </w:pPr>
    </w:p>
    <w:p w14:paraId="7EBFDA2F" w14:textId="24A0155C" w:rsidR="00B05C59" w:rsidRDefault="00D86A19">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Acknowledgements</w:t>
      </w:r>
    </w:p>
    <w:p w14:paraId="21223722" w14:textId="77777777" w:rsidR="00B05C59" w:rsidRDefault="00B05C59">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Alaina Hooks</w:t>
      </w:r>
      <w:r w:rsidR="006D47BB">
        <w:rPr>
          <w:rFonts w:ascii="Times New Roman" w:hAnsi="Times New Roman" w:cs="Times New Roman"/>
          <w:color w:val="201F1E"/>
          <w:sz w:val="24"/>
          <w:szCs w:val="24"/>
          <w:shd w:val="clear" w:color="auto" w:fill="FFFFFF"/>
        </w:rPr>
        <w:t>, Nathan Ramos Rodriguez</w:t>
      </w:r>
      <w:r>
        <w:rPr>
          <w:rFonts w:ascii="Times New Roman" w:hAnsi="Times New Roman" w:cs="Times New Roman"/>
          <w:color w:val="201F1E"/>
          <w:sz w:val="24"/>
          <w:szCs w:val="24"/>
          <w:shd w:val="clear" w:color="auto" w:fill="FFFFFF"/>
        </w:rPr>
        <w:br w:type="page"/>
      </w:r>
    </w:p>
    <w:p w14:paraId="38A9E925" w14:textId="77777777" w:rsidR="00B05C59" w:rsidRDefault="00B05C59">
      <w:pPr>
        <w:rPr>
          <w:rFonts w:ascii="Times New Roman" w:hAnsi="Times New Roman" w:cs="Times New Roman"/>
          <w:color w:val="201F1E"/>
          <w:sz w:val="24"/>
          <w:szCs w:val="24"/>
          <w:shd w:val="clear" w:color="auto" w:fill="FFFFFF"/>
        </w:rPr>
      </w:pPr>
    </w:p>
    <w:p w14:paraId="69620974" w14:textId="77777777" w:rsidR="00A92766" w:rsidRDefault="00A92766" w:rsidP="007C35E3">
      <w:pPr>
        <w:spacing w:after="0" w:line="480" w:lineRule="auto"/>
        <w:ind w:firstLine="720"/>
        <w:rPr>
          <w:rFonts w:ascii="Times New Roman" w:hAnsi="Times New Roman" w:cs="Times New Roman"/>
          <w:color w:val="201F1E"/>
          <w:sz w:val="24"/>
          <w:szCs w:val="24"/>
          <w:shd w:val="clear" w:color="auto" w:fill="FFFFFF"/>
        </w:rPr>
      </w:pPr>
      <w:r w:rsidRPr="001227A4">
        <w:rPr>
          <w:rFonts w:ascii="Times New Roman" w:hAnsi="Times New Roman" w:cs="Times New Roman"/>
          <w:color w:val="201F1E"/>
          <w:sz w:val="24"/>
          <w:szCs w:val="24"/>
          <w:shd w:val="clear" w:color="auto" w:fill="FFFFFF"/>
        </w:rPr>
        <w:t>Disability exists as a private difference made</w:t>
      </w:r>
      <w:r>
        <w:rPr>
          <w:rFonts w:ascii="Times New Roman" w:hAnsi="Times New Roman" w:cs="Times New Roman"/>
          <w:color w:val="201F1E"/>
          <w:sz w:val="24"/>
          <w:szCs w:val="24"/>
          <w:shd w:val="clear" w:color="auto" w:fill="FFFFFF"/>
        </w:rPr>
        <w:t xml:space="preserve"> public</w:t>
      </w:r>
      <w:r w:rsidR="00EE309B">
        <w:rPr>
          <w:rFonts w:ascii="Times New Roman" w:hAnsi="Times New Roman" w:cs="Times New Roman"/>
          <w:color w:val="201F1E"/>
          <w:sz w:val="24"/>
          <w:szCs w:val="24"/>
          <w:shd w:val="clear" w:color="auto" w:fill="FFFFFF"/>
        </w:rPr>
        <w:t xml:space="preserve"> as a result of inflexible public infrastructures</w:t>
      </w:r>
      <w:r>
        <w:rPr>
          <w:rFonts w:ascii="Times New Roman" w:hAnsi="Times New Roman" w:cs="Times New Roman"/>
          <w:color w:val="201F1E"/>
          <w:sz w:val="24"/>
          <w:szCs w:val="24"/>
          <w:shd w:val="clear" w:color="auto" w:fill="FFFFFF"/>
        </w:rPr>
        <w:t>. All human beings differ from each other in a myriad of ways. Which differences matter varies dramatically across time and context</w:t>
      </w:r>
      <w:r w:rsidR="00FC2B2A">
        <w:rPr>
          <w:rFonts w:ascii="Times New Roman" w:hAnsi="Times New Roman" w:cs="Times New Roman"/>
          <w:color w:val="201F1E"/>
          <w:sz w:val="24"/>
          <w:szCs w:val="24"/>
          <w:shd w:val="clear" w:color="auto" w:fill="FFFFFF"/>
        </w:rPr>
        <w:t xml:space="preserve"> (McKearney and Zoanni 2018; </w:t>
      </w:r>
      <w:r w:rsidR="00C445DF">
        <w:rPr>
          <w:rFonts w:ascii="Times New Roman" w:hAnsi="Times New Roman" w:cs="Times New Roman"/>
          <w:color w:val="201F1E"/>
          <w:sz w:val="24"/>
          <w:szCs w:val="24"/>
          <w:shd w:val="clear" w:color="auto" w:fill="FFFFFF"/>
        </w:rPr>
        <w:t>Andrews 2019</w:t>
      </w:r>
      <w:r w:rsidR="00EE309B">
        <w:rPr>
          <w:rFonts w:ascii="Times New Roman" w:hAnsi="Times New Roman" w:cs="Times New Roman"/>
          <w:color w:val="201F1E"/>
          <w:sz w:val="24"/>
          <w:szCs w:val="24"/>
          <w:shd w:val="clear" w:color="auto" w:fill="FFFFFF"/>
        </w:rPr>
        <w:t>; Baker and Baker 2022</w:t>
      </w:r>
      <w:r w:rsidR="00C445DF">
        <w:rPr>
          <w:rFonts w:ascii="Times New Roman" w:hAnsi="Times New Roman" w:cs="Times New Roman"/>
          <w:color w:val="201F1E"/>
          <w:sz w:val="24"/>
          <w:szCs w:val="24"/>
          <w:shd w:val="clear" w:color="auto" w:fill="FFFFFF"/>
        </w:rPr>
        <w:t>)</w:t>
      </w:r>
      <w:r>
        <w:rPr>
          <w:rFonts w:ascii="Times New Roman" w:hAnsi="Times New Roman" w:cs="Times New Roman"/>
          <w:color w:val="201F1E"/>
          <w:sz w:val="24"/>
          <w:szCs w:val="24"/>
          <w:shd w:val="clear" w:color="auto" w:fill="FFFFFF"/>
        </w:rPr>
        <w:t>. Once considered the purview of medicine, personal tragedy,</w:t>
      </w:r>
      <w:r w:rsidR="00565987">
        <w:rPr>
          <w:rFonts w:ascii="Times New Roman" w:hAnsi="Times New Roman" w:cs="Times New Roman"/>
          <w:color w:val="201F1E"/>
          <w:sz w:val="24"/>
          <w:szCs w:val="24"/>
          <w:shd w:val="clear" w:color="auto" w:fill="FFFFFF"/>
        </w:rPr>
        <w:t xml:space="preserve"> charity,</w:t>
      </w:r>
      <w:r>
        <w:rPr>
          <w:rFonts w:ascii="Times New Roman" w:hAnsi="Times New Roman" w:cs="Times New Roman"/>
          <w:color w:val="201F1E"/>
          <w:sz w:val="24"/>
          <w:szCs w:val="24"/>
          <w:shd w:val="clear" w:color="auto" w:fill="FFFFFF"/>
        </w:rPr>
        <w:t xml:space="preserve"> and captivating metaphor, decades of sustained activism, advocacy, policy development, and scholarly work </w:t>
      </w:r>
      <w:r w:rsidR="001227A4">
        <w:rPr>
          <w:rFonts w:ascii="Times New Roman" w:hAnsi="Times New Roman" w:cs="Times New Roman"/>
          <w:color w:val="201F1E"/>
          <w:sz w:val="24"/>
          <w:szCs w:val="24"/>
          <w:shd w:val="clear" w:color="auto" w:fill="FFFFFF"/>
        </w:rPr>
        <w:t xml:space="preserve">have now </w:t>
      </w:r>
      <w:r>
        <w:rPr>
          <w:rFonts w:ascii="Times New Roman" w:hAnsi="Times New Roman" w:cs="Times New Roman"/>
          <w:color w:val="201F1E"/>
          <w:sz w:val="24"/>
          <w:szCs w:val="24"/>
          <w:shd w:val="clear" w:color="auto" w:fill="FFFFFF"/>
        </w:rPr>
        <w:t xml:space="preserve">established disability as an essential category of diversity. Furthermore, conditions and ways of being </w:t>
      </w:r>
      <w:r w:rsidR="001227A4">
        <w:rPr>
          <w:rFonts w:ascii="Times New Roman" w:hAnsi="Times New Roman" w:cs="Times New Roman"/>
          <w:color w:val="201F1E"/>
          <w:sz w:val="24"/>
          <w:szCs w:val="24"/>
          <w:shd w:val="clear" w:color="auto" w:fill="FFFFFF"/>
        </w:rPr>
        <w:t>named</w:t>
      </w:r>
      <w:r>
        <w:rPr>
          <w:rFonts w:ascii="Times New Roman" w:hAnsi="Times New Roman" w:cs="Times New Roman"/>
          <w:color w:val="201F1E"/>
          <w:sz w:val="24"/>
          <w:szCs w:val="24"/>
          <w:shd w:val="clear" w:color="auto" w:fill="FFFFFF"/>
        </w:rPr>
        <w:t xml:space="preserve"> disability are increasingly claimed as positive elements of identity. </w:t>
      </w:r>
      <w:r w:rsidR="00CD730D">
        <w:rPr>
          <w:rFonts w:ascii="Times New Roman" w:hAnsi="Times New Roman" w:cs="Times New Roman"/>
          <w:color w:val="201F1E"/>
          <w:sz w:val="24"/>
          <w:szCs w:val="24"/>
          <w:shd w:val="clear" w:color="auto" w:fill="FFFFFF"/>
        </w:rPr>
        <w:t>Contemporary disability policy design typically involves, at least, stakeholder aspirations to center questions of civil and human rights and focus the lenses of diversity, equity, inclusion, and belonging to be better incorporate disability as diversity.</w:t>
      </w:r>
    </w:p>
    <w:p w14:paraId="71119F3F" w14:textId="77777777" w:rsidR="000D6A0D" w:rsidRDefault="00CD730D" w:rsidP="000D6A0D">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In the United States, the hallmark federal law </w:t>
      </w:r>
      <w:r w:rsidR="002D6229">
        <w:rPr>
          <w:rFonts w:ascii="Times New Roman" w:hAnsi="Times New Roman" w:cs="Times New Roman"/>
          <w:color w:val="201F1E"/>
          <w:sz w:val="24"/>
          <w:szCs w:val="24"/>
          <w:shd w:val="clear" w:color="auto" w:fill="FFFFFF"/>
        </w:rPr>
        <w:t xml:space="preserve">in the disability policy subsystem is the </w:t>
      </w:r>
      <w:r w:rsidR="002D6229">
        <w:rPr>
          <w:rFonts w:ascii="Times New Roman" w:hAnsi="Times New Roman" w:cs="Times New Roman"/>
          <w:i/>
          <w:color w:val="201F1E"/>
          <w:sz w:val="24"/>
          <w:szCs w:val="24"/>
          <w:shd w:val="clear" w:color="auto" w:fill="FFFFFF"/>
        </w:rPr>
        <w:t>Americans with Disabilities Act of 1990</w:t>
      </w:r>
      <w:r w:rsidR="002D6229">
        <w:rPr>
          <w:rFonts w:ascii="Times New Roman" w:hAnsi="Times New Roman" w:cs="Times New Roman"/>
          <w:color w:val="201F1E"/>
          <w:sz w:val="24"/>
          <w:szCs w:val="24"/>
          <w:shd w:val="clear" w:color="auto" w:fill="FFFFFF"/>
        </w:rPr>
        <w:t>, or ADA (42 U. S. C.</w:t>
      </w:r>
      <w:r w:rsidR="002D6229" w:rsidRPr="002D6229">
        <w:t xml:space="preserve"> </w:t>
      </w:r>
      <w:r w:rsidR="002D6229" w:rsidRPr="002D6229">
        <w:rPr>
          <w:rFonts w:ascii="Times New Roman" w:hAnsi="Times New Roman" w:cs="Times New Roman"/>
          <w:color w:val="201F1E"/>
          <w:sz w:val="24"/>
          <w:szCs w:val="24"/>
          <w:shd w:val="clear" w:color="auto" w:fill="FFFFFF"/>
        </w:rPr>
        <w:t>Code § 12101</w:t>
      </w:r>
      <w:r w:rsidR="002D6229">
        <w:rPr>
          <w:rFonts w:ascii="Times New Roman" w:hAnsi="Times New Roman" w:cs="Times New Roman"/>
          <w:color w:val="201F1E"/>
          <w:sz w:val="24"/>
          <w:szCs w:val="24"/>
          <w:shd w:val="clear" w:color="auto" w:fill="FFFFFF"/>
        </w:rPr>
        <w:t>). While by no means the first law to address disability nor even the first to work with disability as a rights based issue, the ADA articulated an intention to comprehensively reshape infrastructures responsible for exclusion on the basis of disability.</w:t>
      </w:r>
      <w:r w:rsidR="004F5D86">
        <w:rPr>
          <w:rFonts w:ascii="Times New Roman" w:hAnsi="Times New Roman" w:cs="Times New Roman"/>
          <w:color w:val="201F1E"/>
          <w:sz w:val="24"/>
          <w:szCs w:val="24"/>
          <w:shd w:val="clear" w:color="auto" w:fill="FFFFFF"/>
        </w:rPr>
        <w:t xml:space="preserve"> D</w:t>
      </w:r>
      <w:r w:rsidR="000D6A0D">
        <w:rPr>
          <w:rFonts w:ascii="Times New Roman" w:hAnsi="Times New Roman" w:cs="Times New Roman"/>
          <w:color w:val="201F1E"/>
          <w:sz w:val="24"/>
          <w:szCs w:val="24"/>
          <w:shd w:val="clear" w:color="auto" w:fill="FFFFFF"/>
        </w:rPr>
        <w:t>iscourse a</w:t>
      </w:r>
      <w:r w:rsidR="004F5D86">
        <w:rPr>
          <w:rFonts w:ascii="Times New Roman" w:hAnsi="Times New Roman" w:cs="Times New Roman"/>
          <w:color w:val="201F1E"/>
          <w:sz w:val="24"/>
          <w:szCs w:val="24"/>
          <w:shd w:val="clear" w:color="auto" w:fill="FFFFFF"/>
        </w:rPr>
        <w:t>bout</w:t>
      </w:r>
      <w:r w:rsidR="000D6A0D">
        <w:rPr>
          <w:rFonts w:ascii="Times New Roman" w:hAnsi="Times New Roman" w:cs="Times New Roman"/>
          <w:color w:val="201F1E"/>
          <w:sz w:val="24"/>
          <w:szCs w:val="24"/>
          <w:shd w:val="clear" w:color="auto" w:fill="FFFFFF"/>
        </w:rPr>
        <w:t xml:space="preserve"> the ADA and its reauthorizations sought to address systemic ableist exclusion from the </w:t>
      </w:r>
      <w:r w:rsidR="000D6A0D" w:rsidRPr="007E3A92">
        <w:rPr>
          <w:rFonts w:ascii="Times New Roman" w:hAnsi="Times New Roman" w:cs="Times New Roman"/>
          <w:color w:val="201F1E"/>
          <w:sz w:val="24"/>
          <w:szCs w:val="24"/>
          <w:shd w:val="clear" w:color="auto" w:fill="FFFFFF"/>
        </w:rPr>
        <w:t>workforce</w:t>
      </w:r>
      <w:r w:rsidR="00565987" w:rsidRPr="007E3A92">
        <w:rPr>
          <w:rFonts w:ascii="Times New Roman" w:hAnsi="Times New Roman" w:cs="Times New Roman"/>
          <w:color w:val="201F1E"/>
          <w:sz w:val="24"/>
          <w:szCs w:val="24"/>
          <w:shd w:val="clear" w:color="auto" w:fill="FFFFFF"/>
        </w:rPr>
        <w:t xml:space="preserve"> (</w:t>
      </w:r>
      <w:r w:rsidR="007E3A92">
        <w:rPr>
          <w:rFonts w:ascii="Times New Roman" w:hAnsi="Times New Roman" w:cs="Times New Roman"/>
          <w:color w:val="201F1E"/>
          <w:sz w:val="24"/>
          <w:szCs w:val="24"/>
          <w:shd w:val="clear" w:color="auto" w:fill="FFFFFF"/>
        </w:rPr>
        <w:t xml:space="preserve">Kruse and Schur 2003; </w:t>
      </w:r>
      <w:r w:rsidR="00686872">
        <w:rPr>
          <w:rFonts w:ascii="Times New Roman" w:hAnsi="Times New Roman" w:cs="Times New Roman"/>
          <w:color w:val="201F1E"/>
          <w:sz w:val="24"/>
          <w:szCs w:val="24"/>
          <w:shd w:val="clear" w:color="auto" w:fill="FFFFFF"/>
        </w:rPr>
        <w:t>Blanck 2021)</w:t>
      </w:r>
      <w:r w:rsidR="000D6A0D" w:rsidRPr="007E3A92">
        <w:rPr>
          <w:rFonts w:ascii="Times New Roman" w:hAnsi="Times New Roman" w:cs="Times New Roman"/>
          <w:color w:val="201F1E"/>
          <w:sz w:val="24"/>
          <w:szCs w:val="24"/>
          <w:shd w:val="clear" w:color="auto" w:fill="FFFFFF"/>
        </w:rPr>
        <w:t>.</w:t>
      </w:r>
      <w:r w:rsidR="000D6A0D">
        <w:rPr>
          <w:rFonts w:ascii="Times New Roman" w:hAnsi="Times New Roman" w:cs="Times New Roman"/>
          <w:color w:val="201F1E"/>
          <w:sz w:val="24"/>
          <w:szCs w:val="24"/>
          <w:shd w:val="clear" w:color="auto" w:fill="FFFFFF"/>
        </w:rPr>
        <w:t xml:space="preserve"> </w:t>
      </w:r>
      <w:r w:rsidR="007E3A92">
        <w:rPr>
          <w:rFonts w:ascii="Times New Roman" w:hAnsi="Times New Roman" w:cs="Times New Roman"/>
          <w:color w:val="201F1E"/>
          <w:sz w:val="24"/>
          <w:szCs w:val="24"/>
          <w:shd w:val="clear" w:color="auto" w:fill="FFFFFF"/>
        </w:rPr>
        <w:t xml:space="preserve"> </w:t>
      </w:r>
      <w:r w:rsidR="00863E2D">
        <w:rPr>
          <w:rFonts w:ascii="Times New Roman" w:hAnsi="Times New Roman" w:cs="Times New Roman"/>
          <w:color w:val="201F1E"/>
          <w:sz w:val="24"/>
          <w:szCs w:val="24"/>
          <w:shd w:val="clear" w:color="auto" w:fill="FFFFFF"/>
        </w:rPr>
        <w:t xml:space="preserve">Labour force participation outcomes associated with the policy </w:t>
      </w:r>
      <w:r w:rsidR="007E3A92">
        <w:rPr>
          <w:rFonts w:ascii="Times New Roman" w:hAnsi="Times New Roman" w:cs="Times New Roman"/>
          <w:color w:val="201F1E"/>
          <w:sz w:val="24"/>
          <w:szCs w:val="24"/>
          <w:shd w:val="clear" w:color="auto" w:fill="FFFFFF"/>
        </w:rPr>
        <w:t xml:space="preserve">have been mixed. </w:t>
      </w:r>
      <w:r w:rsidR="000D6A0D">
        <w:rPr>
          <w:rFonts w:ascii="Times New Roman" w:hAnsi="Times New Roman" w:cs="Times New Roman"/>
          <w:color w:val="201F1E"/>
          <w:sz w:val="24"/>
          <w:szCs w:val="24"/>
          <w:shd w:val="clear" w:color="auto" w:fill="FFFFFF"/>
        </w:rPr>
        <w:t>Despite</w:t>
      </w:r>
      <w:r w:rsidR="00863E2D">
        <w:rPr>
          <w:rFonts w:ascii="Times New Roman" w:hAnsi="Times New Roman" w:cs="Times New Roman"/>
          <w:color w:val="201F1E"/>
          <w:sz w:val="24"/>
          <w:szCs w:val="24"/>
          <w:shd w:val="clear" w:color="auto" w:fill="FFFFFF"/>
        </w:rPr>
        <w:t xml:space="preserve"> the ADA and</w:t>
      </w:r>
      <w:r w:rsidR="000D6A0D">
        <w:rPr>
          <w:rFonts w:ascii="Times New Roman" w:hAnsi="Times New Roman" w:cs="Times New Roman"/>
          <w:color w:val="201F1E"/>
          <w:sz w:val="24"/>
          <w:szCs w:val="24"/>
          <w:shd w:val="clear" w:color="auto" w:fill="FFFFFF"/>
        </w:rPr>
        <w:t xml:space="preserve"> decades of sustained and substantial anti-ableist work, identified disability is consistently associated with less likelihood of employment and increased likelihood of underemployment.</w:t>
      </w:r>
      <w:r w:rsidR="0066356F">
        <w:rPr>
          <w:rFonts w:ascii="Times New Roman" w:hAnsi="Times New Roman" w:cs="Times New Roman"/>
          <w:color w:val="201F1E"/>
          <w:sz w:val="24"/>
          <w:szCs w:val="24"/>
          <w:shd w:val="clear" w:color="auto" w:fill="FFFFFF"/>
        </w:rPr>
        <w:t xml:space="preserve"> These experiences are </w:t>
      </w:r>
      <w:r w:rsidR="00FF72E7">
        <w:rPr>
          <w:rFonts w:ascii="Times New Roman" w:hAnsi="Times New Roman" w:cs="Times New Roman"/>
          <w:color w:val="201F1E"/>
          <w:sz w:val="24"/>
          <w:szCs w:val="24"/>
          <w:shd w:val="clear" w:color="auto" w:fill="FFFFFF"/>
        </w:rPr>
        <w:t>exacerbated</w:t>
      </w:r>
      <w:r w:rsidR="0066356F">
        <w:rPr>
          <w:rFonts w:ascii="Times New Roman" w:hAnsi="Times New Roman" w:cs="Times New Roman"/>
          <w:color w:val="201F1E"/>
          <w:sz w:val="24"/>
          <w:szCs w:val="24"/>
          <w:shd w:val="clear" w:color="auto" w:fill="FFFFFF"/>
        </w:rPr>
        <w:t xml:space="preserve"> by layered oppressions and the Covid-19 pandemic (Blanck 2021).</w:t>
      </w:r>
      <w:r w:rsidR="000D6A0D">
        <w:rPr>
          <w:rFonts w:ascii="Times New Roman" w:hAnsi="Times New Roman" w:cs="Times New Roman"/>
          <w:color w:val="201F1E"/>
          <w:sz w:val="24"/>
          <w:szCs w:val="24"/>
          <w:shd w:val="clear" w:color="auto" w:fill="FFFFFF"/>
        </w:rPr>
        <w:t xml:space="preserve"> </w:t>
      </w:r>
      <w:r w:rsidR="00FD7A9B">
        <w:rPr>
          <w:rFonts w:ascii="Times New Roman" w:hAnsi="Times New Roman" w:cs="Times New Roman"/>
          <w:color w:val="201F1E"/>
          <w:sz w:val="24"/>
          <w:szCs w:val="24"/>
          <w:shd w:val="clear" w:color="auto" w:fill="FFFFFF"/>
        </w:rPr>
        <w:t>Threats to inclusion persist</w:t>
      </w:r>
      <w:r w:rsidR="000D6A0D">
        <w:rPr>
          <w:rFonts w:ascii="Times New Roman" w:hAnsi="Times New Roman" w:cs="Times New Roman"/>
          <w:color w:val="201F1E"/>
          <w:sz w:val="24"/>
          <w:szCs w:val="24"/>
          <w:shd w:val="clear" w:color="auto" w:fill="FFFFFF"/>
        </w:rPr>
        <w:t xml:space="preserve"> professional and</w:t>
      </w:r>
      <w:r w:rsidR="00FF72E7">
        <w:rPr>
          <w:rFonts w:ascii="Times New Roman" w:hAnsi="Times New Roman" w:cs="Times New Roman"/>
          <w:color w:val="201F1E"/>
          <w:sz w:val="24"/>
          <w:szCs w:val="24"/>
          <w:shd w:val="clear" w:color="auto" w:fill="FFFFFF"/>
        </w:rPr>
        <w:t xml:space="preserve"> academic qualifications in </w:t>
      </w:r>
      <w:r w:rsidR="000D6A0D">
        <w:rPr>
          <w:rFonts w:ascii="Times New Roman" w:hAnsi="Times New Roman" w:cs="Times New Roman"/>
          <w:color w:val="201F1E"/>
          <w:sz w:val="24"/>
          <w:szCs w:val="24"/>
          <w:shd w:val="clear" w:color="auto" w:fill="FFFFFF"/>
        </w:rPr>
        <w:t xml:space="preserve">contexts in which no discernable logic for a particular capacity as necessary for </w:t>
      </w:r>
      <w:r w:rsidR="0057675C">
        <w:rPr>
          <w:rFonts w:ascii="Times New Roman" w:hAnsi="Times New Roman" w:cs="Times New Roman"/>
          <w:color w:val="201F1E"/>
          <w:sz w:val="24"/>
          <w:szCs w:val="24"/>
          <w:shd w:val="clear" w:color="auto" w:fill="FFFFFF"/>
        </w:rPr>
        <w:lastRenderedPageBreak/>
        <w:t xml:space="preserve">a </w:t>
      </w:r>
      <w:r w:rsidR="000D6A0D">
        <w:rPr>
          <w:rFonts w:ascii="Times New Roman" w:hAnsi="Times New Roman" w:cs="Times New Roman"/>
          <w:color w:val="201F1E"/>
          <w:sz w:val="24"/>
          <w:szCs w:val="24"/>
          <w:shd w:val="clear" w:color="auto" w:fill="FFFFFF"/>
        </w:rPr>
        <w:t>position exists.</w:t>
      </w:r>
      <w:r w:rsidR="00FF72E7">
        <w:rPr>
          <w:rFonts w:ascii="Times New Roman" w:hAnsi="Times New Roman" w:cs="Times New Roman"/>
          <w:color w:val="201F1E"/>
          <w:sz w:val="24"/>
          <w:szCs w:val="24"/>
          <w:shd w:val="clear" w:color="auto" w:fill="FFFFFF"/>
        </w:rPr>
        <w:t xml:space="preserve"> Ongoing ableism constrains labour force participation</w:t>
      </w:r>
      <w:r w:rsidR="003A57E3">
        <w:rPr>
          <w:rFonts w:ascii="Times New Roman" w:hAnsi="Times New Roman" w:cs="Times New Roman"/>
          <w:color w:val="201F1E"/>
          <w:sz w:val="24"/>
          <w:szCs w:val="24"/>
          <w:shd w:val="clear" w:color="auto" w:fill="FFFFFF"/>
        </w:rPr>
        <w:t xml:space="preserve"> and robs society of productive diversity</w:t>
      </w:r>
      <w:r w:rsidR="00FF72E7">
        <w:rPr>
          <w:rFonts w:ascii="Times New Roman" w:hAnsi="Times New Roman" w:cs="Times New Roman"/>
          <w:color w:val="201F1E"/>
          <w:sz w:val="24"/>
          <w:szCs w:val="24"/>
          <w:shd w:val="clear" w:color="auto" w:fill="FFFFFF"/>
        </w:rPr>
        <w:t xml:space="preserve">. </w:t>
      </w:r>
    </w:p>
    <w:p w14:paraId="4C173A9B" w14:textId="77777777" w:rsidR="003D1189" w:rsidRDefault="000D6A0D" w:rsidP="003D1189">
      <w:pPr>
        <w:spacing w:after="0" w:line="480" w:lineRule="auto"/>
        <w:ind w:firstLine="720"/>
        <w:rPr>
          <w:rFonts w:ascii="Times New Roman" w:hAnsi="Times New Roman" w:cs="Times New Roman"/>
          <w:color w:val="201F1E"/>
          <w:sz w:val="24"/>
          <w:szCs w:val="24"/>
          <w:shd w:val="clear" w:color="auto" w:fill="FFFFFF"/>
        </w:rPr>
      </w:pPr>
      <w:r w:rsidRPr="002E42DA">
        <w:rPr>
          <w:rFonts w:ascii="Times New Roman" w:hAnsi="Times New Roman" w:cs="Times New Roman"/>
          <w:color w:val="201F1E"/>
          <w:sz w:val="24"/>
          <w:szCs w:val="24"/>
          <w:shd w:val="clear" w:color="auto" w:fill="FFFFFF"/>
        </w:rPr>
        <w:t xml:space="preserve">Governments in the United States </w:t>
      </w:r>
      <w:r w:rsidR="0057675C" w:rsidRPr="002E42DA">
        <w:rPr>
          <w:rFonts w:ascii="Times New Roman" w:hAnsi="Times New Roman" w:cs="Times New Roman"/>
          <w:color w:val="201F1E"/>
          <w:sz w:val="24"/>
          <w:szCs w:val="24"/>
          <w:shd w:val="clear" w:color="auto" w:fill="FFFFFF"/>
        </w:rPr>
        <w:t>understand</w:t>
      </w:r>
      <w:r w:rsidR="0057675C">
        <w:rPr>
          <w:rFonts w:ascii="Times New Roman" w:hAnsi="Times New Roman" w:cs="Times New Roman"/>
          <w:color w:val="201F1E"/>
          <w:sz w:val="24"/>
          <w:szCs w:val="24"/>
          <w:shd w:val="clear" w:color="auto" w:fill="FFFFFF"/>
        </w:rPr>
        <w:t xml:space="preserve"> </w:t>
      </w:r>
      <w:r w:rsidRPr="00A4442F">
        <w:rPr>
          <w:rFonts w:ascii="Times New Roman" w:hAnsi="Times New Roman" w:cs="Times New Roman"/>
          <w:color w:val="201F1E"/>
          <w:sz w:val="24"/>
          <w:szCs w:val="24"/>
          <w:shd w:val="clear" w:color="auto" w:fill="FFFFFF"/>
        </w:rPr>
        <w:t>themselves as model employers</w:t>
      </w:r>
      <w:r w:rsidR="00FF72E7">
        <w:rPr>
          <w:rFonts w:ascii="Times New Roman" w:hAnsi="Times New Roman" w:cs="Times New Roman"/>
          <w:color w:val="201F1E"/>
          <w:sz w:val="24"/>
          <w:szCs w:val="24"/>
          <w:shd w:val="clear" w:color="auto" w:fill="FFFFFF"/>
        </w:rPr>
        <w:t xml:space="preserve"> (</w:t>
      </w:r>
      <w:r w:rsidR="00FF72E7" w:rsidRPr="00FF72E7">
        <w:rPr>
          <w:rFonts w:ascii="Times New Roman" w:hAnsi="Times New Roman" w:cs="Times New Roman"/>
          <w:color w:val="201F1E"/>
          <w:sz w:val="24"/>
          <w:szCs w:val="24"/>
          <w:shd w:val="clear" w:color="auto" w:fill="FFFFFF"/>
        </w:rPr>
        <w:t>Løkke</w:t>
      </w:r>
      <w:r w:rsidR="00FF72E7">
        <w:rPr>
          <w:rFonts w:ascii="Times New Roman" w:hAnsi="Times New Roman" w:cs="Times New Roman"/>
          <w:color w:val="201F1E"/>
          <w:sz w:val="24"/>
          <w:szCs w:val="24"/>
          <w:shd w:val="clear" w:color="auto" w:fill="FFFFFF"/>
        </w:rPr>
        <w:t>, 2021)</w:t>
      </w:r>
      <w:r w:rsidRPr="00A4442F">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rPr>
        <w:t xml:space="preserve">This </w:t>
      </w:r>
      <w:r w:rsidR="00A210EF">
        <w:rPr>
          <w:rFonts w:ascii="Times New Roman" w:hAnsi="Times New Roman" w:cs="Times New Roman"/>
          <w:color w:val="201F1E"/>
          <w:sz w:val="24"/>
          <w:szCs w:val="24"/>
          <w:shd w:val="clear" w:color="auto" w:fill="FFFFFF"/>
        </w:rPr>
        <w:t>ideal</w:t>
      </w:r>
      <w:r>
        <w:rPr>
          <w:rFonts w:ascii="Times New Roman" w:hAnsi="Times New Roman" w:cs="Times New Roman"/>
          <w:color w:val="201F1E"/>
          <w:sz w:val="24"/>
          <w:szCs w:val="24"/>
          <w:shd w:val="clear" w:color="auto" w:fill="FFFFFF"/>
        </w:rPr>
        <w:t xml:space="preserve"> </w:t>
      </w:r>
      <w:r w:rsidR="00A210EF">
        <w:rPr>
          <w:rFonts w:ascii="Times New Roman" w:hAnsi="Times New Roman" w:cs="Times New Roman"/>
          <w:color w:val="201F1E"/>
          <w:sz w:val="24"/>
          <w:szCs w:val="24"/>
          <w:shd w:val="clear" w:color="auto" w:fill="FFFFFF"/>
        </w:rPr>
        <w:t>includes</w:t>
      </w:r>
      <w:r>
        <w:rPr>
          <w:rFonts w:ascii="Times New Roman" w:hAnsi="Times New Roman" w:cs="Times New Roman"/>
          <w:color w:val="201F1E"/>
          <w:sz w:val="24"/>
          <w:szCs w:val="24"/>
          <w:shd w:val="clear" w:color="auto" w:fill="FFFFFF"/>
        </w:rPr>
        <w:t xml:space="preserve"> upending systems of oppression </w:t>
      </w:r>
      <w:r w:rsidR="00A210EF">
        <w:rPr>
          <w:rFonts w:ascii="Times New Roman" w:hAnsi="Times New Roman" w:cs="Times New Roman"/>
          <w:color w:val="201F1E"/>
          <w:sz w:val="24"/>
          <w:szCs w:val="24"/>
          <w:shd w:val="clear" w:color="auto" w:fill="FFFFFF"/>
        </w:rPr>
        <w:t>such as</w:t>
      </w:r>
      <w:r>
        <w:rPr>
          <w:rFonts w:ascii="Times New Roman" w:hAnsi="Times New Roman" w:cs="Times New Roman"/>
          <w:color w:val="201F1E"/>
          <w:sz w:val="24"/>
          <w:szCs w:val="24"/>
          <w:shd w:val="clear" w:color="auto" w:fill="FFFFFF"/>
        </w:rPr>
        <w:t xml:space="preserve"> racial caste and other discriminations built into social, economic, and political infras</w:t>
      </w:r>
      <w:r w:rsidR="0057675C">
        <w:rPr>
          <w:rFonts w:ascii="Times New Roman" w:hAnsi="Times New Roman" w:cs="Times New Roman"/>
          <w:color w:val="201F1E"/>
          <w:sz w:val="24"/>
          <w:szCs w:val="24"/>
          <w:shd w:val="clear" w:color="auto" w:fill="FFFFFF"/>
        </w:rPr>
        <w:t xml:space="preserve">tructures in the United States. For example, </w:t>
      </w:r>
      <w:r w:rsidR="0005191A">
        <w:rPr>
          <w:rFonts w:ascii="Times New Roman" w:hAnsi="Times New Roman" w:cs="Times New Roman"/>
          <w:color w:val="201F1E"/>
          <w:sz w:val="24"/>
          <w:szCs w:val="24"/>
          <w:shd w:val="clear" w:color="auto" w:fill="FFFFFF"/>
        </w:rPr>
        <w:t>President Biden asserted by Executive Order that</w:t>
      </w:r>
      <w:r w:rsidR="0057675C">
        <w:rPr>
          <w:rFonts w:ascii="Times New Roman" w:hAnsi="Times New Roman" w:cs="Times New Roman"/>
          <w:color w:val="201F1E"/>
          <w:sz w:val="24"/>
          <w:szCs w:val="24"/>
          <w:shd w:val="clear" w:color="auto" w:fill="FFFFFF"/>
        </w:rPr>
        <w:t>, “</w:t>
      </w:r>
      <w:r w:rsidR="00635994">
        <w:rPr>
          <w:rFonts w:ascii="Times New Roman" w:hAnsi="Times New Roman" w:cs="Times New Roman"/>
          <w:color w:val="201F1E"/>
          <w:sz w:val="24"/>
          <w:szCs w:val="24"/>
          <w:shd w:val="clear" w:color="auto" w:fill="FFFFFF"/>
        </w:rPr>
        <w:t>A</w:t>
      </w:r>
      <w:r w:rsidR="0057675C">
        <w:rPr>
          <w:rFonts w:ascii="Times New Roman" w:hAnsi="Times New Roman" w:cs="Times New Roman"/>
          <w:color w:val="201F1E"/>
          <w:sz w:val="24"/>
          <w:szCs w:val="24"/>
          <w:shd w:val="clear" w:color="auto" w:fill="FFFFFF"/>
        </w:rPr>
        <w:t>s the Nation’s largest employer, the Federal Government must be a model for diversity, equity, inclusion, and accessibility, where all employees are treated with dignity and respect” (</w:t>
      </w:r>
      <w:r w:rsidR="0005191A">
        <w:rPr>
          <w:rFonts w:ascii="Times New Roman" w:hAnsi="Times New Roman" w:cs="Times New Roman"/>
          <w:color w:val="201F1E"/>
          <w:sz w:val="24"/>
          <w:szCs w:val="24"/>
          <w:shd w:val="clear" w:color="auto" w:fill="FFFFFF"/>
        </w:rPr>
        <w:t xml:space="preserve">June 25, </w:t>
      </w:r>
      <w:r w:rsidR="0057675C">
        <w:rPr>
          <w:rFonts w:ascii="Times New Roman" w:hAnsi="Times New Roman" w:cs="Times New Roman"/>
          <w:color w:val="201F1E"/>
          <w:sz w:val="24"/>
          <w:szCs w:val="24"/>
          <w:shd w:val="clear" w:color="auto" w:fill="FFFFFF"/>
        </w:rPr>
        <w:t xml:space="preserve">2021). </w:t>
      </w:r>
      <w:r w:rsidRPr="00A4442F">
        <w:rPr>
          <w:rFonts w:ascii="Times New Roman" w:hAnsi="Times New Roman" w:cs="Times New Roman"/>
          <w:color w:val="201F1E"/>
          <w:sz w:val="24"/>
          <w:szCs w:val="24"/>
          <w:shd w:val="clear" w:color="auto" w:fill="FFFFFF"/>
        </w:rPr>
        <w:t>Manifesting this reality involves ongoing policy development in response to changing expectations, hopes, and ideals surrounding work and governance</w:t>
      </w:r>
      <w:r w:rsidR="0063082B">
        <w:rPr>
          <w:rFonts w:ascii="Times New Roman" w:hAnsi="Times New Roman" w:cs="Times New Roman"/>
          <w:color w:val="201F1E"/>
          <w:sz w:val="24"/>
          <w:szCs w:val="24"/>
          <w:shd w:val="clear" w:color="auto" w:fill="FFFFFF"/>
        </w:rPr>
        <w:t xml:space="preserve"> (Yelin 2016; Moon and Christensen 2021)</w:t>
      </w:r>
      <w:r w:rsidRPr="00A4442F">
        <w:rPr>
          <w:rFonts w:ascii="Times New Roman" w:hAnsi="Times New Roman" w:cs="Times New Roman"/>
          <w:color w:val="201F1E"/>
          <w:sz w:val="24"/>
          <w:szCs w:val="24"/>
          <w:shd w:val="clear" w:color="auto" w:fill="FFFFFF"/>
        </w:rPr>
        <w:t xml:space="preserve">. </w:t>
      </w:r>
      <w:r w:rsidR="00635994">
        <w:rPr>
          <w:rFonts w:ascii="Times New Roman" w:hAnsi="Times New Roman" w:cs="Times New Roman"/>
          <w:color w:val="201F1E"/>
          <w:sz w:val="24"/>
          <w:szCs w:val="24"/>
          <w:shd w:val="clear" w:color="auto" w:fill="FFFFFF"/>
        </w:rPr>
        <w:t xml:space="preserve">This work has not been linear. Practicing </w:t>
      </w:r>
      <w:r w:rsidR="00346F6C">
        <w:rPr>
          <w:rFonts w:ascii="Times New Roman" w:hAnsi="Times New Roman" w:cs="Times New Roman"/>
          <w:color w:val="201F1E"/>
          <w:sz w:val="24"/>
          <w:szCs w:val="24"/>
          <w:shd w:val="clear" w:color="auto" w:fill="FFFFFF"/>
        </w:rPr>
        <w:t xml:space="preserve">inclusion has also meant grappling with </w:t>
      </w:r>
      <w:r w:rsidR="00635994">
        <w:rPr>
          <w:rFonts w:ascii="Times New Roman" w:hAnsi="Times New Roman" w:cs="Times New Roman"/>
          <w:color w:val="201F1E"/>
          <w:sz w:val="24"/>
          <w:szCs w:val="24"/>
          <w:shd w:val="clear" w:color="auto" w:fill="FFFFFF"/>
        </w:rPr>
        <w:t xml:space="preserve">aspects of the </w:t>
      </w:r>
      <w:r>
        <w:rPr>
          <w:rFonts w:ascii="Times New Roman" w:hAnsi="Times New Roman" w:cs="Times New Roman"/>
          <w:color w:val="201F1E"/>
          <w:sz w:val="24"/>
          <w:szCs w:val="24"/>
          <w:shd w:val="clear" w:color="auto" w:fill="FFFFFF"/>
        </w:rPr>
        <w:t>Oppression Olympics, such as movement backlash and willful blindness (Hancock</w:t>
      </w:r>
      <w:r w:rsidR="003D1189">
        <w:rPr>
          <w:rFonts w:ascii="Times New Roman" w:hAnsi="Times New Roman" w:cs="Times New Roman"/>
          <w:color w:val="201F1E"/>
          <w:sz w:val="24"/>
          <w:szCs w:val="24"/>
          <w:shd w:val="clear" w:color="auto" w:fill="FFFFFF"/>
        </w:rPr>
        <w:t xml:space="preserve"> 2011).</w:t>
      </w:r>
      <w:r>
        <w:rPr>
          <w:rFonts w:ascii="Times New Roman" w:hAnsi="Times New Roman" w:cs="Times New Roman"/>
          <w:color w:val="201F1E"/>
          <w:sz w:val="24"/>
          <w:szCs w:val="24"/>
          <w:shd w:val="clear" w:color="auto" w:fill="FFFFFF"/>
        </w:rPr>
        <w:t xml:space="preserve"> </w:t>
      </w:r>
      <w:r w:rsidRPr="00A4442F">
        <w:rPr>
          <w:rFonts w:ascii="Times New Roman" w:hAnsi="Times New Roman" w:cs="Times New Roman"/>
          <w:color w:val="201F1E"/>
          <w:sz w:val="24"/>
          <w:szCs w:val="24"/>
          <w:shd w:val="clear" w:color="auto" w:fill="FFFFFF"/>
        </w:rPr>
        <w:t>Public policy articulates these contested conversations, thereby providing</w:t>
      </w:r>
      <w:r w:rsidR="00635994">
        <w:rPr>
          <w:rFonts w:ascii="Times New Roman" w:hAnsi="Times New Roman" w:cs="Times New Roman"/>
          <w:color w:val="201F1E"/>
          <w:sz w:val="24"/>
          <w:szCs w:val="24"/>
          <w:shd w:val="clear" w:color="auto" w:fill="FFFFFF"/>
        </w:rPr>
        <w:t xml:space="preserve"> potential for</w:t>
      </w:r>
      <w:r w:rsidRPr="00A4442F">
        <w:rPr>
          <w:rFonts w:ascii="Times New Roman" w:hAnsi="Times New Roman" w:cs="Times New Roman"/>
          <w:color w:val="201F1E"/>
          <w:sz w:val="24"/>
          <w:szCs w:val="24"/>
          <w:shd w:val="clear" w:color="auto" w:fill="FFFFFF"/>
        </w:rPr>
        <w:t xml:space="preserve"> unique insight into how rights, power, and responsibility were balanced around a given issue at a given place and time.</w:t>
      </w:r>
      <w:r w:rsidR="003D1189">
        <w:rPr>
          <w:rFonts w:ascii="Times New Roman" w:hAnsi="Times New Roman" w:cs="Times New Roman"/>
          <w:color w:val="201F1E"/>
          <w:sz w:val="24"/>
          <w:szCs w:val="24"/>
          <w:shd w:val="clear" w:color="auto" w:fill="FFFFFF"/>
        </w:rPr>
        <w:t xml:space="preserve"> </w:t>
      </w:r>
    </w:p>
    <w:p w14:paraId="32303CED" w14:textId="09823F64" w:rsidR="00A4442F" w:rsidRDefault="003D1189" w:rsidP="003D1189">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In federalist systems, goals articulated through public policy can be variously understood and expressed</w:t>
      </w:r>
      <w:r w:rsidR="00346F6C">
        <w:rPr>
          <w:rFonts w:ascii="Times New Roman" w:hAnsi="Times New Roman" w:cs="Times New Roman"/>
          <w:color w:val="201F1E"/>
          <w:sz w:val="24"/>
          <w:szCs w:val="24"/>
          <w:shd w:val="clear" w:color="auto" w:fill="FFFFFF"/>
        </w:rPr>
        <w:t xml:space="preserve"> by sub-national governments</w:t>
      </w:r>
      <w:r>
        <w:rPr>
          <w:rFonts w:ascii="Times New Roman" w:hAnsi="Times New Roman" w:cs="Times New Roman"/>
          <w:color w:val="201F1E"/>
          <w:sz w:val="24"/>
          <w:szCs w:val="24"/>
          <w:shd w:val="clear" w:color="auto" w:fill="FFFFFF"/>
        </w:rPr>
        <w:t>. Described as laboratori</w:t>
      </w:r>
      <w:r w:rsidR="00346F6C">
        <w:rPr>
          <w:rFonts w:ascii="Times New Roman" w:hAnsi="Times New Roman" w:cs="Times New Roman"/>
          <w:color w:val="201F1E"/>
          <w:sz w:val="24"/>
          <w:szCs w:val="24"/>
          <w:shd w:val="clear" w:color="auto" w:fill="FFFFFF"/>
        </w:rPr>
        <w:t xml:space="preserve">es of </w:t>
      </w:r>
      <w:r w:rsidR="00346F6C" w:rsidRPr="00582587">
        <w:rPr>
          <w:rFonts w:ascii="Times New Roman" w:hAnsi="Times New Roman" w:cs="Times New Roman"/>
          <w:color w:val="201F1E"/>
          <w:sz w:val="24"/>
          <w:szCs w:val="24"/>
          <w:shd w:val="clear" w:color="auto" w:fill="FFFFFF"/>
        </w:rPr>
        <w:t>democracy (Bolick 2022</w:t>
      </w:r>
      <w:r w:rsidRPr="00582587">
        <w:rPr>
          <w:rFonts w:ascii="Times New Roman" w:hAnsi="Times New Roman" w:cs="Times New Roman"/>
          <w:color w:val="201F1E"/>
          <w:sz w:val="24"/>
          <w:szCs w:val="24"/>
          <w:shd w:val="clear" w:color="auto" w:fill="FFFFFF"/>
        </w:rPr>
        <w:t>) l</w:t>
      </w:r>
      <w:r w:rsidR="00DE3717">
        <w:rPr>
          <w:rFonts w:ascii="Times New Roman" w:hAnsi="Times New Roman" w:cs="Times New Roman"/>
          <w:color w:val="201F1E"/>
          <w:sz w:val="24"/>
          <w:szCs w:val="24"/>
          <w:shd w:val="clear" w:color="auto" w:fill="FFFFFF"/>
        </w:rPr>
        <w:t xml:space="preserve">ocal governments’ policy distinctions </w:t>
      </w:r>
      <w:r>
        <w:rPr>
          <w:rFonts w:ascii="Times New Roman" w:hAnsi="Times New Roman" w:cs="Times New Roman"/>
          <w:color w:val="201F1E"/>
          <w:sz w:val="24"/>
          <w:szCs w:val="24"/>
          <w:shd w:val="clear" w:color="auto" w:fill="FFFFFF"/>
        </w:rPr>
        <w:t>reflect and refract intentions underlying public policy, especially in instances in which policy subsystems have undergone</w:t>
      </w:r>
      <w:r w:rsidR="00346F6C">
        <w:rPr>
          <w:rFonts w:ascii="Times New Roman" w:hAnsi="Times New Roman" w:cs="Times New Roman"/>
          <w:color w:val="201F1E"/>
          <w:sz w:val="24"/>
          <w:szCs w:val="24"/>
          <w:shd w:val="clear" w:color="auto" w:fill="FFFFFF"/>
        </w:rPr>
        <w:t xml:space="preserve"> periods of reframing</w:t>
      </w:r>
      <w:r w:rsidR="003404B0">
        <w:rPr>
          <w:rFonts w:ascii="Times New Roman" w:hAnsi="Times New Roman" w:cs="Times New Roman"/>
          <w:color w:val="201F1E"/>
          <w:sz w:val="24"/>
          <w:szCs w:val="24"/>
          <w:shd w:val="clear" w:color="auto" w:fill="FFFFFF"/>
        </w:rPr>
        <w:t xml:space="preserve"> and testing of novel approaches</w:t>
      </w:r>
      <w:r w:rsidR="00346F6C">
        <w:rPr>
          <w:rFonts w:ascii="Times New Roman" w:hAnsi="Times New Roman" w:cs="Times New Roman"/>
          <w:color w:val="201F1E"/>
          <w:sz w:val="24"/>
          <w:szCs w:val="24"/>
          <w:shd w:val="clear" w:color="auto" w:fill="FFFFFF"/>
        </w:rPr>
        <w:t xml:space="preserve"> (</w:t>
      </w:r>
      <w:r w:rsidR="003404B0">
        <w:rPr>
          <w:rFonts w:ascii="Times New Roman" w:hAnsi="Times New Roman" w:cs="Times New Roman"/>
          <w:color w:val="201F1E"/>
          <w:sz w:val="24"/>
          <w:szCs w:val="24"/>
          <w:shd w:val="clear" w:color="auto" w:fill="FFFFFF"/>
        </w:rPr>
        <w:t>Garlick 2022</w:t>
      </w:r>
      <w:r w:rsidR="00D86A19">
        <w:rPr>
          <w:rFonts w:ascii="Times New Roman" w:hAnsi="Times New Roman" w:cs="Times New Roman"/>
          <w:color w:val="201F1E"/>
          <w:sz w:val="24"/>
          <w:szCs w:val="24"/>
          <w:shd w:val="clear" w:color="auto" w:fill="FFFFFF"/>
        </w:rPr>
        <w:t xml:space="preserve">). This paper </w:t>
      </w:r>
      <w:r>
        <w:rPr>
          <w:rFonts w:ascii="Times New Roman" w:hAnsi="Times New Roman" w:cs="Times New Roman"/>
          <w:color w:val="201F1E"/>
          <w:sz w:val="24"/>
          <w:szCs w:val="24"/>
          <w:shd w:val="clear" w:color="auto" w:fill="FFFFFF"/>
        </w:rPr>
        <w:t>explores the question</w:t>
      </w:r>
      <w:r w:rsidR="00D86A19">
        <w:rPr>
          <w:rFonts w:ascii="Times New Roman" w:hAnsi="Times New Roman" w:cs="Times New Roman"/>
          <w:color w:val="201F1E"/>
          <w:sz w:val="24"/>
          <w:szCs w:val="24"/>
          <w:shd w:val="clear" w:color="auto" w:fill="FFFFFF"/>
        </w:rPr>
        <w:t>s</w:t>
      </w:r>
      <w:r>
        <w:rPr>
          <w:rFonts w:ascii="Times New Roman" w:hAnsi="Times New Roman" w:cs="Times New Roman"/>
          <w:color w:val="201F1E"/>
          <w:sz w:val="24"/>
          <w:szCs w:val="24"/>
          <w:shd w:val="clear" w:color="auto" w:fill="FFFFFF"/>
        </w:rPr>
        <w:t xml:space="preserve">: </w:t>
      </w:r>
      <w:r>
        <w:rPr>
          <w:rFonts w:ascii="Times New Roman" w:hAnsi="Times New Roman" w:cs="Times New Roman"/>
          <w:sz w:val="24"/>
          <w:szCs w:val="24"/>
        </w:rPr>
        <w:t>How is disability considered in public human resource policies and to what extent do considerations reflect an understanding of disability as a positive element of human d</w:t>
      </w:r>
      <w:r w:rsidR="00D86A19">
        <w:rPr>
          <w:rFonts w:ascii="Times New Roman" w:hAnsi="Times New Roman" w:cs="Times New Roman"/>
          <w:sz w:val="24"/>
          <w:szCs w:val="24"/>
        </w:rPr>
        <w:t>iversity? To consider these</w:t>
      </w:r>
      <w:r>
        <w:rPr>
          <w:rFonts w:ascii="Times New Roman" w:hAnsi="Times New Roman" w:cs="Times New Roman"/>
          <w:sz w:val="24"/>
          <w:szCs w:val="24"/>
        </w:rPr>
        <w:t xml:space="preserve"> question, </w:t>
      </w:r>
      <w:r w:rsidR="00A4442F" w:rsidRPr="00A4442F">
        <w:rPr>
          <w:rFonts w:ascii="Times New Roman" w:hAnsi="Times New Roman" w:cs="Times New Roman"/>
          <w:color w:val="201F1E"/>
          <w:sz w:val="24"/>
          <w:szCs w:val="24"/>
          <w:shd w:val="clear" w:color="auto" w:fill="FFFFFF"/>
        </w:rPr>
        <w:t>a policy analysis of county human resource policies focused on how public employers address disability as diversity in their workforces</w:t>
      </w:r>
      <w:r>
        <w:rPr>
          <w:rFonts w:ascii="Times New Roman" w:hAnsi="Times New Roman" w:cs="Times New Roman"/>
          <w:color w:val="201F1E"/>
          <w:sz w:val="24"/>
          <w:szCs w:val="24"/>
          <w:shd w:val="clear" w:color="auto" w:fill="FFFFFF"/>
        </w:rPr>
        <w:t xml:space="preserve">. Especially as public sector workplaces adapt </w:t>
      </w:r>
      <w:r w:rsidRPr="003F602C">
        <w:rPr>
          <w:rFonts w:ascii="Times New Roman" w:hAnsi="Times New Roman" w:cs="Times New Roman"/>
          <w:color w:val="201F1E"/>
          <w:sz w:val="24"/>
          <w:szCs w:val="24"/>
          <w:shd w:val="clear" w:color="auto" w:fill="FFFFFF"/>
        </w:rPr>
        <w:lastRenderedPageBreak/>
        <w:t>to changing workplace conditions and expectations</w:t>
      </w:r>
      <w:r>
        <w:rPr>
          <w:rFonts w:ascii="Times New Roman" w:hAnsi="Times New Roman" w:cs="Times New Roman"/>
          <w:color w:val="201F1E"/>
          <w:sz w:val="24"/>
          <w:szCs w:val="24"/>
          <w:shd w:val="clear" w:color="auto" w:fill="FFFFFF"/>
        </w:rPr>
        <w:t xml:space="preserve"> in the twenty first century, how public sector </w:t>
      </w:r>
      <w:r w:rsidRPr="007F4BA3">
        <w:rPr>
          <w:rFonts w:ascii="Times New Roman" w:hAnsi="Times New Roman" w:cs="Times New Roman"/>
          <w:color w:val="201F1E"/>
          <w:sz w:val="24"/>
          <w:szCs w:val="24"/>
          <w:shd w:val="clear" w:color="auto" w:fill="FFFFFF"/>
        </w:rPr>
        <w:t>workplaces practice disability</w:t>
      </w:r>
      <w:r>
        <w:rPr>
          <w:rFonts w:ascii="Times New Roman" w:hAnsi="Times New Roman" w:cs="Times New Roman"/>
          <w:color w:val="201F1E"/>
          <w:sz w:val="24"/>
          <w:szCs w:val="24"/>
          <w:shd w:val="clear" w:color="auto" w:fill="FFFFFF"/>
        </w:rPr>
        <w:t xml:space="preserve"> as diversity demonstrates not only the quality of the workplaces created but the potential for these workplaces to effectively serve as representative governments. </w:t>
      </w:r>
    </w:p>
    <w:p w14:paraId="7F9E2A28" w14:textId="77777777" w:rsidR="0079755E" w:rsidRPr="0079755E" w:rsidRDefault="0079755E" w:rsidP="00A92766">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A Note on Language</w:t>
      </w:r>
    </w:p>
    <w:p w14:paraId="71C44D78" w14:textId="0896D28A" w:rsidR="007B03F0" w:rsidRDefault="002D6229"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As with</w:t>
      </w:r>
      <w:r w:rsidR="00582587">
        <w:rPr>
          <w:rFonts w:ascii="Times New Roman" w:hAnsi="Times New Roman" w:cs="Times New Roman"/>
          <w:color w:val="201F1E"/>
          <w:sz w:val="24"/>
          <w:szCs w:val="24"/>
          <w:shd w:val="clear" w:color="auto" w:fill="FFFFFF"/>
        </w:rPr>
        <w:t xml:space="preserve"> language associated with</w:t>
      </w:r>
      <w:r>
        <w:rPr>
          <w:rFonts w:ascii="Times New Roman" w:hAnsi="Times New Roman" w:cs="Times New Roman"/>
          <w:color w:val="201F1E"/>
          <w:sz w:val="24"/>
          <w:szCs w:val="24"/>
          <w:shd w:val="clear" w:color="auto" w:fill="FFFFFF"/>
        </w:rPr>
        <w:t xml:space="preserve"> </w:t>
      </w:r>
      <w:r w:rsidR="007F4BA3">
        <w:rPr>
          <w:rFonts w:ascii="Times New Roman" w:hAnsi="Times New Roman" w:cs="Times New Roman"/>
          <w:color w:val="201F1E"/>
          <w:sz w:val="24"/>
          <w:szCs w:val="24"/>
          <w:shd w:val="clear" w:color="auto" w:fill="FFFFFF"/>
        </w:rPr>
        <w:t>other</w:t>
      </w:r>
      <w:r>
        <w:rPr>
          <w:rFonts w:ascii="Times New Roman" w:hAnsi="Times New Roman" w:cs="Times New Roman"/>
          <w:color w:val="201F1E"/>
          <w:sz w:val="24"/>
          <w:szCs w:val="24"/>
          <w:shd w:val="clear" w:color="auto" w:fill="FFFFFF"/>
        </w:rPr>
        <w:t xml:space="preserve"> social movements, language surrounding disability remains contested</w:t>
      </w:r>
      <w:r w:rsidR="007F4BA3">
        <w:rPr>
          <w:rFonts w:ascii="Times New Roman" w:hAnsi="Times New Roman" w:cs="Times New Roman"/>
          <w:color w:val="201F1E"/>
          <w:sz w:val="24"/>
          <w:szCs w:val="24"/>
          <w:shd w:val="clear" w:color="auto" w:fill="FFFFFF"/>
        </w:rPr>
        <w:t>. Specificity of language</w:t>
      </w:r>
      <w:r>
        <w:rPr>
          <w:rFonts w:ascii="Times New Roman" w:hAnsi="Times New Roman" w:cs="Times New Roman"/>
          <w:color w:val="201F1E"/>
          <w:sz w:val="24"/>
          <w:szCs w:val="24"/>
          <w:shd w:val="clear" w:color="auto" w:fill="FFFFFF"/>
        </w:rPr>
        <w:t xml:space="preserve"> is a living component of the work around the issue. Both person first language (individual or person with a disability) and disability first language (disabled individual person) are celebrated as liberatory</w:t>
      </w:r>
      <w:r w:rsidR="00FE173F">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rPr>
        <w:t>condemned as oppressive</w:t>
      </w:r>
      <w:r w:rsidR="003F602C">
        <w:rPr>
          <w:rFonts w:ascii="Times New Roman" w:hAnsi="Times New Roman" w:cs="Times New Roman"/>
          <w:color w:val="201F1E"/>
          <w:sz w:val="24"/>
          <w:szCs w:val="24"/>
          <w:shd w:val="clear" w:color="auto" w:fill="FFFFFF"/>
        </w:rPr>
        <w:t xml:space="preserve"> and everything in between</w:t>
      </w:r>
      <w:r w:rsidR="006B2A60">
        <w:rPr>
          <w:rFonts w:ascii="Times New Roman" w:hAnsi="Times New Roman" w:cs="Times New Roman"/>
          <w:color w:val="201F1E"/>
          <w:sz w:val="24"/>
          <w:szCs w:val="24"/>
          <w:shd w:val="clear" w:color="auto" w:fill="FFFFFF"/>
        </w:rPr>
        <w:t xml:space="preserve"> (Baker,</w:t>
      </w:r>
      <w:r w:rsidR="004D74A7">
        <w:rPr>
          <w:rFonts w:ascii="Times New Roman" w:hAnsi="Times New Roman" w:cs="Times New Roman"/>
          <w:color w:val="201F1E"/>
          <w:sz w:val="24"/>
          <w:szCs w:val="24"/>
          <w:shd w:val="clear" w:color="auto" w:fill="FFFFFF"/>
        </w:rPr>
        <w:t xml:space="preserve"> Drapela, and Littlefield 2021</w:t>
      </w:r>
      <w:r w:rsidR="007B03F0">
        <w:rPr>
          <w:rFonts w:ascii="Times New Roman" w:hAnsi="Times New Roman" w:cs="Times New Roman"/>
          <w:color w:val="201F1E"/>
          <w:sz w:val="24"/>
          <w:szCs w:val="24"/>
          <w:shd w:val="clear" w:color="auto" w:fill="FFFFFF"/>
        </w:rPr>
        <w:t>; Pitney 2015</w:t>
      </w:r>
      <w:r w:rsidR="004D74A7">
        <w:rPr>
          <w:rFonts w:ascii="Times New Roman" w:hAnsi="Times New Roman" w:cs="Times New Roman"/>
          <w:color w:val="201F1E"/>
          <w:sz w:val="24"/>
          <w:szCs w:val="24"/>
          <w:shd w:val="clear" w:color="auto" w:fill="FFFFFF"/>
        </w:rPr>
        <w:t xml:space="preserve">). </w:t>
      </w:r>
      <w:r w:rsidR="007B03F0">
        <w:rPr>
          <w:rFonts w:ascii="Times New Roman" w:hAnsi="Times New Roman" w:cs="Times New Roman"/>
          <w:color w:val="201F1E"/>
          <w:sz w:val="24"/>
          <w:szCs w:val="24"/>
          <w:shd w:val="clear" w:color="auto" w:fill="FFFFFF"/>
        </w:rPr>
        <w:t>Furthermore, use of the word</w:t>
      </w:r>
      <w:r>
        <w:rPr>
          <w:rFonts w:ascii="Times New Roman" w:hAnsi="Times New Roman" w:cs="Times New Roman"/>
          <w:color w:val="201F1E"/>
          <w:sz w:val="24"/>
          <w:szCs w:val="24"/>
          <w:shd w:val="clear" w:color="auto" w:fill="FFFFFF"/>
        </w:rPr>
        <w:t xml:space="preserve"> disability in connection to particulars of the human experience remains fraught, especially</w:t>
      </w:r>
      <w:r w:rsidR="007B03F0">
        <w:rPr>
          <w:rFonts w:ascii="Times New Roman" w:hAnsi="Times New Roman" w:cs="Times New Roman"/>
          <w:color w:val="201F1E"/>
          <w:sz w:val="24"/>
          <w:szCs w:val="24"/>
          <w:shd w:val="clear" w:color="auto" w:fill="FFFFFF"/>
        </w:rPr>
        <w:t xml:space="preserve"> when given</w:t>
      </w:r>
      <w:r>
        <w:rPr>
          <w:rFonts w:ascii="Times New Roman" w:hAnsi="Times New Roman" w:cs="Times New Roman"/>
          <w:color w:val="201F1E"/>
          <w:sz w:val="24"/>
          <w:szCs w:val="24"/>
          <w:shd w:val="clear" w:color="auto" w:fill="FFFFFF"/>
        </w:rPr>
        <w:t xml:space="preserve"> medical diagnoses provide access to services, programs, and resources or</w:t>
      </w:r>
      <w:r w:rsidR="007B03F0">
        <w:rPr>
          <w:rFonts w:ascii="Times New Roman" w:hAnsi="Times New Roman" w:cs="Times New Roman"/>
          <w:color w:val="201F1E"/>
          <w:sz w:val="24"/>
          <w:szCs w:val="24"/>
          <w:shd w:val="clear" w:color="auto" w:fill="FFFFFF"/>
        </w:rPr>
        <w:t>, alternatively,</w:t>
      </w:r>
      <w:r>
        <w:rPr>
          <w:rFonts w:ascii="Times New Roman" w:hAnsi="Times New Roman" w:cs="Times New Roman"/>
          <w:color w:val="201F1E"/>
          <w:sz w:val="24"/>
          <w:szCs w:val="24"/>
          <w:shd w:val="clear" w:color="auto" w:fill="FFFFFF"/>
        </w:rPr>
        <w:t xml:space="preserve"> exclude those carrying them from </w:t>
      </w:r>
      <w:r w:rsidR="007B03F0">
        <w:rPr>
          <w:rFonts w:ascii="Times New Roman" w:hAnsi="Times New Roman" w:cs="Times New Roman"/>
          <w:color w:val="201F1E"/>
          <w:sz w:val="24"/>
          <w:szCs w:val="24"/>
          <w:shd w:val="clear" w:color="auto" w:fill="FFFFFF"/>
        </w:rPr>
        <w:t xml:space="preserve">specific </w:t>
      </w:r>
      <w:r>
        <w:rPr>
          <w:rFonts w:ascii="Times New Roman" w:hAnsi="Times New Roman" w:cs="Times New Roman"/>
          <w:color w:val="201F1E"/>
          <w:sz w:val="24"/>
          <w:szCs w:val="24"/>
          <w:shd w:val="clear" w:color="auto" w:fill="FFFFFF"/>
        </w:rPr>
        <w:t xml:space="preserve">opportunities. Claiming disability </w:t>
      </w:r>
      <w:r w:rsidR="00FE173F">
        <w:rPr>
          <w:rFonts w:ascii="Times New Roman" w:hAnsi="Times New Roman" w:cs="Times New Roman"/>
          <w:color w:val="201F1E"/>
          <w:sz w:val="24"/>
          <w:szCs w:val="24"/>
          <w:shd w:val="clear" w:color="auto" w:fill="FFFFFF"/>
        </w:rPr>
        <w:t xml:space="preserve">(or divergent abilities) </w:t>
      </w:r>
      <w:r>
        <w:rPr>
          <w:rFonts w:ascii="Times New Roman" w:hAnsi="Times New Roman" w:cs="Times New Roman"/>
          <w:color w:val="201F1E"/>
          <w:sz w:val="24"/>
          <w:szCs w:val="24"/>
          <w:shd w:val="clear" w:color="auto" w:fill="FFFFFF"/>
        </w:rPr>
        <w:t>as a</w:t>
      </w:r>
      <w:r w:rsidR="00444D8E">
        <w:rPr>
          <w:rFonts w:ascii="Times New Roman" w:hAnsi="Times New Roman" w:cs="Times New Roman"/>
          <w:color w:val="201F1E"/>
          <w:sz w:val="24"/>
          <w:szCs w:val="24"/>
          <w:shd w:val="clear" w:color="auto" w:fill="FFFFFF"/>
        </w:rPr>
        <w:t>n</w:t>
      </w:r>
      <w:r>
        <w:rPr>
          <w:rFonts w:ascii="Times New Roman" w:hAnsi="Times New Roman" w:cs="Times New Roman"/>
          <w:color w:val="201F1E"/>
          <w:sz w:val="24"/>
          <w:szCs w:val="24"/>
          <w:shd w:val="clear" w:color="auto" w:fill="FFFFFF"/>
        </w:rPr>
        <w:t xml:space="preserve"> element of one’s identity</w:t>
      </w:r>
      <w:r w:rsidR="00444D8E">
        <w:rPr>
          <w:rFonts w:ascii="Times New Roman" w:hAnsi="Times New Roman" w:cs="Times New Roman"/>
          <w:color w:val="201F1E"/>
          <w:sz w:val="24"/>
          <w:szCs w:val="24"/>
          <w:shd w:val="clear" w:color="auto" w:fill="FFFFFF"/>
        </w:rPr>
        <w:t xml:space="preserve"> (positive or negative)</w:t>
      </w:r>
      <w:r>
        <w:rPr>
          <w:rFonts w:ascii="Times New Roman" w:hAnsi="Times New Roman" w:cs="Times New Roman"/>
          <w:color w:val="201F1E"/>
          <w:sz w:val="24"/>
          <w:szCs w:val="24"/>
          <w:shd w:val="clear" w:color="auto" w:fill="FFFFFF"/>
        </w:rPr>
        <w:t xml:space="preserve"> </w:t>
      </w:r>
      <w:r w:rsidR="007D6465">
        <w:rPr>
          <w:rFonts w:ascii="Times New Roman" w:hAnsi="Times New Roman" w:cs="Times New Roman"/>
          <w:color w:val="201F1E"/>
          <w:sz w:val="24"/>
          <w:szCs w:val="24"/>
          <w:shd w:val="clear" w:color="auto" w:fill="FFFFFF"/>
        </w:rPr>
        <w:t>remains a</w:t>
      </w:r>
      <w:r w:rsidR="007D5503">
        <w:rPr>
          <w:rFonts w:ascii="Times New Roman" w:hAnsi="Times New Roman" w:cs="Times New Roman"/>
          <w:color w:val="201F1E"/>
          <w:sz w:val="24"/>
          <w:szCs w:val="24"/>
          <w:shd w:val="clear" w:color="auto" w:fill="FFFFFF"/>
        </w:rPr>
        <w:t xml:space="preserve"> personal choice for some</w:t>
      </w:r>
      <w:r w:rsidR="007B03F0">
        <w:rPr>
          <w:rFonts w:ascii="Times New Roman" w:hAnsi="Times New Roman" w:cs="Times New Roman"/>
          <w:color w:val="201F1E"/>
          <w:sz w:val="24"/>
          <w:szCs w:val="24"/>
          <w:shd w:val="clear" w:color="auto" w:fill="FFFFFF"/>
        </w:rPr>
        <w:t xml:space="preserve"> while others can rarely avoid public notice of a difference considered disabling</w:t>
      </w:r>
      <w:r w:rsidR="00D83CE1">
        <w:rPr>
          <w:rFonts w:ascii="Times New Roman" w:hAnsi="Times New Roman" w:cs="Times New Roman"/>
          <w:color w:val="201F1E"/>
          <w:sz w:val="24"/>
          <w:szCs w:val="24"/>
          <w:shd w:val="clear" w:color="auto" w:fill="FFFFFF"/>
        </w:rPr>
        <w:t xml:space="preserve">. </w:t>
      </w:r>
      <w:r w:rsidR="00DE3717">
        <w:rPr>
          <w:rFonts w:ascii="Times New Roman" w:hAnsi="Times New Roman" w:cs="Times New Roman"/>
          <w:color w:val="201F1E"/>
          <w:sz w:val="24"/>
          <w:szCs w:val="24"/>
          <w:shd w:val="clear" w:color="auto" w:fill="FFFFFF"/>
        </w:rPr>
        <w:t>Finally</w:t>
      </w:r>
      <w:r w:rsidR="007B03F0">
        <w:rPr>
          <w:rFonts w:ascii="Times New Roman" w:hAnsi="Times New Roman" w:cs="Times New Roman"/>
          <w:color w:val="201F1E"/>
          <w:sz w:val="24"/>
          <w:szCs w:val="24"/>
          <w:shd w:val="clear" w:color="auto" w:fill="FFFFFF"/>
        </w:rPr>
        <w:t>, intersectionality shapes identification choices, especially for those individuals embodying multiple characteristics associated with history and systemic oppres</w:t>
      </w:r>
      <w:r w:rsidR="00DE3717">
        <w:rPr>
          <w:rFonts w:ascii="Times New Roman" w:hAnsi="Times New Roman" w:cs="Times New Roman"/>
          <w:color w:val="201F1E"/>
          <w:sz w:val="24"/>
          <w:szCs w:val="24"/>
          <w:shd w:val="clear" w:color="auto" w:fill="FFFFFF"/>
        </w:rPr>
        <w:t>sion (Walker</w:t>
      </w:r>
      <w:r w:rsidR="007B03F0">
        <w:rPr>
          <w:rFonts w:ascii="Times New Roman" w:hAnsi="Times New Roman" w:cs="Times New Roman"/>
          <w:color w:val="201F1E"/>
          <w:sz w:val="24"/>
          <w:szCs w:val="24"/>
          <w:shd w:val="clear" w:color="auto" w:fill="FFFFFF"/>
        </w:rPr>
        <w:t xml:space="preserve"> 2021; Hancock 2011).</w:t>
      </w:r>
      <w:r w:rsidR="00FE173F">
        <w:rPr>
          <w:rFonts w:ascii="Times New Roman" w:hAnsi="Times New Roman" w:cs="Times New Roman"/>
          <w:color w:val="201F1E"/>
          <w:sz w:val="24"/>
          <w:szCs w:val="24"/>
          <w:shd w:val="clear" w:color="auto" w:fill="FFFFFF"/>
        </w:rPr>
        <w:t xml:space="preserve"> While language such as “divability” more accurately describes prevailing contemporary attitudes toward human and civil rights and public policy relating to human difference, use of such language is also contested and rare.</w:t>
      </w:r>
    </w:p>
    <w:p w14:paraId="12DCE810" w14:textId="31F7AF21" w:rsidR="002D6229" w:rsidRDefault="00BC407B" w:rsidP="007B03F0">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In interpersonal interactions, </w:t>
      </w:r>
      <w:r w:rsidR="00815A69">
        <w:rPr>
          <w:rFonts w:ascii="Times New Roman" w:hAnsi="Times New Roman" w:cs="Times New Roman"/>
          <w:color w:val="201F1E"/>
          <w:sz w:val="24"/>
          <w:szCs w:val="24"/>
          <w:shd w:val="clear" w:color="auto" w:fill="FFFFFF"/>
        </w:rPr>
        <w:t>preferred language</w:t>
      </w:r>
      <w:r w:rsidR="00DE3717">
        <w:rPr>
          <w:rFonts w:ascii="Times New Roman" w:hAnsi="Times New Roman" w:cs="Times New Roman"/>
          <w:color w:val="201F1E"/>
          <w:sz w:val="24"/>
          <w:szCs w:val="24"/>
          <w:shd w:val="clear" w:color="auto" w:fill="FFFFFF"/>
        </w:rPr>
        <w:t>s</w:t>
      </w:r>
      <w:r w:rsidR="00815A69">
        <w:rPr>
          <w:rFonts w:ascii="Times New Roman" w:hAnsi="Times New Roman" w:cs="Times New Roman"/>
          <w:color w:val="201F1E"/>
          <w:sz w:val="24"/>
          <w:szCs w:val="24"/>
          <w:shd w:val="clear" w:color="auto" w:fill="FFFFFF"/>
        </w:rPr>
        <w:t xml:space="preserve"> </w:t>
      </w:r>
      <w:r w:rsidR="007B03F0">
        <w:rPr>
          <w:rFonts w:ascii="Times New Roman" w:hAnsi="Times New Roman" w:cs="Times New Roman"/>
          <w:color w:val="201F1E"/>
          <w:sz w:val="24"/>
          <w:szCs w:val="24"/>
          <w:shd w:val="clear" w:color="auto" w:fill="FFFFFF"/>
        </w:rPr>
        <w:t>of individuals can be honored</w:t>
      </w:r>
      <w:r w:rsidR="007F4BA3">
        <w:rPr>
          <w:rFonts w:ascii="Times New Roman" w:hAnsi="Times New Roman" w:cs="Times New Roman"/>
          <w:color w:val="201F1E"/>
          <w:sz w:val="24"/>
          <w:szCs w:val="24"/>
          <w:shd w:val="clear" w:color="auto" w:fill="FFFFFF"/>
        </w:rPr>
        <w:t>. At the level of public policy, honoring choice becomes entangled with the fact that one sided liberation does not exist outside of individual minds.</w:t>
      </w:r>
      <w:r w:rsidR="003F602C">
        <w:rPr>
          <w:rFonts w:ascii="Times New Roman" w:hAnsi="Times New Roman" w:cs="Times New Roman"/>
          <w:color w:val="201F1E"/>
          <w:sz w:val="24"/>
          <w:szCs w:val="24"/>
          <w:shd w:val="clear" w:color="auto" w:fill="FFFFFF"/>
        </w:rPr>
        <w:t xml:space="preserve"> Furthermore, direct experience of disability occurs always in relation to inflexibility of infrastructures, be they physical, economic, political, </w:t>
      </w:r>
      <w:r w:rsidR="003F602C">
        <w:rPr>
          <w:rFonts w:ascii="Times New Roman" w:hAnsi="Times New Roman" w:cs="Times New Roman"/>
          <w:color w:val="201F1E"/>
          <w:sz w:val="24"/>
          <w:szCs w:val="24"/>
          <w:shd w:val="clear" w:color="auto" w:fill="FFFFFF"/>
        </w:rPr>
        <w:lastRenderedPageBreak/>
        <w:t>cultural, or other in nature.</w:t>
      </w:r>
      <w:r w:rsidR="007F4BA3">
        <w:rPr>
          <w:rFonts w:ascii="Times New Roman" w:hAnsi="Times New Roman" w:cs="Times New Roman"/>
          <w:color w:val="201F1E"/>
          <w:sz w:val="24"/>
          <w:szCs w:val="24"/>
          <w:shd w:val="clear" w:color="auto" w:fill="FFFFFF"/>
        </w:rPr>
        <w:t xml:space="preserve"> I</w:t>
      </w:r>
      <w:r w:rsidR="00B65E7D">
        <w:rPr>
          <w:rFonts w:ascii="Times New Roman" w:hAnsi="Times New Roman" w:cs="Times New Roman"/>
          <w:color w:val="201F1E"/>
          <w:sz w:val="24"/>
          <w:szCs w:val="24"/>
          <w:shd w:val="clear" w:color="auto" w:fill="FFFFFF"/>
        </w:rPr>
        <w:t xml:space="preserve">n the context of </w:t>
      </w:r>
      <w:r w:rsidR="00021A29">
        <w:rPr>
          <w:rFonts w:ascii="Times New Roman" w:hAnsi="Times New Roman" w:cs="Times New Roman"/>
          <w:color w:val="201F1E"/>
          <w:sz w:val="24"/>
          <w:szCs w:val="24"/>
          <w:shd w:val="clear" w:color="auto" w:fill="FFFFFF"/>
        </w:rPr>
        <w:t>public discourse and public policy, multip</w:t>
      </w:r>
      <w:r w:rsidR="007B03F0">
        <w:rPr>
          <w:rFonts w:ascii="Times New Roman" w:hAnsi="Times New Roman" w:cs="Times New Roman"/>
          <w:color w:val="201F1E"/>
          <w:sz w:val="24"/>
          <w:szCs w:val="24"/>
          <w:shd w:val="clear" w:color="auto" w:fill="FFFFFF"/>
        </w:rPr>
        <w:t>le, divergent preferences exist, even for the same individual across differences in time, space, and circumstance (Baker and Baker 2022).</w:t>
      </w:r>
      <w:r w:rsidR="00D86A19">
        <w:rPr>
          <w:rFonts w:ascii="Times New Roman" w:hAnsi="Times New Roman" w:cs="Times New Roman"/>
          <w:color w:val="201F1E"/>
          <w:sz w:val="24"/>
          <w:szCs w:val="24"/>
          <w:shd w:val="clear" w:color="auto" w:fill="FFFFFF"/>
        </w:rPr>
        <w:t xml:space="preserve"> In this paper</w:t>
      </w:r>
      <w:r w:rsidR="00021A29">
        <w:rPr>
          <w:rFonts w:ascii="Times New Roman" w:hAnsi="Times New Roman" w:cs="Times New Roman"/>
          <w:color w:val="201F1E"/>
          <w:sz w:val="24"/>
          <w:szCs w:val="24"/>
          <w:shd w:val="clear" w:color="auto" w:fill="FFFFFF"/>
        </w:rPr>
        <w:t xml:space="preserve">, individualization of disability is often not </w:t>
      </w:r>
      <w:r w:rsidR="00021A29" w:rsidRPr="001235EC">
        <w:rPr>
          <w:rFonts w:ascii="Times New Roman" w:hAnsi="Times New Roman" w:cs="Times New Roman"/>
          <w:color w:val="201F1E"/>
          <w:sz w:val="24"/>
          <w:szCs w:val="24"/>
          <w:shd w:val="clear" w:color="auto" w:fill="FFFFFF"/>
        </w:rPr>
        <w:t xml:space="preserve">appropriate since the </w:t>
      </w:r>
      <w:r w:rsidR="00DE3717" w:rsidRPr="001235EC">
        <w:rPr>
          <w:rFonts w:ascii="Times New Roman" w:hAnsi="Times New Roman" w:cs="Times New Roman"/>
          <w:color w:val="201F1E"/>
          <w:sz w:val="24"/>
          <w:szCs w:val="24"/>
          <w:shd w:val="clear" w:color="auto" w:fill="FFFFFF"/>
        </w:rPr>
        <w:t>analysis considers policies for</w:t>
      </w:r>
      <w:r w:rsidR="00B92817" w:rsidRPr="001235EC">
        <w:rPr>
          <w:rFonts w:ascii="Times New Roman" w:hAnsi="Times New Roman" w:cs="Times New Roman"/>
          <w:color w:val="201F1E"/>
          <w:sz w:val="24"/>
          <w:szCs w:val="24"/>
          <w:shd w:val="clear" w:color="auto" w:fill="FFFFFF"/>
        </w:rPr>
        <w:t xml:space="preserve"> workforces</w:t>
      </w:r>
      <w:r w:rsidR="00021A29" w:rsidRPr="001235EC">
        <w:rPr>
          <w:rFonts w:ascii="Times New Roman" w:hAnsi="Times New Roman" w:cs="Times New Roman"/>
          <w:color w:val="201F1E"/>
          <w:sz w:val="24"/>
          <w:szCs w:val="24"/>
          <w:shd w:val="clear" w:color="auto" w:fill="FFFFFF"/>
        </w:rPr>
        <w:t xml:space="preserve"> </w:t>
      </w:r>
      <w:r w:rsidR="001235EC">
        <w:rPr>
          <w:rFonts w:ascii="Times New Roman" w:hAnsi="Times New Roman" w:cs="Times New Roman"/>
          <w:color w:val="201F1E"/>
          <w:sz w:val="24"/>
          <w:szCs w:val="24"/>
          <w:shd w:val="clear" w:color="auto" w:fill="FFFFFF"/>
        </w:rPr>
        <w:t xml:space="preserve">as a whole </w:t>
      </w:r>
      <w:r w:rsidR="00021A29" w:rsidRPr="001235EC">
        <w:rPr>
          <w:rFonts w:ascii="Times New Roman" w:hAnsi="Times New Roman" w:cs="Times New Roman"/>
          <w:color w:val="201F1E"/>
          <w:sz w:val="24"/>
          <w:szCs w:val="24"/>
          <w:shd w:val="clear" w:color="auto" w:fill="FFFFFF"/>
        </w:rPr>
        <w:t>or society at large.</w:t>
      </w:r>
      <w:r w:rsidR="00021A29">
        <w:rPr>
          <w:rFonts w:ascii="Times New Roman" w:hAnsi="Times New Roman" w:cs="Times New Roman"/>
          <w:color w:val="201F1E"/>
          <w:sz w:val="24"/>
          <w:szCs w:val="24"/>
          <w:shd w:val="clear" w:color="auto" w:fill="FFFFFF"/>
        </w:rPr>
        <w:t xml:space="preserve"> When </w:t>
      </w:r>
      <w:r w:rsidR="00B92817">
        <w:rPr>
          <w:rFonts w:ascii="Times New Roman" w:hAnsi="Times New Roman" w:cs="Times New Roman"/>
          <w:color w:val="201F1E"/>
          <w:sz w:val="24"/>
          <w:szCs w:val="24"/>
          <w:shd w:val="clear" w:color="auto" w:fill="FFFFFF"/>
        </w:rPr>
        <w:t xml:space="preserve">individualization is </w:t>
      </w:r>
      <w:r w:rsidR="0079755E">
        <w:rPr>
          <w:rFonts w:ascii="Times New Roman" w:hAnsi="Times New Roman" w:cs="Times New Roman"/>
          <w:color w:val="201F1E"/>
          <w:sz w:val="24"/>
          <w:szCs w:val="24"/>
          <w:shd w:val="clear" w:color="auto" w:fill="FFFFFF"/>
        </w:rPr>
        <w:t>necessary, disability</w:t>
      </w:r>
      <w:r w:rsidR="00DE3717">
        <w:rPr>
          <w:rFonts w:ascii="Times New Roman" w:hAnsi="Times New Roman" w:cs="Times New Roman"/>
          <w:color w:val="201F1E"/>
          <w:sz w:val="24"/>
          <w:szCs w:val="24"/>
          <w:shd w:val="clear" w:color="auto" w:fill="FFFFFF"/>
        </w:rPr>
        <w:t xml:space="preserve"> (identity)</w:t>
      </w:r>
      <w:r w:rsidR="0079755E">
        <w:rPr>
          <w:rFonts w:ascii="Times New Roman" w:hAnsi="Times New Roman" w:cs="Times New Roman"/>
          <w:color w:val="201F1E"/>
          <w:sz w:val="24"/>
          <w:szCs w:val="24"/>
          <w:shd w:val="clear" w:color="auto" w:fill="FFFFFF"/>
        </w:rPr>
        <w:t xml:space="preserve"> first language is employed as the default unless a preference for </w:t>
      </w:r>
      <w:r w:rsidR="00DE3717">
        <w:rPr>
          <w:rFonts w:ascii="Times New Roman" w:hAnsi="Times New Roman" w:cs="Times New Roman"/>
          <w:color w:val="201F1E"/>
          <w:sz w:val="24"/>
          <w:szCs w:val="24"/>
          <w:shd w:val="clear" w:color="auto" w:fill="FFFFFF"/>
        </w:rPr>
        <w:t>person</w:t>
      </w:r>
      <w:r w:rsidR="0079755E">
        <w:rPr>
          <w:rFonts w:ascii="Times New Roman" w:hAnsi="Times New Roman" w:cs="Times New Roman"/>
          <w:color w:val="201F1E"/>
          <w:sz w:val="24"/>
          <w:szCs w:val="24"/>
          <w:shd w:val="clear" w:color="auto" w:fill="FFFFFF"/>
        </w:rPr>
        <w:t xml:space="preserve"> first language is found in a quote or a preference for </w:t>
      </w:r>
      <w:r w:rsidR="00DE3717" w:rsidRPr="007F0400">
        <w:rPr>
          <w:rFonts w:ascii="Times New Roman" w:hAnsi="Times New Roman" w:cs="Times New Roman"/>
          <w:color w:val="201F1E"/>
          <w:sz w:val="24"/>
          <w:szCs w:val="24"/>
          <w:shd w:val="clear" w:color="auto" w:fill="FFFFFF"/>
        </w:rPr>
        <w:t xml:space="preserve">person </w:t>
      </w:r>
      <w:r w:rsidR="0079755E" w:rsidRPr="007F0400">
        <w:rPr>
          <w:rFonts w:ascii="Times New Roman" w:hAnsi="Times New Roman" w:cs="Times New Roman"/>
          <w:color w:val="201F1E"/>
          <w:sz w:val="24"/>
          <w:szCs w:val="24"/>
          <w:shd w:val="clear" w:color="auto" w:fill="FFFFFF"/>
        </w:rPr>
        <w:t>first language is publicly articulated.</w:t>
      </w:r>
      <w:r w:rsidR="0079755E">
        <w:rPr>
          <w:rFonts w:ascii="Times New Roman" w:hAnsi="Times New Roman" w:cs="Times New Roman"/>
          <w:color w:val="201F1E"/>
          <w:sz w:val="24"/>
          <w:szCs w:val="24"/>
          <w:shd w:val="clear" w:color="auto" w:fill="FFFFFF"/>
        </w:rPr>
        <w:t xml:space="preserve"> </w:t>
      </w:r>
      <w:r w:rsidR="004D74A7">
        <w:rPr>
          <w:rFonts w:ascii="Times New Roman" w:hAnsi="Times New Roman" w:cs="Times New Roman"/>
          <w:color w:val="201F1E"/>
          <w:sz w:val="24"/>
          <w:szCs w:val="24"/>
          <w:shd w:val="clear" w:color="auto" w:fill="FFFFFF"/>
        </w:rPr>
        <w:t xml:space="preserve">This selection reflects </w:t>
      </w:r>
      <w:r w:rsidR="00DE3717">
        <w:rPr>
          <w:rFonts w:ascii="Times New Roman" w:hAnsi="Times New Roman" w:cs="Times New Roman"/>
          <w:color w:val="201F1E"/>
          <w:sz w:val="24"/>
          <w:szCs w:val="24"/>
          <w:shd w:val="clear" w:color="auto" w:fill="FFFFFF"/>
        </w:rPr>
        <w:t xml:space="preserve">contemporary </w:t>
      </w:r>
      <w:r w:rsidR="004D74A7">
        <w:rPr>
          <w:rFonts w:ascii="Times New Roman" w:hAnsi="Times New Roman" w:cs="Times New Roman"/>
          <w:color w:val="201F1E"/>
          <w:sz w:val="24"/>
          <w:szCs w:val="24"/>
          <w:shd w:val="clear" w:color="auto" w:fill="FFFFFF"/>
        </w:rPr>
        <w:t xml:space="preserve">(at least emerging) consensus of </w:t>
      </w:r>
      <w:r w:rsidR="007F0400">
        <w:rPr>
          <w:rFonts w:ascii="Times New Roman" w:hAnsi="Times New Roman" w:cs="Times New Roman"/>
          <w:color w:val="201F1E"/>
          <w:sz w:val="24"/>
          <w:szCs w:val="24"/>
          <w:shd w:val="clear" w:color="auto" w:fill="FFFFFF"/>
        </w:rPr>
        <w:t xml:space="preserve">disability scholars, </w:t>
      </w:r>
      <w:r w:rsidR="004D74A7">
        <w:rPr>
          <w:rFonts w:ascii="Times New Roman" w:hAnsi="Times New Roman" w:cs="Times New Roman"/>
          <w:color w:val="201F1E"/>
          <w:sz w:val="24"/>
          <w:szCs w:val="24"/>
          <w:shd w:val="clear" w:color="auto" w:fill="FFFFFF"/>
        </w:rPr>
        <w:t>advocates</w:t>
      </w:r>
      <w:r w:rsidR="007F0400">
        <w:rPr>
          <w:rFonts w:ascii="Times New Roman" w:hAnsi="Times New Roman" w:cs="Times New Roman"/>
          <w:color w:val="201F1E"/>
          <w:sz w:val="24"/>
          <w:szCs w:val="24"/>
          <w:shd w:val="clear" w:color="auto" w:fill="FFFFFF"/>
        </w:rPr>
        <w:t>,</w:t>
      </w:r>
      <w:r w:rsidR="004D74A7">
        <w:rPr>
          <w:rFonts w:ascii="Times New Roman" w:hAnsi="Times New Roman" w:cs="Times New Roman"/>
          <w:color w:val="201F1E"/>
          <w:sz w:val="24"/>
          <w:szCs w:val="24"/>
          <w:shd w:val="clear" w:color="auto" w:fill="FFFFFF"/>
        </w:rPr>
        <w:t xml:space="preserve"> and activists</w:t>
      </w:r>
      <w:r w:rsidR="00DE3717">
        <w:rPr>
          <w:rFonts w:ascii="Times New Roman" w:hAnsi="Times New Roman" w:cs="Times New Roman"/>
          <w:color w:val="201F1E"/>
          <w:sz w:val="24"/>
          <w:szCs w:val="24"/>
          <w:shd w:val="clear" w:color="auto" w:fill="FFFFFF"/>
        </w:rPr>
        <w:t>, especially outside the United States</w:t>
      </w:r>
      <w:r w:rsidR="004D74A7">
        <w:rPr>
          <w:rFonts w:ascii="Times New Roman" w:hAnsi="Times New Roman" w:cs="Times New Roman"/>
          <w:color w:val="201F1E"/>
          <w:sz w:val="24"/>
          <w:szCs w:val="24"/>
          <w:shd w:val="clear" w:color="auto" w:fill="FFFFFF"/>
        </w:rPr>
        <w:t xml:space="preserve"> </w:t>
      </w:r>
      <w:r w:rsidR="00DE3717">
        <w:rPr>
          <w:rFonts w:ascii="Times New Roman" w:hAnsi="Times New Roman" w:cs="Times New Roman"/>
          <w:sz w:val="24"/>
          <w:szCs w:val="24"/>
          <w:shd w:val="clear" w:color="auto" w:fill="FFFFFF"/>
        </w:rPr>
        <w:t xml:space="preserve">(Walker 2021; Best et al 2022). </w:t>
      </w:r>
      <w:r w:rsidR="00B92817">
        <w:rPr>
          <w:rFonts w:ascii="Times New Roman" w:hAnsi="Times New Roman" w:cs="Times New Roman"/>
          <w:sz w:val="24"/>
          <w:szCs w:val="24"/>
          <w:shd w:val="clear" w:color="auto" w:fill="FFFFFF"/>
        </w:rPr>
        <w:t>L</w:t>
      </w:r>
      <w:r w:rsidR="00E95B39">
        <w:rPr>
          <w:rFonts w:ascii="Times New Roman" w:hAnsi="Times New Roman" w:cs="Times New Roman"/>
          <w:sz w:val="24"/>
          <w:szCs w:val="24"/>
          <w:shd w:val="clear" w:color="auto" w:fill="FFFFFF"/>
        </w:rPr>
        <w:t xml:space="preserve">anguage preferences will </w:t>
      </w:r>
      <w:r w:rsidR="00B92817">
        <w:rPr>
          <w:rFonts w:ascii="Times New Roman" w:hAnsi="Times New Roman" w:cs="Times New Roman"/>
          <w:sz w:val="24"/>
          <w:szCs w:val="24"/>
          <w:shd w:val="clear" w:color="auto" w:fill="FFFFFF"/>
        </w:rPr>
        <w:t xml:space="preserve">likely </w:t>
      </w:r>
      <w:r w:rsidR="00E95B39">
        <w:rPr>
          <w:rFonts w:ascii="Times New Roman" w:hAnsi="Times New Roman" w:cs="Times New Roman"/>
          <w:sz w:val="24"/>
          <w:szCs w:val="24"/>
          <w:shd w:val="clear" w:color="auto" w:fill="FFFFFF"/>
        </w:rPr>
        <w:t>continue to evolve</w:t>
      </w:r>
      <w:r w:rsidR="00B92817">
        <w:rPr>
          <w:rFonts w:ascii="Times New Roman" w:hAnsi="Times New Roman" w:cs="Times New Roman"/>
          <w:sz w:val="24"/>
          <w:szCs w:val="24"/>
          <w:shd w:val="clear" w:color="auto" w:fill="FFFFFF"/>
        </w:rPr>
        <w:t xml:space="preserve"> as </w:t>
      </w:r>
      <w:r w:rsidR="001235EC">
        <w:rPr>
          <w:rFonts w:ascii="Times New Roman" w:hAnsi="Times New Roman" w:cs="Times New Roman"/>
          <w:sz w:val="24"/>
          <w:szCs w:val="24"/>
          <w:shd w:val="clear" w:color="auto" w:fill="FFFFFF"/>
        </w:rPr>
        <w:t>the dismantling of ableism progresses.</w:t>
      </w:r>
    </w:p>
    <w:p w14:paraId="3FBF5DD8" w14:textId="77777777" w:rsidR="0079755E" w:rsidRDefault="0079755E" w:rsidP="00A92766">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County Human Resource Statements</w:t>
      </w:r>
    </w:p>
    <w:p w14:paraId="2B7FEB81" w14:textId="77777777" w:rsidR="007F0400" w:rsidRDefault="0079755E" w:rsidP="00025E82">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b/>
          <w:color w:val="201F1E"/>
          <w:sz w:val="24"/>
          <w:szCs w:val="24"/>
          <w:shd w:val="clear" w:color="auto" w:fill="FFFFFF"/>
        </w:rPr>
        <w:tab/>
      </w:r>
      <w:r w:rsidR="002210E1" w:rsidRPr="00A4442F">
        <w:rPr>
          <w:rFonts w:ascii="Times New Roman" w:hAnsi="Times New Roman" w:cs="Times New Roman"/>
          <w:color w:val="201F1E"/>
          <w:sz w:val="24"/>
          <w:szCs w:val="24"/>
          <w:shd w:val="clear" w:color="auto" w:fill="FFFFFF"/>
        </w:rPr>
        <w:t xml:space="preserve">Ableism exists and persists. Even those otherwise committed to diversity, equity, inclusion, and belonging practice disability based discrimination. Acceptance of ableism often turns on a sense of powerlessness to manifest inclusion, </w:t>
      </w:r>
      <w:r w:rsidR="007F0400">
        <w:rPr>
          <w:rFonts w:ascii="Times New Roman" w:hAnsi="Times New Roman" w:cs="Times New Roman"/>
          <w:color w:val="201F1E"/>
          <w:sz w:val="24"/>
          <w:szCs w:val="24"/>
          <w:shd w:val="clear" w:color="auto" w:fill="FFFFFF"/>
        </w:rPr>
        <w:t xml:space="preserve">failure </w:t>
      </w:r>
      <w:r w:rsidR="002210E1" w:rsidRPr="00A4442F">
        <w:rPr>
          <w:rFonts w:ascii="Times New Roman" w:hAnsi="Times New Roman" w:cs="Times New Roman"/>
          <w:color w:val="201F1E"/>
          <w:sz w:val="24"/>
          <w:szCs w:val="24"/>
          <w:shd w:val="clear" w:color="auto" w:fill="FFFFFF"/>
        </w:rPr>
        <w:t xml:space="preserve">to distinguish between disability and disease, and on the misunderstanding of mental health and other lived experiences leading to </w:t>
      </w:r>
      <w:r w:rsidR="00A66D81">
        <w:rPr>
          <w:rFonts w:ascii="Times New Roman" w:hAnsi="Times New Roman" w:cs="Times New Roman"/>
          <w:color w:val="201F1E"/>
          <w:sz w:val="24"/>
          <w:szCs w:val="24"/>
          <w:shd w:val="clear" w:color="auto" w:fill="FFFFFF"/>
        </w:rPr>
        <w:t xml:space="preserve">unsupportable </w:t>
      </w:r>
      <w:r w:rsidR="002210E1" w:rsidRPr="00A4442F">
        <w:rPr>
          <w:rFonts w:ascii="Times New Roman" w:hAnsi="Times New Roman" w:cs="Times New Roman"/>
          <w:color w:val="201F1E"/>
          <w:sz w:val="24"/>
          <w:szCs w:val="24"/>
          <w:shd w:val="clear" w:color="auto" w:fill="FFFFFF"/>
        </w:rPr>
        <w:t>con</w:t>
      </w:r>
      <w:r w:rsidR="002210E1">
        <w:rPr>
          <w:rFonts w:ascii="Times New Roman" w:hAnsi="Times New Roman" w:cs="Times New Roman"/>
          <w:color w:val="201F1E"/>
          <w:sz w:val="24"/>
          <w:szCs w:val="24"/>
          <w:shd w:val="clear" w:color="auto" w:fill="FFFFFF"/>
        </w:rPr>
        <w:t>clusions about human laziness</w:t>
      </w:r>
      <w:r w:rsidR="007F0400">
        <w:rPr>
          <w:rFonts w:ascii="Times New Roman" w:hAnsi="Times New Roman" w:cs="Times New Roman"/>
          <w:color w:val="201F1E"/>
          <w:sz w:val="24"/>
          <w:szCs w:val="24"/>
          <w:shd w:val="clear" w:color="auto" w:fill="FFFFFF"/>
        </w:rPr>
        <w:t xml:space="preserve"> (Andrews 2019; Sjunneson 2021)</w:t>
      </w:r>
      <w:r w:rsidR="002210E1">
        <w:rPr>
          <w:rFonts w:ascii="Times New Roman" w:hAnsi="Times New Roman" w:cs="Times New Roman"/>
          <w:color w:val="201F1E"/>
          <w:sz w:val="24"/>
          <w:szCs w:val="24"/>
          <w:shd w:val="clear" w:color="auto" w:fill="FFFFFF"/>
        </w:rPr>
        <w:t xml:space="preserve">. </w:t>
      </w:r>
      <w:r w:rsidR="00BC402F">
        <w:rPr>
          <w:rFonts w:ascii="Times New Roman" w:hAnsi="Times New Roman" w:cs="Times New Roman"/>
          <w:color w:val="201F1E"/>
          <w:sz w:val="24"/>
          <w:szCs w:val="24"/>
          <w:shd w:val="clear" w:color="auto" w:fill="FFFFFF"/>
        </w:rPr>
        <w:t>This challenge in particularly poign</w:t>
      </w:r>
      <w:r w:rsidR="00025E82">
        <w:rPr>
          <w:rFonts w:ascii="Times New Roman" w:hAnsi="Times New Roman" w:cs="Times New Roman"/>
          <w:color w:val="201F1E"/>
          <w:sz w:val="24"/>
          <w:szCs w:val="24"/>
          <w:shd w:val="clear" w:color="auto" w:fill="FFFFFF"/>
        </w:rPr>
        <w:t>ant for public sector entities identifying as model employers</w:t>
      </w:r>
      <w:r w:rsidR="007F0400">
        <w:rPr>
          <w:rFonts w:ascii="Times New Roman" w:hAnsi="Times New Roman" w:cs="Times New Roman"/>
          <w:color w:val="201F1E"/>
          <w:sz w:val="24"/>
          <w:szCs w:val="24"/>
          <w:shd w:val="clear" w:color="auto" w:fill="FFFFFF"/>
        </w:rPr>
        <w:t xml:space="preserve"> (Yelin 2016)</w:t>
      </w:r>
      <w:r w:rsidR="00025E82">
        <w:rPr>
          <w:rFonts w:ascii="Times New Roman" w:hAnsi="Times New Roman" w:cs="Times New Roman"/>
          <w:color w:val="201F1E"/>
          <w:sz w:val="24"/>
          <w:szCs w:val="24"/>
          <w:shd w:val="clear" w:color="auto" w:fill="FFFFFF"/>
        </w:rPr>
        <w:t xml:space="preserve">. </w:t>
      </w:r>
    </w:p>
    <w:p w14:paraId="657A8B01" w14:textId="77777777" w:rsidR="002210E1" w:rsidRDefault="00025E82" w:rsidP="007F0400">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Furthermore, especially in the United States, public sector workplaces are habitually disparaged</w:t>
      </w:r>
      <w:r w:rsidR="00A66D81">
        <w:rPr>
          <w:rFonts w:ascii="Times New Roman" w:hAnsi="Times New Roman" w:cs="Times New Roman"/>
          <w:color w:val="201F1E"/>
          <w:sz w:val="24"/>
          <w:szCs w:val="24"/>
          <w:shd w:val="clear" w:color="auto" w:fill="FFFFFF"/>
        </w:rPr>
        <w:t xml:space="preserve"> (Theodoulou and Roy 2016)</w:t>
      </w:r>
      <w:r>
        <w:rPr>
          <w:rFonts w:ascii="Times New Roman" w:hAnsi="Times New Roman" w:cs="Times New Roman"/>
          <w:color w:val="201F1E"/>
          <w:sz w:val="24"/>
          <w:szCs w:val="24"/>
          <w:shd w:val="clear" w:color="auto" w:fill="FFFFFF"/>
        </w:rPr>
        <w:t xml:space="preserve">. </w:t>
      </w:r>
      <w:r w:rsidR="002210E1">
        <w:rPr>
          <w:rFonts w:ascii="Times New Roman" w:hAnsi="Times New Roman" w:cs="Times New Roman"/>
          <w:color w:val="201F1E"/>
          <w:sz w:val="24"/>
          <w:szCs w:val="24"/>
          <w:shd w:val="clear" w:color="auto" w:fill="FFFFFF"/>
        </w:rPr>
        <w:t>Public employers face ongoing laziness stereotype threats</w:t>
      </w:r>
      <w:r>
        <w:rPr>
          <w:rFonts w:ascii="Times New Roman" w:hAnsi="Times New Roman" w:cs="Times New Roman"/>
          <w:color w:val="201F1E"/>
          <w:sz w:val="24"/>
          <w:szCs w:val="24"/>
          <w:shd w:val="clear" w:color="auto" w:fill="FFFFFF"/>
        </w:rPr>
        <w:t xml:space="preserve">, too often </w:t>
      </w:r>
      <w:r w:rsidR="001235EC">
        <w:rPr>
          <w:rFonts w:ascii="Times New Roman" w:hAnsi="Times New Roman" w:cs="Times New Roman"/>
          <w:color w:val="201F1E"/>
          <w:sz w:val="24"/>
          <w:szCs w:val="24"/>
          <w:shd w:val="clear" w:color="auto" w:fill="FFFFFF"/>
        </w:rPr>
        <w:t>comingling with habits of</w:t>
      </w:r>
      <w:r>
        <w:rPr>
          <w:rFonts w:ascii="Times New Roman" w:hAnsi="Times New Roman" w:cs="Times New Roman"/>
          <w:color w:val="201F1E"/>
          <w:sz w:val="24"/>
          <w:szCs w:val="24"/>
          <w:shd w:val="clear" w:color="auto" w:fill="FFFFFF"/>
        </w:rPr>
        <w:t xml:space="preserve"> discrimination and oppression. For example, a</w:t>
      </w:r>
      <w:r w:rsidR="002210E1">
        <w:rPr>
          <w:rFonts w:ascii="Times New Roman" w:hAnsi="Times New Roman" w:cs="Times New Roman"/>
          <w:color w:val="201F1E"/>
          <w:sz w:val="24"/>
          <w:szCs w:val="24"/>
          <w:shd w:val="clear" w:color="auto" w:fill="FFFFFF"/>
        </w:rPr>
        <w:t>ssuming laziness and incompetence in public employees intertwines with White supremacist efforts in the United States (</w:t>
      </w:r>
      <w:r w:rsidR="00BE113B">
        <w:rPr>
          <w:rFonts w:ascii="Times New Roman" w:hAnsi="Times New Roman" w:cs="Times New Roman"/>
          <w:color w:val="201F1E"/>
          <w:sz w:val="24"/>
          <w:szCs w:val="24"/>
          <w:shd w:val="clear" w:color="auto" w:fill="FFFFFF"/>
        </w:rPr>
        <w:t>Yelin 2016</w:t>
      </w:r>
      <w:r w:rsidR="002210E1">
        <w:rPr>
          <w:rFonts w:ascii="Times New Roman" w:hAnsi="Times New Roman" w:cs="Times New Roman"/>
          <w:color w:val="201F1E"/>
          <w:sz w:val="24"/>
          <w:szCs w:val="24"/>
          <w:shd w:val="clear" w:color="auto" w:fill="FFFFFF"/>
        </w:rPr>
        <w:t xml:space="preserve">). </w:t>
      </w:r>
      <w:r w:rsidR="006070DF">
        <w:rPr>
          <w:rFonts w:ascii="Times New Roman" w:hAnsi="Times New Roman" w:cs="Times New Roman"/>
          <w:color w:val="201F1E"/>
          <w:sz w:val="24"/>
          <w:szCs w:val="24"/>
          <w:shd w:val="clear" w:color="auto" w:fill="FFFFFF"/>
        </w:rPr>
        <w:t xml:space="preserve">In brief, one way in which </w:t>
      </w:r>
      <w:r w:rsidR="00B63C54">
        <w:rPr>
          <w:rFonts w:ascii="Times New Roman" w:hAnsi="Times New Roman" w:cs="Times New Roman"/>
          <w:color w:val="201F1E"/>
          <w:sz w:val="24"/>
          <w:szCs w:val="24"/>
          <w:shd w:val="clear" w:color="auto" w:fill="FFFFFF"/>
        </w:rPr>
        <w:t>contributions of</w:t>
      </w:r>
      <w:r w:rsidR="006070DF">
        <w:rPr>
          <w:rFonts w:ascii="Times New Roman" w:hAnsi="Times New Roman" w:cs="Times New Roman"/>
          <w:color w:val="201F1E"/>
          <w:sz w:val="24"/>
          <w:szCs w:val="24"/>
          <w:shd w:val="clear" w:color="auto" w:fill="FFFFFF"/>
        </w:rPr>
        <w:t xml:space="preserve"> black </w:t>
      </w:r>
      <w:r w:rsidR="006070DF">
        <w:rPr>
          <w:rFonts w:ascii="Times New Roman" w:hAnsi="Times New Roman" w:cs="Times New Roman"/>
          <w:color w:val="201F1E"/>
          <w:sz w:val="24"/>
          <w:szCs w:val="24"/>
          <w:shd w:val="clear" w:color="auto" w:fill="FFFFFF"/>
        </w:rPr>
        <w:lastRenderedPageBreak/>
        <w:t>government workers in the United States</w:t>
      </w:r>
      <w:r w:rsidR="00B63C54">
        <w:rPr>
          <w:rFonts w:ascii="Times New Roman" w:hAnsi="Times New Roman" w:cs="Times New Roman"/>
          <w:color w:val="201F1E"/>
          <w:sz w:val="24"/>
          <w:szCs w:val="24"/>
          <w:shd w:val="clear" w:color="auto" w:fill="FFFFFF"/>
        </w:rPr>
        <w:t xml:space="preserve"> have</w:t>
      </w:r>
      <w:r w:rsidR="006070DF">
        <w:rPr>
          <w:rFonts w:ascii="Times New Roman" w:hAnsi="Times New Roman" w:cs="Times New Roman"/>
          <w:color w:val="201F1E"/>
          <w:sz w:val="24"/>
          <w:szCs w:val="24"/>
          <w:shd w:val="clear" w:color="auto" w:fill="FFFFFF"/>
        </w:rPr>
        <w:t xml:space="preserve"> been </w:t>
      </w:r>
      <w:r w:rsidR="00B63C54">
        <w:rPr>
          <w:rFonts w:ascii="Times New Roman" w:hAnsi="Times New Roman" w:cs="Times New Roman"/>
          <w:color w:val="201F1E"/>
          <w:sz w:val="24"/>
          <w:szCs w:val="24"/>
          <w:shd w:val="clear" w:color="auto" w:fill="FFFFFF"/>
        </w:rPr>
        <w:t>undermined and misrepresented is</w:t>
      </w:r>
      <w:r w:rsidR="006070DF">
        <w:rPr>
          <w:rFonts w:ascii="Times New Roman" w:hAnsi="Times New Roman" w:cs="Times New Roman"/>
          <w:color w:val="201F1E"/>
          <w:sz w:val="24"/>
          <w:szCs w:val="24"/>
          <w:shd w:val="clear" w:color="auto" w:fill="FFFFFF"/>
        </w:rPr>
        <w:t xml:space="preserve"> through use of the racial trope of laziness and unearned professional entitlement</w:t>
      </w:r>
      <w:r w:rsidR="00B92817">
        <w:rPr>
          <w:rFonts w:ascii="Times New Roman" w:hAnsi="Times New Roman" w:cs="Times New Roman"/>
          <w:color w:val="201F1E"/>
          <w:sz w:val="24"/>
          <w:szCs w:val="24"/>
          <w:shd w:val="clear" w:color="auto" w:fill="FFFFFF"/>
        </w:rPr>
        <w:t xml:space="preserve"> (Wilkerson 2020)</w:t>
      </w:r>
      <w:r w:rsidR="006070DF">
        <w:rPr>
          <w:rFonts w:ascii="Times New Roman" w:hAnsi="Times New Roman" w:cs="Times New Roman"/>
          <w:color w:val="201F1E"/>
          <w:sz w:val="24"/>
          <w:szCs w:val="24"/>
          <w:shd w:val="clear" w:color="auto" w:fill="FFFFFF"/>
        </w:rPr>
        <w:t>.</w:t>
      </w:r>
      <w:r>
        <w:rPr>
          <w:rFonts w:ascii="Times New Roman" w:hAnsi="Times New Roman" w:cs="Times New Roman"/>
          <w:color w:val="201F1E"/>
          <w:sz w:val="24"/>
          <w:szCs w:val="24"/>
          <w:shd w:val="clear" w:color="auto" w:fill="FFFFFF"/>
        </w:rPr>
        <w:t xml:space="preserve"> </w:t>
      </w:r>
      <w:r w:rsidRPr="00E54373">
        <w:rPr>
          <w:rFonts w:ascii="Times New Roman" w:hAnsi="Times New Roman" w:cs="Times New Roman"/>
          <w:color w:val="201F1E"/>
          <w:sz w:val="24"/>
          <w:szCs w:val="24"/>
          <w:shd w:val="clear" w:color="auto" w:fill="FFFFFF"/>
        </w:rPr>
        <w:t>Developing policies for model workplaces</w:t>
      </w:r>
      <w:r>
        <w:rPr>
          <w:rFonts w:ascii="Times New Roman" w:hAnsi="Times New Roman" w:cs="Times New Roman"/>
          <w:color w:val="201F1E"/>
          <w:sz w:val="24"/>
          <w:szCs w:val="24"/>
          <w:shd w:val="clear" w:color="auto" w:fill="FFFFFF"/>
        </w:rPr>
        <w:t xml:space="preserve"> also aiming to dismantle knee-jerk accusations of public sector incompetence involves effort. </w:t>
      </w:r>
    </w:p>
    <w:p w14:paraId="293388B8" w14:textId="77777777" w:rsidR="00BC402F" w:rsidRDefault="00BC402F"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Over three</w:t>
      </w:r>
      <w:r w:rsidR="00540B6F">
        <w:rPr>
          <w:rFonts w:ascii="Times New Roman" w:hAnsi="Times New Roman" w:cs="Times New Roman"/>
          <w:color w:val="201F1E"/>
          <w:sz w:val="24"/>
          <w:szCs w:val="24"/>
          <w:shd w:val="clear" w:color="auto" w:fill="FFFFFF"/>
        </w:rPr>
        <w:t xml:space="preserve"> thousand counties (and similar public </w:t>
      </w:r>
      <w:r>
        <w:rPr>
          <w:rFonts w:ascii="Times New Roman" w:hAnsi="Times New Roman" w:cs="Times New Roman"/>
          <w:color w:val="201F1E"/>
          <w:sz w:val="24"/>
          <w:szCs w:val="24"/>
          <w:shd w:val="clear" w:color="auto" w:fill="FFFFFF"/>
        </w:rPr>
        <w:t xml:space="preserve">entities) exist in the United States. Unlike states, counties are </w:t>
      </w:r>
      <w:r w:rsidR="002A1712">
        <w:rPr>
          <w:rFonts w:ascii="Times New Roman" w:hAnsi="Times New Roman" w:cs="Times New Roman"/>
          <w:color w:val="201F1E"/>
          <w:sz w:val="24"/>
          <w:szCs w:val="24"/>
          <w:shd w:val="clear" w:color="auto" w:fill="FFFFFF"/>
        </w:rPr>
        <w:t xml:space="preserve">created and authorized by </w:t>
      </w:r>
      <w:r w:rsidR="00F96B93">
        <w:rPr>
          <w:rFonts w:ascii="Times New Roman" w:hAnsi="Times New Roman" w:cs="Times New Roman"/>
          <w:color w:val="201F1E"/>
          <w:sz w:val="24"/>
          <w:szCs w:val="24"/>
          <w:shd w:val="clear" w:color="auto" w:fill="FFFFFF"/>
        </w:rPr>
        <w:t xml:space="preserve">states and owe their existence to state </w:t>
      </w:r>
      <w:r w:rsidR="00F96B93" w:rsidRPr="00540B6F">
        <w:rPr>
          <w:rFonts w:ascii="Times New Roman" w:hAnsi="Times New Roman" w:cs="Times New Roman"/>
          <w:color w:val="201F1E"/>
          <w:sz w:val="24"/>
          <w:szCs w:val="24"/>
          <w:shd w:val="clear" w:color="auto" w:fill="FFFFFF"/>
        </w:rPr>
        <w:t>governments</w:t>
      </w:r>
      <w:r w:rsidR="00F96B93">
        <w:rPr>
          <w:rFonts w:ascii="Times New Roman" w:hAnsi="Times New Roman" w:cs="Times New Roman"/>
          <w:color w:val="201F1E"/>
          <w:sz w:val="24"/>
          <w:szCs w:val="24"/>
          <w:shd w:val="clear" w:color="auto" w:fill="FFFFFF"/>
        </w:rPr>
        <w:t>. States, on the other hand, have more independent locus of authority</w:t>
      </w:r>
      <w:r w:rsidR="00540B6F">
        <w:rPr>
          <w:rFonts w:ascii="Times New Roman" w:hAnsi="Times New Roman" w:cs="Times New Roman"/>
          <w:color w:val="201F1E"/>
          <w:sz w:val="24"/>
          <w:szCs w:val="24"/>
          <w:shd w:val="clear" w:color="auto" w:fill="FFFFFF"/>
        </w:rPr>
        <w:t xml:space="preserve"> under federalist approaches to separation of powers</w:t>
      </w:r>
      <w:r w:rsidR="00F96B93">
        <w:rPr>
          <w:rFonts w:ascii="Times New Roman" w:hAnsi="Times New Roman" w:cs="Times New Roman"/>
          <w:color w:val="201F1E"/>
          <w:sz w:val="24"/>
          <w:szCs w:val="24"/>
          <w:shd w:val="clear" w:color="auto" w:fill="FFFFFF"/>
        </w:rPr>
        <w:t xml:space="preserve">. Even so, in the </w:t>
      </w:r>
      <w:r w:rsidR="00B63C54">
        <w:rPr>
          <w:rFonts w:ascii="Times New Roman" w:hAnsi="Times New Roman" w:cs="Times New Roman"/>
          <w:color w:val="201F1E"/>
          <w:sz w:val="24"/>
          <w:szCs w:val="24"/>
          <w:shd w:val="clear" w:color="auto" w:fill="FFFFFF"/>
        </w:rPr>
        <w:t>implementation of public policy</w:t>
      </w:r>
      <w:r w:rsidR="00E95B39">
        <w:rPr>
          <w:rFonts w:ascii="Times New Roman" w:hAnsi="Times New Roman" w:cs="Times New Roman"/>
          <w:color w:val="201F1E"/>
          <w:sz w:val="24"/>
          <w:szCs w:val="24"/>
          <w:shd w:val="clear" w:color="auto" w:fill="FFFFFF"/>
        </w:rPr>
        <w:t xml:space="preserve"> and design of local level policy</w:t>
      </w:r>
      <w:r w:rsidR="00F96B93">
        <w:rPr>
          <w:rFonts w:ascii="Times New Roman" w:hAnsi="Times New Roman" w:cs="Times New Roman"/>
          <w:color w:val="201F1E"/>
          <w:sz w:val="24"/>
          <w:szCs w:val="24"/>
          <w:shd w:val="clear" w:color="auto" w:fill="FFFFFF"/>
        </w:rPr>
        <w:t>, county</w:t>
      </w:r>
      <w:r w:rsidR="00563A2B">
        <w:rPr>
          <w:rFonts w:ascii="Times New Roman" w:hAnsi="Times New Roman" w:cs="Times New Roman"/>
          <w:color w:val="201F1E"/>
          <w:sz w:val="24"/>
          <w:szCs w:val="24"/>
          <w:shd w:val="clear" w:color="auto" w:fill="FFFFFF"/>
        </w:rPr>
        <w:t xml:space="preserve"> and other local </w:t>
      </w:r>
      <w:r w:rsidR="00F96B93">
        <w:rPr>
          <w:rFonts w:ascii="Times New Roman" w:hAnsi="Times New Roman" w:cs="Times New Roman"/>
          <w:color w:val="201F1E"/>
          <w:sz w:val="24"/>
          <w:szCs w:val="24"/>
          <w:shd w:val="clear" w:color="auto" w:fill="FFFFFF"/>
        </w:rPr>
        <w:t xml:space="preserve">governments </w:t>
      </w:r>
      <w:r w:rsidR="00F96B93" w:rsidRPr="00B63C54">
        <w:rPr>
          <w:rFonts w:ascii="Times New Roman" w:hAnsi="Times New Roman" w:cs="Times New Roman"/>
          <w:color w:val="201F1E"/>
          <w:sz w:val="24"/>
          <w:szCs w:val="24"/>
          <w:shd w:val="clear" w:color="auto" w:fill="FFFFFF"/>
        </w:rPr>
        <w:t xml:space="preserve">exercise </w:t>
      </w:r>
      <w:r w:rsidR="00F96B93" w:rsidRPr="00CA13C7">
        <w:rPr>
          <w:rFonts w:ascii="Times New Roman" w:hAnsi="Times New Roman" w:cs="Times New Roman"/>
          <w:color w:val="201F1E"/>
          <w:sz w:val="24"/>
          <w:szCs w:val="24"/>
          <w:shd w:val="clear" w:color="auto" w:fill="FFFFFF"/>
        </w:rPr>
        <w:t>discernment</w:t>
      </w:r>
      <w:r w:rsidR="00B63C54" w:rsidRPr="00CA13C7">
        <w:rPr>
          <w:rFonts w:ascii="Times New Roman" w:hAnsi="Times New Roman" w:cs="Times New Roman"/>
          <w:color w:val="201F1E"/>
          <w:sz w:val="24"/>
          <w:szCs w:val="24"/>
          <w:shd w:val="clear" w:color="auto" w:fill="FFFFFF"/>
        </w:rPr>
        <w:t xml:space="preserve"> (</w:t>
      </w:r>
      <w:r w:rsidR="00E95B39" w:rsidRPr="00CA13C7">
        <w:rPr>
          <w:rFonts w:ascii="Times New Roman" w:hAnsi="Times New Roman" w:cs="Times New Roman"/>
          <w:color w:val="201F1E"/>
          <w:sz w:val="24"/>
          <w:szCs w:val="24"/>
          <w:shd w:val="clear" w:color="auto" w:fill="FFFFFF"/>
        </w:rPr>
        <w:t xml:space="preserve">Pereira 2022; </w:t>
      </w:r>
      <w:r w:rsidR="00563A2B" w:rsidRPr="00CA13C7">
        <w:rPr>
          <w:rFonts w:ascii="Times New Roman" w:hAnsi="Times New Roman" w:cs="Times New Roman"/>
          <w:color w:val="201F1E"/>
          <w:sz w:val="24"/>
          <w:szCs w:val="24"/>
          <w:shd w:val="clear" w:color="auto" w:fill="FFFFFF"/>
        </w:rPr>
        <w:t>Godwin and Schroedel 2012)</w:t>
      </w:r>
      <w:r w:rsidR="00F96B93" w:rsidRPr="00CA13C7">
        <w:rPr>
          <w:rFonts w:ascii="Times New Roman" w:hAnsi="Times New Roman" w:cs="Times New Roman"/>
          <w:color w:val="201F1E"/>
          <w:sz w:val="24"/>
          <w:szCs w:val="24"/>
          <w:shd w:val="clear" w:color="auto" w:fill="FFFFFF"/>
        </w:rPr>
        <w:t>.</w:t>
      </w:r>
      <w:r w:rsidR="00F96B93">
        <w:rPr>
          <w:rFonts w:ascii="Times New Roman" w:hAnsi="Times New Roman" w:cs="Times New Roman"/>
          <w:color w:val="201F1E"/>
          <w:sz w:val="24"/>
          <w:szCs w:val="24"/>
          <w:shd w:val="clear" w:color="auto" w:fill="FFFFFF"/>
        </w:rPr>
        <w:t xml:space="preserve"> As disability policy </w:t>
      </w:r>
      <w:r w:rsidR="00327B42">
        <w:rPr>
          <w:rFonts w:ascii="Times New Roman" w:hAnsi="Times New Roman" w:cs="Times New Roman"/>
          <w:color w:val="201F1E"/>
          <w:sz w:val="24"/>
          <w:szCs w:val="24"/>
          <w:shd w:val="clear" w:color="auto" w:fill="FFFFFF"/>
        </w:rPr>
        <w:t xml:space="preserve">aims for a rights basis and anti-ableism, </w:t>
      </w:r>
      <w:r w:rsidR="00CA13C7">
        <w:rPr>
          <w:rFonts w:ascii="Times New Roman" w:hAnsi="Times New Roman" w:cs="Times New Roman"/>
          <w:color w:val="201F1E"/>
          <w:sz w:val="24"/>
          <w:szCs w:val="24"/>
          <w:shd w:val="clear" w:color="auto" w:fill="FFFFFF"/>
        </w:rPr>
        <w:t xml:space="preserve">articulation of disability as separate from </w:t>
      </w:r>
      <w:r w:rsidR="00327B42">
        <w:rPr>
          <w:rFonts w:ascii="Times New Roman" w:hAnsi="Times New Roman" w:cs="Times New Roman"/>
          <w:color w:val="201F1E"/>
          <w:sz w:val="24"/>
          <w:szCs w:val="24"/>
          <w:shd w:val="clear" w:color="auto" w:fill="FFFFFF"/>
        </w:rPr>
        <w:t xml:space="preserve">disease </w:t>
      </w:r>
      <w:r w:rsidR="00CA13C7">
        <w:rPr>
          <w:rFonts w:ascii="Times New Roman" w:hAnsi="Times New Roman" w:cs="Times New Roman"/>
          <w:color w:val="201F1E"/>
          <w:sz w:val="24"/>
          <w:szCs w:val="24"/>
          <w:shd w:val="clear" w:color="auto" w:fill="FFFFFF"/>
        </w:rPr>
        <w:t xml:space="preserve">in </w:t>
      </w:r>
      <w:r w:rsidR="00327B42">
        <w:rPr>
          <w:rFonts w:ascii="Times New Roman" w:hAnsi="Times New Roman" w:cs="Times New Roman"/>
          <w:color w:val="201F1E"/>
          <w:sz w:val="24"/>
          <w:szCs w:val="24"/>
          <w:shd w:val="clear" w:color="auto" w:fill="FFFFFF"/>
        </w:rPr>
        <w:t xml:space="preserve">human resource protocols can be expected to </w:t>
      </w:r>
      <w:r w:rsidR="00CA13C7">
        <w:rPr>
          <w:rFonts w:ascii="Times New Roman" w:hAnsi="Times New Roman" w:cs="Times New Roman"/>
          <w:color w:val="201F1E"/>
          <w:sz w:val="24"/>
          <w:szCs w:val="24"/>
          <w:shd w:val="clear" w:color="auto" w:fill="FFFFFF"/>
        </w:rPr>
        <w:t>increase</w:t>
      </w:r>
      <w:r w:rsidR="00327B42">
        <w:rPr>
          <w:rFonts w:ascii="Times New Roman" w:hAnsi="Times New Roman" w:cs="Times New Roman"/>
          <w:color w:val="201F1E"/>
          <w:sz w:val="24"/>
          <w:szCs w:val="24"/>
          <w:shd w:val="clear" w:color="auto" w:fill="FFFFFF"/>
        </w:rPr>
        <w:t xml:space="preserve">. Furthermore, the past several years </w:t>
      </w:r>
      <w:r w:rsidR="00E54373">
        <w:rPr>
          <w:rFonts w:ascii="Times New Roman" w:hAnsi="Times New Roman" w:cs="Times New Roman"/>
          <w:color w:val="201F1E"/>
          <w:sz w:val="24"/>
          <w:szCs w:val="24"/>
          <w:shd w:val="clear" w:color="auto" w:fill="FFFFFF"/>
        </w:rPr>
        <w:t>became a period</w:t>
      </w:r>
      <w:r w:rsidR="00327B42">
        <w:rPr>
          <w:rFonts w:ascii="Times New Roman" w:hAnsi="Times New Roman" w:cs="Times New Roman"/>
          <w:color w:val="201F1E"/>
          <w:sz w:val="24"/>
          <w:szCs w:val="24"/>
          <w:shd w:val="clear" w:color="auto" w:fill="FFFFFF"/>
        </w:rPr>
        <w:t xml:space="preserve"> transition in these areas of public policy as a result of changes to work and workplaces experienced and inspired by the global pandemic.</w:t>
      </w:r>
      <w:r w:rsidR="006070DF">
        <w:rPr>
          <w:rFonts w:ascii="Times New Roman" w:hAnsi="Times New Roman" w:cs="Times New Roman"/>
          <w:color w:val="201F1E"/>
          <w:sz w:val="24"/>
          <w:szCs w:val="24"/>
          <w:shd w:val="clear" w:color="auto" w:fill="FFFFFF"/>
        </w:rPr>
        <w:t xml:space="preserve"> Many of the artifacts in this study were created in the period surrounding the Covid-19 pandemic, making them a</w:t>
      </w:r>
      <w:r w:rsidR="00E54373">
        <w:rPr>
          <w:rFonts w:ascii="Times New Roman" w:hAnsi="Times New Roman" w:cs="Times New Roman"/>
          <w:color w:val="201F1E"/>
          <w:sz w:val="24"/>
          <w:szCs w:val="24"/>
          <w:shd w:val="clear" w:color="auto" w:fill="FFFFFF"/>
        </w:rPr>
        <w:t xml:space="preserve"> potentially</w:t>
      </w:r>
      <w:r w:rsidR="006070DF">
        <w:rPr>
          <w:rFonts w:ascii="Times New Roman" w:hAnsi="Times New Roman" w:cs="Times New Roman"/>
          <w:color w:val="201F1E"/>
          <w:sz w:val="24"/>
          <w:szCs w:val="24"/>
          <w:shd w:val="clear" w:color="auto" w:fill="FFFFFF"/>
        </w:rPr>
        <w:t xml:space="preserve"> rich source of information about how thinking around disease, disability, divergence, and diversity was occurring in tandem with both the pandemic and ongoing disability social movements.</w:t>
      </w:r>
    </w:p>
    <w:p w14:paraId="3910CF24" w14:textId="77777777" w:rsidR="007136BD" w:rsidRDefault="00327B42"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 xml:space="preserve">Human resource statements are a generic </w:t>
      </w:r>
      <w:r w:rsidR="00247283">
        <w:rPr>
          <w:rFonts w:ascii="Times New Roman" w:hAnsi="Times New Roman" w:cs="Times New Roman"/>
          <w:color w:val="201F1E"/>
          <w:sz w:val="24"/>
          <w:szCs w:val="24"/>
          <w:shd w:val="clear" w:color="auto" w:fill="FFFFFF"/>
        </w:rPr>
        <w:t xml:space="preserve">descriptor </w:t>
      </w:r>
      <w:r>
        <w:rPr>
          <w:rFonts w:ascii="Times New Roman" w:hAnsi="Times New Roman" w:cs="Times New Roman"/>
          <w:color w:val="201F1E"/>
          <w:sz w:val="24"/>
          <w:szCs w:val="24"/>
          <w:shd w:val="clear" w:color="auto" w:fill="FFFFFF"/>
        </w:rPr>
        <w:t xml:space="preserve">used in this article to refer to local government policies addressing workforce rights, expectations, standards, and protocols. In general these management oriented documents serve to both </w:t>
      </w:r>
      <w:r w:rsidR="00294170">
        <w:rPr>
          <w:rFonts w:ascii="Times New Roman" w:hAnsi="Times New Roman" w:cs="Times New Roman"/>
          <w:color w:val="201F1E"/>
          <w:sz w:val="24"/>
          <w:szCs w:val="24"/>
          <w:shd w:val="clear" w:color="auto" w:fill="FFFFFF"/>
        </w:rPr>
        <w:t>interpret</w:t>
      </w:r>
      <w:r>
        <w:rPr>
          <w:rFonts w:ascii="Times New Roman" w:hAnsi="Times New Roman" w:cs="Times New Roman"/>
          <w:color w:val="201F1E"/>
          <w:sz w:val="24"/>
          <w:szCs w:val="24"/>
          <w:shd w:val="clear" w:color="auto" w:fill="FFFFFF"/>
        </w:rPr>
        <w:t xml:space="preserve"> federal and state labor laws as well as create starting (and ending) point for common, general job expectations for public sector employees. </w:t>
      </w:r>
      <w:r w:rsidR="006070DF">
        <w:rPr>
          <w:rFonts w:ascii="Times New Roman" w:hAnsi="Times New Roman" w:cs="Times New Roman"/>
          <w:color w:val="201F1E"/>
          <w:sz w:val="24"/>
          <w:szCs w:val="24"/>
          <w:shd w:val="clear" w:color="auto" w:fill="FFFFFF"/>
        </w:rPr>
        <w:t>The purpose of these documents is to serve as references for evaluation of, primarily, the w</w:t>
      </w:r>
      <w:r w:rsidR="00247283">
        <w:rPr>
          <w:rFonts w:ascii="Times New Roman" w:hAnsi="Times New Roman" w:cs="Times New Roman"/>
          <w:color w:val="201F1E"/>
          <w:sz w:val="24"/>
          <w:szCs w:val="24"/>
          <w:shd w:val="clear" w:color="auto" w:fill="FFFFFF"/>
        </w:rPr>
        <w:t>ork of street-level bureaucrats.</w:t>
      </w:r>
      <w:r w:rsidR="006070DF">
        <w:rPr>
          <w:rFonts w:ascii="Times New Roman" w:hAnsi="Times New Roman" w:cs="Times New Roman"/>
          <w:color w:val="201F1E"/>
          <w:sz w:val="24"/>
          <w:szCs w:val="24"/>
          <w:shd w:val="clear" w:color="auto" w:fill="FFFFFF"/>
        </w:rPr>
        <w:t xml:space="preserve"> </w:t>
      </w:r>
      <w:r w:rsidR="00247283">
        <w:rPr>
          <w:rFonts w:ascii="Times New Roman" w:hAnsi="Times New Roman" w:cs="Times New Roman"/>
          <w:color w:val="201F1E"/>
          <w:sz w:val="24"/>
          <w:szCs w:val="24"/>
          <w:shd w:val="clear" w:color="auto" w:fill="FFFFFF"/>
        </w:rPr>
        <w:t>In other words, these documents focus on</w:t>
      </w:r>
      <w:r w:rsidR="006070DF">
        <w:rPr>
          <w:rFonts w:ascii="Times New Roman" w:hAnsi="Times New Roman" w:cs="Times New Roman"/>
          <w:color w:val="201F1E"/>
          <w:sz w:val="24"/>
          <w:szCs w:val="24"/>
          <w:shd w:val="clear" w:color="auto" w:fill="FFFFFF"/>
        </w:rPr>
        <w:t xml:space="preserve"> public </w:t>
      </w:r>
      <w:r w:rsidR="006070DF">
        <w:rPr>
          <w:rFonts w:ascii="Times New Roman" w:hAnsi="Times New Roman" w:cs="Times New Roman"/>
          <w:color w:val="201F1E"/>
          <w:sz w:val="24"/>
          <w:szCs w:val="24"/>
          <w:shd w:val="clear" w:color="auto" w:fill="FFFFFF"/>
        </w:rPr>
        <w:lastRenderedPageBreak/>
        <w:t xml:space="preserve">servants who work directly with the public to implement programs and services designed by elected officials. In part because of the litigious and civil rights oriented world view present in </w:t>
      </w:r>
      <w:r w:rsidR="006070DF" w:rsidRPr="00F33609">
        <w:rPr>
          <w:rFonts w:ascii="Times New Roman" w:hAnsi="Times New Roman" w:cs="Times New Roman"/>
          <w:color w:val="201F1E"/>
          <w:sz w:val="24"/>
          <w:szCs w:val="24"/>
          <w:shd w:val="clear" w:color="auto" w:fill="FFFFFF"/>
        </w:rPr>
        <w:t>the twentieth and twenty-first century</w:t>
      </w:r>
      <w:r w:rsidR="006070DF">
        <w:rPr>
          <w:rFonts w:ascii="Times New Roman" w:hAnsi="Times New Roman" w:cs="Times New Roman"/>
          <w:color w:val="201F1E"/>
          <w:sz w:val="24"/>
          <w:szCs w:val="24"/>
          <w:shd w:val="clear" w:color="auto" w:fill="FFFFFF"/>
        </w:rPr>
        <w:t xml:space="preserve"> United States of America (USA), these documents can be expected to tilt toward articulation of protocols in the event of lack of s</w:t>
      </w:r>
      <w:r w:rsidR="007B494D">
        <w:rPr>
          <w:rFonts w:ascii="Times New Roman" w:hAnsi="Times New Roman" w:cs="Times New Roman"/>
          <w:color w:val="201F1E"/>
          <w:sz w:val="24"/>
          <w:szCs w:val="24"/>
          <w:shd w:val="clear" w:color="auto" w:fill="FFFFFF"/>
        </w:rPr>
        <w:t xml:space="preserve">uccess, </w:t>
      </w:r>
      <w:r w:rsidR="00D94687">
        <w:rPr>
          <w:rFonts w:ascii="Times New Roman" w:hAnsi="Times New Roman" w:cs="Times New Roman"/>
          <w:color w:val="201F1E"/>
          <w:sz w:val="24"/>
          <w:szCs w:val="24"/>
          <w:shd w:val="clear" w:color="auto" w:fill="FFFFFF"/>
        </w:rPr>
        <w:t>of</w:t>
      </w:r>
      <w:r w:rsidR="006070DF">
        <w:rPr>
          <w:rFonts w:ascii="Times New Roman" w:hAnsi="Times New Roman" w:cs="Times New Roman"/>
          <w:color w:val="201F1E"/>
          <w:sz w:val="24"/>
          <w:szCs w:val="24"/>
          <w:shd w:val="clear" w:color="auto" w:fill="FFFFFF"/>
        </w:rPr>
        <w:t xml:space="preserve"> crisis</w:t>
      </w:r>
      <w:r w:rsidR="007B494D">
        <w:rPr>
          <w:rFonts w:ascii="Times New Roman" w:hAnsi="Times New Roman" w:cs="Times New Roman"/>
          <w:color w:val="201F1E"/>
          <w:sz w:val="24"/>
          <w:szCs w:val="24"/>
          <w:shd w:val="clear" w:color="auto" w:fill="FFFFFF"/>
        </w:rPr>
        <w:t xml:space="preserve">, or other (generally individually) problematic circumstances involving </w:t>
      </w:r>
      <w:r w:rsidR="007B494D" w:rsidRPr="00296E49">
        <w:rPr>
          <w:rFonts w:ascii="Times New Roman" w:hAnsi="Times New Roman" w:cs="Times New Roman"/>
          <w:color w:val="201F1E"/>
          <w:sz w:val="24"/>
          <w:szCs w:val="24"/>
          <w:shd w:val="clear" w:color="auto" w:fill="FFFFFF"/>
        </w:rPr>
        <w:t>a specific employee</w:t>
      </w:r>
      <w:r w:rsidR="00247283" w:rsidRPr="00296E49">
        <w:rPr>
          <w:rFonts w:ascii="Times New Roman" w:hAnsi="Times New Roman" w:cs="Times New Roman"/>
          <w:color w:val="201F1E"/>
          <w:sz w:val="24"/>
          <w:szCs w:val="24"/>
          <w:shd w:val="clear" w:color="auto" w:fill="FFFFFF"/>
        </w:rPr>
        <w:t xml:space="preserve"> (Baker et al. 2017)</w:t>
      </w:r>
      <w:r w:rsidR="006070DF" w:rsidRPr="00296E49">
        <w:rPr>
          <w:rFonts w:ascii="Times New Roman" w:hAnsi="Times New Roman" w:cs="Times New Roman"/>
          <w:color w:val="201F1E"/>
          <w:sz w:val="24"/>
          <w:szCs w:val="24"/>
          <w:shd w:val="clear" w:color="auto" w:fill="FFFFFF"/>
        </w:rPr>
        <w:t>.</w:t>
      </w:r>
    </w:p>
    <w:p w14:paraId="54E758D1" w14:textId="77777777" w:rsidR="00ED6E5F" w:rsidRDefault="007136BD"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r>
      <w:r w:rsidRPr="00541C3E">
        <w:rPr>
          <w:rFonts w:ascii="Times New Roman" w:hAnsi="Times New Roman" w:cs="Times New Roman"/>
          <w:sz w:val="24"/>
          <w:szCs w:val="24"/>
          <w:shd w:val="clear" w:color="auto" w:fill="FFFFFF"/>
        </w:rPr>
        <w:t>Human Resources as a conceptual</w:t>
      </w:r>
      <w:r w:rsidRPr="00540B6F">
        <w:rPr>
          <w:rFonts w:ascii="Times New Roman" w:hAnsi="Times New Roman" w:cs="Times New Roman"/>
          <w:sz w:val="24"/>
          <w:szCs w:val="24"/>
          <w:shd w:val="clear" w:color="auto" w:fill="FFFFFF"/>
        </w:rPr>
        <w:t xml:space="preserve"> </w:t>
      </w:r>
      <w:r>
        <w:rPr>
          <w:rFonts w:ascii="Times New Roman" w:hAnsi="Times New Roman" w:cs="Times New Roman"/>
          <w:color w:val="201F1E"/>
          <w:sz w:val="24"/>
          <w:szCs w:val="24"/>
          <w:shd w:val="clear" w:color="auto" w:fill="FFFFFF"/>
        </w:rPr>
        <w:t xml:space="preserve">ideal </w:t>
      </w:r>
      <w:r w:rsidR="006B2A60">
        <w:rPr>
          <w:rFonts w:ascii="Times New Roman" w:hAnsi="Times New Roman" w:cs="Times New Roman"/>
          <w:color w:val="201F1E"/>
          <w:sz w:val="24"/>
          <w:szCs w:val="24"/>
          <w:shd w:val="clear" w:color="auto" w:fill="FFFFFF"/>
        </w:rPr>
        <w:t xml:space="preserve">in western democracies </w:t>
      </w:r>
      <w:r>
        <w:rPr>
          <w:rFonts w:ascii="Times New Roman" w:hAnsi="Times New Roman" w:cs="Times New Roman"/>
          <w:color w:val="201F1E"/>
          <w:sz w:val="24"/>
          <w:szCs w:val="24"/>
          <w:shd w:val="clear" w:color="auto" w:fill="FFFFFF"/>
        </w:rPr>
        <w:t>was invented i</w:t>
      </w:r>
      <w:r w:rsidR="006B2A60">
        <w:rPr>
          <w:rFonts w:ascii="Times New Roman" w:hAnsi="Times New Roman" w:cs="Times New Roman"/>
          <w:color w:val="201F1E"/>
          <w:sz w:val="24"/>
          <w:szCs w:val="24"/>
          <w:shd w:val="clear" w:color="auto" w:fill="FFFFFF"/>
        </w:rPr>
        <w:t>n tandem with the Progre</w:t>
      </w:r>
      <w:r w:rsidR="00541C3E">
        <w:rPr>
          <w:rFonts w:ascii="Times New Roman" w:hAnsi="Times New Roman" w:cs="Times New Roman"/>
          <w:color w:val="201F1E"/>
          <w:sz w:val="24"/>
          <w:szCs w:val="24"/>
          <w:shd w:val="clear" w:color="auto" w:fill="FFFFFF"/>
        </w:rPr>
        <w:t>ssive Era, towards the end of th</w:t>
      </w:r>
      <w:r w:rsidR="006B2A60">
        <w:rPr>
          <w:rFonts w:ascii="Times New Roman" w:hAnsi="Times New Roman" w:cs="Times New Roman"/>
          <w:color w:val="201F1E"/>
          <w:sz w:val="24"/>
          <w:szCs w:val="24"/>
          <w:shd w:val="clear" w:color="auto" w:fill="FFFFFF"/>
        </w:rPr>
        <w:t>e Industrial Revolution and in coordination with advancements in modern organized labor</w:t>
      </w:r>
      <w:r w:rsidR="00296E49">
        <w:rPr>
          <w:rFonts w:ascii="Times New Roman" w:hAnsi="Times New Roman" w:cs="Times New Roman"/>
          <w:color w:val="201F1E"/>
          <w:sz w:val="24"/>
          <w:szCs w:val="24"/>
          <w:shd w:val="clear" w:color="auto" w:fill="FFFFFF"/>
        </w:rPr>
        <w:t xml:space="preserve"> (Theodoulou and Roy 2016)</w:t>
      </w:r>
      <w:r w:rsidR="006B2A60">
        <w:rPr>
          <w:rFonts w:ascii="Times New Roman" w:hAnsi="Times New Roman" w:cs="Times New Roman"/>
          <w:color w:val="201F1E"/>
          <w:sz w:val="24"/>
          <w:szCs w:val="24"/>
          <w:shd w:val="clear" w:color="auto" w:fill="FFFFFF"/>
        </w:rPr>
        <w:t xml:space="preserve">. </w:t>
      </w:r>
      <w:r w:rsidR="006B2A60" w:rsidRPr="00A66D81">
        <w:rPr>
          <w:rFonts w:ascii="Times New Roman" w:hAnsi="Times New Roman" w:cs="Times New Roman"/>
          <w:color w:val="201F1E"/>
          <w:sz w:val="24"/>
          <w:szCs w:val="24"/>
          <w:shd w:val="clear" w:color="auto" w:fill="FFFFFF"/>
        </w:rPr>
        <w:t>Whereas interest in work and, to some extent, workers</w:t>
      </w:r>
      <w:r w:rsidR="00A66D81" w:rsidRPr="00A66D81">
        <w:rPr>
          <w:rFonts w:ascii="Times New Roman" w:hAnsi="Times New Roman" w:cs="Times New Roman"/>
          <w:color w:val="201F1E"/>
          <w:sz w:val="24"/>
          <w:szCs w:val="24"/>
          <w:shd w:val="clear" w:color="auto" w:fill="FFFFFF"/>
        </w:rPr>
        <w:t>,</w:t>
      </w:r>
      <w:r w:rsidR="000F6E23" w:rsidRPr="00A66D81">
        <w:rPr>
          <w:rFonts w:ascii="Times New Roman" w:hAnsi="Times New Roman" w:cs="Times New Roman"/>
          <w:color w:val="201F1E"/>
          <w:sz w:val="24"/>
          <w:szCs w:val="24"/>
          <w:shd w:val="clear" w:color="auto" w:fill="FFFFFF"/>
        </w:rPr>
        <w:t xml:space="preserve"> presumably</w:t>
      </w:r>
      <w:r w:rsidR="006B2A60" w:rsidRPr="00A66D81">
        <w:rPr>
          <w:rFonts w:ascii="Times New Roman" w:hAnsi="Times New Roman" w:cs="Times New Roman"/>
          <w:color w:val="201F1E"/>
          <w:sz w:val="24"/>
          <w:szCs w:val="24"/>
          <w:shd w:val="clear" w:color="auto" w:fill="FFFFFF"/>
        </w:rPr>
        <w:t xml:space="preserve"> existed </w:t>
      </w:r>
      <w:r w:rsidR="00A66D81">
        <w:rPr>
          <w:rFonts w:ascii="Times New Roman" w:hAnsi="Times New Roman" w:cs="Times New Roman"/>
          <w:color w:val="201F1E"/>
          <w:sz w:val="24"/>
          <w:szCs w:val="24"/>
          <w:shd w:val="clear" w:color="auto" w:fill="FFFFFF"/>
        </w:rPr>
        <w:t>across</w:t>
      </w:r>
      <w:r w:rsidR="006B2A60" w:rsidRPr="00A66D81">
        <w:rPr>
          <w:rFonts w:ascii="Times New Roman" w:hAnsi="Times New Roman" w:cs="Times New Roman"/>
          <w:color w:val="201F1E"/>
          <w:sz w:val="24"/>
          <w:szCs w:val="24"/>
          <w:shd w:val="clear" w:color="auto" w:fill="FFFFFF"/>
        </w:rPr>
        <w:t xml:space="preserve"> eras and socio-political cultural contexts</w:t>
      </w:r>
      <w:r w:rsidR="006B2A60">
        <w:rPr>
          <w:rFonts w:ascii="Times New Roman" w:hAnsi="Times New Roman" w:cs="Times New Roman"/>
          <w:color w:val="201F1E"/>
          <w:sz w:val="24"/>
          <w:szCs w:val="24"/>
          <w:shd w:val="clear" w:color="auto" w:fill="FFFFFF"/>
        </w:rPr>
        <w:t xml:space="preserve">, human resources represented a divergence from historical practices in that it sought to emphasize both the rights and expectations of workers while formalizing and specifying the roles performed by particular people in a given organization. </w:t>
      </w:r>
      <w:r w:rsidR="006B2A60" w:rsidRPr="006B7A83">
        <w:rPr>
          <w:rFonts w:ascii="Times New Roman" w:hAnsi="Times New Roman" w:cs="Times New Roman"/>
          <w:color w:val="201F1E"/>
          <w:sz w:val="24"/>
          <w:szCs w:val="24"/>
          <w:shd w:val="clear" w:color="auto" w:fill="FFFFFF"/>
        </w:rPr>
        <w:t xml:space="preserve">Early human resource </w:t>
      </w:r>
      <w:r w:rsidR="006B7A83">
        <w:rPr>
          <w:rFonts w:ascii="Times New Roman" w:hAnsi="Times New Roman" w:cs="Times New Roman"/>
          <w:color w:val="201F1E"/>
          <w:sz w:val="24"/>
          <w:szCs w:val="24"/>
          <w:shd w:val="clear" w:color="auto" w:fill="FFFFFF"/>
        </w:rPr>
        <w:t xml:space="preserve">management </w:t>
      </w:r>
      <w:r w:rsidR="006B2A60" w:rsidRPr="006B7A83">
        <w:rPr>
          <w:rFonts w:ascii="Times New Roman" w:hAnsi="Times New Roman" w:cs="Times New Roman"/>
          <w:color w:val="201F1E"/>
          <w:sz w:val="24"/>
          <w:szCs w:val="24"/>
          <w:shd w:val="clear" w:color="auto" w:fill="FFFFFF"/>
        </w:rPr>
        <w:t>efforts focused</w:t>
      </w:r>
      <w:r w:rsidR="009C4620" w:rsidRPr="006B7A83">
        <w:rPr>
          <w:rFonts w:ascii="Times New Roman" w:hAnsi="Times New Roman" w:cs="Times New Roman"/>
          <w:color w:val="201F1E"/>
          <w:sz w:val="24"/>
          <w:szCs w:val="24"/>
          <w:shd w:val="clear" w:color="auto" w:fill="FFFFFF"/>
        </w:rPr>
        <w:t xml:space="preserve"> transactional issues and then turned to</w:t>
      </w:r>
      <w:r w:rsidR="006B2A60" w:rsidRPr="006B7A83">
        <w:rPr>
          <w:rFonts w:ascii="Times New Roman" w:hAnsi="Times New Roman" w:cs="Times New Roman"/>
          <w:color w:val="201F1E"/>
          <w:sz w:val="24"/>
          <w:szCs w:val="24"/>
          <w:shd w:val="clear" w:color="auto" w:fill="FFFFFF"/>
        </w:rPr>
        <w:t xml:space="preserve"> hiring, training, evaluation, and disciplinary actions including termination</w:t>
      </w:r>
      <w:r w:rsidR="009C4620">
        <w:rPr>
          <w:rFonts w:ascii="Times New Roman" w:hAnsi="Times New Roman" w:cs="Times New Roman"/>
          <w:color w:val="201F1E"/>
          <w:sz w:val="24"/>
          <w:szCs w:val="24"/>
          <w:shd w:val="clear" w:color="auto" w:fill="FFFFFF"/>
        </w:rPr>
        <w:t xml:space="preserve"> (Obedgiu 2017; </w:t>
      </w:r>
      <w:r w:rsidR="001E1306">
        <w:rPr>
          <w:rFonts w:ascii="Times New Roman" w:hAnsi="Times New Roman" w:cs="Times New Roman"/>
          <w:color w:val="201F1E"/>
          <w:sz w:val="24"/>
          <w:szCs w:val="24"/>
          <w:shd w:val="clear" w:color="auto" w:fill="FFFFFF"/>
        </w:rPr>
        <w:t>Rotlich 2015</w:t>
      </w:r>
      <w:r w:rsidR="009C4620">
        <w:rPr>
          <w:rFonts w:ascii="Times New Roman" w:hAnsi="Times New Roman" w:cs="Times New Roman"/>
          <w:color w:val="201F1E"/>
          <w:sz w:val="24"/>
          <w:szCs w:val="24"/>
          <w:shd w:val="clear" w:color="auto" w:fill="FFFFFF"/>
        </w:rPr>
        <w:t>)</w:t>
      </w:r>
      <w:r w:rsidR="006B2A60">
        <w:rPr>
          <w:rFonts w:ascii="Times New Roman" w:hAnsi="Times New Roman" w:cs="Times New Roman"/>
          <w:color w:val="201F1E"/>
          <w:sz w:val="24"/>
          <w:szCs w:val="24"/>
          <w:shd w:val="clear" w:color="auto" w:fill="FFFFFF"/>
        </w:rPr>
        <w:t>. Emphasis on these aspects of emp</w:t>
      </w:r>
      <w:r w:rsidR="006B7A83">
        <w:rPr>
          <w:rFonts w:ascii="Times New Roman" w:hAnsi="Times New Roman" w:cs="Times New Roman"/>
          <w:color w:val="201F1E"/>
          <w:sz w:val="24"/>
          <w:szCs w:val="24"/>
          <w:shd w:val="clear" w:color="auto" w:fill="FFFFFF"/>
        </w:rPr>
        <w:t>loyment continue to this today despite ongoing efforts to enhance elements related to strategic planning and goals.</w:t>
      </w:r>
    </w:p>
    <w:p w14:paraId="4A47215E" w14:textId="77777777" w:rsidR="00327B42" w:rsidRPr="002210E1" w:rsidRDefault="006B2A60" w:rsidP="00ED6E5F">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Contemporary human resource documents also reflect </w:t>
      </w:r>
      <w:r w:rsidR="00120E08">
        <w:rPr>
          <w:rFonts w:ascii="Times New Roman" w:hAnsi="Times New Roman" w:cs="Times New Roman"/>
          <w:color w:val="201F1E"/>
          <w:sz w:val="24"/>
          <w:szCs w:val="24"/>
          <w:shd w:val="clear" w:color="auto" w:fill="FFFFFF"/>
        </w:rPr>
        <w:t>evolution of rights based politics and growing emphasis on diversity, equity, inclusion, and belonging.</w:t>
      </w:r>
      <w:r w:rsidR="008F011D">
        <w:rPr>
          <w:rFonts w:ascii="Times New Roman" w:hAnsi="Times New Roman" w:cs="Times New Roman"/>
          <w:color w:val="201F1E"/>
          <w:sz w:val="24"/>
          <w:szCs w:val="24"/>
          <w:shd w:val="clear" w:color="auto" w:fill="FFFFFF"/>
        </w:rPr>
        <w:t xml:space="preserve"> In particular, efforts to avoid discrimination on the basis of protected classes and other personal characteristics </w:t>
      </w:r>
      <w:r w:rsidR="00811B1A">
        <w:rPr>
          <w:rFonts w:ascii="Times New Roman" w:hAnsi="Times New Roman" w:cs="Times New Roman"/>
          <w:color w:val="201F1E"/>
          <w:sz w:val="24"/>
          <w:szCs w:val="24"/>
          <w:shd w:val="clear" w:color="auto" w:fill="FFFFFF"/>
        </w:rPr>
        <w:t xml:space="preserve">evolved over the course of the </w:t>
      </w:r>
      <w:r w:rsidR="00811B1A" w:rsidRPr="00E3640F">
        <w:rPr>
          <w:rFonts w:ascii="Times New Roman" w:hAnsi="Times New Roman" w:cs="Times New Roman"/>
          <w:color w:val="201F1E"/>
          <w:sz w:val="24"/>
          <w:szCs w:val="24"/>
          <w:shd w:val="clear" w:color="auto" w:fill="FFFFFF"/>
        </w:rPr>
        <w:t xml:space="preserve">twentieth </w:t>
      </w:r>
      <w:r w:rsidR="00811B1A" w:rsidRPr="00E3640F">
        <w:rPr>
          <w:rFonts w:ascii="Times New Roman" w:hAnsi="Times New Roman" w:cs="Times New Roman"/>
          <w:sz w:val="24"/>
          <w:szCs w:val="24"/>
          <w:shd w:val="clear" w:color="auto" w:fill="FFFFFF"/>
        </w:rPr>
        <w:t xml:space="preserve">century and into the twenty-first. </w:t>
      </w:r>
      <w:r w:rsidR="00811B1A" w:rsidRPr="00E3640F">
        <w:rPr>
          <w:rFonts w:ascii="Times New Roman" w:hAnsi="Times New Roman" w:cs="Times New Roman"/>
          <w:color w:val="201F1E"/>
          <w:sz w:val="24"/>
          <w:szCs w:val="24"/>
          <w:shd w:val="clear" w:color="auto" w:fill="FFFFFF"/>
        </w:rPr>
        <w:t>While</w:t>
      </w:r>
      <w:r w:rsidR="00811B1A">
        <w:rPr>
          <w:rFonts w:ascii="Times New Roman" w:hAnsi="Times New Roman" w:cs="Times New Roman"/>
          <w:color w:val="201F1E"/>
          <w:sz w:val="24"/>
          <w:szCs w:val="24"/>
          <w:shd w:val="clear" w:color="auto" w:fill="FFFFFF"/>
        </w:rPr>
        <w:t xml:space="preserve"> certainly not without detractors, the </w:t>
      </w:r>
      <w:r w:rsidR="00E3640F">
        <w:rPr>
          <w:rFonts w:ascii="Times New Roman" w:hAnsi="Times New Roman" w:cs="Times New Roman"/>
          <w:color w:val="201F1E"/>
          <w:sz w:val="24"/>
          <w:szCs w:val="24"/>
          <w:shd w:val="clear" w:color="auto" w:fill="FFFFFF"/>
        </w:rPr>
        <w:t>trend</w:t>
      </w:r>
      <w:r w:rsidR="00811B1A">
        <w:rPr>
          <w:rFonts w:ascii="Times New Roman" w:hAnsi="Times New Roman" w:cs="Times New Roman"/>
          <w:color w:val="201F1E"/>
          <w:sz w:val="24"/>
          <w:szCs w:val="24"/>
          <w:shd w:val="clear" w:color="auto" w:fill="FFFFFF"/>
        </w:rPr>
        <w:t xml:space="preserve"> during this time period was toward increased reconsideration of the necessity of exclusion </w:t>
      </w:r>
      <w:r w:rsidR="00DB09F3">
        <w:rPr>
          <w:rFonts w:ascii="Times New Roman" w:hAnsi="Times New Roman" w:cs="Times New Roman"/>
          <w:color w:val="201F1E"/>
          <w:sz w:val="24"/>
          <w:szCs w:val="24"/>
          <w:shd w:val="clear" w:color="auto" w:fill="FFFFFF"/>
        </w:rPr>
        <w:t xml:space="preserve">unassociated with professional preparation </w:t>
      </w:r>
      <w:r w:rsidR="00811B1A">
        <w:rPr>
          <w:rFonts w:ascii="Times New Roman" w:hAnsi="Times New Roman" w:cs="Times New Roman"/>
          <w:color w:val="201F1E"/>
          <w:sz w:val="24"/>
          <w:szCs w:val="24"/>
          <w:shd w:val="clear" w:color="auto" w:fill="FFFFFF"/>
        </w:rPr>
        <w:t xml:space="preserve">and rejection of systemic </w:t>
      </w:r>
      <w:r w:rsidR="00811B1A">
        <w:rPr>
          <w:rFonts w:ascii="Times New Roman" w:hAnsi="Times New Roman" w:cs="Times New Roman"/>
          <w:color w:val="201F1E"/>
          <w:sz w:val="24"/>
          <w:szCs w:val="24"/>
          <w:shd w:val="clear" w:color="auto" w:fill="FFFFFF"/>
        </w:rPr>
        <w:lastRenderedPageBreak/>
        <w:t xml:space="preserve">oppression of groups. Recognizing both the diversity of talent individuals can bring to workplaces and the benefits inherent in diversity, equity, and inclusion became standard (at least </w:t>
      </w:r>
      <w:r w:rsidR="00811B1A" w:rsidRPr="00056483">
        <w:rPr>
          <w:rFonts w:ascii="Times New Roman" w:hAnsi="Times New Roman" w:cs="Times New Roman"/>
          <w:color w:val="201F1E"/>
          <w:sz w:val="24"/>
          <w:szCs w:val="24"/>
          <w:shd w:val="clear" w:color="auto" w:fill="FFFFFF"/>
        </w:rPr>
        <w:t>aspirational) features of the majority of public sector workplaces.</w:t>
      </w:r>
      <w:r w:rsidR="00811B1A">
        <w:rPr>
          <w:rFonts w:ascii="Times New Roman" w:hAnsi="Times New Roman" w:cs="Times New Roman"/>
          <w:color w:val="201F1E"/>
          <w:sz w:val="24"/>
          <w:szCs w:val="24"/>
          <w:shd w:val="clear" w:color="auto" w:fill="FFFFFF"/>
        </w:rPr>
        <w:t xml:space="preserve"> Human resource policies expanded alongside evolving general compre</w:t>
      </w:r>
      <w:r w:rsidR="00DB09F3">
        <w:rPr>
          <w:rFonts w:ascii="Times New Roman" w:hAnsi="Times New Roman" w:cs="Times New Roman"/>
          <w:color w:val="201F1E"/>
          <w:sz w:val="24"/>
          <w:szCs w:val="24"/>
          <w:shd w:val="clear" w:color="auto" w:fill="FFFFFF"/>
        </w:rPr>
        <w:t>hensions of diversity, equity,</w:t>
      </w:r>
      <w:r w:rsidR="00811B1A">
        <w:rPr>
          <w:rFonts w:ascii="Times New Roman" w:hAnsi="Times New Roman" w:cs="Times New Roman"/>
          <w:color w:val="201F1E"/>
          <w:sz w:val="24"/>
          <w:szCs w:val="24"/>
          <w:shd w:val="clear" w:color="auto" w:fill="FFFFFF"/>
        </w:rPr>
        <w:t xml:space="preserve"> inclusion</w:t>
      </w:r>
      <w:r w:rsidR="00DB09F3">
        <w:rPr>
          <w:rFonts w:ascii="Times New Roman" w:hAnsi="Times New Roman" w:cs="Times New Roman"/>
          <w:color w:val="201F1E"/>
          <w:sz w:val="24"/>
          <w:szCs w:val="24"/>
          <w:shd w:val="clear" w:color="auto" w:fill="FFFFFF"/>
        </w:rPr>
        <w:t>, and belonging</w:t>
      </w:r>
      <w:r w:rsidR="00811B1A">
        <w:rPr>
          <w:rFonts w:ascii="Times New Roman" w:hAnsi="Times New Roman" w:cs="Times New Roman"/>
          <w:color w:val="201F1E"/>
          <w:sz w:val="24"/>
          <w:szCs w:val="24"/>
          <w:shd w:val="clear" w:color="auto" w:fill="FFFFFF"/>
        </w:rPr>
        <w:t>.</w:t>
      </w:r>
    </w:p>
    <w:p w14:paraId="25D7EC04" w14:textId="77777777" w:rsidR="001A7856" w:rsidRDefault="001A7856" w:rsidP="00A92766">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Disability Labours</w:t>
      </w:r>
    </w:p>
    <w:p w14:paraId="67861943" w14:textId="77777777" w:rsidR="00811B1A" w:rsidRDefault="005C4484"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b/>
          <w:color w:val="201F1E"/>
          <w:sz w:val="24"/>
          <w:szCs w:val="24"/>
          <w:shd w:val="clear" w:color="auto" w:fill="FFFFFF"/>
        </w:rPr>
        <w:tab/>
      </w:r>
      <w:r w:rsidR="00E3640F" w:rsidRPr="00551604">
        <w:rPr>
          <w:rFonts w:ascii="Times New Roman" w:hAnsi="Times New Roman" w:cs="Times New Roman"/>
          <w:sz w:val="24"/>
          <w:szCs w:val="24"/>
          <w:shd w:val="clear" w:color="auto" w:fill="FFFFFF"/>
        </w:rPr>
        <w:t xml:space="preserve">Despite </w:t>
      </w:r>
      <w:r w:rsidR="00551604">
        <w:rPr>
          <w:rFonts w:ascii="Times New Roman" w:hAnsi="Times New Roman" w:cs="Times New Roman"/>
          <w:sz w:val="24"/>
          <w:szCs w:val="24"/>
          <w:shd w:val="clear" w:color="auto" w:fill="FFFFFF"/>
        </w:rPr>
        <w:t xml:space="preserve">sustained </w:t>
      </w:r>
      <w:r w:rsidR="00811B1A" w:rsidRPr="00551604">
        <w:rPr>
          <w:rFonts w:ascii="Times New Roman" w:hAnsi="Times New Roman" w:cs="Times New Roman"/>
          <w:sz w:val="24"/>
          <w:szCs w:val="24"/>
          <w:shd w:val="clear" w:color="auto" w:fill="FFFFFF"/>
        </w:rPr>
        <w:t>dismantling of</w:t>
      </w:r>
      <w:r w:rsidR="00E3640F" w:rsidRPr="00551604">
        <w:rPr>
          <w:rFonts w:ascii="Times New Roman" w:hAnsi="Times New Roman" w:cs="Times New Roman"/>
          <w:sz w:val="24"/>
          <w:szCs w:val="24"/>
          <w:shd w:val="clear" w:color="auto" w:fill="FFFFFF"/>
        </w:rPr>
        <w:t xml:space="preserve"> discrimination</w:t>
      </w:r>
      <w:r w:rsidR="00811B1A">
        <w:rPr>
          <w:rFonts w:ascii="Times New Roman" w:hAnsi="Times New Roman" w:cs="Times New Roman"/>
          <w:color w:val="201F1E"/>
          <w:sz w:val="24"/>
          <w:szCs w:val="24"/>
          <w:shd w:val="clear" w:color="auto" w:fill="FFFFFF"/>
        </w:rPr>
        <w:t>, work continues</w:t>
      </w:r>
      <w:r w:rsidR="00ED6E5F">
        <w:rPr>
          <w:rFonts w:ascii="Times New Roman" w:hAnsi="Times New Roman" w:cs="Times New Roman"/>
          <w:color w:val="201F1E"/>
          <w:sz w:val="24"/>
          <w:szCs w:val="24"/>
          <w:shd w:val="clear" w:color="auto" w:fill="FFFFFF"/>
        </w:rPr>
        <w:t xml:space="preserve"> </w:t>
      </w:r>
      <w:r w:rsidR="00551604">
        <w:rPr>
          <w:rFonts w:ascii="Times New Roman" w:hAnsi="Times New Roman" w:cs="Times New Roman"/>
          <w:color w:val="201F1E"/>
          <w:sz w:val="24"/>
          <w:szCs w:val="24"/>
          <w:shd w:val="clear" w:color="auto" w:fill="FFFFFF"/>
        </w:rPr>
        <w:t>owing to both the large</w:t>
      </w:r>
      <w:r w:rsidR="00ED6E5F">
        <w:rPr>
          <w:rFonts w:ascii="Times New Roman" w:hAnsi="Times New Roman" w:cs="Times New Roman"/>
          <w:color w:val="201F1E"/>
          <w:sz w:val="24"/>
          <w:szCs w:val="24"/>
          <w:shd w:val="clear" w:color="auto" w:fill="FFFFFF"/>
        </w:rPr>
        <w:t xml:space="preserve"> number of human characteristics selected by as targets </w:t>
      </w:r>
      <w:r w:rsidR="00551604">
        <w:rPr>
          <w:rFonts w:ascii="Times New Roman" w:hAnsi="Times New Roman" w:cs="Times New Roman"/>
          <w:color w:val="201F1E"/>
          <w:sz w:val="24"/>
          <w:szCs w:val="24"/>
          <w:shd w:val="clear" w:color="auto" w:fill="FFFFFF"/>
        </w:rPr>
        <w:t>and the complexity with which efforts to buttress constructed supremacy are woven into governance</w:t>
      </w:r>
      <w:r w:rsidR="00811B1A">
        <w:rPr>
          <w:rFonts w:ascii="Times New Roman" w:hAnsi="Times New Roman" w:cs="Times New Roman"/>
          <w:color w:val="201F1E"/>
          <w:sz w:val="24"/>
          <w:szCs w:val="24"/>
          <w:shd w:val="clear" w:color="auto" w:fill="FFFFFF"/>
        </w:rPr>
        <w:t xml:space="preserve">. Of course, individuals and groups committed to </w:t>
      </w:r>
      <w:r w:rsidR="00551604">
        <w:rPr>
          <w:rFonts w:ascii="Times New Roman" w:hAnsi="Times New Roman" w:cs="Times New Roman"/>
          <w:color w:val="201F1E"/>
          <w:sz w:val="24"/>
          <w:szCs w:val="24"/>
          <w:shd w:val="clear" w:color="auto" w:fill="FFFFFF"/>
        </w:rPr>
        <w:t>caste systems remain</w:t>
      </w:r>
      <w:r w:rsidR="00E3640F">
        <w:rPr>
          <w:rFonts w:ascii="Times New Roman" w:hAnsi="Times New Roman" w:cs="Times New Roman"/>
          <w:color w:val="201F1E"/>
          <w:sz w:val="24"/>
          <w:szCs w:val="24"/>
          <w:shd w:val="clear" w:color="auto" w:fill="FFFFFF"/>
        </w:rPr>
        <w:t xml:space="preserve"> </w:t>
      </w:r>
      <w:r w:rsidR="00811B1A">
        <w:rPr>
          <w:rFonts w:ascii="Times New Roman" w:hAnsi="Times New Roman" w:cs="Times New Roman"/>
          <w:color w:val="201F1E"/>
          <w:sz w:val="24"/>
          <w:szCs w:val="24"/>
          <w:shd w:val="clear" w:color="auto" w:fill="FFFFFF"/>
        </w:rPr>
        <w:t xml:space="preserve">and were emboldened </w:t>
      </w:r>
      <w:r w:rsidR="00E3640F">
        <w:rPr>
          <w:rFonts w:ascii="Times New Roman" w:hAnsi="Times New Roman" w:cs="Times New Roman"/>
          <w:color w:val="201F1E"/>
          <w:sz w:val="24"/>
          <w:szCs w:val="24"/>
          <w:shd w:val="clear" w:color="auto" w:fill="FFFFFF"/>
        </w:rPr>
        <w:t xml:space="preserve">in the United States </w:t>
      </w:r>
      <w:r w:rsidR="00811B1A">
        <w:rPr>
          <w:rFonts w:ascii="Times New Roman" w:hAnsi="Times New Roman" w:cs="Times New Roman"/>
          <w:color w:val="201F1E"/>
          <w:sz w:val="24"/>
          <w:szCs w:val="24"/>
          <w:shd w:val="clear" w:color="auto" w:fill="FFFFFF"/>
        </w:rPr>
        <w:t>following the election of President Donald Trump in 2016</w:t>
      </w:r>
      <w:r w:rsidR="00E3640F">
        <w:rPr>
          <w:rFonts w:ascii="Times New Roman" w:hAnsi="Times New Roman" w:cs="Times New Roman"/>
          <w:color w:val="201F1E"/>
          <w:sz w:val="24"/>
          <w:szCs w:val="24"/>
          <w:shd w:val="clear" w:color="auto" w:fill="FFFFFF"/>
        </w:rPr>
        <w:t xml:space="preserve"> (</w:t>
      </w:r>
      <w:r w:rsidR="00AD1DD6">
        <w:rPr>
          <w:rFonts w:ascii="Times New Roman" w:hAnsi="Times New Roman" w:cs="Times New Roman"/>
          <w:color w:val="201F1E"/>
          <w:sz w:val="24"/>
          <w:szCs w:val="24"/>
          <w:shd w:val="clear" w:color="auto" w:fill="FFFFFF"/>
        </w:rPr>
        <w:t xml:space="preserve">Giroux 2017; </w:t>
      </w:r>
      <w:r w:rsidR="00E3640F">
        <w:rPr>
          <w:rFonts w:ascii="Times New Roman" w:hAnsi="Times New Roman" w:cs="Times New Roman"/>
          <w:color w:val="201F1E"/>
          <w:sz w:val="24"/>
          <w:szCs w:val="24"/>
          <w:shd w:val="clear" w:color="auto" w:fill="FFFFFF"/>
        </w:rPr>
        <w:t>S</w:t>
      </w:r>
      <w:r w:rsidR="00AD1DD6">
        <w:rPr>
          <w:rFonts w:ascii="Times New Roman" w:hAnsi="Times New Roman" w:cs="Times New Roman"/>
          <w:color w:val="201F1E"/>
          <w:sz w:val="24"/>
          <w:szCs w:val="24"/>
          <w:shd w:val="clear" w:color="auto" w:fill="FFFFFF"/>
        </w:rPr>
        <w:t>anchez 2018</w:t>
      </w:r>
      <w:r w:rsidR="00551604">
        <w:rPr>
          <w:rFonts w:ascii="Times New Roman" w:hAnsi="Times New Roman" w:cs="Times New Roman"/>
          <w:color w:val="201F1E"/>
          <w:sz w:val="24"/>
          <w:szCs w:val="24"/>
          <w:shd w:val="clear" w:color="auto" w:fill="FFFFFF"/>
        </w:rPr>
        <w:t>; Wilkerson 2021</w:t>
      </w:r>
      <w:r w:rsidR="00AD1DD6">
        <w:rPr>
          <w:rFonts w:ascii="Times New Roman" w:hAnsi="Times New Roman" w:cs="Times New Roman"/>
          <w:color w:val="201F1E"/>
          <w:sz w:val="24"/>
          <w:szCs w:val="24"/>
          <w:shd w:val="clear" w:color="auto" w:fill="FFFFFF"/>
        </w:rPr>
        <w:t>).</w:t>
      </w:r>
      <w:r w:rsidR="00ED6E5F">
        <w:rPr>
          <w:rFonts w:ascii="Times New Roman" w:hAnsi="Times New Roman" w:cs="Times New Roman"/>
          <w:color w:val="201F1E"/>
          <w:sz w:val="24"/>
          <w:szCs w:val="24"/>
          <w:shd w:val="clear" w:color="auto" w:fill="FFFFFF"/>
        </w:rPr>
        <w:t xml:space="preserve"> Tolerance of such opinions and efforts strains the margins of diversity, equity, inclusion, and belonging given </w:t>
      </w:r>
      <w:r w:rsidR="00551604">
        <w:rPr>
          <w:rFonts w:ascii="Times New Roman" w:hAnsi="Times New Roman" w:cs="Times New Roman"/>
          <w:color w:val="201F1E"/>
          <w:sz w:val="24"/>
          <w:szCs w:val="24"/>
          <w:shd w:val="clear" w:color="auto" w:fill="FFFFFF"/>
        </w:rPr>
        <w:t>the</w:t>
      </w:r>
      <w:r w:rsidR="00ED6E5F">
        <w:rPr>
          <w:rFonts w:ascii="Times New Roman" w:hAnsi="Times New Roman" w:cs="Times New Roman"/>
          <w:color w:val="201F1E"/>
          <w:sz w:val="24"/>
          <w:szCs w:val="24"/>
          <w:shd w:val="clear" w:color="auto" w:fill="FFFFFF"/>
        </w:rPr>
        <w:t xml:space="preserve"> internal tension</w:t>
      </w:r>
      <w:r w:rsidR="00551604">
        <w:rPr>
          <w:rFonts w:ascii="Times New Roman" w:hAnsi="Times New Roman" w:cs="Times New Roman"/>
          <w:color w:val="201F1E"/>
          <w:sz w:val="24"/>
          <w:szCs w:val="24"/>
          <w:shd w:val="clear" w:color="auto" w:fill="FFFFFF"/>
        </w:rPr>
        <w:t xml:space="preserve"> of holistic inclusion</w:t>
      </w:r>
      <w:r w:rsidR="00ED6E5F">
        <w:rPr>
          <w:rFonts w:ascii="Times New Roman" w:hAnsi="Times New Roman" w:cs="Times New Roman"/>
          <w:color w:val="201F1E"/>
          <w:sz w:val="24"/>
          <w:szCs w:val="24"/>
          <w:shd w:val="clear" w:color="auto" w:fill="FFFFFF"/>
        </w:rPr>
        <w:t>.</w:t>
      </w:r>
      <w:r w:rsidR="00811B1A">
        <w:rPr>
          <w:rFonts w:ascii="Times New Roman" w:hAnsi="Times New Roman" w:cs="Times New Roman"/>
          <w:color w:val="201F1E"/>
          <w:sz w:val="24"/>
          <w:szCs w:val="24"/>
          <w:shd w:val="clear" w:color="auto" w:fill="FFFFFF"/>
        </w:rPr>
        <w:t xml:space="preserve"> Practicing </w:t>
      </w:r>
      <w:r w:rsidR="00551604">
        <w:rPr>
          <w:rFonts w:ascii="Times New Roman" w:hAnsi="Times New Roman" w:cs="Times New Roman"/>
          <w:color w:val="201F1E"/>
          <w:sz w:val="24"/>
          <w:szCs w:val="24"/>
          <w:shd w:val="clear" w:color="auto" w:fill="FFFFFF"/>
        </w:rPr>
        <w:t>democratic governance is messy. I</w:t>
      </w:r>
      <w:r w:rsidR="00B87C6A">
        <w:rPr>
          <w:rFonts w:ascii="Times New Roman" w:hAnsi="Times New Roman" w:cs="Times New Roman"/>
          <w:color w:val="201F1E"/>
          <w:sz w:val="24"/>
          <w:szCs w:val="24"/>
          <w:shd w:val="clear" w:color="auto" w:fill="FFFFFF"/>
        </w:rPr>
        <w:t>nclusion and belonging efforts ca</w:t>
      </w:r>
      <w:r w:rsidR="00770A9B">
        <w:rPr>
          <w:rFonts w:ascii="Times New Roman" w:hAnsi="Times New Roman" w:cs="Times New Roman"/>
          <w:color w:val="201F1E"/>
          <w:sz w:val="24"/>
          <w:szCs w:val="24"/>
          <w:shd w:val="clear" w:color="auto" w:fill="FFFFFF"/>
        </w:rPr>
        <w:t>nnot incorporate their antithese</w:t>
      </w:r>
      <w:r w:rsidR="00B87C6A">
        <w:rPr>
          <w:rFonts w:ascii="Times New Roman" w:hAnsi="Times New Roman" w:cs="Times New Roman"/>
          <w:color w:val="201F1E"/>
          <w:sz w:val="24"/>
          <w:szCs w:val="24"/>
          <w:shd w:val="clear" w:color="auto" w:fill="FFFFFF"/>
        </w:rPr>
        <w:t>s</w:t>
      </w:r>
      <w:r w:rsidR="00770A9B">
        <w:rPr>
          <w:rFonts w:ascii="Times New Roman" w:hAnsi="Times New Roman" w:cs="Times New Roman"/>
          <w:color w:val="201F1E"/>
          <w:sz w:val="24"/>
          <w:szCs w:val="24"/>
          <w:shd w:val="clear" w:color="auto" w:fill="FFFFFF"/>
        </w:rPr>
        <w:t xml:space="preserve"> beyond allowances for expression</w:t>
      </w:r>
      <w:r w:rsidR="00811B1A">
        <w:rPr>
          <w:rFonts w:ascii="Times New Roman" w:hAnsi="Times New Roman" w:cs="Times New Roman"/>
          <w:color w:val="201F1E"/>
          <w:sz w:val="24"/>
          <w:szCs w:val="24"/>
          <w:shd w:val="clear" w:color="auto" w:fill="FFFFFF"/>
        </w:rPr>
        <w:t>. Tensions between conservation and liberation continue to motivate emphasis on fear and guilt in many political contexts and dampen the pace of diversification of governments (Marietta, 2011).</w:t>
      </w:r>
      <w:r w:rsidR="00551604">
        <w:rPr>
          <w:rFonts w:ascii="Times New Roman" w:hAnsi="Times New Roman" w:cs="Times New Roman"/>
          <w:color w:val="201F1E"/>
          <w:sz w:val="24"/>
          <w:szCs w:val="24"/>
          <w:shd w:val="clear" w:color="auto" w:fill="FFFFFF"/>
        </w:rPr>
        <w:t xml:space="preserve"> For human resource professionals </w:t>
      </w:r>
      <w:r w:rsidR="00B87C6A">
        <w:rPr>
          <w:rFonts w:ascii="Times New Roman" w:hAnsi="Times New Roman" w:cs="Times New Roman"/>
          <w:color w:val="201F1E"/>
          <w:sz w:val="24"/>
          <w:szCs w:val="24"/>
          <w:shd w:val="clear" w:color="auto" w:fill="FFFFFF"/>
        </w:rPr>
        <w:t xml:space="preserve">working </w:t>
      </w:r>
      <w:r w:rsidR="00770A9B">
        <w:rPr>
          <w:rFonts w:ascii="Times New Roman" w:hAnsi="Times New Roman" w:cs="Times New Roman"/>
          <w:color w:val="201F1E"/>
          <w:sz w:val="24"/>
          <w:szCs w:val="24"/>
          <w:shd w:val="clear" w:color="auto" w:fill="FFFFFF"/>
        </w:rPr>
        <w:t>these dynamics</w:t>
      </w:r>
      <w:r w:rsidR="00B87C6A">
        <w:rPr>
          <w:rFonts w:ascii="Times New Roman" w:hAnsi="Times New Roman" w:cs="Times New Roman"/>
          <w:color w:val="201F1E"/>
          <w:sz w:val="24"/>
          <w:szCs w:val="24"/>
          <w:shd w:val="clear" w:color="auto" w:fill="FFFFFF"/>
        </w:rPr>
        <w:t xml:space="preserve"> involves address</w:t>
      </w:r>
      <w:r w:rsidR="00551604">
        <w:rPr>
          <w:rFonts w:ascii="Times New Roman" w:hAnsi="Times New Roman" w:cs="Times New Roman"/>
          <w:color w:val="201F1E"/>
          <w:sz w:val="24"/>
          <w:szCs w:val="24"/>
          <w:shd w:val="clear" w:color="auto" w:fill="FFFFFF"/>
        </w:rPr>
        <w:t xml:space="preserve">ing concerns surrounding revers </w:t>
      </w:r>
      <w:r w:rsidR="00B87C6A">
        <w:rPr>
          <w:rFonts w:ascii="Times New Roman" w:hAnsi="Times New Roman" w:cs="Times New Roman"/>
          <w:color w:val="201F1E"/>
          <w:sz w:val="24"/>
          <w:szCs w:val="24"/>
          <w:shd w:val="clear" w:color="auto" w:fill="FFFFFF"/>
        </w:rPr>
        <w:t>ls of historical discrimination patterns as a possible outcome of efforts to dismantle existing and historical oppressions.</w:t>
      </w:r>
      <w:r w:rsidR="00551604">
        <w:rPr>
          <w:rFonts w:ascii="Times New Roman" w:hAnsi="Times New Roman" w:cs="Times New Roman"/>
          <w:color w:val="201F1E"/>
          <w:sz w:val="24"/>
          <w:szCs w:val="24"/>
          <w:shd w:val="clear" w:color="auto" w:fill="FFFFFF"/>
        </w:rPr>
        <w:t xml:space="preserve"> In the context of disability, concerns around the relationship between disability and capacity to perform a job well are both expression and, at times, weaponized. </w:t>
      </w:r>
    </w:p>
    <w:p w14:paraId="1E8407F1" w14:textId="77777777" w:rsidR="005C4484" w:rsidRDefault="00551604" w:rsidP="00811B1A">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P</w:t>
      </w:r>
      <w:r w:rsidR="005C4484" w:rsidRPr="00D64D28">
        <w:rPr>
          <w:rFonts w:ascii="Times New Roman" w:hAnsi="Times New Roman" w:cs="Times New Roman"/>
          <w:color w:val="201F1E"/>
          <w:sz w:val="24"/>
          <w:szCs w:val="24"/>
          <w:shd w:val="clear" w:color="auto" w:fill="FFFFFF"/>
        </w:rPr>
        <w:t>roblematic assumptions</w:t>
      </w:r>
      <w:r w:rsidR="00845FAA" w:rsidRPr="00D64D28">
        <w:rPr>
          <w:rFonts w:ascii="Times New Roman" w:hAnsi="Times New Roman" w:cs="Times New Roman"/>
          <w:color w:val="201F1E"/>
          <w:sz w:val="24"/>
          <w:szCs w:val="24"/>
          <w:shd w:val="clear" w:color="auto" w:fill="FFFFFF"/>
        </w:rPr>
        <w:t xml:space="preserve"> </w:t>
      </w:r>
      <w:r w:rsidR="0000539B" w:rsidRPr="00D64D28">
        <w:rPr>
          <w:rFonts w:ascii="Times New Roman" w:hAnsi="Times New Roman" w:cs="Times New Roman"/>
          <w:color w:val="201F1E"/>
          <w:sz w:val="24"/>
          <w:szCs w:val="24"/>
          <w:shd w:val="clear" w:color="auto" w:fill="FFFFFF"/>
        </w:rPr>
        <w:t xml:space="preserve">about disability </w:t>
      </w:r>
      <w:r w:rsidR="00770A9B">
        <w:rPr>
          <w:rFonts w:ascii="Times New Roman" w:hAnsi="Times New Roman" w:cs="Times New Roman"/>
          <w:color w:val="201F1E"/>
          <w:sz w:val="24"/>
          <w:szCs w:val="24"/>
          <w:shd w:val="clear" w:color="auto" w:fill="FFFFFF"/>
        </w:rPr>
        <w:t>therefore</w:t>
      </w:r>
      <w:r>
        <w:rPr>
          <w:rFonts w:ascii="Times New Roman" w:hAnsi="Times New Roman" w:cs="Times New Roman"/>
          <w:color w:val="201F1E"/>
          <w:sz w:val="24"/>
          <w:szCs w:val="24"/>
          <w:shd w:val="clear" w:color="auto" w:fill="FFFFFF"/>
        </w:rPr>
        <w:t xml:space="preserve"> continually</w:t>
      </w:r>
      <w:r w:rsidR="00770A9B">
        <w:rPr>
          <w:rFonts w:ascii="Times New Roman" w:hAnsi="Times New Roman" w:cs="Times New Roman"/>
          <w:color w:val="201F1E"/>
          <w:sz w:val="24"/>
          <w:szCs w:val="24"/>
          <w:shd w:val="clear" w:color="auto" w:fill="FFFFFF"/>
        </w:rPr>
        <w:t xml:space="preserve"> affect</w:t>
      </w:r>
      <w:r w:rsidR="0000539B" w:rsidRPr="00D64D28">
        <w:rPr>
          <w:rFonts w:ascii="Times New Roman" w:hAnsi="Times New Roman" w:cs="Times New Roman"/>
          <w:color w:val="201F1E"/>
          <w:sz w:val="24"/>
          <w:szCs w:val="24"/>
          <w:shd w:val="clear" w:color="auto" w:fill="FFFFFF"/>
        </w:rPr>
        <w:t xml:space="preserve"> workplace</w:t>
      </w:r>
      <w:r w:rsidR="00770A9B">
        <w:rPr>
          <w:rFonts w:ascii="Times New Roman" w:hAnsi="Times New Roman" w:cs="Times New Roman"/>
          <w:color w:val="201F1E"/>
          <w:sz w:val="24"/>
          <w:szCs w:val="24"/>
          <w:shd w:val="clear" w:color="auto" w:fill="FFFFFF"/>
        </w:rPr>
        <w:t>s</w:t>
      </w:r>
      <w:r w:rsidR="0000539B" w:rsidRPr="00D64D28">
        <w:rPr>
          <w:rFonts w:ascii="Times New Roman" w:hAnsi="Times New Roman" w:cs="Times New Roman"/>
          <w:color w:val="201F1E"/>
          <w:sz w:val="24"/>
          <w:szCs w:val="24"/>
          <w:shd w:val="clear" w:color="auto" w:fill="FFFFFF"/>
        </w:rPr>
        <w:t xml:space="preserve">. </w:t>
      </w:r>
      <w:r w:rsidR="0000539B">
        <w:rPr>
          <w:rFonts w:ascii="Times New Roman" w:hAnsi="Times New Roman" w:cs="Times New Roman"/>
          <w:color w:val="201F1E"/>
          <w:sz w:val="24"/>
          <w:szCs w:val="24"/>
          <w:shd w:val="clear" w:color="auto" w:fill="FFFFFF"/>
        </w:rPr>
        <w:t>First, r</w:t>
      </w:r>
      <w:r w:rsidR="005C4484">
        <w:rPr>
          <w:rFonts w:ascii="Times New Roman" w:hAnsi="Times New Roman" w:cs="Times New Roman"/>
          <w:color w:val="201F1E"/>
          <w:sz w:val="24"/>
          <w:szCs w:val="24"/>
          <w:shd w:val="clear" w:color="auto" w:fill="FFFFFF"/>
        </w:rPr>
        <w:t xml:space="preserve">egardless of the policy or logistical challenge in play, leaping to the policy solution of paid (or </w:t>
      </w:r>
      <w:r w:rsidR="005C4484">
        <w:rPr>
          <w:rFonts w:ascii="Times New Roman" w:hAnsi="Times New Roman" w:cs="Times New Roman"/>
          <w:color w:val="201F1E"/>
          <w:sz w:val="24"/>
          <w:szCs w:val="24"/>
          <w:shd w:val="clear" w:color="auto" w:fill="FFFFFF"/>
        </w:rPr>
        <w:lastRenderedPageBreak/>
        <w:t xml:space="preserve">unpaid!) leave is </w:t>
      </w:r>
      <w:r w:rsidR="0000539B">
        <w:rPr>
          <w:rFonts w:ascii="Times New Roman" w:hAnsi="Times New Roman" w:cs="Times New Roman"/>
          <w:color w:val="201F1E"/>
          <w:sz w:val="24"/>
          <w:szCs w:val="24"/>
          <w:shd w:val="clear" w:color="auto" w:fill="FFFFFF"/>
        </w:rPr>
        <w:t>routine</w:t>
      </w:r>
      <w:r w:rsidR="005C4484">
        <w:rPr>
          <w:rFonts w:ascii="Times New Roman" w:hAnsi="Times New Roman" w:cs="Times New Roman"/>
          <w:color w:val="201F1E"/>
          <w:sz w:val="24"/>
          <w:szCs w:val="24"/>
          <w:shd w:val="clear" w:color="auto" w:fill="FFFFFF"/>
        </w:rPr>
        <w:t>. This often misbegotten</w:t>
      </w:r>
      <w:r w:rsidR="0000539B">
        <w:rPr>
          <w:rFonts w:ascii="Times New Roman" w:hAnsi="Times New Roman" w:cs="Times New Roman"/>
          <w:color w:val="201F1E"/>
          <w:sz w:val="24"/>
          <w:szCs w:val="24"/>
          <w:shd w:val="clear" w:color="auto" w:fill="FFFFFF"/>
        </w:rPr>
        <w:t xml:space="preserve"> and shortsighted</w:t>
      </w:r>
      <w:r w:rsidR="005C4484">
        <w:rPr>
          <w:rFonts w:ascii="Times New Roman" w:hAnsi="Times New Roman" w:cs="Times New Roman"/>
          <w:color w:val="201F1E"/>
          <w:sz w:val="24"/>
          <w:szCs w:val="24"/>
          <w:shd w:val="clear" w:color="auto" w:fill="FFFFFF"/>
        </w:rPr>
        <w:t xml:space="preserve"> policy linkage </w:t>
      </w:r>
      <w:r w:rsidR="00D64D28">
        <w:rPr>
          <w:rFonts w:ascii="Times New Roman" w:hAnsi="Times New Roman" w:cs="Times New Roman"/>
          <w:color w:val="201F1E"/>
          <w:sz w:val="24"/>
          <w:szCs w:val="24"/>
          <w:shd w:val="clear" w:color="auto" w:fill="FFFFFF"/>
        </w:rPr>
        <w:t xml:space="preserve">also </w:t>
      </w:r>
      <w:r w:rsidR="005C4484">
        <w:rPr>
          <w:rFonts w:ascii="Times New Roman" w:hAnsi="Times New Roman" w:cs="Times New Roman"/>
          <w:color w:val="201F1E"/>
          <w:sz w:val="24"/>
          <w:szCs w:val="24"/>
          <w:shd w:val="clear" w:color="auto" w:fill="FFFFFF"/>
        </w:rPr>
        <w:t xml:space="preserve">occurs </w:t>
      </w:r>
      <w:r w:rsidR="00D64D28">
        <w:rPr>
          <w:rFonts w:ascii="Times New Roman" w:hAnsi="Times New Roman" w:cs="Times New Roman"/>
          <w:color w:val="201F1E"/>
          <w:sz w:val="24"/>
          <w:szCs w:val="24"/>
          <w:shd w:val="clear" w:color="auto" w:fill="FFFFFF"/>
        </w:rPr>
        <w:t>with</w:t>
      </w:r>
      <w:r w:rsidR="005C4484">
        <w:rPr>
          <w:rFonts w:ascii="Times New Roman" w:hAnsi="Times New Roman" w:cs="Times New Roman"/>
          <w:color w:val="201F1E"/>
          <w:sz w:val="24"/>
          <w:szCs w:val="24"/>
          <w:shd w:val="clear" w:color="auto" w:fill="FFFFFF"/>
        </w:rPr>
        <w:t xml:space="preserve"> other aspects of labour and human resources policy. For example, this is </w:t>
      </w:r>
      <w:r w:rsidR="00D64D28">
        <w:rPr>
          <w:rFonts w:ascii="Times New Roman" w:hAnsi="Times New Roman" w:cs="Times New Roman"/>
          <w:color w:val="201F1E"/>
          <w:sz w:val="24"/>
          <w:szCs w:val="24"/>
          <w:shd w:val="clear" w:color="auto" w:fill="FFFFFF"/>
        </w:rPr>
        <w:t xml:space="preserve">a </w:t>
      </w:r>
      <w:r w:rsidR="005C4484">
        <w:rPr>
          <w:rFonts w:ascii="Times New Roman" w:hAnsi="Times New Roman" w:cs="Times New Roman"/>
          <w:color w:val="201F1E"/>
          <w:sz w:val="24"/>
          <w:szCs w:val="24"/>
          <w:shd w:val="clear" w:color="auto" w:fill="FFFFFF"/>
        </w:rPr>
        <w:t xml:space="preserve">common design of policy aiming to address parenting and caregiving obligations of workers. </w:t>
      </w:r>
      <w:r w:rsidR="00E031A0">
        <w:rPr>
          <w:rFonts w:ascii="Times New Roman" w:hAnsi="Times New Roman" w:cs="Times New Roman"/>
          <w:color w:val="201F1E"/>
          <w:sz w:val="24"/>
          <w:szCs w:val="24"/>
          <w:shd w:val="clear" w:color="auto" w:fill="FFFFFF"/>
        </w:rPr>
        <w:t>Circumstances in which temporarily absenting the workplace is indeed the most appropriate policy solution</w:t>
      </w:r>
      <w:r w:rsidR="00D64D28">
        <w:rPr>
          <w:rFonts w:ascii="Times New Roman" w:hAnsi="Times New Roman" w:cs="Times New Roman"/>
          <w:color w:val="201F1E"/>
          <w:sz w:val="24"/>
          <w:szCs w:val="24"/>
          <w:shd w:val="clear" w:color="auto" w:fill="FFFFFF"/>
        </w:rPr>
        <w:t xml:space="preserve"> exist</w:t>
      </w:r>
      <w:r w:rsidR="00E031A0">
        <w:rPr>
          <w:rFonts w:ascii="Times New Roman" w:hAnsi="Times New Roman" w:cs="Times New Roman"/>
          <w:color w:val="201F1E"/>
          <w:sz w:val="24"/>
          <w:szCs w:val="24"/>
          <w:shd w:val="clear" w:color="auto" w:fill="FFFFFF"/>
        </w:rPr>
        <w:t xml:space="preserve"> (for example, while a person is actually giving </w:t>
      </w:r>
      <w:r w:rsidR="00D64D28">
        <w:rPr>
          <w:rFonts w:ascii="Times New Roman" w:hAnsi="Times New Roman" w:cs="Times New Roman"/>
          <w:color w:val="201F1E"/>
          <w:sz w:val="24"/>
          <w:szCs w:val="24"/>
          <w:shd w:val="clear" w:color="auto" w:fill="FFFFFF"/>
        </w:rPr>
        <w:t xml:space="preserve">birth or undergoing surgery). </w:t>
      </w:r>
      <w:r w:rsidR="00E031A0">
        <w:rPr>
          <w:rFonts w:ascii="Times New Roman" w:hAnsi="Times New Roman" w:cs="Times New Roman"/>
          <w:color w:val="201F1E"/>
          <w:sz w:val="24"/>
          <w:szCs w:val="24"/>
          <w:shd w:val="clear" w:color="auto" w:fill="FFFFFF"/>
        </w:rPr>
        <w:t xml:space="preserve">However, </w:t>
      </w:r>
      <w:r w:rsidR="00E031A0" w:rsidRPr="00684AD2">
        <w:rPr>
          <w:rFonts w:ascii="Times New Roman" w:hAnsi="Times New Roman" w:cs="Times New Roman"/>
          <w:color w:val="201F1E"/>
          <w:sz w:val="24"/>
          <w:szCs w:val="24"/>
          <w:shd w:val="clear" w:color="auto" w:fill="FFFFFF"/>
        </w:rPr>
        <w:t>exclusively telling employees to</w:t>
      </w:r>
      <w:r w:rsidR="00E031A0">
        <w:rPr>
          <w:rFonts w:ascii="Times New Roman" w:hAnsi="Times New Roman" w:cs="Times New Roman"/>
          <w:color w:val="201F1E"/>
          <w:sz w:val="24"/>
          <w:szCs w:val="24"/>
          <w:shd w:val="clear" w:color="auto" w:fill="FFFFFF"/>
        </w:rPr>
        <w:t xml:space="preserve"> go </w:t>
      </w:r>
      <w:r w:rsidR="0000539B">
        <w:rPr>
          <w:rFonts w:ascii="Times New Roman" w:hAnsi="Times New Roman" w:cs="Times New Roman"/>
          <w:color w:val="201F1E"/>
          <w:sz w:val="24"/>
          <w:szCs w:val="24"/>
          <w:shd w:val="clear" w:color="auto" w:fill="FFFFFF"/>
        </w:rPr>
        <w:t xml:space="preserve">away in response to disability </w:t>
      </w:r>
      <w:r w:rsidR="00E031A0">
        <w:rPr>
          <w:rFonts w:ascii="Times New Roman" w:hAnsi="Times New Roman" w:cs="Times New Roman"/>
          <w:color w:val="201F1E"/>
          <w:sz w:val="24"/>
          <w:szCs w:val="24"/>
          <w:shd w:val="clear" w:color="auto" w:fill="FFFFFF"/>
        </w:rPr>
        <w:t>and other divergences</w:t>
      </w:r>
      <w:r w:rsidR="0000539B">
        <w:rPr>
          <w:rFonts w:ascii="Times New Roman" w:hAnsi="Times New Roman" w:cs="Times New Roman"/>
          <w:color w:val="201F1E"/>
          <w:sz w:val="24"/>
          <w:szCs w:val="24"/>
          <w:shd w:val="clear" w:color="auto" w:fill="FFFFFF"/>
        </w:rPr>
        <w:t xml:space="preserve"> from the</w:t>
      </w:r>
      <w:r w:rsidR="00684AD2">
        <w:rPr>
          <w:rFonts w:ascii="Times New Roman" w:hAnsi="Times New Roman" w:cs="Times New Roman"/>
          <w:color w:val="201F1E"/>
          <w:sz w:val="24"/>
          <w:szCs w:val="24"/>
          <w:shd w:val="clear" w:color="auto" w:fill="FFFFFF"/>
        </w:rPr>
        <w:t xml:space="preserve"> eugenic</w:t>
      </w:r>
      <w:r w:rsidR="0000539B">
        <w:rPr>
          <w:rFonts w:ascii="Times New Roman" w:hAnsi="Times New Roman" w:cs="Times New Roman"/>
          <w:color w:val="201F1E"/>
          <w:sz w:val="24"/>
          <w:szCs w:val="24"/>
          <w:shd w:val="clear" w:color="auto" w:fill="FFFFFF"/>
        </w:rPr>
        <w:t xml:space="preserve"> “ideal”</w:t>
      </w:r>
      <w:r w:rsidR="00684AD2">
        <w:rPr>
          <w:rFonts w:ascii="Times New Roman" w:hAnsi="Times New Roman" w:cs="Times New Roman"/>
          <w:color w:val="201F1E"/>
          <w:sz w:val="24"/>
          <w:szCs w:val="24"/>
          <w:shd w:val="clear" w:color="auto" w:fill="FFFFFF"/>
        </w:rPr>
        <w:t xml:space="preserve"> of a</w:t>
      </w:r>
      <w:r w:rsidR="0000539B">
        <w:rPr>
          <w:rFonts w:ascii="Times New Roman" w:hAnsi="Times New Roman" w:cs="Times New Roman"/>
          <w:color w:val="201F1E"/>
          <w:sz w:val="24"/>
          <w:szCs w:val="24"/>
          <w:shd w:val="clear" w:color="auto" w:fill="FFFFFF"/>
        </w:rPr>
        <w:t xml:space="preserve"> worker</w:t>
      </w:r>
      <w:r w:rsidR="00E031A0">
        <w:rPr>
          <w:rFonts w:ascii="Times New Roman" w:hAnsi="Times New Roman" w:cs="Times New Roman"/>
          <w:color w:val="201F1E"/>
          <w:sz w:val="24"/>
          <w:szCs w:val="24"/>
          <w:shd w:val="clear" w:color="auto" w:fill="FFFFFF"/>
        </w:rPr>
        <w:t xml:space="preserve"> </w:t>
      </w:r>
      <w:r w:rsidR="00770A9B">
        <w:rPr>
          <w:rFonts w:ascii="Times New Roman" w:hAnsi="Times New Roman" w:cs="Times New Roman"/>
          <w:color w:val="201F1E"/>
          <w:sz w:val="24"/>
          <w:szCs w:val="24"/>
          <w:shd w:val="clear" w:color="auto" w:fill="FFFFFF"/>
        </w:rPr>
        <w:t>does not secure</w:t>
      </w:r>
      <w:r w:rsidR="00E031A0">
        <w:rPr>
          <w:rFonts w:ascii="Times New Roman" w:hAnsi="Times New Roman" w:cs="Times New Roman"/>
          <w:color w:val="201F1E"/>
          <w:sz w:val="24"/>
          <w:szCs w:val="24"/>
          <w:shd w:val="clear" w:color="auto" w:fill="FFFFFF"/>
        </w:rPr>
        <w:t xml:space="preserve"> workplace diversity, equity, inclusion, and belonging.</w:t>
      </w:r>
    </w:p>
    <w:p w14:paraId="4A3171E8" w14:textId="77777777" w:rsidR="00ED6E5F" w:rsidRDefault="006122C3" w:rsidP="00811B1A">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 second common </w:t>
      </w:r>
      <w:r w:rsidR="00770A9B">
        <w:rPr>
          <w:rFonts w:ascii="Times New Roman" w:hAnsi="Times New Roman" w:cs="Times New Roman"/>
          <w:color w:val="201F1E"/>
          <w:sz w:val="24"/>
          <w:szCs w:val="24"/>
          <w:shd w:val="clear" w:color="auto" w:fill="FFFFFF"/>
        </w:rPr>
        <w:t>assumption</w:t>
      </w:r>
      <w:r>
        <w:rPr>
          <w:rFonts w:ascii="Times New Roman" w:hAnsi="Times New Roman" w:cs="Times New Roman"/>
          <w:color w:val="201F1E"/>
          <w:sz w:val="24"/>
          <w:szCs w:val="24"/>
          <w:shd w:val="clear" w:color="auto" w:fill="FFFFFF"/>
        </w:rPr>
        <w:t xml:space="preserve"> </w:t>
      </w:r>
      <w:r w:rsidR="0000539B">
        <w:rPr>
          <w:rFonts w:ascii="Times New Roman" w:hAnsi="Times New Roman" w:cs="Times New Roman"/>
          <w:color w:val="201F1E"/>
          <w:sz w:val="24"/>
          <w:szCs w:val="24"/>
          <w:shd w:val="clear" w:color="auto" w:fill="FFFFFF"/>
        </w:rPr>
        <w:t>involves perceiving</w:t>
      </w:r>
      <w:r>
        <w:rPr>
          <w:rFonts w:ascii="Times New Roman" w:hAnsi="Times New Roman" w:cs="Times New Roman"/>
          <w:color w:val="201F1E"/>
          <w:sz w:val="24"/>
          <w:szCs w:val="24"/>
          <w:shd w:val="clear" w:color="auto" w:fill="FFFFFF"/>
        </w:rPr>
        <w:t xml:space="preserve"> disability as primarily divergences in physical capacity or to confound disability with </w:t>
      </w:r>
      <w:r w:rsidR="0000539B">
        <w:rPr>
          <w:rFonts w:ascii="Times New Roman" w:hAnsi="Times New Roman" w:cs="Times New Roman"/>
          <w:color w:val="201F1E"/>
          <w:sz w:val="24"/>
          <w:szCs w:val="24"/>
          <w:shd w:val="clear" w:color="auto" w:fill="FFFFFF"/>
        </w:rPr>
        <w:t>bodily</w:t>
      </w:r>
      <w:r>
        <w:rPr>
          <w:rFonts w:ascii="Times New Roman" w:hAnsi="Times New Roman" w:cs="Times New Roman"/>
          <w:color w:val="201F1E"/>
          <w:sz w:val="24"/>
          <w:szCs w:val="24"/>
          <w:shd w:val="clear" w:color="auto" w:fill="FFFFFF"/>
        </w:rPr>
        <w:t xml:space="preserve"> circumstances such as disease or pregnancy</w:t>
      </w:r>
      <w:r w:rsidR="007C35E3">
        <w:rPr>
          <w:rFonts w:ascii="Times New Roman" w:hAnsi="Times New Roman" w:cs="Times New Roman"/>
          <w:color w:val="201F1E"/>
          <w:sz w:val="24"/>
          <w:szCs w:val="24"/>
          <w:shd w:val="clear" w:color="auto" w:fill="FFFFFF"/>
        </w:rPr>
        <w:t xml:space="preserve"> (Scotch 2001).</w:t>
      </w:r>
      <w:r w:rsidR="00684AD2">
        <w:rPr>
          <w:rFonts w:ascii="Times New Roman" w:hAnsi="Times New Roman" w:cs="Times New Roman"/>
          <w:color w:val="201F1E"/>
          <w:sz w:val="24"/>
          <w:szCs w:val="24"/>
          <w:shd w:val="clear" w:color="auto" w:fill="FFFFFF"/>
        </w:rPr>
        <w:t xml:space="preserve"> This connects back to an ancient and inaccurate sense of separation of the human body, mind, and spirit often attributed to Descartes.</w:t>
      </w:r>
      <w:r>
        <w:rPr>
          <w:rFonts w:ascii="Times New Roman" w:hAnsi="Times New Roman" w:cs="Times New Roman"/>
          <w:color w:val="201F1E"/>
          <w:sz w:val="24"/>
          <w:szCs w:val="24"/>
          <w:shd w:val="clear" w:color="auto" w:fill="FFFFFF"/>
        </w:rPr>
        <w:t xml:space="preserve"> Substantial progress has been made in the expansion of understanding of disability to include divergences attributed to the</w:t>
      </w:r>
      <w:r w:rsidR="0000539B">
        <w:rPr>
          <w:rFonts w:ascii="Times New Roman" w:hAnsi="Times New Roman" w:cs="Times New Roman"/>
          <w:color w:val="201F1E"/>
          <w:sz w:val="24"/>
          <w:szCs w:val="24"/>
          <w:shd w:val="clear" w:color="auto" w:fill="FFFFFF"/>
        </w:rPr>
        <w:t xml:space="preserve"> brain or mind</w:t>
      </w:r>
      <w:r w:rsidR="00331FFE">
        <w:rPr>
          <w:rFonts w:ascii="Times New Roman" w:hAnsi="Times New Roman" w:cs="Times New Roman"/>
          <w:color w:val="201F1E"/>
          <w:sz w:val="24"/>
          <w:szCs w:val="24"/>
          <w:shd w:val="clear" w:color="auto" w:fill="FFFFFF"/>
        </w:rPr>
        <w:t xml:space="preserve"> but when disabling more often the result of unnecessarily rigid social, political, cultural, and economic infrastructures</w:t>
      </w:r>
      <w:r w:rsidR="0000539B">
        <w:rPr>
          <w:rFonts w:ascii="Times New Roman" w:hAnsi="Times New Roman" w:cs="Times New Roman"/>
          <w:color w:val="201F1E"/>
          <w:sz w:val="24"/>
          <w:szCs w:val="24"/>
          <w:shd w:val="clear" w:color="auto" w:fill="FFFFFF"/>
        </w:rPr>
        <w:t xml:space="preserve"> (Baker et al. 2017; Pitney 2015</w:t>
      </w:r>
      <w:r>
        <w:rPr>
          <w:rFonts w:ascii="Times New Roman" w:hAnsi="Times New Roman" w:cs="Times New Roman"/>
          <w:color w:val="201F1E"/>
          <w:sz w:val="24"/>
          <w:szCs w:val="24"/>
          <w:shd w:val="clear" w:color="auto" w:fill="FFFFFF"/>
        </w:rPr>
        <w:t xml:space="preserve">). Furthermore, comprehension of human psychology and neurology as not distinct from the body </w:t>
      </w:r>
      <w:r w:rsidRPr="003A6081">
        <w:rPr>
          <w:rFonts w:ascii="Times New Roman" w:hAnsi="Times New Roman" w:cs="Times New Roman"/>
          <w:sz w:val="24"/>
          <w:szCs w:val="24"/>
          <w:shd w:val="clear" w:color="auto" w:fill="FFFFFF"/>
        </w:rPr>
        <w:t>has expanded and bec</w:t>
      </w:r>
      <w:r w:rsidR="00B24413" w:rsidRPr="003A6081">
        <w:rPr>
          <w:rFonts w:ascii="Times New Roman" w:hAnsi="Times New Roman" w:cs="Times New Roman"/>
          <w:sz w:val="24"/>
          <w:szCs w:val="24"/>
          <w:shd w:val="clear" w:color="auto" w:fill="FFFFFF"/>
        </w:rPr>
        <w:t xml:space="preserve">ome more complex, including for example enhanced scientific </w:t>
      </w:r>
      <w:r w:rsidR="00B24413" w:rsidRPr="00E922C1">
        <w:rPr>
          <w:rFonts w:ascii="Times New Roman" w:hAnsi="Times New Roman" w:cs="Times New Roman"/>
          <w:sz w:val="24"/>
          <w:szCs w:val="24"/>
          <w:shd w:val="clear" w:color="auto" w:fill="FFFFFF"/>
        </w:rPr>
        <w:t>understanding of the role of the gut and the presence of neurons outside the brain</w:t>
      </w:r>
      <w:r w:rsidR="00016911" w:rsidRPr="00E922C1">
        <w:rPr>
          <w:rFonts w:ascii="Times New Roman" w:hAnsi="Times New Roman" w:cs="Times New Roman"/>
          <w:sz w:val="24"/>
          <w:szCs w:val="24"/>
          <w:shd w:val="clear" w:color="auto" w:fill="FFFFFF"/>
        </w:rPr>
        <w:t xml:space="preserve"> (</w:t>
      </w:r>
      <w:r w:rsidR="003A6081" w:rsidRPr="00E922C1">
        <w:rPr>
          <w:rFonts w:ascii="Times New Roman" w:hAnsi="Times New Roman" w:cs="Times New Roman"/>
          <w:sz w:val="24"/>
          <w:szCs w:val="24"/>
          <w:shd w:val="clear" w:color="auto" w:fill="FFFFFF"/>
        </w:rPr>
        <w:t xml:space="preserve">Mirioka 2022; </w:t>
      </w:r>
      <w:r w:rsidR="00E922C1" w:rsidRPr="00E922C1">
        <w:rPr>
          <w:rFonts w:ascii="Times New Roman" w:hAnsi="Times New Roman" w:cs="Times New Roman"/>
          <w:sz w:val="24"/>
          <w:szCs w:val="24"/>
          <w:shd w:val="clear" w:color="auto" w:fill="FFFFFF"/>
        </w:rPr>
        <w:t>Schellekens 2022</w:t>
      </w:r>
      <w:r w:rsidR="00016911" w:rsidRPr="00E922C1">
        <w:rPr>
          <w:rFonts w:ascii="Times New Roman" w:hAnsi="Times New Roman" w:cs="Times New Roman"/>
          <w:sz w:val="24"/>
          <w:szCs w:val="24"/>
          <w:shd w:val="clear" w:color="auto" w:fill="FFFFFF"/>
        </w:rPr>
        <w:t>)</w:t>
      </w:r>
      <w:r w:rsidR="00B24413" w:rsidRPr="00E922C1">
        <w:rPr>
          <w:rFonts w:ascii="Times New Roman" w:hAnsi="Times New Roman" w:cs="Times New Roman"/>
          <w:sz w:val="24"/>
          <w:szCs w:val="24"/>
          <w:shd w:val="clear" w:color="auto" w:fill="FFFFFF"/>
        </w:rPr>
        <w:t>.</w:t>
      </w:r>
      <w:r w:rsidR="00B24413" w:rsidRPr="003A6081">
        <w:rPr>
          <w:rFonts w:ascii="Times New Roman" w:hAnsi="Times New Roman" w:cs="Times New Roman"/>
          <w:sz w:val="24"/>
          <w:szCs w:val="24"/>
          <w:shd w:val="clear" w:color="auto" w:fill="FFFFFF"/>
        </w:rPr>
        <w:t xml:space="preserve"> </w:t>
      </w:r>
      <w:r w:rsidR="00770A9B">
        <w:rPr>
          <w:rFonts w:ascii="Times New Roman" w:hAnsi="Times New Roman" w:cs="Times New Roman"/>
          <w:sz w:val="24"/>
          <w:szCs w:val="24"/>
          <w:shd w:val="clear" w:color="auto" w:fill="FFFFFF"/>
        </w:rPr>
        <w:t>Even so, Descartes perceived separation continues to affect attitudes</w:t>
      </w:r>
      <w:r w:rsidR="00331FFE">
        <w:rPr>
          <w:rFonts w:ascii="Times New Roman" w:hAnsi="Times New Roman" w:cs="Times New Roman"/>
          <w:sz w:val="24"/>
          <w:szCs w:val="24"/>
          <w:shd w:val="clear" w:color="auto" w:fill="FFFFFF"/>
        </w:rPr>
        <w:t xml:space="preserve"> including tolerance of diversity, equity, inclusion, and belonging efforts tied to disability</w:t>
      </w:r>
      <w:r w:rsidR="00684AD2">
        <w:rPr>
          <w:rFonts w:ascii="Times New Roman" w:hAnsi="Times New Roman" w:cs="Times New Roman"/>
          <w:sz w:val="24"/>
          <w:szCs w:val="24"/>
          <w:shd w:val="clear" w:color="auto" w:fill="FFFFFF"/>
        </w:rPr>
        <w:t xml:space="preserve"> because of a residual sense of its fundamental Truth</w:t>
      </w:r>
      <w:r w:rsidR="00770A9B">
        <w:rPr>
          <w:rFonts w:ascii="Times New Roman" w:hAnsi="Times New Roman" w:cs="Times New Roman"/>
          <w:sz w:val="24"/>
          <w:szCs w:val="24"/>
          <w:shd w:val="clear" w:color="auto" w:fill="FFFFFF"/>
        </w:rPr>
        <w:t xml:space="preserve">. </w:t>
      </w:r>
    </w:p>
    <w:p w14:paraId="65EBA473" w14:textId="77777777" w:rsidR="006122C3" w:rsidRDefault="00B24413" w:rsidP="00811B1A">
      <w:pPr>
        <w:spacing w:after="0" w:line="480" w:lineRule="auto"/>
        <w:ind w:firstLine="720"/>
        <w:rPr>
          <w:rFonts w:ascii="Times New Roman" w:hAnsi="Times New Roman" w:cs="Times New Roman"/>
          <w:color w:val="201F1E"/>
          <w:sz w:val="24"/>
          <w:szCs w:val="24"/>
          <w:shd w:val="clear" w:color="auto" w:fill="FFFFFF"/>
        </w:rPr>
      </w:pPr>
      <w:r w:rsidRPr="00986EE8">
        <w:rPr>
          <w:rFonts w:ascii="Times New Roman" w:hAnsi="Times New Roman" w:cs="Times New Roman"/>
          <w:color w:val="201F1E"/>
          <w:sz w:val="24"/>
          <w:szCs w:val="24"/>
          <w:shd w:val="clear" w:color="auto" w:fill="FFFFFF"/>
        </w:rPr>
        <w:t>Despite this progress</w:t>
      </w:r>
      <w:r>
        <w:rPr>
          <w:rFonts w:ascii="Times New Roman" w:hAnsi="Times New Roman" w:cs="Times New Roman"/>
          <w:color w:val="201F1E"/>
          <w:sz w:val="24"/>
          <w:szCs w:val="24"/>
          <w:shd w:val="clear" w:color="auto" w:fill="FFFFFF"/>
        </w:rPr>
        <w:t xml:space="preserve">, </w:t>
      </w:r>
      <w:r w:rsidR="00595D45">
        <w:rPr>
          <w:rFonts w:ascii="Times New Roman" w:hAnsi="Times New Roman" w:cs="Times New Roman"/>
          <w:color w:val="201F1E"/>
          <w:sz w:val="24"/>
          <w:szCs w:val="24"/>
          <w:shd w:val="clear" w:color="auto" w:fill="FFFFFF"/>
        </w:rPr>
        <w:t xml:space="preserve">policy and program </w:t>
      </w:r>
      <w:r>
        <w:rPr>
          <w:rFonts w:ascii="Times New Roman" w:hAnsi="Times New Roman" w:cs="Times New Roman"/>
          <w:color w:val="201F1E"/>
          <w:sz w:val="24"/>
          <w:szCs w:val="24"/>
          <w:shd w:val="clear" w:color="auto" w:fill="FFFFFF"/>
        </w:rPr>
        <w:t>distinctions between physical and mental/</w:t>
      </w:r>
      <w:r w:rsidR="00595D45">
        <w:rPr>
          <w:rFonts w:ascii="Times New Roman" w:hAnsi="Times New Roman" w:cs="Times New Roman"/>
          <w:color w:val="201F1E"/>
          <w:sz w:val="24"/>
          <w:szCs w:val="24"/>
          <w:shd w:val="clear" w:color="auto" w:fill="FFFFFF"/>
        </w:rPr>
        <w:t>neurological disability persist</w:t>
      </w:r>
      <w:r>
        <w:rPr>
          <w:rFonts w:ascii="Times New Roman" w:hAnsi="Times New Roman" w:cs="Times New Roman"/>
          <w:color w:val="201F1E"/>
          <w:sz w:val="24"/>
          <w:szCs w:val="24"/>
          <w:shd w:val="clear" w:color="auto" w:fill="FFFFFF"/>
        </w:rPr>
        <w:t xml:space="preserve"> alongside parallel distinctions between the so-called visible </w:t>
      </w:r>
      <w:r>
        <w:rPr>
          <w:rFonts w:ascii="Times New Roman" w:hAnsi="Times New Roman" w:cs="Times New Roman"/>
          <w:color w:val="201F1E"/>
          <w:sz w:val="24"/>
          <w:szCs w:val="24"/>
          <w:shd w:val="clear" w:color="auto" w:fill="FFFFFF"/>
        </w:rPr>
        <w:lastRenderedPageBreak/>
        <w:t xml:space="preserve">and invisible disabilities (this terminology remains in use despite the </w:t>
      </w:r>
      <w:r w:rsidR="00595D45">
        <w:rPr>
          <w:rFonts w:ascii="Times New Roman" w:hAnsi="Times New Roman" w:cs="Times New Roman"/>
          <w:color w:val="201F1E"/>
          <w:sz w:val="24"/>
          <w:szCs w:val="24"/>
          <w:shd w:val="clear" w:color="auto" w:fill="FFFFFF"/>
        </w:rPr>
        <w:t>ableist language</w:t>
      </w:r>
      <w:r w:rsidR="00E227B9">
        <w:rPr>
          <w:rFonts w:ascii="Times New Roman" w:hAnsi="Times New Roman" w:cs="Times New Roman"/>
          <w:color w:val="201F1E"/>
          <w:sz w:val="24"/>
          <w:szCs w:val="24"/>
          <w:shd w:val="clear" w:color="auto" w:fill="FFFFFF"/>
        </w:rPr>
        <w:t>). Such misconceptions correlate with increased</w:t>
      </w:r>
      <w:r>
        <w:rPr>
          <w:rFonts w:ascii="Times New Roman" w:hAnsi="Times New Roman" w:cs="Times New Roman"/>
          <w:color w:val="201F1E"/>
          <w:sz w:val="24"/>
          <w:szCs w:val="24"/>
          <w:shd w:val="clear" w:color="auto" w:fill="FFFFFF"/>
        </w:rPr>
        <w:t xml:space="preserve"> likelihood of </w:t>
      </w:r>
      <w:r w:rsidR="00595D45">
        <w:rPr>
          <w:rFonts w:ascii="Times New Roman" w:hAnsi="Times New Roman" w:cs="Times New Roman"/>
          <w:color w:val="201F1E"/>
          <w:sz w:val="24"/>
          <w:szCs w:val="24"/>
          <w:shd w:val="clear" w:color="auto" w:fill="FFFFFF"/>
        </w:rPr>
        <w:t>focus on</w:t>
      </w:r>
      <w:r w:rsidR="00E227B9">
        <w:rPr>
          <w:rFonts w:ascii="Times New Roman" w:hAnsi="Times New Roman" w:cs="Times New Roman"/>
          <w:color w:val="201F1E"/>
          <w:sz w:val="24"/>
          <w:szCs w:val="24"/>
          <w:shd w:val="clear" w:color="auto" w:fill="FFFFFF"/>
        </w:rPr>
        <w:t xml:space="preserve"> physical infrastructures</w:t>
      </w:r>
      <w:r>
        <w:rPr>
          <w:rFonts w:ascii="Times New Roman" w:hAnsi="Times New Roman" w:cs="Times New Roman"/>
          <w:color w:val="201F1E"/>
          <w:sz w:val="24"/>
          <w:szCs w:val="24"/>
          <w:shd w:val="clear" w:color="auto" w:fill="FFFFFF"/>
        </w:rPr>
        <w:t xml:space="preserve">. </w:t>
      </w:r>
      <w:r w:rsidR="00986EE8">
        <w:rPr>
          <w:rFonts w:ascii="Times New Roman" w:hAnsi="Times New Roman" w:cs="Times New Roman"/>
          <w:color w:val="201F1E"/>
          <w:sz w:val="24"/>
          <w:szCs w:val="24"/>
          <w:shd w:val="clear" w:color="auto" w:fill="FFFFFF"/>
        </w:rPr>
        <w:t>This</w:t>
      </w:r>
      <w:r>
        <w:rPr>
          <w:rFonts w:ascii="Times New Roman" w:hAnsi="Times New Roman" w:cs="Times New Roman"/>
          <w:color w:val="201F1E"/>
          <w:sz w:val="24"/>
          <w:szCs w:val="24"/>
          <w:shd w:val="clear" w:color="auto" w:fill="FFFFFF"/>
        </w:rPr>
        <w:t xml:space="preserve"> focus also </w:t>
      </w:r>
      <w:r w:rsidR="00E227B9">
        <w:rPr>
          <w:rFonts w:ascii="Times New Roman" w:hAnsi="Times New Roman" w:cs="Times New Roman"/>
          <w:color w:val="201F1E"/>
          <w:sz w:val="24"/>
          <w:szCs w:val="24"/>
          <w:shd w:val="clear" w:color="auto" w:fill="FFFFFF"/>
        </w:rPr>
        <w:t>facilitates</w:t>
      </w:r>
      <w:r>
        <w:rPr>
          <w:rFonts w:ascii="Times New Roman" w:hAnsi="Times New Roman" w:cs="Times New Roman"/>
          <w:color w:val="201F1E"/>
          <w:sz w:val="24"/>
          <w:szCs w:val="24"/>
          <w:shd w:val="clear" w:color="auto" w:fill="FFFFFF"/>
        </w:rPr>
        <w:t xml:space="preserve"> tolerance of discrimination on the basis of</w:t>
      </w:r>
      <w:r w:rsidR="00C62FBA">
        <w:rPr>
          <w:rFonts w:ascii="Times New Roman" w:hAnsi="Times New Roman" w:cs="Times New Roman"/>
          <w:color w:val="201F1E"/>
          <w:sz w:val="24"/>
          <w:szCs w:val="24"/>
          <w:shd w:val="clear" w:color="auto" w:fill="FFFFFF"/>
        </w:rPr>
        <w:t xml:space="preserve"> disabilities without an identified </w:t>
      </w:r>
      <w:r>
        <w:rPr>
          <w:rFonts w:ascii="Times New Roman" w:hAnsi="Times New Roman" w:cs="Times New Roman"/>
          <w:color w:val="201F1E"/>
          <w:sz w:val="24"/>
          <w:szCs w:val="24"/>
          <w:shd w:val="clear" w:color="auto" w:fill="FFFFFF"/>
        </w:rPr>
        <w:t>physical cause.</w:t>
      </w:r>
      <w:r w:rsidR="00506860">
        <w:rPr>
          <w:rFonts w:ascii="Times New Roman" w:hAnsi="Times New Roman" w:cs="Times New Roman"/>
          <w:color w:val="201F1E"/>
          <w:sz w:val="24"/>
          <w:szCs w:val="24"/>
          <w:shd w:val="clear" w:color="auto" w:fill="FFFFFF"/>
        </w:rPr>
        <w:t xml:space="preserve"> Similarly, disability is too often assumed synonymous with distress (Sjunneson 2021).</w:t>
      </w:r>
      <w:r>
        <w:rPr>
          <w:rFonts w:ascii="Times New Roman" w:hAnsi="Times New Roman" w:cs="Times New Roman"/>
          <w:color w:val="201F1E"/>
          <w:sz w:val="24"/>
          <w:szCs w:val="24"/>
          <w:shd w:val="clear" w:color="auto" w:fill="FFFFFF"/>
        </w:rPr>
        <w:t xml:space="preserve"> Confounding disability with conditions such as illness or pregnancy produces similar challenges and gaps in human resources policy. Disability </w:t>
      </w:r>
      <w:r w:rsidR="00D705D4">
        <w:rPr>
          <w:rFonts w:ascii="Times New Roman" w:hAnsi="Times New Roman" w:cs="Times New Roman"/>
          <w:color w:val="201F1E"/>
          <w:sz w:val="24"/>
          <w:szCs w:val="24"/>
          <w:shd w:val="clear" w:color="auto" w:fill="FFFFFF"/>
        </w:rPr>
        <w:t>coexist</w:t>
      </w:r>
      <w:r w:rsidR="00986EE8">
        <w:rPr>
          <w:rFonts w:ascii="Times New Roman" w:hAnsi="Times New Roman" w:cs="Times New Roman"/>
          <w:color w:val="201F1E"/>
          <w:sz w:val="24"/>
          <w:szCs w:val="24"/>
          <w:shd w:val="clear" w:color="auto" w:fill="FFFFFF"/>
        </w:rPr>
        <w:t>s</w:t>
      </w:r>
      <w:r w:rsidR="00D705D4">
        <w:rPr>
          <w:rFonts w:ascii="Times New Roman" w:hAnsi="Times New Roman" w:cs="Times New Roman"/>
          <w:color w:val="201F1E"/>
          <w:sz w:val="24"/>
          <w:szCs w:val="24"/>
          <w:shd w:val="clear" w:color="auto" w:fill="FFFFFF"/>
        </w:rPr>
        <w:t xml:space="preserve"> with </w:t>
      </w:r>
      <w:r w:rsidR="00986EE8">
        <w:rPr>
          <w:rFonts w:ascii="Times New Roman" w:hAnsi="Times New Roman" w:cs="Times New Roman"/>
          <w:color w:val="201F1E"/>
          <w:sz w:val="24"/>
          <w:szCs w:val="24"/>
          <w:shd w:val="clear" w:color="auto" w:fill="FFFFFF"/>
        </w:rPr>
        <w:t xml:space="preserve">other human </w:t>
      </w:r>
      <w:r w:rsidR="00986EE8" w:rsidRPr="009F65C6">
        <w:rPr>
          <w:rFonts w:ascii="Times New Roman" w:hAnsi="Times New Roman" w:cs="Times New Roman"/>
          <w:color w:val="201F1E"/>
          <w:sz w:val="24"/>
          <w:szCs w:val="24"/>
          <w:shd w:val="clear" w:color="auto" w:fill="FFFFFF"/>
        </w:rPr>
        <w:t>experiences</w:t>
      </w:r>
      <w:r w:rsidR="00D705D4" w:rsidRPr="009F65C6">
        <w:rPr>
          <w:rFonts w:ascii="Times New Roman" w:hAnsi="Times New Roman" w:cs="Times New Roman"/>
          <w:color w:val="201F1E"/>
          <w:sz w:val="24"/>
          <w:szCs w:val="24"/>
          <w:shd w:val="clear" w:color="auto" w:fill="FFFFFF"/>
        </w:rPr>
        <w:t xml:space="preserve">. </w:t>
      </w:r>
      <w:r w:rsidR="00AF3610" w:rsidRPr="009F65C6">
        <w:rPr>
          <w:rFonts w:ascii="Times New Roman" w:hAnsi="Times New Roman" w:cs="Times New Roman"/>
          <w:color w:val="201F1E"/>
          <w:sz w:val="24"/>
          <w:szCs w:val="24"/>
          <w:shd w:val="clear" w:color="auto" w:fill="FFFFFF"/>
        </w:rPr>
        <w:t>Other conditions</w:t>
      </w:r>
      <w:r w:rsidR="00AF3610">
        <w:rPr>
          <w:rFonts w:ascii="Times New Roman" w:hAnsi="Times New Roman" w:cs="Times New Roman"/>
          <w:color w:val="201F1E"/>
          <w:sz w:val="24"/>
          <w:szCs w:val="24"/>
          <w:shd w:val="clear" w:color="auto" w:fill="FFFFFF"/>
        </w:rPr>
        <w:t xml:space="preserve"> can also be correlated with likelihood of disability</w:t>
      </w:r>
      <w:r w:rsidR="00E227B9">
        <w:rPr>
          <w:rFonts w:ascii="Times New Roman" w:hAnsi="Times New Roman" w:cs="Times New Roman"/>
          <w:color w:val="201F1E"/>
          <w:sz w:val="24"/>
          <w:szCs w:val="24"/>
          <w:shd w:val="clear" w:color="auto" w:fill="FFFFFF"/>
        </w:rPr>
        <w:t>.</w:t>
      </w:r>
      <w:r w:rsidR="00AF3610">
        <w:rPr>
          <w:rFonts w:ascii="Times New Roman" w:hAnsi="Times New Roman" w:cs="Times New Roman"/>
          <w:color w:val="201F1E"/>
          <w:sz w:val="24"/>
          <w:szCs w:val="24"/>
          <w:shd w:val="clear" w:color="auto" w:fill="FFFFFF"/>
        </w:rPr>
        <w:t xml:space="preserve"> </w:t>
      </w:r>
      <w:r w:rsidR="00C12DCC">
        <w:rPr>
          <w:rFonts w:ascii="Times New Roman" w:hAnsi="Times New Roman" w:cs="Times New Roman"/>
          <w:color w:val="201F1E"/>
          <w:sz w:val="24"/>
          <w:szCs w:val="24"/>
          <w:shd w:val="clear" w:color="auto" w:fill="FFFFFF"/>
        </w:rPr>
        <w:t>As with other circumstances involving intersectionality, co-location does not imply either the capacity to effectively address both elements individually nor that, generally speaking, addressing one category of difference associated with oppression or exclusion addresses the other (Crenshaw 1989; Hancock, 2011; Horner-Johnson, Willi, 2021).</w:t>
      </w:r>
      <w:r w:rsidR="009F65C6">
        <w:rPr>
          <w:rFonts w:ascii="Times New Roman" w:hAnsi="Times New Roman" w:cs="Times New Roman"/>
          <w:color w:val="201F1E"/>
          <w:sz w:val="24"/>
          <w:szCs w:val="24"/>
          <w:shd w:val="clear" w:color="auto" w:fill="FFFFFF"/>
        </w:rPr>
        <w:t xml:space="preserve"> It also typically suggests that creative efforts to address related issues will emerge outside and beyond the awareness of governments and dominant sociocultural settings (Schalk 2022). Because one-sided liberation is a fallacy, all are impoverished as a result.</w:t>
      </w:r>
    </w:p>
    <w:p w14:paraId="1C10C172" w14:textId="77777777" w:rsidR="00F46C04" w:rsidRDefault="006122C3" w:rsidP="00DE67BE">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r>
      <w:r w:rsidRPr="00D967FF">
        <w:rPr>
          <w:rFonts w:ascii="Times New Roman" w:hAnsi="Times New Roman" w:cs="Times New Roman"/>
          <w:color w:val="201F1E"/>
          <w:sz w:val="24"/>
          <w:szCs w:val="24"/>
          <w:shd w:val="clear" w:color="auto" w:fill="FFFFFF"/>
        </w:rPr>
        <w:t>A third</w:t>
      </w:r>
      <w:r w:rsidR="00E031A0" w:rsidRPr="00D967FF">
        <w:rPr>
          <w:rFonts w:ascii="Times New Roman" w:hAnsi="Times New Roman" w:cs="Times New Roman"/>
          <w:color w:val="201F1E"/>
          <w:sz w:val="24"/>
          <w:szCs w:val="24"/>
          <w:shd w:val="clear" w:color="auto" w:fill="FFFFFF"/>
        </w:rPr>
        <w:t xml:space="preserve"> mi</w:t>
      </w:r>
      <w:r w:rsidR="00DA4CFB" w:rsidRPr="00D967FF">
        <w:rPr>
          <w:rFonts w:ascii="Times New Roman" w:hAnsi="Times New Roman" w:cs="Times New Roman"/>
          <w:color w:val="201F1E"/>
          <w:sz w:val="24"/>
          <w:szCs w:val="24"/>
          <w:shd w:val="clear" w:color="auto" w:fill="FFFFFF"/>
        </w:rPr>
        <w:t>sconception</w:t>
      </w:r>
      <w:r w:rsidR="00E031A0">
        <w:rPr>
          <w:rFonts w:ascii="Times New Roman" w:hAnsi="Times New Roman" w:cs="Times New Roman"/>
          <w:color w:val="201F1E"/>
          <w:sz w:val="24"/>
          <w:szCs w:val="24"/>
          <w:shd w:val="clear" w:color="auto" w:fill="FFFFFF"/>
        </w:rPr>
        <w:t xml:space="preserve"> </w:t>
      </w:r>
      <w:r w:rsidR="00811B3B">
        <w:rPr>
          <w:rFonts w:ascii="Times New Roman" w:hAnsi="Times New Roman" w:cs="Times New Roman"/>
          <w:color w:val="201F1E"/>
          <w:sz w:val="24"/>
          <w:szCs w:val="24"/>
          <w:shd w:val="clear" w:color="auto" w:fill="FFFFFF"/>
        </w:rPr>
        <w:t>comes with</w:t>
      </w:r>
      <w:r w:rsidR="00C62FBA">
        <w:rPr>
          <w:rFonts w:ascii="Times New Roman" w:hAnsi="Times New Roman" w:cs="Times New Roman"/>
          <w:color w:val="201F1E"/>
          <w:sz w:val="24"/>
          <w:szCs w:val="24"/>
          <w:shd w:val="clear" w:color="auto" w:fill="FFFFFF"/>
        </w:rPr>
        <w:t xml:space="preserve"> assuming</w:t>
      </w:r>
      <w:r w:rsidR="00E031A0">
        <w:rPr>
          <w:rFonts w:ascii="Times New Roman" w:hAnsi="Times New Roman" w:cs="Times New Roman"/>
          <w:color w:val="201F1E"/>
          <w:sz w:val="24"/>
          <w:szCs w:val="24"/>
          <w:shd w:val="clear" w:color="auto" w:fill="FFFFFF"/>
        </w:rPr>
        <w:t xml:space="preserve"> divergence exists </w:t>
      </w:r>
      <w:r w:rsidR="00E24F57">
        <w:rPr>
          <w:rFonts w:ascii="Times New Roman" w:hAnsi="Times New Roman" w:cs="Times New Roman"/>
          <w:i/>
          <w:color w:val="201F1E"/>
          <w:sz w:val="24"/>
          <w:szCs w:val="24"/>
          <w:shd w:val="clear" w:color="auto" w:fill="FFFFFF"/>
        </w:rPr>
        <w:t>exclusively</w:t>
      </w:r>
      <w:r w:rsidR="00E031A0">
        <w:rPr>
          <w:rFonts w:ascii="Times New Roman" w:hAnsi="Times New Roman" w:cs="Times New Roman"/>
          <w:i/>
          <w:color w:val="201F1E"/>
          <w:sz w:val="24"/>
          <w:szCs w:val="24"/>
          <w:shd w:val="clear" w:color="auto" w:fill="FFFFFF"/>
        </w:rPr>
        <w:t xml:space="preserve"> </w:t>
      </w:r>
      <w:r w:rsidR="00E031A0">
        <w:rPr>
          <w:rFonts w:ascii="Times New Roman" w:hAnsi="Times New Roman" w:cs="Times New Roman"/>
          <w:color w:val="201F1E"/>
          <w:sz w:val="24"/>
          <w:szCs w:val="24"/>
          <w:shd w:val="clear" w:color="auto" w:fill="FFFFFF"/>
        </w:rPr>
        <w:t xml:space="preserve">in the individual identified as </w:t>
      </w:r>
      <w:r w:rsidR="00C62FBA">
        <w:rPr>
          <w:rFonts w:ascii="Times New Roman" w:hAnsi="Times New Roman" w:cs="Times New Roman"/>
          <w:color w:val="201F1E"/>
          <w:sz w:val="24"/>
          <w:szCs w:val="24"/>
          <w:shd w:val="clear" w:color="auto" w:fill="FFFFFF"/>
        </w:rPr>
        <w:t>disabled</w:t>
      </w:r>
      <w:r w:rsidR="00D967FF">
        <w:rPr>
          <w:rFonts w:ascii="Times New Roman" w:hAnsi="Times New Roman" w:cs="Times New Roman"/>
          <w:color w:val="201F1E"/>
          <w:sz w:val="24"/>
          <w:szCs w:val="24"/>
          <w:shd w:val="clear" w:color="auto" w:fill="FFFFFF"/>
        </w:rPr>
        <w:t xml:space="preserve"> through applications of human resource or other policy</w:t>
      </w:r>
      <w:r w:rsidR="00E24F57">
        <w:rPr>
          <w:rFonts w:ascii="Times New Roman" w:hAnsi="Times New Roman" w:cs="Times New Roman"/>
          <w:color w:val="201F1E"/>
          <w:sz w:val="24"/>
          <w:szCs w:val="24"/>
          <w:shd w:val="clear" w:color="auto" w:fill="FFFFFF"/>
        </w:rPr>
        <w:t xml:space="preserve">. </w:t>
      </w:r>
      <w:r w:rsidR="00D967FF">
        <w:rPr>
          <w:rFonts w:ascii="Times New Roman" w:hAnsi="Times New Roman" w:cs="Times New Roman"/>
          <w:color w:val="201F1E"/>
          <w:sz w:val="24"/>
          <w:szCs w:val="24"/>
          <w:shd w:val="clear" w:color="auto" w:fill="FFFFFF"/>
        </w:rPr>
        <w:t xml:space="preserve">In particular, this assumption tends to manifest in assuming disability is located </w:t>
      </w:r>
      <w:r w:rsidR="00E227B9">
        <w:rPr>
          <w:rFonts w:ascii="Times New Roman" w:hAnsi="Times New Roman" w:cs="Times New Roman"/>
          <w:color w:val="201F1E"/>
          <w:sz w:val="24"/>
          <w:szCs w:val="24"/>
          <w:shd w:val="clear" w:color="auto" w:fill="FFFFFF"/>
        </w:rPr>
        <w:t xml:space="preserve">primarily </w:t>
      </w:r>
      <w:r w:rsidR="00811B3B">
        <w:rPr>
          <w:rFonts w:ascii="Times New Roman" w:hAnsi="Times New Roman" w:cs="Times New Roman"/>
          <w:color w:val="201F1E"/>
          <w:sz w:val="24"/>
          <w:szCs w:val="24"/>
          <w:shd w:val="clear" w:color="auto" w:fill="FFFFFF"/>
        </w:rPr>
        <w:t>in those served by public sector programs</w:t>
      </w:r>
      <w:r w:rsidR="00E031A0">
        <w:rPr>
          <w:rFonts w:ascii="Times New Roman" w:hAnsi="Times New Roman" w:cs="Times New Roman"/>
          <w:color w:val="201F1E"/>
          <w:sz w:val="24"/>
          <w:szCs w:val="24"/>
          <w:shd w:val="clear" w:color="auto" w:fill="FFFFFF"/>
        </w:rPr>
        <w:t xml:space="preserve">. For example, neurodiversity is expected to be present in classrooms in the student </w:t>
      </w:r>
      <w:r w:rsidR="00554BEF">
        <w:rPr>
          <w:rFonts w:ascii="Times New Roman" w:hAnsi="Times New Roman" w:cs="Times New Roman"/>
          <w:color w:val="201F1E"/>
          <w:sz w:val="24"/>
          <w:szCs w:val="24"/>
          <w:shd w:val="clear" w:color="auto" w:fill="FFFFFF"/>
        </w:rPr>
        <w:t xml:space="preserve">body more than in the teachers or professors, despite the fact that educators have rates of diagnosis of neurological differences and mental health challenges at least on par with the </w:t>
      </w:r>
      <w:r w:rsidR="00554BEF" w:rsidRPr="00DE67BE">
        <w:rPr>
          <w:rFonts w:ascii="Times New Roman" w:hAnsi="Times New Roman" w:cs="Times New Roman"/>
          <w:color w:val="201F1E"/>
          <w:sz w:val="24"/>
          <w:szCs w:val="24"/>
          <w:shd w:val="clear" w:color="auto" w:fill="FFFFFF"/>
        </w:rPr>
        <w:t>general population (</w:t>
      </w:r>
      <w:r w:rsidR="00E24F57" w:rsidRPr="00DE67BE">
        <w:rPr>
          <w:rFonts w:ascii="Times New Roman" w:hAnsi="Times New Roman" w:cs="Times New Roman"/>
          <w:color w:val="201F1E"/>
          <w:sz w:val="24"/>
          <w:szCs w:val="24"/>
          <w:shd w:val="clear" w:color="auto" w:fill="FFFFFF"/>
        </w:rPr>
        <w:t>Coghill 2020</w:t>
      </w:r>
      <w:r w:rsidR="00E227B9">
        <w:rPr>
          <w:rFonts w:ascii="Times New Roman" w:hAnsi="Times New Roman" w:cs="Times New Roman"/>
          <w:color w:val="201F1E"/>
          <w:sz w:val="24"/>
          <w:szCs w:val="24"/>
          <w:shd w:val="clear" w:color="auto" w:fill="FFFFFF"/>
        </w:rPr>
        <w:t>; Baker and Leonard 2016</w:t>
      </w:r>
      <w:r w:rsidR="00554BEF" w:rsidRPr="00DE67BE">
        <w:rPr>
          <w:rFonts w:ascii="Times New Roman" w:hAnsi="Times New Roman" w:cs="Times New Roman"/>
          <w:color w:val="201F1E"/>
          <w:sz w:val="24"/>
          <w:szCs w:val="24"/>
          <w:shd w:val="clear" w:color="auto" w:fill="FFFFFF"/>
        </w:rPr>
        <w:t>).</w:t>
      </w:r>
      <w:r w:rsidR="00554BEF">
        <w:rPr>
          <w:rFonts w:ascii="Times New Roman" w:hAnsi="Times New Roman" w:cs="Times New Roman"/>
          <w:color w:val="201F1E"/>
          <w:sz w:val="24"/>
          <w:szCs w:val="24"/>
          <w:shd w:val="clear" w:color="auto" w:fill="FFFFFF"/>
        </w:rPr>
        <w:t xml:space="preserve"> Failure to imagine circumstances in which divergent needs or preferences of multiple people might co</w:t>
      </w:r>
      <w:r w:rsidR="00585643">
        <w:rPr>
          <w:rFonts w:ascii="Times New Roman" w:hAnsi="Times New Roman" w:cs="Times New Roman"/>
          <w:color w:val="201F1E"/>
          <w:sz w:val="24"/>
          <w:szCs w:val="24"/>
          <w:shd w:val="clear" w:color="auto" w:fill="FFFFFF"/>
        </w:rPr>
        <w:t>llide</w:t>
      </w:r>
      <w:r w:rsidR="00554BEF">
        <w:rPr>
          <w:rFonts w:ascii="Times New Roman" w:hAnsi="Times New Roman" w:cs="Times New Roman"/>
          <w:color w:val="201F1E"/>
          <w:sz w:val="24"/>
          <w:szCs w:val="24"/>
          <w:shd w:val="clear" w:color="auto" w:fill="FFFFFF"/>
        </w:rPr>
        <w:t xml:space="preserve"> complicates implementation of policies designed to promote diverse, equity, inclusion and </w:t>
      </w:r>
      <w:r w:rsidR="00554BEF">
        <w:rPr>
          <w:rFonts w:ascii="Times New Roman" w:hAnsi="Times New Roman" w:cs="Times New Roman"/>
          <w:color w:val="201F1E"/>
          <w:sz w:val="24"/>
          <w:szCs w:val="24"/>
          <w:shd w:val="clear" w:color="auto" w:fill="FFFFFF"/>
        </w:rPr>
        <w:lastRenderedPageBreak/>
        <w:t xml:space="preserve">belonging in public workplaces. This mistake can also exacerbate effects of intersectionality either because one form of disability co-located with a particular set of </w:t>
      </w:r>
      <w:r w:rsidR="00554BEF" w:rsidRPr="00986EE8">
        <w:rPr>
          <w:rFonts w:ascii="Times New Roman" w:hAnsi="Times New Roman" w:cs="Times New Roman"/>
          <w:color w:val="201F1E"/>
          <w:sz w:val="24"/>
          <w:szCs w:val="24"/>
          <w:shd w:val="clear" w:color="auto" w:fill="FFFFFF"/>
        </w:rPr>
        <w:t>personal characteristics</w:t>
      </w:r>
      <w:r w:rsidR="00554BEF">
        <w:rPr>
          <w:rFonts w:ascii="Times New Roman" w:hAnsi="Times New Roman" w:cs="Times New Roman"/>
          <w:color w:val="201F1E"/>
          <w:sz w:val="24"/>
          <w:szCs w:val="24"/>
          <w:shd w:val="clear" w:color="auto" w:fill="FFFFFF"/>
        </w:rPr>
        <w:t xml:space="preserve"> is </w:t>
      </w:r>
      <w:r w:rsidR="00554BEF" w:rsidRPr="00E5174E">
        <w:rPr>
          <w:rFonts w:ascii="Times New Roman" w:hAnsi="Times New Roman" w:cs="Times New Roman"/>
          <w:color w:val="201F1E"/>
          <w:sz w:val="24"/>
          <w:szCs w:val="24"/>
          <w:shd w:val="clear" w:color="auto" w:fill="FFFFFF"/>
        </w:rPr>
        <w:t>more familiar or because associated differences in privilege permit one individual</w:t>
      </w:r>
      <w:r w:rsidR="00554BEF">
        <w:rPr>
          <w:rFonts w:ascii="Times New Roman" w:hAnsi="Times New Roman" w:cs="Times New Roman"/>
          <w:color w:val="201F1E"/>
          <w:sz w:val="24"/>
          <w:szCs w:val="24"/>
          <w:shd w:val="clear" w:color="auto" w:fill="FFFFFF"/>
        </w:rPr>
        <w:t xml:space="preserve"> to exercise rights at the expense of another with a similar rights claim. </w:t>
      </w:r>
      <w:r w:rsidR="00D967FF">
        <w:rPr>
          <w:rFonts w:ascii="Times New Roman" w:hAnsi="Times New Roman" w:cs="Times New Roman"/>
          <w:color w:val="201F1E"/>
          <w:sz w:val="24"/>
          <w:szCs w:val="24"/>
          <w:shd w:val="clear" w:color="auto" w:fill="FFFFFF"/>
        </w:rPr>
        <w:t xml:space="preserve">All of this ties to the tendency to focus anti-ableism on identified individuals rather than biased limitations to institutional flexibility and unnecessary systemic rigidity. </w:t>
      </w:r>
    </w:p>
    <w:p w14:paraId="49D9FAF2" w14:textId="77777777" w:rsidR="00E031A0" w:rsidRPr="00A8617E" w:rsidRDefault="002E0432" w:rsidP="00ED6E5F">
      <w:pPr>
        <w:spacing w:after="0" w:line="480" w:lineRule="auto"/>
        <w:ind w:firstLine="720"/>
        <w:rPr>
          <w:rFonts w:ascii="Times New Roman" w:hAnsi="Times New Roman" w:cs="Times New Roman"/>
          <w:i/>
          <w:color w:val="201F1E"/>
          <w:sz w:val="24"/>
          <w:szCs w:val="24"/>
          <w:shd w:val="clear" w:color="auto" w:fill="FFFFFF"/>
        </w:rPr>
      </w:pPr>
      <w:r w:rsidRPr="000B506D">
        <w:rPr>
          <w:rFonts w:ascii="Times New Roman" w:hAnsi="Times New Roman" w:cs="Times New Roman"/>
          <w:sz w:val="24"/>
          <w:szCs w:val="24"/>
          <w:shd w:val="clear" w:color="auto" w:fill="FFFFFF"/>
        </w:rPr>
        <w:t xml:space="preserve">Such challenges </w:t>
      </w:r>
      <w:r w:rsidR="00D967FF" w:rsidRPr="000B506D">
        <w:rPr>
          <w:rFonts w:ascii="Times New Roman" w:hAnsi="Times New Roman" w:cs="Times New Roman"/>
          <w:sz w:val="24"/>
          <w:szCs w:val="24"/>
          <w:shd w:val="clear" w:color="auto" w:fill="FFFFFF"/>
        </w:rPr>
        <w:t>co-occur with</w:t>
      </w:r>
      <w:r w:rsidR="00554BEF" w:rsidRPr="000B506D">
        <w:rPr>
          <w:rFonts w:ascii="Times New Roman" w:hAnsi="Times New Roman" w:cs="Times New Roman"/>
          <w:color w:val="201F1E"/>
          <w:sz w:val="24"/>
          <w:szCs w:val="24"/>
          <w:shd w:val="clear" w:color="auto" w:fill="FFFFFF"/>
        </w:rPr>
        <w:t xml:space="preserve"> reliance on individualized,</w:t>
      </w:r>
      <w:r w:rsidR="00554BEF">
        <w:rPr>
          <w:rFonts w:ascii="Times New Roman" w:hAnsi="Times New Roman" w:cs="Times New Roman"/>
          <w:color w:val="201F1E"/>
          <w:sz w:val="24"/>
          <w:szCs w:val="24"/>
          <w:shd w:val="clear" w:color="auto" w:fill="FFFFFF"/>
        </w:rPr>
        <w:t xml:space="preserve"> civil rights based disability policy in the United States. Even keystone </w:t>
      </w:r>
      <w:r w:rsidR="00D967FF">
        <w:rPr>
          <w:rFonts w:ascii="Times New Roman" w:hAnsi="Times New Roman" w:cs="Times New Roman"/>
          <w:color w:val="201F1E"/>
          <w:sz w:val="24"/>
          <w:szCs w:val="24"/>
          <w:shd w:val="clear" w:color="auto" w:fill="FFFFFF"/>
        </w:rPr>
        <w:t xml:space="preserve">public </w:t>
      </w:r>
      <w:r w:rsidR="00554BEF">
        <w:rPr>
          <w:rFonts w:ascii="Times New Roman" w:hAnsi="Times New Roman" w:cs="Times New Roman"/>
          <w:color w:val="201F1E"/>
          <w:sz w:val="24"/>
          <w:szCs w:val="24"/>
          <w:shd w:val="clear" w:color="auto" w:fill="FFFFFF"/>
        </w:rPr>
        <w:t xml:space="preserve">policies such as the </w:t>
      </w:r>
      <w:r w:rsidR="00554BEF">
        <w:rPr>
          <w:rFonts w:ascii="Times New Roman" w:hAnsi="Times New Roman" w:cs="Times New Roman"/>
          <w:i/>
          <w:color w:val="201F1E"/>
          <w:sz w:val="24"/>
          <w:szCs w:val="24"/>
          <w:shd w:val="clear" w:color="auto" w:fill="FFFFFF"/>
        </w:rPr>
        <w:t>Americans with Disabilities Act</w:t>
      </w:r>
      <w:r>
        <w:rPr>
          <w:rFonts w:ascii="Times New Roman" w:hAnsi="Times New Roman" w:cs="Times New Roman"/>
          <w:i/>
          <w:color w:val="201F1E"/>
          <w:sz w:val="24"/>
          <w:szCs w:val="24"/>
          <w:shd w:val="clear" w:color="auto" w:fill="FFFFFF"/>
        </w:rPr>
        <w:t xml:space="preserve"> of 1990 </w:t>
      </w:r>
      <w:r>
        <w:rPr>
          <w:rFonts w:ascii="Times New Roman" w:hAnsi="Times New Roman" w:cs="Times New Roman"/>
          <w:color w:val="201F1E"/>
          <w:sz w:val="24"/>
          <w:szCs w:val="24"/>
          <w:shd w:val="clear" w:color="auto" w:fill="FFFFFF"/>
        </w:rPr>
        <w:t xml:space="preserve">(ADA) and </w:t>
      </w:r>
      <w:r>
        <w:rPr>
          <w:rFonts w:ascii="Times New Roman" w:hAnsi="Times New Roman" w:cs="Times New Roman"/>
          <w:i/>
          <w:color w:val="201F1E"/>
          <w:sz w:val="24"/>
          <w:szCs w:val="24"/>
          <w:shd w:val="clear" w:color="auto" w:fill="FFFFFF"/>
        </w:rPr>
        <w:t>The ADA Amendments Act of 2008</w:t>
      </w:r>
      <w:r w:rsidR="00554BEF">
        <w:rPr>
          <w:rFonts w:ascii="Times New Roman" w:hAnsi="Times New Roman" w:cs="Times New Roman"/>
          <w:color w:val="201F1E"/>
          <w:sz w:val="24"/>
          <w:szCs w:val="24"/>
          <w:shd w:val="clear" w:color="auto" w:fill="FFFFFF"/>
        </w:rPr>
        <w:t xml:space="preserve"> depend </w:t>
      </w:r>
      <w:r w:rsidR="00986EE8">
        <w:rPr>
          <w:rFonts w:ascii="Times New Roman" w:hAnsi="Times New Roman" w:cs="Times New Roman"/>
          <w:color w:val="201F1E"/>
          <w:sz w:val="24"/>
          <w:szCs w:val="24"/>
          <w:shd w:val="clear" w:color="auto" w:fill="FFFFFF"/>
        </w:rPr>
        <w:t>on identified</w:t>
      </w:r>
      <w:r w:rsidR="00ED6E5F">
        <w:rPr>
          <w:rFonts w:ascii="Times New Roman" w:hAnsi="Times New Roman" w:cs="Times New Roman"/>
          <w:color w:val="201F1E"/>
          <w:sz w:val="24"/>
          <w:szCs w:val="24"/>
          <w:shd w:val="clear" w:color="auto" w:fill="FFFFFF"/>
        </w:rPr>
        <w:t xml:space="preserve"> trespass on a</w:t>
      </w:r>
      <w:r w:rsidR="00554BEF">
        <w:rPr>
          <w:rFonts w:ascii="Times New Roman" w:hAnsi="Times New Roman" w:cs="Times New Roman"/>
          <w:color w:val="201F1E"/>
          <w:sz w:val="24"/>
          <w:szCs w:val="24"/>
          <w:shd w:val="clear" w:color="auto" w:fill="FFFFFF"/>
        </w:rPr>
        <w:t xml:space="preserve"> particular individ</w:t>
      </w:r>
      <w:r w:rsidR="00ED6E5F">
        <w:rPr>
          <w:rFonts w:ascii="Times New Roman" w:hAnsi="Times New Roman" w:cs="Times New Roman"/>
          <w:color w:val="201F1E"/>
          <w:sz w:val="24"/>
          <w:szCs w:val="24"/>
          <w:shd w:val="clear" w:color="auto" w:fill="FFFFFF"/>
        </w:rPr>
        <w:t>ual</w:t>
      </w:r>
      <w:r w:rsidR="00986EE8">
        <w:rPr>
          <w:rFonts w:ascii="Times New Roman" w:hAnsi="Times New Roman" w:cs="Times New Roman"/>
          <w:color w:val="201F1E"/>
          <w:sz w:val="24"/>
          <w:szCs w:val="24"/>
          <w:shd w:val="clear" w:color="auto" w:fill="FFFFFF"/>
        </w:rPr>
        <w:t>’s rights</w:t>
      </w:r>
      <w:r w:rsidR="00ED6E5F">
        <w:rPr>
          <w:rFonts w:ascii="Times New Roman" w:hAnsi="Times New Roman" w:cs="Times New Roman"/>
          <w:color w:val="201F1E"/>
          <w:sz w:val="24"/>
          <w:szCs w:val="24"/>
          <w:shd w:val="clear" w:color="auto" w:fill="FFFFFF"/>
        </w:rPr>
        <w:t xml:space="preserve"> </w:t>
      </w:r>
      <w:r w:rsidR="00986EE8">
        <w:rPr>
          <w:rFonts w:ascii="Times New Roman" w:hAnsi="Times New Roman" w:cs="Times New Roman"/>
          <w:color w:val="201F1E"/>
          <w:sz w:val="24"/>
          <w:szCs w:val="24"/>
          <w:shd w:val="clear" w:color="auto" w:fill="FFFFFF"/>
        </w:rPr>
        <w:t>motivated by</w:t>
      </w:r>
      <w:r w:rsidR="00ED6E5F">
        <w:rPr>
          <w:rFonts w:ascii="Times New Roman" w:hAnsi="Times New Roman" w:cs="Times New Roman"/>
          <w:color w:val="201F1E"/>
          <w:sz w:val="24"/>
          <w:szCs w:val="24"/>
          <w:shd w:val="clear" w:color="auto" w:fill="FFFFFF"/>
        </w:rPr>
        <w:t xml:space="preserve"> disability. </w:t>
      </w:r>
      <w:r w:rsidR="00986EE8">
        <w:rPr>
          <w:rFonts w:ascii="Times New Roman" w:hAnsi="Times New Roman" w:cs="Times New Roman"/>
          <w:color w:val="201F1E"/>
          <w:sz w:val="24"/>
          <w:szCs w:val="24"/>
          <w:shd w:val="clear" w:color="auto" w:fill="FFFFFF"/>
        </w:rPr>
        <w:t>Real world circumstances</w:t>
      </w:r>
      <w:r w:rsidR="00ED6E5F">
        <w:rPr>
          <w:rFonts w:ascii="Times New Roman" w:hAnsi="Times New Roman" w:cs="Times New Roman"/>
          <w:color w:val="201F1E"/>
          <w:sz w:val="24"/>
          <w:szCs w:val="24"/>
          <w:shd w:val="clear" w:color="auto" w:fill="FFFFFF"/>
        </w:rPr>
        <w:t xml:space="preserve"> tend to involve multiple people with a variet</w:t>
      </w:r>
      <w:r>
        <w:rPr>
          <w:rFonts w:ascii="Times New Roman" w:hAnsi="Times New Roman" w:cs="Times New Roman"/>
          <w:color w:val="201F1E"/>
          <w:sz w:val="24"/>
          <w:szCs w:val="24"/>
          <w:shd w:val="clear" w:color="auto" w:fill="FFFFFF"/>
        </w:rPr>
        <w:t>y of disabilities</w:t>
      </w:r>
      <w:r w:rsidR="000B506D">
        <w:rPr>
          <w:rFonts w:ascii="Times New Roman" w:hAnsi="Times New Roman" w:cs="Times New Roman"/>
          <w:color w:val="201F1E"/>
          <w:sz w:val="24"/>
          <w:szCs w:val="24"/>
          <w:shd w:val="clear" w:color="auto" w:fill="FFFFFF"/>
        </w:rPr>
        <w:t xml:space="preserve"> and complex identities</w:t>
      </w:r>
      <w:r w:rsidR="00986EE8">
        <w:rPr>
          <w:rFonts w:ascii="Times New Roman" w:hAnsi="Times New Roman" w:cs="Times New Roman"/>
          <w:color w:val="201F1E"/>
          <w:sz w:val="24"/>
          <w:szCs w:val="24"/>
          <w:shd w:val="clear" w:color="auto" w:fill="FFFFFF"/>
        </w:rPr>
        <w:t>, especially workplaces involving dynamic delivery of programs intended to improve society</w:t>
      </w:r>
      <w:r w:rsidR="00ED6E5F">
        <w:rPr>
          <w:rFonts w:ascii="Times New Roman" w:hAnsi="Times New Roman" w:cs="Times New Roman"/>
          <w:color w:val="201F1E"/>
          <w:sz w:val="24"/>
          <w:szCs w:val="24"/>
          <w:shd w:val="clear" w:color="auto" w:fill="FFFFFF"/>
        </w:rPr>
        <w:t xml:space="preserve">. At the most basic level, conflicting needs for flexibility or change in public infrastructures </w:t>
      </w:r>
      <w:r w:rsidR="00986EE8">
        <w:rPr>
          <w:rFonts w:ascii="Times New Roman" w:hAnsi="Times New Roman" w:cs="Times New Roman"/>
          <w:color w:val="201F1E"/>
          <w:sz w:val="24"/>
          <w:szCs w:val="24"/>
          <w:shd w:val="clear" w:color="auto" w:fill="FFFFFF"/>
        </w:rPr>
        <w:t>burgeon</w:t>
      </w:r>
      <w:r w:rsidR="00DE67BE">
        <w:rPr>
          <w:rFonts w:ascii="Times New Roman" w:hAnsi="Times New Roman" w:cs="Times New Roman"/>
          <w:color w:val="201F1E"/>
          <w:sz w:val="24"/>
          <w:szCs w:val="24"/>
          <w:shd w:val="clear" w:color="auto" w:fill="FFFFFF"/>
        </w:rPr>
        <w:t xml:space="preserve"> in the absence of </w:t>
      </w:r>
      <w:r>
        <w:rPr>
          <w:rFonts w:ascii="Times New Roman" w:hAnsi="Times New Roman" w:cs="Times New Roman"/>
          <w:color w:val="201F1E"/>
          <w:sz w:val="24"/>
          <w:szCs w:val="24"/>
          <w:shd w:val="clear" w:color="auto" w:fill="FFFFFF"/>
        </w:rPr>
        <w:t>ever-elusive universal</w:t>
      </w:r>
      <w:r w:rsidR="00ED6E5F">
        <w:rPr>
          <w:rFonts w:ascii="Times New Roman" w:hAnsi="Times New Roman" w:cs="Times New Roman"/>
          <w:color w:val="201F1E"/>
          <w:sz w:val="24"/>
          <w:szCs w:val="24"/>
          <w:shd w:val="clear" w:color="auto" w:fill="FFFFFF"/>
        </w:rPr>
        <w:t xml:space="preserve"> design</w:t>
      </w:r>
      <w:r w:rsidR="000B506D">
        <w:rPr>
          <w:rFonts w:ascii="Times New Roman" w:hAnsi="Times New Roman" w:cs="Times New Roman"/>
          <w:color w:val="201F1E"/>
          <w:sz w:val="24"/>
          <w:szCs w:val="24"/>
          <w:shd w:val="clear" w:color="auto" w:fill="FFFFFF"/>
        </w:rPr>
        <w:t xml:space="preserve"> and often mask the actual goal of universal belonging</w:t>
      </w:r>
      <w:r w:rsidR="00ED6E5F">
        <w:rPr>
          <w:rFonts w:ascii="Times New Roman" w:hAnsi="Times New Roman" w:cs="Times New Roman"/>
          <w:color w:val="201F1E"/>
          <w:sz w:val="24"/>
          <w:szCs w:val="24"/>
          <w:shd w:val="clear" w:color="auto" w:fill="FFFFFF"/>
        </w:rPr>
        <w:t>. For example, differences in sensory needs could invol</w:t>
      </w:r>
      <w:r w:rsidR="00986EE8">
        <w:rPr>
          <w:rFonts w:ascii="Times New Roman" w:hAnsi="Times New Roman" w:cs="Times New Roman"/>
          <w:color w:val="201F1E"/>
          <w:sz w:val="24"/>
          <w:szCs w:val="24"/>
          <w:shd w:val="clear" w:color="auto" w:fill="FFFFFF"/>
        </w:rPr>
        <w:t>ve both more and</w:t>
      </w:r>
      <w:r w:rsidR="00ED6E5F">
        <w:rPr>
          <w:rFonts w:ascii="Times New Roman" w:hAnsi="Times New Roman" w:cs="Times New Roman"/>
          <w:color w:val="201F1E"/>
          <w:sz w:val="24"/>
          <w:szCs w:val="24"/>
          <w:shd w:val="clear" w:color="auto" w:fill="FFFFFF"/>
        </w:rPr>
        <w:t xml:space="preserve"> less </w:t>
      </w:r>
      <w:r w:rsidR="00986EE8">
        <w:rPr>
          <w:rFonts w:ascii="Times New Roman" w:hAnsi="Times New Roman" w:cs="Times New Roman"/>
          <w:color w:val="201F1E"/>
          <w:sz w:val="24"/>
          <w:szCs w:val="24"/>
          <w:shd w:val="clear" w:color="auto" w:fill="FFFFFF"/>
        </w:rPr>
        <w:t>complex</w:t>
      </w:r>
      <w:r w:rsidR="00ED6E5F">
        <w:rPr>
          <w:rFonts w:ascii="Times New Roman" w:hAnsi="Times New Roman" w:cs="Times New Roman"/>
          <w:color w:val="201F1E"/>
          <w:sz w:val="24"/>
          <w:szCs w:val="24"/>
          <w:shd w:val="clear" w:color="auto" w:fill="FFFFFF"/>
        </w:rPr>
        <w:t xml:space="preserve"> sensory environments. Furthermore, disability policy implementation in the United </w:t>
      </w:r>
      <w:r w:rsidR="00ED6E5F" w:rsidRPr="000B506D">
        <w:rPr>
          <w:rFonts w:ascii="Times New Roman" w:hAnsi="Times New Roman" w:cs="Times New Roman"/>
          <w:color w:val="201F1E"/>
          <w:sz w:val="24"/>
          <w:szCs w:val="24"/>
          <w:shd w:val="clear" w:color="auto" w:fill="FFFFFF"/>
        </w:rPr>
        <w:t xml:space="preserve">States </w:t>
      </w:r>
      <w:r w:rsidR="00D967FF" w:rsidRPr="000B506D">
        <w:rPr>
          <w:rFonts w:ascii="Times New Roman" w:hAnsi="Times New Roman" w:cs="Times New Roman"/>
          <w:color w:val="201F1E"/>
          <w:sz w:val="24"/>
          <w:szCs w:val="24"/>
          <w:shd w:val="clear" w:color="auto" w:fill="FFFFFF"/>
        </w:rPr>
        <w:t>foster</w:t>
      </w:r>
      <w:r w:rsidR="00ED6E5F" w:rsidRPr="000B506D">
        <w:rPr>
          <w:rFonts w:ascii="Times New Roman" w:hAnsi="Times New Roman" w:cs="Times New Roman"/>
          <w:color w:val="201F1E"/>
          <w:sz w:val="24"/>
          <w:szCs w:val="24"/>
          <w:shd w:val="clear" w:color="auto" w:fill="FFFFFF"/>
        </w:rPr>
        <w:t xml:space="preserve"> diagnosis</w:t>
      </w:r>
      <w:r w:rsidR="004D252A">
        <w:rPr>
          <w:rFonts w:ascii="Times New Roman" w:hAnsi="Times New Roman" w:cs="Times New Roman"/>
          <w:color w:val="201F1E"/>
          <w:sz w:val="24"/>
          <w:szCs w:val="24"/>
          <w:shd w:val="clear" w:color="auto" w:fill="FFFFFF"/>
        </w:rPr>
        <w:t xml:space="preserve"> based discrimination,</w:t>
      </w:r>
      <w:r w:rsidR="00ED6E5F">
        <w:rPr>
          <w:rFonts w:ascii="Times New Roman" w:hAnsi="Times New Roman" w:cs="Times New Roman"/>
          <w:color w:val="201F1E"/>
          <w:sz w:val="24"/>
          <w:szCs w:val="24"/>
          <w:shd w:val="clear" w:color="auto" w:fill="FFFFFF"/>
        </w:rPr>
        <w:t xml:space="preserve"> timing privileges</w:t>
      </w:r>
      <w:r w:rsidR="004D252A">
        <w:rPr>
          <w:rFonts w:ascii="Times New Roman" w:hAnsi="Times New Roman" w:cs="Times New Roman"/>
          <w:color w:val="201F1E"/>
          <w:sz w:val="24"/>
          <w:szCs w:val="24"/>
          <w:shd w:val="clear" w:color="auto" w:fill="FFFFFF"/>
        </w:rPr>
        <w:t>, and differential status rights not-coincidentally similar to how childhood has been constructed in modern public policy (</w:t>
      </w:r>
      <w:r w:rsidR="000B506D">
        <w:rPr>
          <w:rFonts w:ascii="Times New Roman" w:hAnsi="Times New Roman" w:cs="Times New Roman"/>
          <w:color w:val="201F1E"/>
          <w:sz w:val="24"/>
          <w:szCs w:val="24"/>
          <w:shd w:val="clear" w:color="auto" w:fill="FFFFFF"/>
        </w:rPr>
        <w:t>Gash and Tichenor 2022)</w:t>
      </w:r>
      <w:r w:rsidR="00ED6E5F">
        <w:rPr>
          <w:rFonts w:ascii="Times New Roman" w:hAnsi="Times New Roman" w:cs="Times New Roman"/>
          <w:color w:val="201F1E"/>
          <w:sz w:val="24"/>
          <w:szCs w:val="24"/>
          <w:shd w:val="clear" w:color="auto" w:fill="FFFFFF"/>
        </w:rPr>
        <w:t>. When, for example, disabilities are not obviously</w:t>
      </w:r>
      <w:r w:rsidR="000C19B0">
        <w:rPr>
          <w:rFonts w:ascii="Times New Roman" w:hAnsi="Times New Roman" w:cs="Times New Roman"/>
          <w:color w:val="201F1E"/>
          <w:sz w:val="24"/>
          <w:szCs w:val="24"/>
          <w:shd w:val="clear" w:color="auto" w:fill="FFFFFF"/>
        </w:rPr>
        <w:t xml:space="preserve"> and constantly</w:t>
      </w:r>
      <w:r w:rsidR="00ED6E5F">
        <w:rPr>
          <w:rFonts w:ascii="Times New Roman" w:hAnsi="Times New Roman" w:cs="Times New Roman"/>
          <w:color w:val="201F1E"/>
          <w:sz w:val="24"/>
          <w:szCs w:val="24"/>
          <w:shd w:val="clear" w:color="auto" w:fill="FFFFFF"/>
        </w:rPr>
        <w:t xml:space="preserve"> apparent</w:t>
      </w:r>
      <w:r w:rsidR="000B506D">
        <w:rPr>
          <w:rFonts w:ascii="Times New Roman" w:hAnsi="Times New Roman" w:cs="Times New Roman"/>
          <w:color w:val="201F1E"/>
          <w:sz w:val="24"/>
          <w:szCs w:val="24"/>
          <w:shd w:val="clear" w:color="auto" w:fill="FFFFFF"/>
        </w:rPr>
        <w:t xml:space="preserve"> to all</w:t>
      </w:r>
      <w:r w:rsidR="00ED6E5F">
        <w:rPr>
          <w:rFonts w:ascii="Times New Roman" w:hAnsi="Times New Roman" w:cs="Times New Roman"/>
          <w:color w:val="201F1E"/>
          <w:sz w:val="24"/>
          <w:szCs w:val="24"/>
          <w:shd w:val="clear" w:color="auto" w:fill="FFFFFF"/>
        </w:rPr>
        <w:t xml:space="preserve">, </w:t>
      </w:r>
      <w:r w:rsidR="00A8617E">
        <w:rPr>
          <w:rFonts w:ascii="Times New Roman" w:hAnsi="Times New Roman" w:cs="Times New Roman"/>
          <w:color w:val="201F1E"/>
          <w:sz w:val="24"/>
          <w:szCs w:val="24"/>
          <w:shd w:val="clear" w:color="auto" w:fill="FFFFFF"/>
        </w:rPr>
        <w:t>social costs associated disabilities vary</w:t>
      </w:r>
      <w:r>
        <w:rPr>
          <w:rFonts w:ascii="Times New Roman" w:hAnsi="Times New Roman" w:cs="Times New Roman"/>
          <w:color w:val="201F1E"/>
          <w:sz w:val="24"/>
          <w:szCs w:val="24"/>
          <w:shd w:val="clear" w:color="auto" w:fill="FFFFFF"/>
        </w:rPr>
        <w:t xml:space="preserve"> </w:t>
      </w:r>
      <w:r w:rsidR="000C19B0">
        <w:rPr>
          <w:rFonts w:ascii="Times New Roman" w:hAnsi="Times New Roman" w:cs="Times New Roman"/>
          <w:color w:val="201F1E"/>
          <w:sz w:val="24"/>
          <w:szCs w:val="24"/>
          <w:shd w:val="clear" w:color="auto" w:fill="FFFFFF"/>
        </w:rPr>
        <w:t xml:space="preserve">even </w:t>
      </w:r>
      <w:r>
        <w:rPr>
          <w:rFonts w:ascii="Times New Roman" w:hAnsi="Times New Roman" w:cs="Times New Roman"/>
          <w:color w:val="201F1E"/>
          <w:sz w:val="24"/>
          <w:szCs w:val="24"/>
          <w:shd w:val="clear" w:color="auto" w:fill="FFFFFF"/>
        </w:rPr>
        <w:t>within a single sociocultural context</w:t>
      </w:r>
      <w:r w:rsidR="00A8617E">
        <w:rPr>
          <w:rFonts w:ascii="Times New Roman" w:hAnsi="Times New Roman" w:cs="Times New Roman"/>
          <w:color w:val="201F1E"/>
          <w:sz w:val="24"/>
          <w:szCs w:val="24"/>
          <w:shd w:val="clear" w:color="auto" w:fill="FFFFFF"/>
        </w:rPr>
        <w:t>. Similarly, owing to</w:t>
      </w:r>
      <w:r w:rsidR="000C19B0">
        <w:rPr>
          <w:rFonts w:ascii="Times New Roman" w:hAnsi="Times New Roman" w:cs="Times New Roman"/>
          <w:color w:val="201F1E"/>
          <w:sz w:val="24"/>
          <w:szCs w:val="24"/>
          <w:shd w:val="clear" w:color="auto" w:fill="FFFFFF"/>
        </w:rPr>
        <w:t xml:space="preserve"> the procedures employed by many human resources entities</w:t>
      </w:r>
      <w:r w:rsidR="00A8617E">
        <w:rPr>
          <w:rFonts w:ascii="Times New Roman" w:hAnsi="Times New Roman" w:cs="Times New Roman"/>
          <w:color w:val="201F1E"/>
          <w:sz w:val="24"/>
          <w:szCs w:val="24"/>
          <w:shd w:val="clear" w:color="auto" w:fill="FFFFFF"/>
        </w:rPr>
        <w:t xml:space="preserve">, timing of when a disability </w:t>
      </w:r>
      <w:r w:rsidR="00986EE8">
        <w:rPr>
          <w:rFonts w:ascii="Times New Roman" w:hAnsi="Times New Roman" w:cs="Times New Roman"/>
          <w:color w:val="201F1E"/>
          <w:sz w:val="24"/>
          <w:szCs w:val="24"/>
          <w:shd w:val="clear" w:color="auto" w:fill="FFFFFF"/>
        </w:rPr>
        <w:t>appears on</w:t>
      </w:r>
      <w:r w:rsidR="00A8617E">
        <w:rPr>
          <w:rFonts w:ascii="Times New Roman" w:hAnsi="Times New Roman" w:cs="Times New Roman"/>
          <w:color w:val="201F1E"/>
          <w:sz w:val="24"/>
          <w:szCs w:val="24"/>
          <w:shd w:val="clear" w:color="auto" w:fill="FFFFFF"/>
        </w:rPr>
        <w:t xml:space="preserve"> official record</w:t>
      </w:r>
      <w:r w:rsidR="00986EE8">
        <w:rPr>
          <w:rFonts w:ascii="Times New Roman" w:hAnsi="Times New Roman" w:cs="Times New Roman"/>
          <w:color w:val="201F1E"/>
          <w:sz w:val="24"/>
          <w:szCs w:val="24"/>
          <w:shd w:val="clear" w:color="auto" w:fill="FFFFFF"/>
        </w:rPr>
        <w:t>s</w:t>
      </w:r>
      <w:r w:rsidR="00A8617E">
        <w:rPr>
          <w:rFonts w:ascii="Times New Roman" w:hAnsi="Times New Roman" w:cs="Times New Roman"/>
          <w:color w:val="201F1E"/>
          <w:sz w:val="24"/>
          <w:szCs w:val="24"/>
          <w:shd w:val="clear" w:color="auto" w:fill="FFFFFF"/>
        </w:rPr>
        <w:t xml:space="preserve"> matters.</w:t>
      </w:r>
      <w:r w:rsidR="000B506D">
        <w:rPr>
          <w:rFonts w:ascii="Times New Roman" w:hAnsi="Times New Roman" w:cs="Times New Roman"/>
          <w:color w:val="201F1E"/>
          <w:sz w:val="24"/>
          <w:szCs w:val="24"/>
          <w:shd w:val="clear" w:color="auto" w:fill="FFFFFF"/>
        </w:rPr>
        <w:t xml:space="preserve"> When</w:t>
      </w:r>
      <w:r w:rsidR="00F46C04">
        <w:rPr>
          <w:rFonts w:ascii="Times New Roman" w:hAnsi="Times New Roman" w:cs="Times New Roman"/>
          <w:color w:val="201F1E"/>
          <w:sz w:val="24"/>
          <w:szCs w:val="24"/>
          <w:shd w:val="clear" w:color="auto" w:fill="FFFFFF"/>
        </w:rPr>
        <w:t xml:space="preserve"> individual civil rights</w:t>
      </w:r>
      <w:r w:rsidR="000C19B0">
        <w:rPr>
          <w:rFonts w:ascii="Times New Roman" w:hAnsi="Times New Roman" w:cs="Times New Roman"/>
          <w:color w:val="201F1E"/>
          <w:sz w:val="24"/>
          <w:szCs w:val="24"/>
          <w:shd w:val="clear" w:color="auto" w:fill="FFFFFF"/>
        </w:rPr>
        <w:t xml:space="preserve"> are the sole mechanism marshalled to</w:t>
      </w:r>
      <w:r w:rsidR="00F46C04">
        <w:rPr>
          <w:rFonts w:ascii="Times New Roman" w:hAnsi="Times New Roman" w:cs="Times New Roman"/>
          <w:color w:val="201F1E"/>
          <w:sz w:val="24"/>
          <w:szCs w:val="24"/>
          <w:shd w:val="clear" w:color="auto" w:fill="FFFFFF"/>
        </w:rPr>
        <w:t xml:space="preserve"> </w:t>
      </w:r>
      <w:r w:rsidR="000C19B0">
        <w:rPr>
          <w:rFonts w:ascii="Times New Roman" w:hAnsi="Times New Roman" w:cs="Times New Roman"/>
          <w:color w:val="201F1E"/>
          <w:sz w:val="24"/>
          <w:szCs w:val="24"/>
          <w:shd w:val="clear" w:color="auto" w:fill="FFFFFF"/>
        </w:rPr>
        <w:lastRenderedPageBreak/>
        <w:t>force an</w:t>
      </w:r>
      <w:r w:rsidR="00F46C04">
        <w:rPr>
          <w:rFonts w:ascii="Times New Roman" w:hAnsi="Times New Roman" w:cs="Times New Roman"/>
          <w:color w:val="201F1E"/>
          <w:sz w:val="24"/>
          <w:szCs w:val="24"/>
          <w:shd w:val="clear" w:color="auto" w:fill="FFFFFF"/>
        </w:rPr>
        <w:t xml:space="preserve"> offset for the tendency of human beings weaponize belonging</w:t>
      </w:r>
      <w:r>
        <w:rPr>
          <w:rFonts w:ascii="Times New Roman" w:hAnsi="Times New Roman" w:cs="Times New Roman"/>
          <w:color w:val="201F1E"/>
          <w:sz w:val="24"/>
          <w:szCs w:val="24"/>
          <w:shd w:val="clear" w:color="auto" w:fill="FFFFFF"/>
        </w:rPr>
        <w:t xml:space="preserve"> and exclude on the basis of difference</w:t>
      </w:r>
      <w:r w:rsidR="00F46C04">
        <w:rPr>
          <w:rFonts w:ascii="Times New Roman" w:hAnsi="Times New Roman" w:cs="Times New Roman"/>
          <w:color w:val="201F1E"/>
          <w:sz w:val="24"/>
          <w:szCs w:val="24"/>
          <w:shd w:val="clear" w:color="auto" w:fill="FFFFFF"/>
        </w:rPr>
        <w:t xml:space="preserve">, temporal </w:t>
      </w:r>
      <w:r w:rsidR="000C19B0">
        <w:rPr>
          <w:rFonts w:ascii="Times New Roman" w:hAnsi="Times New Roman" w:cs="Times New Roman"/>
          <w:color w:val="201F1E"/>
          <w:sz w:val="24"/>
          <w:szCs w:val="24"/>
          <w:shd w:val="clear" w:color="auto" w:fill="FFFFFF"/>
        </w:rPr>
        <w:t>injustices abound.</w:t>
      </w:r>
    </w:p>
    <w:p w14:paraId="4A7CE929" w14:textId="77777777" w:rsidR="006122C3" w:rsidRDefault="00126128" w:rsidP="00A92766">
      <w:pPr>
        <w:spacing w:after="0" w:line="480" w:lineRule="auto"/>
        <w:rPr>
          <w:rFonts w:ascii="Times New Roman" w:hAnsi="Times New Roman" w:cs="Times New Roman"/>
          <w:b/>
          <w:color w:val="201F1E"/>
          <w:sz w:val="24"/>
          <w:szCs w:val="24"/>
          <w:shd w:val="clear" w:color="auto" w:fill="FFFFFF"/>
        </w:rPr>
      </w:pPr>
      <w:r w:rsidRPr="00126128">
        <w:rPr>
          <w:rFonts w:ascii="Times New Roman" w:hAnsi="Times New Roman" w:cs="Times New Roman"/>
          <w:b/>
          <w:color w:val="201F1E"/>
          <w:sz w:val="24"/>
          <w:szCs w:val="24"/>
          <w:shd w:val="clear" w:color="auto" w:fill="FFFFFF"/>
        </w:rPr>
        <w:t>Transparency, Disability, and Human Resource Policies</w:t>
      </w:r>
    </w:p>
    <w:p w14:paraId="35099C2B" w14:textId="77777777" w:rsidR="00346839" w:rsidRDefault="00126128"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b/>
          <w:color w:val="201F1E"/>
          <w:sz w:val="24"/>
          <w:szCs w:val="24"/>
          <w:shd w:val="clear" w:color="auto" w:fill="FFFFFF"/>
        </w:rPr>
        <w:tab/>
      </w:r>
      <w:r w:rsidR="00346839">
        <w:rPr>
          <w:rFonts w:ascii="Times New Roman" w:hAnsi="Times New Roman" w:cs="Times New Roman"/>
          <w:color w:val="201F1E"/>
          <w:sz w:val="24"/>
          <w:szCs w:val="24"/>
          <w:shd w:val="clear" w:color="auto" w:fill="FFFFFF"/>
        </w:rPr>
        <w:t>The rights basis of disability policy also intersects with public claims to ownership of government and</w:t>
      </w:r>
      <w:r w:rsidR="002E0432">
        <w:rPr>
          <w:rFonts w:ascii="Times New Roman" w:hAnsi="Times New Roman" w:cs="Times New Roman"/>
          <w:color w:val="201F1E"/>
          <w:sz w:val="24"/>
          <w:szCs w:val="24"/>
          <w:shd w:val="clear" w:color="auto" w:fill="FFFFFF"/>
        </w:rPr>
        <w:t xml:space="preserve"> right to rule over</w:t>
      </w:r>
      <w:r w:rsidR="00346839">
        <w:rPr>
          <w:rFonts w:ascii="Times New Roman" w:hAnsi="Times New Roman" w:cs="Times New Roman"/>
          <w:color w:val="201F1E"/>
          <w:sz w:val="24"/>
          <w:szCs w:val="24"/>
          <w:shd w:val="clear" w:color="auto" w:fill="FFFFFF"/>
        </w:rPr>
        <w:t xml:space="preserve"> </w:t>
      </w:r>
      <w:r w:rsidR="002E0432">
        <w:rPr>
          <w:rFonts w:ascii="Times New Roman" w:hAnsi="Times New Roman" w:cs="Times New Roman"/>
          <w:color w:val="201F1E"/>
          <w:sz w:val="24"/>
          <w:szCs w:val="24"/>
          <w:shd w:val="clear" w:color="auto" w:fill="FFFFFF"/>
        </w:rPr>
        <w:t xml:space="preserve">public sector </w:t>
      </w:r>
      <w:r w:rsidR="00346839">
        <w:rPr>
          <w:rFonts w:ascii="Times New Roman" w:hAnsi="Times New Roman" w:cs="Times New Roman"/>
          <w:color w:val="201F1E"/>
          <w:sz w:val="24"/>
          <w:szCs w:val="24"/>
          <w:shd w:val="clear" w:color="auto" w:fill="FFFFFF"/>
        </w:rPr>
        <w:t>governance</w:t>
      </w:r>
      <w:r w:rsidR="006B1EE9">
        <w:rPr>
          <w:rFonts w:ascii="Times New Roman" w:hAnsi="Times New Roman" w:cs="Times New Roman"/>
          <w:color w:val="201F1E"/>
          <w:sz w:val="24"/>
          <w:szCs w:val="24"/>
          <w:shd w:val="clear" w:color="auto" w:fill="FFFFFF"/>
        </w:rPr>
        <w:t>. Public h</w:t>
      </w:r>
      <w:r w:rsidR="00346839">
        <w:rPr>
          <w:rFonts w:ascii="Times New Roman" w:hAnsi="Times New Roman" w:cs="Times New Roman"/>
          <w:color w:val="201F1E"/>
          <w:sz w:val="24"/>
          <w:szCs w:val="24"/>
          <w:shd w:val="clear" w:color="auto" w:fill="FFFFFF"/>
        </w:rPr>
        <w:t xml:space="preserve">uman resources </w:t>
      </w:r>
      <w:r w:rsidR="00346839" w:rsidRPr="00986EE8">
        <w:rPr>
          <w:rFonts w:ascii="Times New Roman" w:hAnsi="Times New Roman" w:cs="Times New Roman"/>
          <w:color w:val="201F1E"/>
          <w:sz w:val="24"/>
          <w:szCs w:val="24"/>
          <w:shd w:val="clear" w:color="auto" w:fill="FFFFFF"/>
        </w:rPr>
        <w:t xml:space="preserve">management </w:t>
      </w:r>
      <w:r w:rsidR="007011D1">
        <w:rPr>
          <w:rFonts w:ascii="Times New Roman" w:hAnsi="Times New Roman" w:cs="Times New Roman"/>
          <w:color w:val="201F1E"/>
          <w:sz w:val="24"/>
          <w:szCs w:val="24"/>
          <w:shd w:val="clear" w:color="auto" w:fill="FFFFFF"/>
        </w:rPr>
        <w:t xml:space="preserve">is </w:t>
      </w:r>
      <w:r w:rsidR="00986EE8">
        <w:rPr>
          <w:rFonts w:ascii="Times New Roman" w:hAnsi="Times New Roman" w:cs="Times New Roman"/>
          <w:color w:val="201F1E"/>
          <w:sz w:val="24"/>
          <w:szCs w:val="24"/>
          <w:shd w:val="clear" w:color="auto" w:fill="FFFFFF"/>
        </w:rPr>
        <w:t>encumbered</w:t>
      </w:r>
      <w:r w:rsidR="007011D1">
        <w:rPr>
          <w:rFonts w:ascii="Times New Roman" w:hAnsi="Times New Roman" w:cs="Times New Roman"/>
          <w:color w:val="201F1E"/>
          <w:sz w:val="24"/>
          <w:szCs w:val="24"/>
          <w:shd w:val="clear" w:color="auto" w:fill="FFFFFF"/>
        </w:rPr>
        <w:t xml:space="preserve"> by a </w:t>
      </w:r>
      <w:r w:rsidR="00346839">
        <w:rPr>
          <w:rFonts w:ascii="Times New Roman" w:hAnsi="Times New Roman" w:cs="Times New Roman"/>
          <w:color w:val="201F1E"/>
          <w:sz w:val="24"/>
          <w:szCs w:val="24"/>
          <w:shd w:val="clear" w:color="auto" w:fill="FFFFFF"/>
        </w:rPr>
        <w:t>general</w:t>
      </w:r>
      <w:r w:rsidR="00986EE8">
        <w:rPr>
          <w:rFonts w:ascii="Times New Roman" w:hAnsi="Times New Roman" w:cs="Times New Roman"/>
          <w:color w:val="201F1E"/>
          <w:sz w:val="24"/>
          <w:szCs w:val="24"/>
          <w:shd w:val="clear" w:color="auto" w:fill="FFFFFF"/>
        </w:rPr>
        <w:t>ize</w:t>
      </w:r>
      <w:r w:rsidR="00346839">
        <w:rPr>
          <w:rFonts w:ascii="Times New Roman" w:hAnsi="Times New Roman" w:cs="Times New Roman"/>
          <w:color w:val="201F1E"/>
          <w:sz w:val="24"/>
          <w:szCs w:val="24"/>
          <w:shd w:val="clear" w:color="auto" w:fill="FFFFFF"/>
        </w:rPr>
        <w:t xml:space="preserve"> sense of authority over the work conducted by public </w:t>
      </w:r>
      <w:r w:rsidR="00346839" w:rsidRPr="006B7D3F">
        <w:rPr>
          <w:rFonts w:ascii="Times New Roman" w:hAnsi="Times New Roman" w:cs="Times New Roman"/>
          <w:color w:val="201F1E"/>
          <w:sz w:val="24"/>
          <w:szCs w:val="24"/>
          <w:shd w:val="clear" w:color="auto" w:fill="FFFFFF"/>
        </w:rPr>
        <w:t>sector employees in democratic</w:t>
      </w:r>
      <w:r w:rsidR="00346839">
        <w:rPr>
          <w:rFonts w:ascii="Times New Roman" w:hAnsi="Times New Roman" w:cs="Times New Roman"/>
          <w:color w:val="201F1E"/>
          <w:sz w:val="24"/>
          <w:szCs w:val="24"/>
          <w:shd w:val="clear" w:color="auto" w:fill="FFFFFF"/>
        </w:rPr>
        <w:t xml:space="preserve"> contexts. In part, this authority manifests the dreams of early </w:t>
      </w:r>
      <w:r w:rsidR="00346839" w:rsidRPr="00712E28">
        <w:rPr>
          <w:rFonts w:ascii="Times New Roman" w:hAnsi="Times New Roman" w:cs="Times New Roman"/>
          <w:color w:val="201F1E"/>
          <w:sz w:val="24"/>
          <w:szCs w:val="24"/>
          <w:shd w:val="clear" w:color="auto" w:fill="FFFFFF"/>
        </w:rPr>
        <w:t>scholars of modern Public Administration,</w:t>
      </w:r>
      <w:r w:rsidR="00346839">
        <w:rPr>
          <w:rFonts w:ascii="Times New Roman" w:hAnsi="Times New Roman" w:cs="Times New Roman"/>
          <w:color w:val="201F1E"/>
          <w:sz w:val="24"/>
          <w:szCs w:val="24"/>
          <w:shd w:val="clear" w:color="auto" w:fill="FFFFFF"/>
        </w:rPr>
        <w:t xml:space="preserve"> including Woodrow Wilson</w:t>
      </w:r>
      <w:r w:rsidR="004A4A4E">
        <w:rPr>
          <w:rFonts w:ascii="Times New Roman" w:hAnsi="Times New Roman" w:cs="Times New Roman"/>
          <w:color w:val="201F1E"/>
          <w:sz w:val="24"/>
          <w:szCs w:val="24"/>
          <w:shd w:val="clear" w:color="auto" w:fill="FFFFFF"/>
        </w:rPr>
        <w:t xml:space="preserve"> (</w:t>
      </w:r>
      <w:r w:rsidR="00BF0192">
        <w:rPr>
          <w:rFonts w:ascii="Times New Roman" w:hAnsi="Times New Roman" w:cs="Times New Roman"/>
          <w:color w:val="201F1E"/>
          <w:sz w:val="24"/>
          <w:szCs w:val="24"/>
          <w:shd w:val="clear" w:color="auto" w:fill="FFFFFF"/>
        </w:rPr>
        <w:t>1886)</w:t>
      </w:r>
      <w:r w:rsidR="00346839">
        <w:rPr>
          <w:rFonts w:ascii="Times New Roman" w:hAnsi="Times New Roman" w:cs="Times New Roman"/>
          <w:color w:val="201F1E"/>
          <w:sz w:val="24"/>
          <w:szCs w:val="24"/>
          <w:shd w:val="clear" w:color="auto" w:fill="FFFFFF"/>
        </w:rPr>
        <w:t xml:space="preserve">. </w:t>
      </w:r>
      <w:r w:rsidR="00BF0192">
        <w:rPr>
          <w:rFonts w:ascii="Times New Roman" w:hAnsi="Times New Roman" w:cs="Times New Roman"/>
          <w:color w:val="201F1E"/>
          <w:sz w:val="24"/>
          <w:szCs w:val="24"/>
          <w:shd w:val="clear" w:color="auto" w:fill="FFFFFF"/>
        </w:rPr>
        <w:t>Early sc</w:t>
      </w:r>
      <w:r w:rsidR="006B7D3F">
        <w:rPr>
          <w:rFonts w:ascii="Times New Roman" w:hAnsi="Times New Roman" w:cs="Times New Roman"/>
          <w:color w:val="201F1E"/>
          <w:sz w:val="24"/>
          <w:szCs w:val="24"/>
          <w:shd w:val="clear" w:color="auto" w:fill="FFFFFF"/>
        </w:rPr>
        <w:t xml:space="preserve">holars of </w:t>
      </w:r>
      <w:r w:rsidR="000C19B0">
        <w:rPr>
          <w:rFonts w:ascii="Times New Roman" w:hAnsi="Times New Roman" w:cs="Times New Roman"/>
          <w:color w:val="201F1E"/>
          <w:sz w:val="24"/>
          <w:szCs w:val="24"/>
          <w:shd w:val="clear" w:color="auto" w:fill="FFFFFF"/>
        </w:rPr>
        <w:t xml:space="preserve">modern </w:t>
      </w:r>
      <w:r w:rsidR="006B7D3F">
        <w:rPr>
          <w:rFonts w:ascii="Times New Roman" w:hAnsi="Times New Roman" w:cs="Times New Roman"/>
          <w:color w:val="201F1E"/>
          <w:sz w:val="24"/>
          <w:szCs w:val="24"/>
          <w:shd w:val="clear" w:color="auto" w:fill="FFFFFF"/>
        </w:rPr>
        <w:t>public administration searched for</w:t>
      </w:r>
      <w:r w:rsidR="00BF0192">
        <w:rPr>
          <w:rFonts w:ascii="Times New Roman" w:hAnsi="Times New Roman" w:cs="Times New Roman"/>
          <w:color w:val="201F1E"/>
          <w:sz w:val="24"/>
          <w:szCs w:val="24"/>
          <w:shd w:val="clear" w:color="auto" w:fill="FFFFFF"/>
        </w:rPr>
        <w:t xml:space="preserve"> public f</w:t>
      </w:r>
      <w:r w:rsidR="006B7D3F">
        <w:rPr>
          <w:rFonts w:ascii="Times New Roman" w:hAnsi="Times New Roman" w:cs="Times New Roman"/>
          <w:color w:val="201F1E"/>
          <w:sz w:val="24"/>
          <w:szCs w:val="24"/>
          <w:shd w:val="clear" w:color="auto" w:fill="FFFFFF"/>
        </w:rPr>
        <w:t xml:space="preserve">ocus on running constitutions once created </w:t>
      </w:r>
      <w:r w:rsidR="00BF0192">
        <w:rPr>
          <w:rFonts w:ascii="Times New Roman" w:hAnsi="Times New Roman" w:cs="Times New Roman"/>
          <w:color w:val="201F1E"/>
          <w:sz w:val="24"/>
          <w:szCs w:val="24"/>
          <w:shd w:val="clear" w:color="auto" w:fill="FFFFFF"/>
        </w:rPr>
        <w:t>as one of the key challenges of operati</w:t>
      </w:r>
      <w:r w:rsidR="006B7D3F">
        <w:rPr>
          <w:rFonts w:ascii="Times New Roman" w:hAnsi="Times New Roman" w:cs="Times New Roman"/>
          <w:color w:val="201F1E"/>
          <w:sz w:val="24"/>
          <w:szCs w:val="24"/>
          <w:shd w:val="clear" w:color="auto" w:fill="FFFFFF"/>
        </w:rPr>
        <w:t>ons of democratic government. Wilson</w:t>
      </w:r>
      <w:r w:rsidR="00BF0192">
        <w:rPr>
          <w:rFonts w:ascii="Times New Roman" w:hAnsi="Times New Roman" w:cs="Times New Roman"/>
          <w:color w:val="201F1E"/>
          <w:sz w:val="24"/>
          <w:szCs w:val="24"/>
          <w:shd w:val="clear" w:color="auto" w:fill="FFFFFF"/>
        </w:rPr>
        <w:t xml:space="preserve"> </w:t>
      </w:r>
      <w:r w:rsidR="006B7D3F">
        <w:rPr>
          <w:rFonts w:ascii="Times New Roman" w:hAnsi="Times New Roman" w:cs="Times New Roman"/>
          <w:color w:val="201F1E"/>
          <w:sz w:val="24"/>
          <w:szCs w:val="24"/>
          <w:shd w:val="clear" w:color="auto" w:fill="FFFFFF"/>
        </w:rPr>
        <w:t>described</w:t>
      </w:r>
      <w:r w:rsidR="00BF0192">
        <w:rPr>
          <w:rFonts w:ascii="Times New Roman" w:hAnsi="Times New Roman" w:cs="Times New Roman"/>
          <w:color w:val="201F1E"/>
          <w:sz w:val="24"/>
          <w:szCs w:val="24"/>
          <w:shd w:val="clear" w:color="auto" w:fill="FFFFFF"/>
        </w:rPr>
        <w:t xml:space="preserve"> a sense of entitlement to an opinion on the operations of government </w:t>
      </w:r>
      <w:r w:rsidR="006B7D3F">
        <w:rPr>
          <w:rFonts w:ascii="Times New Roman" w:hAnsi="Times New Roman" w:cs="Times New Roman"/>
          <w:color w:val="201F1E"/>
          <w:sz w:val="24"/>
          <w:szCs w:val="24"/>
          <w:shd w:val="clear" w:color="auto" w:fill="FFFFFF"/>
        </w:rPr>
        <w:t>as one of the fundamentals of constitutional governance</w:t>
      </w:r>
      <w:r w:rsidR="00BF0192">
        <w:rPr>
          <w:rFonts w:ascii="Times New Roman" w:hAnsi="Times New Roman" w:cs="Times New Roman"/>
          <w:color w:val="201F1E"/>
          <w:sz w:val="24"/>
          <w:szCs w:val="24"/>
          <w:shd w:val="clear" w:color="auto" w:fill="FFFFFF"/>
        </w:rPr>
        <w:t>. In the contemporary era, the perception of enti</w:t>
      </w:r>
      <w:r w:rsidR="006B7D3F">
        <w:rPr>
          <w:rFonts w:ascii="Times New Roman" w:hAnsi="Times New Roman" w:cs="Times New Roman"/>
          <w:color w:val="201F1E"/>
          <w:sz w:val="24"/>
          <w:szCs w:val="24"/>
          <w:shd w:val="clear" w:color="auto" w:fill="FFFFFF"/>
        </w:rPr>
        <w:t>tlement differs somewhat</w:t>
      </w:r>
      <w:r w:rsidR="00BF0192">
        <w:rPr>
          <w:rFonts w:ascii="Times New Roman" w:hAnsi="Times New Roman" w:cs="Times New Roman"/>
          <w:color w:val="201F1E"/>
          <w:sz w:val="24"/>
          <w:szCs w:val="24"/>
          <w:shd w:val="clear" w:color="auto" w:fill="FFFFFF"/>
        </w:rPr>
        <w:t>. Though unevenly distr</w:t>
      </w:r>
      <w:r w:rsidR="000C19B0">
        <w:rPr>
          <w:rFonts w:ascii="Times New Roman" w:hAnsi="Times New Roman" w:cs="Times New Roman"/>
          <w:color w:val="201F1E"/>
          <w:sz w:val="24"/>
          <w:szCs w:val="24"/>
          <w:shd w:val="clear" w:color="auto" w:fill="FFFFFF"/>
        </w:rPr>
        <w:t>ibuted and still including many generally</w:t>
      </w:r>
      <w:r w:rsidR="00BF0192">
        <w:rPr>
          <w:rFonts w:ascii="Times New Roman" w:hAnsi="Times New Roman" w:cs="Times New Roman"/>
          <w:color w:val="201F1E"/>
          <w:sz w:val="24"/>
          <w:szCs w:val="24"/>
          <w:shd w:val="clear" w:color="auto" w:fill="FFFFFF"/>
        </w:rPr>
        <w:t xml:space="preserve"> made to feel as though </w:t>
      </w:r>
      <w:r w:rsidR="007011D1">
        <w:rPr>
          <w:rFonts w:ascii="Times New Roman" w:hAnsi="Times New Roman" w:cs="Times New Roman"/>
          <w:color w:val="201F1E"/>
          <w:sz w:val="24"/>
          <w:szCs w:val="24"/>
          <w:shd w:val="clear" w:color="auto" w:fill="FFFFFF"/>
        </w:rPr>
        <w:t xml:space="preserve">they have less of </w:t>
      </w:r>
      <w:r w:rsidR="00BF0192">
        <w:rPr>
          <w:rFonts w:ascii="Times New Roman" w:hAnsi="Times New Roman" w:cs="Times New Roman"/>
          <w:color w:val="201F1E"/>
          <w:sz w:val="24"/>
          <w:szCs w:val="24"/>
          <w:shd w:val="clear" w:color="auto" w:fill="FFFFFF"/>
        </w:rPr>
        <w:t xml:space="preserve">a say than others, contemporary public administration involves working with those who feel entitled to an opinion and to service at their own convenience regardless of the level of investment or interest they demonstrate in governance on a day to day basis. </w:t>
      </w:r>
    </w:p>
    <w:p w14:paraId="4CB8E208" w14:textId="77777777" w:rsidR="00126128" w:rsidRDefault="00126128" w:rsidP="00346839">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Ownership </w:t>
      </w:r>
      <w:r w:rsidR="00BF0039">
        <w:rPr>
          <w:rFonts w:ascii="Times New Roman" w:hAnsi="Times New Roman" w:cs="Times New Roman"/>
          <w:color w:val="201F1E"/>
          <w:sz w:val="24"/>
          <w:szCs w:val="24"/>
          <w:shd w:val="clear" w:color="auto" w:fill="FFFFFF"/>
        </w:rPr>
        <w:t xml:space="preserve">has long </w:t>
      </w:r>
      <w:r w:rsidR="007011D1">
        <w:rPr>
          <w:rFonts w:ascii="Times New Roman" w:hAnsi="Times New Roman" w:cs="Times New Roman"/>
          <w:color w:val="201F1E"/>
          <w:sz w:val="24"/>
          <w:szCs w:val="24"/>
          <w:shd w:val="clear" w:color="auto" w:fill="FFFFFF"/>
        </w:rPr>
        <w:t>been a</w:t>
      </w:r>
      <w:r>
        <w:rPr>
          <w:rFonts w:ascii="Times New Roman" w:hAnsi="Times New Roman" w:cs="Times New Roman"/>
          <w:color w:val="201F1E"/>
          <w:sz w:val="24"/>
          <w:szCs w:val="24"/>
          <w:shd w:val="clear" w:color="auto" w:fill="FFFFFF"/>
        </w:rPr>
        <w:t xml:space="preserve"> much more complex concept and practice than commonly assumed (Maurer 2012). </w:t>
      </w:r>
      <w:r w:rsidR="00BF0039">
        <w:rPr>
          <w:rFonts w:ascii="Times New Roman" w:hAnsi="Times New Roman" w:cs="Times New Roman"/>
          <w:color w:val="201F1E"/>
          <w:sz w:val="24"/>
          <w:szCs w:val="24"/>
          <w:shd w:val="clear" w:color="auto" w:fill="FFFFFF"/>
        </w:rPr>
        <w:t>In the context</w:t>
      </w:r>
      <w:r w:rsidR="00712E28">
        <w:rPr>
          <w:rFonts w:ascii="Times New Roman" w:hAnsi="Times New Roman" w:cs="Times New Roman"/>
          <w:color w:val="201F1E"/>
          <w:sz w:val="24"/>
          <w:szCs w:val="24"/>
          <w:shd w:val="clear" w:color="auto" w:fill="FFFFFF"/>
        </w:rPr>
        <w:t xml:space="preserve"> of contemporary democracies, </w:t>
      </w:r>
      <w:r w:rsidR="00BF0039">
        <w:rPr>
          <w:rFonts w:ascii="Times New Roman" w:hAnsi="Times New Roman" w:cs="Times New Roman"/>
          <w:color w:val="201F1E"/>
          <w:sz w:val="24"/>
          <w:szCs w:val="24"/>
          <w:shd w:val="clear" w:color="auto" w:fill="FFFFFF"/>
        </w:rPr>
        <w:t>vague sense</w:t>
      </w:r>
      <w:r w:rsidR="00712E28">
        <w:rPr>
          <w:rFonts w:ascii="Times New Roman" w:hAnsi="Times New Roman" w:cs="Times New Roman"/>
          <w:color w:val="201F1E"/>
          <w:sz w:val="24"/>
          <w:szCs w:val="24"/>
          <w:shd w:val="clear" w:color="auto" w:fill="FFFFFF"/>
        </w:rPr>
        <w:t>s</w:t>
      </w:r>
      <w:r w:rsidR="00BF0039">
        <w:rPr>
          <w:rFonts w:ascii="Times New Roman" w:hAnsi="Times New Roman" w:cs="Times New Roman"/>
          <w:color w:val="201F1E"/>
          <w:sz w:val="24"/>
          <w:szCs w:val="24"/>
          <w:shd w:val="clear" w:color="auto" w:fill="FFFFFF"/>
        </w:rPr>
        <w:t xml:space="preserve"> of public ownership of the governments </w:t>
      </w:r>
      <w:r w:rsidR="007011D1">
        <w:rPr>
          <w:rFonts w:ascii="Times New Roman" w:hAnsi="Times New Roman" w:cs="Times New Roman"/>
          <w:color w:val="201F1E"/>
          <w:sz w:val="24"/>
          <w:szCs w:val="24"/>
          <w:shd w:val="clear" w:color="auto" w:fill="FFFFFF"/>
        </w:rPr>
        <w:t>pervades</w:t>
      </w:r>
      <w:r w:rsidR="00BF0039">
        <w:rPr>
          <w:rFonts w:ascii="Times New Roman" w:hAnsi="Times New Roman" w:cs="Times New Roman"/>
          <w:color w:val="201F1E"/>
          <w:sz w:val="24"/>
          <w:szCs w:val="24"/>
          <w:shd w:val="clear" w:color="auto" w:fill="FFFFFF"/>
        </w:rPr>
        <w:t xml:space="preserve">. When personalized this sense </w:t>
      </w:r>
      <w:r w:rsidR="00BF0039" w:rsidRPr="00712E28">
        <w:rPr>
          <w:rFonts w:ascii="Times New Roman" w:hAnsi="Times New Roman" w:cs="Times New Roman"/>
          <w:color w:val="201F1E"/>
          <w:sz w:val="24"/>
          <w:szCs w:val="24"/>
          <w:shd w:val="clear" w:color="auto" w:fill="FFFFFF"/>
        </w:rPr>
        <w:t>of ownership can be articulated through</w:t>
      </w:r>
      <w:r w:rsidR="00BF0039">
        <w:rPr>
          <w:rFonts w:ascii="Times New Roman" w:hAnsi="Times New Roman" w:cs="Times New Roman"/>
          <w:color w:val="201F1E"/>
          <w:sz w:val="24"/>
          <w:szCs w:val="24"/>
          <w:shd w:val="clear" w:color="auto" w:fill="FFFFFF"/>
        </w:rPr>
        <w:t xml:space="preserve"> the statement </w:t>
      </w:r>
      <w:r w:rsidR="007011D1">
        <w:rPr>
          <w:rFonts w:ascii="Times New Roman" w:hAnsi="Times New Roman" w:cs="Times New Roman"/>
          <w:color w:val="201F1E"/>
          <w:sz w:val="24"/>
          <w:szCs w:val="24"/>
          <w:shd w:val="clear" w:color="auto" w:fill="FFFFFF"/>
        </w:rPr>
        <w:t xml:space="preserve">that </w:t>
      </w:r>
      <w:r w:rsidR="00BF0039">
        <w:rPr>
          <w:rFonts w:ascii="Times New Roman" w:hAnsi="Times New Roman" w:cs="Times New Roman"/>
          <w:color w:val="201F1E"/>
          <w:sz w:val="24"/>
          <w:szCs w:val="24"/>
          <w:shd w:val="clear" w:color="auto" w:fill="FFFFFF"/>
        </w:rPr>
        <w:t xml:space="preserve">having paid taxes creates ownership. Of course, to the extent that possession of the public sector makes sense, </w:t>
      </w:r>
      <w:r w:rsidR="00BF0192">
        <w:rPr>
          <w:rFonts w:ascii="Times New Roman" w:hAnsi="Times New Roman" w:cs="Times New Roman"/>
          <w:color w:val="201F1E"/>
          <w:sz w:val="24"/>
          <w:szCs w:val="24"/>
          <w:shd w:val="clear" w:color="auto" w:fill="FFFFFF"/>
        </w:rPr>
        <w:t>taxes buy civilization</w:t>
      </w:r>
      <w:r w:rsidR="006B7D3F">
        <w:rPr>
          <w:rFonts w:ascii="Times New Roman" w:hAnsi="Times New Roman" w:cs="Times New Roman"/>
          <w:color w:val="201F1E"/>
          <w:sz w:val="24"/>
          <w:szCs w:val="24"/>
          <w:shd w:val="clear" w:color="auto" w:fill="FFFFFF"/>
        </w:rPr>
        <w:t xml:space="preserve"> and that civilization is owned by the people</w:t>
      </w:r>
      <w:r w:rsidR="00BF0192">
        <w:rPr>
          <w:rFonts w:ascii="Times New Roman" w:hAnsi="Times New Roman" w:cs="Times New Roman"/>
          <w:color w:val="201F1E"/>
          <w:sz w:val="24"/>
          <w:szCs w:val="24"/>
          <w:shd w:val="clear" w:color="auto" w:fill="FFFFFF"/>
        </w:rPr>
        <w:t>. This civilization is collectively built,</w:t>
      </w:r>
      <w:r w:rsidR="007011D1">
        <w:rPr>
          <w:rFonts w:ascii="Times New Roman" w:hAnsi="Times New Roman" w:cs="Times New Roman"/>
          <w:color w:val="201F1E"/>
          <w:sz w:val="24"/>
          <w:szCs w:val="24"/>
          <w:shd w:val="clear" w:color="auto" w:fill="FFFFFF"/>
        </w:rPr>
        <w:t xml:space="preserve"> however,</w:t>
      </w:r>
      <w:r w:rsidR="00BF0192">
        <w:rPr>
          <w:rFonts w:ascii="Times New Roman" w:hAnsi="Times New Roman" w:cs="Times New Roman"/>
          <w:color w:val="201F1E"/>
          <w:sz w:val="24"/>
          <w:szCs w:val="24"/>
          <w:shd w:val="clear" w:color="auto" w:fill="FFFFFF"/>
        </w:rPr>
        <w:t xml:space="preserve"> not personally </w:t>
      </w:r>
      <w:r w:rsidR="007011D1">
        <w:rPr>
          <w:rFonts w:ascii="Times New Roman" w:hAnsi="Times New Roman" w:cs="Times New Roman"/>
          <w:color w:val="201F1E"/>
          <w:sz w:val="24"/>
          <w:szCs w:val="24"/>
          <w:shd w:val="clear" w:color="auto" w:fill="FFFFFF"/>
        </w:rPr>
        <w:t>owned</w:t>
      </w:r>
      <w:r w:rsidR="00BF0192">
        <w:rPr>
          <w:rFonts w:ascii="Times New Roman" w:hAnsi="Times New Roman" w:cs="Times New Roman"/>
          <w:color w:val="201F1E"/>
          <w:sz w:val="24"/>
          <w:szCs w:val="24"/>
          <w:shd w:val="clear" w:color="auto" w:fill="FFFFFF"/>
        </w:rPr>
        <w:t xml:space="preserve">. Ownership in the capitalist sense is </w:t>
      </w:r>
      <w:r w:rsidR="007E7822">
        <w:rPr>
          <w:rFonts w:ascii="Times New Roman" w:hAnsi="Times New Roman" w:cs="Times New Roman"/>
          <w:color w:val="201F1E"/>
          <w:sz w:val="24"/>
          <w:szCs w:val="24"/>
          <w:shd w:val="clear" w:color="auto" w:fill="FFFFFF"/>
        </w:rPr>
        <w:t xml:space="preserve">often </w:t>
      </w:r>
      <w:r w:rsidR="00BF0192">
        <w:rPr>
          <w:rFonts w:ascii="Times New Roman" w:hAnsi="Times New Roman" w:cs="Times New Roman"/>
          <w:color w:val="201F1E"/>
          <w:sz w:val="24"/>
          <w:szCs w:val="24"/>
          <w:shd w:val="clear" w:color="auto" w:fill="FFFFFF"/>
        </w:rPr>
        <w:t>the antithesis of</w:t>
      </w:r>
      <w:r w:rsidR="001948BF">
        <w:rPr>
          <w:rFonts w:ascii="Times New Roman" w:hAnsi="Times New Roman" w:cs="Times New Roman"/>
          <w:color w:val="201F1E"/>
          <w:sz w:val="24"/>
          <w:szCs w:val="24"/>
          <w:shd w:val="clear" w:color="auto" w:fill="FFFFFF"/>
        </w:rPr>
        <w:t xml:space="preserve"> how public </w:t>
      </w:r>
      <w:r w:rsidR="001948BF">
        <w:rPr>
          <w:rFonts w:ascii="Times New Roman" w:hAnsi="Times New Roman" w:cs="Times New Roman"/>
          <w:color w:val="201F1E"/>
          <w:sz w:val="24"/>
          <w:szCs w:val="24"/>
          <w:shd w:val="clear" w:color="auto" w:fill="FFFFFF"/>
        </w:rPr>
        <w:lastRenderedPageBreak/>
        <w:t>stewardship of collective resources exists in functioning democracies.</w:t>
      </w:r>
      <w:r w:rsidR="00BF0192">
        <w:rPr>
          <w:rFonts w:ascii="Times New Roman" w:hAnsi="Times New Roman" w:cs="Times New Roman"/>
          <w:color w:val="201F1E"/>
          <w:sz w:val="24"/>
          <w:szCs w:val="24"/>
          <w:shd w:val="clear" w:color="auto" w:fill="FFFFFF"/>
        </w:rPr>
        <w:t xml:space="preserve"> </w:t>
      </w:r>
      <w:r w:rsidR="0061558D">
        <w:rPr>
          <w:rFonts w:ascii="Times New Roman" w:hAnsi="Times New Roman" w:cs="Times New Roman"/>
          <w:color w:val="201F1E"/>
          <w:sz w:val="24"/>
          <w:szCs w:val="24"/>
          <w:shd w:val="clear" w:color="auto" w:fill="FFFFFF"/>
        </w:rPr>
        <w:t>When mistaken for incidental convenience</w:t>
      </w:r>
      <w:r w:rsidR="001948BF">
        <w:rPr>
          <w:rFonts w:ascii="Times New Roman" w:hAnsi="Times New Roman" w:cs="Times New Roman"/>
          <w:color w:val="201F1E"/>
          <w:sz w:val="24"/>
          <w:szCs w:val="24"/>
          <w:shd w:val="clear" w:color="auto" w:fill="FFFFFF"/>
        </w:rPr>
        <w:t xml:space="preserve"> or even feelings about a disastrous error in response to a negative experience with the public sector, articulation of ownership of the public sector as a private c</w:t>
      </w:r>
      <w:r w:rsidR="007011D1">
        <w:rPr>
          <w:rFonts w:ascii="Times New Roman" w:hAnsi="Times New Roman" w:cs="Times New Roman"/>
          <w:color w:val="201F1E"/>
          <w:sz w:val="24"/>
          <w:szCs w:val="24"/>
          <w:shd w:val="clear" w:color="auto" w:fill="FFFFFF"/>
        </w:rPr>
        <w:t xml:space="preserve">oncern confuses and confounds. It also </w:t>
      </w:r>
      <w:r w:rsidR="003F6041">
        <w:rPr>
          <w:rFonts w:ascii="Times New Roman" w:hAnsi="Times New Roman" w:cs="Times New Roman"/>
          <w:color w:val="201F1E"/>
          <w:sz w:val="24"/>
          <w:szCs w:val="24"/>
          <w:shd w:val="clear" w:color="auto" w:fill="FFFFFF"/>
        </w:rPr>
        <w:t>contributes to misidentification of</w:t>
      </w:r>
      <w:r w:rsidR="007011D1">
        <w:rPr>
          <w:rFonts w:ascii="Times New Roman" w:hAnsi="Times New Roman" w:cs="Times New Roman"/>
          <w:color w:val="201F1E"/>
          <w:sz w:val="24"/>
          <w:szCs w:val="24"/>
          <w:shd w:val="clear" w:color="auto" w:fill="FFFFFF"/>
        </w:rPr>
        <w:t xml:space="preserve"> events as patterns.</w:t>
      </w:r>
    </w:p>
    <w:p w14:paraId="6BC42086" w14:textId="49C1CD0E" w:rsidR="00BA17E4" w:rsidRDefault="004D74A7" w:rsidP="00346839">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Mistakes</w:t>
      </w:r>
      <w:r w:rsidR="00BA17E4">
        <w:rPr>
          <w:rFonts w:ascii="Times New Roman" w:hAnsi="Times New Roman" w:cs="Times New Roman"/>
          <w:color w:val="201F1E"/>
          <w:sz w:val="24"/>
          <w:szCs w:val="24"/>
          <w:shd w:val="clear" w:color="auto" w:fill="FFFFFF"/>
        </w:rPr>
        <w:t xml:space="preserve"> and failures </w:t>
      </w:r>
      <w:r w:rsidR="001948BF">
        <w:rPr>
          <w:rFonts w:ascii="Times New Roman" w:hAnsi="Times New Roman" w:cs="Times New Roman"/>
          <w:color w:val="201F1E"/>
          <w:sz w:val="24"/>
          <w:szCs w:val="24"/>
          <w:shd w:val="clear" w:color="auto" w:fill="FFFFFF"/>
        </w:rPr>
        <w:t>in public administration exist. Given that a healthy democracy is in part fueled by disconten</w:t>
      </w:r>
      <w:r w:rsidR="009D5186">
        <w:rPr>
          <w:rFonts w:ascii="Times New Roman" w:hAnsi="Times New Roman" w:cs="Times New Roman"/>
          <w:color w:val="201F1E"/>
          <w:sz w:val="24"/>
          <w:szCs w:val="24"/>
          <w:shd w:val="clear" w:color="auto" w:fill="FFFFFF"/>
        </w:rPr>
        <w:t>t, public articulation of displeasur</w:t>
      </w:r>
      <w:r w:rsidR="001D2FD7">
        <w:rPr>
          <w:rFonts w:ascii="Times New Roman" w:hAnsi="Times New Roman" w:cs="Times New Roman"/>
          <w:color w:val="201F1E"/>
          <w:sz w:val="24"/>
          <w:szCs w:val="24"/>
          <w:shd w:val="clear" w:color="auto" w:fill="FFFFFF"/>
        </w:rPr>
        <w:t xml:space="preserve">e with mistakes and failures functions to advance democracy </w:t>
      </w:r>
      <w:r w:rsidR="001948BF">
        <w:rPr>
          <w:rFonts w:ascii="Times New Roman" w:hAnsi="Times New Roman" w:cs="Times New Roman"/>
          <w:color w:val="201F1E"/>
          <w:sz w:val="24"/>
          <w:szCs w:val="24"/>
          <w:shd w:val="clear" w:color="auto" w:fill="FFFFFF"/>
        </w:rPr>
        <w:t>(Baker and Stokes 20</w:t>
      </w:r>
      <w:r w:rsidR="009D5186">
        <w:rPr>
          <w:rFonts w:ascii="Times New Roman" w:hAnsi="Times New Roman" w:cs="Times New Roman"/>
          <w:color w:val="201F1E"/>
          <w:sz w:val="24"/>
          <w:szCs w:val="24"/>
          <w:shd w:val="clear" w:color="auto" w:fill="FFFFFF"/>
        </w:rPr>
        <w:t>07</w:t>
      </w:r>
      <w:r w:rsidR="006664A5">
        <w:rPr>
          <w:rFonts w:ascii="Times New Roman" w:hAnsi="Times New Roman" w:cs="Times New Roman"/>
          <w:color w:val="201F1E"/>
          <w:sz w:val="24"/>
          <w:szCs w:val="24"/>
          <w:shd w:val="clear" w:color="auto" w:fill="FFFFFF"/>
        </w:rPr>
        <w:t xml:space="preserve">). </w:t>
      </w:r>
      <w:r w:rsidR="003F6041">
        <w:rPr>
          <w:rFonts w:ascii="Times New Roman" w:hAnsi="Times New Roman" w:cs="Times New Roman"/>
          <w:color w:val="201F1E"/>
          <w:sz w:val="24"/>
          <w:szCs w:val="24"/>
          <w:shd w:val="clear" w:color="auto" w:fill="FFFFFF"/>
        </w:rPr>
        <w:t xml:space="preserve">Over time, government entities hopefully fail better. </w:t>
      </w:r>
      <w:r w:rsidR="006664A5">
        <w:rPr>
          <w:rFonts w:ascii="Times New Roman" w:hAnsi="Times New Roman" w:cs="Times New Roman"/>
          <w:color w:val="201F1E"/>
          <w:sz w:val="24"/>
          <w:szCs w:val="24"/>
          <w:shd w:val="clear" w:color="auto" w:fill="FFFFFF"/>
        </w:rPr>
        <w:t>H</w:t>
      </w:r>
      <w:r w:rsidR="001D2FD7">
        <w:rPr>
          <w:rFonts w:ascii="Times New Roman" w:hAnsi="Times New Roman" w:cs="Times New Roman"/>
          <w:color w:val="201F1E"/>
          <w:sz w:val="24"/>
          <w:szCs w:val="24"/>
          <w:shd w:val="clear" w:color="auto" w:fill="FFFFFF"/>
        </w:rPr>
        <w:t>owever, negativity bias also means that h</w:t>
      </w:r>
      <w:r w:rsidR="00F46C04">
        <w:rPr>
          <w:rFonts w:ascii="Times New Roman" w:hAnsi="Times New Roman" w:cs="Times New Roman"/>
          <w:color w:val="201F1E"/>
          <w:sz w:val="24"/>
          <w:szCs w:val="24"/>
          <w:shd w:val="clear" w:color="auto" w:fill="FFFFFF"/>
        </w:rPr>
        <w:t xml:space="preserve">uman </w:t>
      </w:r>
      <w:r w:rsidR="00F46C04" w:rsidRPr="00C673BD">
        <w:rPr>
          <w:rFonts w:ascii="Times New Roman" w:hAnsi="Times New Roman" w:cs="Times New Roman"/>
          <w:color w:val="201F1E"/>
          <w:sz w:val="24"/>
          <w:szCs w:val="24"/>
          <w:shd w:val="clear" w:color="auto" w:fill="FFFFFF"/>
        </w:rPr>
        <w:t>beings</w:t>
      </w:r>
      <w:r w:rsidR="006664A5" w:rsidRPr="00C673BD">
        <w:rPr>
          <w:rFonts w:ascii="Times New Roman" w:hAnsi="Times New Roman" w:cs="Times New Roman"/>
          <w:color w:val="201F1E"/>
          <w:sz w:val="24"/>
          <w:szCs w:val="24"/>
          <w:shd w:val="clear" w:color="auto" w:fill="FFFFFF"/>
        </w:rPr>
        <w:t xml:space="preserve"> </w:t>
      </w:r>
      <w:r w:rsidR="003F6041" w:rsidRPr="00C673BD">
        <w:rPr>
          <w:rFonts w:ascii="Times New Roman" w:hAnsi="Times New Roman" w:cs="Times New Roman"/>
          <w:color w:val="201F1E"/>
          <w:sz w:val="24"/>
          <w:szCs w:val="24"/>
          <w:shd w:val="clear" w:color="auto" w:fill="FFFFFF"/>
        </w:rPr>
        <w:t>are</w:t>
      </w:r>
      <w:r w:rsidR="00017796" w:rsidRPr="00C673BD">
        <w:rPr>
          <w:rFonts w:ascii="Times New Roman" w:hAnsi="Times New Roman" w:cs="Times New Roman"/>
          <w:color w:val="201F1E"/>
          <w:sz w:val="24"/>
          <w:szCs w:val="24"/>
          <w:shd w:val="clear" w:color="auto" w:fill="FFFFFF"/>
        </w:rPr>
        <w:t xml:space="preserve"> </w:t>
      </w:r>
      <w:r w:rsidR="00C673BD">
        <w:rPr>
          <w:rFonts w:ascii="Times New Roman" w:hAnsi="Times New Roman" w:cs="Times New Roman"/>
          <w:color w:val="201F1E"/>
          <w:sz w:val="24"/>
          <w:szCs w:val="24"/>
          <w:shd w:val="clear" w:color="auto" w:fill="FFFFFF"/>
        </w:rPr>
        <w:t>generally sooner</w:t>
      </w:r>
      <w:r w:rsidR="00017796" w:rsidRPr="00C673BD">
        <w:rPr>
          <w:rFonts w:ascii="Times New Roman" w:hAnsi="Times New Roman" w:cs="Times New Roman"/>
          <w:color w:val="201F1E"/>
          <w:sz w:val="24"/>
          <w:szCs w:val="24"/>
          <w:shd w:val="clear" w:color="auto" w:fill="FFFFFF"/>
        </w:rPr>
        <w:t xml:space="preserve"> captivated</w:t>
      </w:r>
      <w:r w:rsidR="00017796">
        <w:rPr>
          <w:rFonts w:ascii="Times New Roman" w:hAnsi="Times New Roman" w:cs="Times New Roman"/>
          <w:color w:val="201F1E"/>
          <w:sz w:val="24"/>
          <w:szCs w:val="24"/>
          <w:shd w:val="clear" w:color="auto" w:fill="FFFFFF"/>
        </w:rPr>
        <w:t xml:space="preserve"> by neg</w:t>
      </w:r>
      <w:r w:rsidR="00F46C04">
        <w:rPr>
          <w:rFonts w:ascii="Times New Roman" w:hAnsi="Times New Roman" w:cs="Times New Roman"/>
          <w:color w:val="201F1E"/>
          <w:sz w:val="24"/>
          <w:szCs w:val="24"/>
          <w:shd w:val="clear" w:color="auto" w:fill="FFFFFF"/>
        </w:rPr>
        <w:t xml:space="preserve">ative stories than positive ones. Stories of government and governance failures </w:t>
      </w:r>
      <w:r w:rsidR="00C673BD">
        <w:rPr>
          <w:rFonts w:ascii="Times New Roman" w:hAnsi="Times New Roman" w:cs="Times New Roman"/>
          <w:color w:val="201F1E"/>
          <w:sz w:val="24"/>
          <w:szCs w:val="24"/>
          <w:shd w:val="clear" w:color="auto" w:fill="FFFFFF"/>
        </w:rPr>
        <w:t xml:space="preserve">are more enthusiastically </w:t>
      </w:r>
      <w:r w:rsidR="00F46C04">
        <w:rPr>
          <w:rFonts w:ascii="Times New Roman" w:hAnsi="Times New Roman" w:cs="Times New Roman"/>
          <w:color w:val="201F1E"/>
          <w:sz w:val="24"/>
          <w:szCs w:val="24"/>
          <w:shd w:val="clear" w:color="auto" w:fill="FFFFFF"/>
        </w:rPr>
        <w:t>reported in democratic contexts</w:t>
      </w:r>
      <w:r w:rsidR="00C673BD">
        <w:rPr>
          <w:rFonts w:ascii="Times New Roman" w:hAnsi="Times New Roman" w:cs="Times New Roman"/>
          <w:color w:val="201F1E"/>
          <w:sz w:val="24"/>
          <w:szCs w:val="24"/>
          <w:shd w:val="clear" w:color="auto" w:fill="FFFFFF"/>
        </w:rPr>
        <w:t xml:space="preserve"> than are successes or stability</w:t>
      </w:r>
      <w:r w:rsidR="00F46C04">
        <w:rPr>
          <w:rFonts w:ascii="Times New Roman" w:hAnsi="Times New Roman" w:cs="Times New Roman"/>
          <w:color w:val="201F1E"/>
          <w:sz w:val="24"/>
          <w:szCs w:val="24"/>
          <w:shd w:val="clear" w:color="auto" w:fill="FFFFFF"/>
        </w:rPr>
        <w:t xml:space="preserve">. As a result of this tendency and the </w:t>
      </w:r>
      <w:r w:rsidR="003F6041">
        <w:rPr>
          <w:rFonts w:ascii="Times New Roman" w:hAnsi="Times New Roman" w:cs="Times New Roman"/>
          <w:color w:val="201F1E"/>
          <w:sz w:val="24"/>
          <w:szCs w:val="24"/>
          <w:shd w:val="clear" w:color="auto" w:fill="FFFFFF"/>
        </w:rPr>
        <w:t>centrality</w:t>
      </w:r>
      <w:r w:rsidR="00F46C04">
        <w:rPr>
          <w:rFonts w:ascii="Times New Roman" w:hAnsi="Times New Roman" w:cs="Times New Roman"/>
          <w:color w:val="201F1E"/>
          <w:sz w:val="24"/>
          <w:szCs w:val="24"/>
          <w:shd w:val="clear" w:color="auto" w:fill="FFFFFF"/>
        </w:rPr>
        <w:t xml:space="preserve"> on public administration on the avoidance of waste rather than customer service, specific interactions with public agencies tend to be shrouded in low expectations from the outset (</w:t>
      </w:r>
      <w:r w:rsidR="00AC3254">
        <w:rPr>
          <w:rFonts w:ascii="Times New Roman" w:hAnsi="Times New Roman" w:cs="Times New Roman"/>
          <w:color w:val="201F1E"/>
          <w:sz w:val="24"/>
          <w:szCs w:val="24"/>
          <w:shd w:val="clear" w:color="auto" w:fill="FFFFFF"/>
        </w:rPr>
        <w:t>Macdonald, 2018).</w:t>
      </w:r>
      <w:r w:rsidR="00324965">
        <w:rPr>
          <w:rFonts w:ascii="Times New Roman" w:hAnsi="Times New Roman" w:cs="Times New Roman"/>
          <w:color w:val="201F1E"/>
          <w:sz w:val="24"/>
          <w:szCs w:val="24"/>
          <w:shd w:val="clear" w:color="auto" w:fill="FFFFFF"/>
        </w:rPr>
        <w:t xml:space="preserve"> Given this environment and other vulnerabilities that people carry into interactions with public sector agencies,</w:t>
      </w:r>
      <w:r w:rsidR="00017796">
        <w:rPr>
          <w:rFonts w:ascii="Times New Roman" w:hAnsi="Times New Roman" w:cs="Times New Roman"/>
          <w:color w:val="201F1E"/>
          <w:sz w:val="24"/>
          <w:szCs w:val="24"/>
          <w:shd w:val="clear" w:color="auto" w:fill="FFFFFF"/>
        </w:rPr>
        <w:t xml:space="preserve"> individuals come into interactions with the public sector with low expectations </w:t>
      </w:r>
      <w:r w:rsidR="00C673BD">
        <w:rPr>
          <w:rFonts w:ascii="Times New Roman" w:hAnsi="Times New Roman" w:cs="Times New Roman"/>
          <w:color w:val="201F1E"/>
          <w:sz w:val="24"/>
          <w:szCs w:val="24"/>
          <w:shd w:val="clear" w:color="auto" w:fill="FFFFFF"/>
        </w:rPr>
        <w:t>with little protection</w:t>
      </w:r>
      <w:r w:rsidR="00017796">
        <w:rPr>
          <w:rFonts w:ascii="Times New Roman" w:hAnsi="Times New Roman" w:cs="Times New Roman"/>
          <w:color w:val="201F1E"/>
          <w:sz w:val="24"/>
          <w:szCs w:val="24"/>
          <w:shd w:val="clear" w:color="auto" w:fill="FFFFFF"/>
        </w:rPr>
        <w:t xml:space="preserve"> against confirmation bias. Public human resource practices negotiate particular challenges of discerning between </w:t>
      </w:r>
      <w:r w:rsidR="003F6041">
        <w:rPr>
          <w:rFonts w:ascii="Times New Roman" w:hAnsi="Times New Roman" w:cs="Times New Roman"/>
          <w:color w:val="201F1E"/>
          <w:sz w:val="24"/>
          <w:szCs w:val="24"/>
          <w:shd w:val="clear" w:color="auto" w:fill="FFFFFF"/>
        </w:rPr>
        <w:t xml:space="preserve">standard negative and complaints about public service </w:t>
      </w:r>
      <w:r w:rsidR="00017796">
        <w:rPr>
          <w:rFonts w:ascii="Times New Roman" w:hAnsi="Times New Roman" w:cs="Times New Roman"/>
          <w:color w:val="201F1E"/>
          <w:sz w:val="24"/>
          <w:szCs w:val="24"/>
          <w:shd w:val="clear" w:color="auto" w:fill="FFFFFF"/>
        </w:rPr>
        <w:t>from more concerning employee behavior. The dynamic can produce a habit</w:t>
      </w:r>
      <w:r w:rsidR="003F6041">
        <w:rPr>
          <w:rFonts w:ascii="Times New Roman" w:hAnsi="Times New Roman" w:cs="Times New Roman"/>
          <w:color w:val="201F1E"/>
          <w:sz w:val="24"/>
          <w:szCs w:val="24"/>
          <w:shd w:val="clear" w:color="auto" w:fill="FFFFFF"/>
        </w:rPr>
        <w:t xml:space="preserve"> of defensiveness of colleagues. </w:t>
      </w:r>
      <w:r w:rsidR="00017796">
        <w:rPr>
          <w:rFonts w:ascii="Times New Roman" w:hAnsi="Times New Roman" w:cs="Times New Roman"/>
          <w:color w:val="201F1E"/>
          <w:sz w:val="24"/>
          <w:szCs w:val="24"/>
          <w:shd w:val="clear" w:color="auto" w:fill="FFFFFF"/>
        </w:rPr>
        <w:t xml:space="preserve">In addition, it can also </w:t>
      </w:r>
      <w:r w:rsidR="005C68EC">
        <w:rPr>
          <w:rFonts w:ascii="Times New Roman" w:hAnsi="Times New Roman" w:cs="Times New Roman"/>
          <w:color w:val="201F1E"/>
          <w:sz w:val="24"/>
          <w:szCs w:val="24"/>
          <w:shd w:val="clear" w:color="auto" w:fill="FFFFFF"/>
        </w:rPr>
        <w:t>exacerbate</w:t>
      </w:r>
      <w:r w:rsidR="00017796">
        <w:rPr>
          <w:rFonts w:ascii="Times New Roman" w:hAnsi="Times New Roman" w:cs="Times New Roman"/>
          <w:color w:val="201F1E"/>
          <w:sz w:val="24"/>
          <w:szCs w:val="24"/>
          <w:shd w:val="clear" w:color="auto" w:fill="FFFFFF"/>
        </w:rPr>
        <w:t xml:space="preserve"> existing biases, especially those that are more unconscious or implicit. Human resource policies may be, therefore, at risk of being set up to better protect those without identified disabilities than other employees owing to long, well entrenched ableism.</w:t>
      </w:r>
    </w:p>
    <w:p w14:paraId="5E20A9CB" w14:textId="753A48E9" w:rsidR="009D35D5" w:rsidRDefault="004D74A7" w:rsidP="006C4089">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Finally, public sector </w:t>
      </w:r>
      <w:r w:rsidR="003F6041">
        <w:rPr>
          <w:rFonts w:ascii="Times New Roman" w:hAnsi="Times New Roman" w:cs="Times New Roman"/>
          <w:color w:val="201F1E"/>
          <w:sz w:val="24"/>
          <w:szCs w:val="24"/>
          <w:shd w:val="clear" w:color="auto" w:fill="FFFFFF"/>
        </w:rPr>
        <w:t>boundaries exist. The p</w:t>
      </w:r>
      <w:r>
        <w:rPr>
          <w:rFonts w:ascii="Times New Roman" w:hAnsi="Times New Roman" w:cs="Times New Roman"/>
          <w:color w:val="201F1E"/>
          <w:sz w:val="24"/>
          <w:szCs w:val="24"/>
          <w:shd w:val="clear" w:color="auto" w:fill="FFFFFF"/>
        </w:rPr>
        <w:t xml:space="preserve">eople </w:t>
      </w:r>
      <w:r w:rsidR="003F6041">
        <w:rPr>
          <w:rFonts w:ascii="Times New Roman" w:hAnsi="Times New Roman" w:cs="Times New Roman"/>
          <w:color w:val="201F1E"/>
          <w:sz w:val="24"/>
          <w:szCs w:val="24"/>
          <w:shd w:val="clear" w:color="auto" w:fill="FFFFFF"/>
        </w:rPr>
        <w:t>of contemporary democracies</w:t>
      </w:r>
      <w:r>
        <w:rPr>
          <w:rFonts w:ascii="Times New Roman" w:hAnsi="Times New Roman" w:cs="Times New Roman"/>
          <w:color w:val="201F1E"/>
          <w:sz w:val="24"/>
          <w:szCs w:val="24"/>
          <w:shd w:val="clear" w:color="auto" w:fill="FFFFFF"/>
        </w:rPr>
        <w:t xml:space="preserve"> long ago satisfied </w:t>
      </w:r>
      <w:r w:rsidR="001D2FD7">
        <w:rPr>
          <w:rFonts w:ascii="Times New Roman" w:hAnsi="Times New Roman" w:cs="Times New Roman"/>
          <w:color w:val="201F1E"/>
          <w:sz w:val="24"/>
          <w:szCs w:val="24"/>
          <w:shd w:val="clear" w:color="auto" w:fill="FFFFFF"/>
        </w:rPr>
        <w:t xml:space="preserve">modern </w:t>
      </w:r>
      <w:r>
        <w:rPr>
          <w:rFonts w:ascii="Times New Roman" w:hAnsi="Times New Roman" w:cs="Times New Roman"/>
          <w:color w:val="201F1E"/>
          <w:sz w:val="24"/>
          <w:szCs w:val="24"/>
          <w:shd w:val="clear" w:color="auto" w:fill="FFFFFF"/>
        </w:rPr>
        <w:t>Public</w:t>
      </w:r>
      <w:r w:rsidR="00C673BD">
        <w:rPr>
          <w:rFonts w:ascii="Times New Roman" w:hAnsi="Times New Roman" w:cs="Times New Roman"/>
          <w:color w:val="201F1E"/>
          <w:sz w:val="24"/>
          <w:szCs w:val="24"/>
          <w:shd w:val="clear" w:color="auto" w:fill="FFFFFF"/>
        </w:rPr>
        <w:t xml:space="preserve"> Administration</w:t>
      </w:r>
      <w:r w:rsidR="001D2FD7">
        <w:rPr>
          <w:rFonts w:ascii="Times New Roman" w:hAnsi="Times New Roman" w:cs="Times New Roman"/>
          <w:color w:val="201F1E"/>
          <w:sz w:val="24"/>
          <w:szCs w:val="24"/>
          <w:shd w:val="clear" w:color="auto" w:fill="FFFFFF"/>
        </w:rPr>
        <w:t>’</w:t>
      </w:r>
      <w:r w:rsidR="00C673BD">
        <w:rPr>
          <w:rFonts w:ascii="Times New Roman" w:hAnsi="Times New Roman" w:cs="Times New Roman"/>
          <w:color w:val="201F1E"/>
          <w:sz w:val="24"/>
          <w:szCs w:val="24"/>
          <w:shd w:val="clear" w:color="auto" w:fill="FFFFFF"/>
        </w:rPr>
        <w:t>s inaugural wish</w:t>
      </w:r>
      <w:r>
        <w:rPr>
          <w:rFonts w:ascii="Times New Roman" w:hAnsi="Times New Roman" w:cs="Times New Roman"/>
          <w:color w:val="201F1E"/>
          <w:sz w:val="24"/>
          <w:szCs w:val="24"/>
          <w:shd w:val="clear" w:color="auto" w:fill="FFFFFF"/>
        </w:rPr>
        <w:t xml:space="preserve"> articulated by Woodrow Wilson as </w:t>
      </w:r>
      <w:r>
        <w:rPr>
          <w:rFonts w:ascii="Times New Roman" w:hAnsi="Times New Roman" w:cs="Times New Roman"/>
          <w:color w:val="201F1E"/>
          <w:sz w:val="24"/>
          <w:szCs w:val="24"/>
          <w:shd w:val="clear" w:color="auto" w:fill="FFFFFF"/>
        </w:rPr>
        <w:lastRenderedPageBreak/>
        <w:t>a sense of entitlement to having an opinion on public matters (Wilson, 1886). This sense of entitlement</w:t>
      </w:r>
      <w:r w:rsidR="00C673BD">
        <w:rPr>
          <w:rFonts w:ascii="Times New Roman" w:hAnsi="Times New Roman" w:cs="Times New Roman"/>
          <w:color w:val="201F1E"/>
          <w:sz w:val="24"/>
          <w:szCs w:val="24"/>
          <w:shd w:val="clear" w:color="auto" w:fill="FFFFFF"/>
        </w:rPr>
        <w:t xml:space="preserve"> to opinion can</w:t>
      </w:r>
      <w:r>
        <w:rPr>
          <w:rFonts w:ascii="Times New Roman" w:hAnsi="Times New Roman" w:cs="Times New Roman"/>
          <w:color w:val="201F1E"/>
          <w:sz w:val="24"/>
          <w:szCs w:val="24"/>
          <w:shd w:val="clear" w:color="auto" w:fill="FFFFFF"/>
        </w:rPr>
        <w:t xml:space="preserve">not possibly be accompanied with full knowledge of all operational details of all governments and their agencies. Furthermore, not all with opinions take </w:t>
      </w:r>
      <w:r w:rsidRPr="00704C68">
        <w:rPr>
          <w:rFonts w:ascii="Times New Roman" w:hAnsi="Times New Roman" w:cs="Times New Roman"/>
          <w:color w:val="201F1E"/>
          <w:sz w:val="24"/>
          <w:szCs w:val="24"/>
          <w:shd w:val="clear" w:color="auto" w:fill="FFFFFF"/>
        </w:rPr>
        <w:t>responsibility for knowing any specifics</w:t>
      </w:r>
      <w:r w:rsidR="003F6041">
        <w:rPr>
          <w:rFonts w:ascii="Times New Roman" w:hAnsi="Times New Roman" w:cs="Times New Roman"/>
          <w:color w:val="201F1E"/>
          <w:sz w:val="24"/>
          <w:szCs w:val="24"/>
          <w:shd w:val="clear" w:color="auto" w:fill="FFFFFF"/>
        </w:rPr>
        <w:t xml:space="preserve"> aspects of governance</w:t>
      </w:r>
      <w:r>
        <w:rPr>
          <w:rFonts w:ascii="Times New Roman" w:hAnsi="Times New Roman" w:cs="Times New Roman"/>
          <w:color w:val="201F1E"/>
          <w:sz w:val="24"/>
          <w:szCs w:val="24"/>
          <w:shd w:val="clear" w:color="auto" w:fill="FFFFFF"/>
        </w:rPr>
        <w:t>. This limitation is compounded by entrenched and expanding distrust in government</w:t>
      </w:r>
      <w:r w:rsidR="00704C68">
        <w:rPr>
          <w:rFonts w:ascii="Times New Roman" w:hAnsi="Times New Roman" w:cs="Times New Roman"/>
          <w:color w:val="201F1E"/>
          <w:sz w:val="24"/>
          <w:szCs w:val="24"/>
          <w:shd w:val="clear" w:color="auto" w:fill="FFFFFF"/>
        </w:rPr>
        <w:t>s</w:t>
      </w:r>
      <w:r w:rsidR="003F6041">
        <w:rPr>
          <w:rFonts w:ascii="Times New Roman" w:hAnsi="Times New Roman" w:cs="Times New Roman"/>
          <w:color w:val="201F1E"/>
          <w:sz w:val="24"/>
          <w:szCs w:val="24"/>
          <w:shd w:val="clear" w:color="auto" w:fill="FFFFFF"/>
        </w:rPr>
        <w:t xml:space="preserve"> (Theodoulou and Roy 2016)</w:t>
      </w:r>
      <w:r>
        <w:rPr>
          <w:rFonts w:ascii="Times New Roman" w:hAnsi="Times New Roman" w:cs="Times New Roman"/>
          <w:color w:val="201F1E"/>
          <w:sz w:val="24"/>
          <w:szCs w:val="24"/>
          <w:shd w:val="clear" w:color="auto" w:fill="FFFFFF"/>
        </w:rPr>
        <w:t xml:space="preserve">. </w:t>
      </w:r>
      <w:r w:rsidR="00E85E78">
        <w:rPr>
          <w:rFonts w:ascii="Times New Roman" w:hAnsi="Times New Roman" w:cs="Times New Roman"/>
          <w:color w:val="201F1E"/>
          <w:sz w:val="24"/>
          <w:szCs w:val="24"/>
          <w:shd w:val="clear" w:color="auto" w:fill="FFFFFF"/>
        </w:rPr>
        <w:t>Both the expectations</w:t>
      </w:r>
      <w:r w:rsidR="00704C68">
        <w:rPr>
          <w:rFonts w:ascii="Times New Roman" w:hAnsi="Times New Roman" w:cs="Times New Roman"/>
          <w:color w:val="201F1E"/>
          <w:sz w:val="24"/>
          <w:szCs w:val="24"/>
          <w:shd w:val="clear" w:color="auto" w:fill="FFFFFF"/>
        </w:rPr>
        <w:t xml:space="preserve"> for</w:t>
      </w:r>
      <w:r w:rsidR="00E85E78">
        <w:rPr>
          <w:rFonts w:ascii="Times New Roman" w:hAnsi="Times New Roman" w:cs="Times New Roman"/>
          <w:color w:val="201F1E"/>
          <w:sz w:val="24"/>
          <w:szCs w:val="24"/>
          <w:shd w:val="clear" w:color="auto" w:fill="FFFFFF"/>
        </w:rPr>
        <w:t xml:space="preserve"> and impressions of public sector work tend to include unfair, and unrealistic elements well beyond </w:t>
      </w:r>
      <w:r w:rsidR="00E85E78" w:rsidRPr="002677C2">
        <w:rPr>
          <w:rFonts w:ascii="Times New Roman" w:hAnsi="Times New Roman" w:cs="Times New Roman"/>
          <w:color w:val="201F1E"/>
          <w:sz w:val="24"/>
          <w:szCs w:val="24"/>
          <w:shd w:val="clear" w:color="auto" w:fill="FFFFFF"/>
        </w:rPr>
        <w:t xml:space="preserve">those </w:t>
      </w:r>
      <w:r w:rsidR="002677C2">
        <w:rPr>
          <w:rFonts w:ascii="Times New Roman" w:hAnsi="Times New Roman" w:cs="Times New Roman"/>
          <w:color w:val="201F1E"/>
          <w:sz w:val="24"/>
          <w:szCs w:val="24"/>
          <w:shd w:val="clear" w:color="auto" w:fill="FFFFFF"/>
        </w:rPr>
        <w:t>routinely held for the</w:t>
      </w:r>
      <w:r w:rsidR="00E85E78" w:rsidRPr="002677C2">
        <w:rPr>
          <w:rFonts w:ascii="Times New Roman" w:hAnsi="Times New Roman" w:cs="Times New Roman"/>
          <w:color w:val="201F1E"/>
          <w:sz w:val="24"/>
          <w:szCs w:val="24"/>
          <w:shd w:val="clear" w:color="auto" w:fill="FFFFFF"/>
        </w:rPr>
        <w:t xml:space="preserve"> private sector</w:t>
      </w:r>
      <w:r w:rsidR="00E85E78">
        <w:rPr>
          <w:rFonts w:ascii="Times New Roman" w:hAnsi="Times New Roman" w:cs="Times New Roman"/>
          <w:color w:val="201F1E"/>
          <w:sz w:val="24"/>
          <w:szCs w:val="24"/>
          <w:shd w:val="clear" w:color="auto" w:fill="FFFFFF"/>
        </w:rPr>
        <w:t xml:space="preserve"> or personal affairs. </w:t>
      </w:r>
      <w:r w:rsidR="00BB3EE5">
        <w:rPr>
          <w:rFonts w:ascii="Times New Roman" w:hAnsi="Times New Roman" w:cs="Times New Roman"/>
          <w:color w:val="201F1E"/>
          <w:sz w:val="24"/>
          <w:szCs w:val="24"/>
          <w:shd w:val="clear" w:color="auto" w:fill="FFFFFF"/>
        </w:rPr>
        <w:t xml:space="preserve">As Stella Theodoulou and Ravi K. </w:t>
      </w:r>
      <w:r w:rsidR="00BB3EE5" w:rsidRPr="004A3CED">
        <w:rPr>
          <w:rFonts w:ascii="Times New Roman" w:hAnsi="Times New Roman" w:cs="Times New Roman"/>
          <w:color w:val="201F1E"/>
          <w:sz w:val="24"/>
          <w:szCs w:val="24"/>
          <w:shd w:val="clear" w:color="auto" w:fill="FFFFFF"/>
        </w:rPr>
        <w:t>Roy described “forced to work</w:t>
      </w:r>
      <w:r w:rsidR="00BB3EE5">
        <w:rPr>
          <w:rFonts w:ascii="Times New Roman" w:hAnsi="Times New Roman" w:cs="Times New Roman"/>
          <w:color w:val="201F1E"/>
          <w:sz w:val="24"/>
          <w:szCs w:val="24"/>
          <w:shd w:val="clear" w:color="auto" w:fill="FFFFFF"/>
        </w:rPr>
        <w:t xml:space="preserve"> in increasingly fierce political climates where government is seen as ‘the problem and not the solution,’ public administrators have been compelled to radically re-think how they govern in the modern age” (2016, xiv).</w:t>
      </w:r>
      <w:r w:rsidR="00704C68">
        <w:rPr>
          <w:rFonts w:ascii="Times New Roman" w:hAnsi="Times New Roman" w:cs="Times New Roman"/>
          <w:color w:val="201F1E"/>
          <w:sz w:val="24"/>
          <w:szCs w:val="24"/>
          <w:shd w:val="clear" w:color="auto" w:fill="FFFFFF"/>
        </w:rPr>
        <w:t xml:space="preserve"> </w:t>
      </w:r>
      <w:r w:rsidR="00BB3EE5">
        <w:rPr>
          <w:rFonts w:ascii="Times New Roman" w:hAnsi="Times New Roman" w:cs="Times New Roman"/>
          <w:color w:val="201F1E"/>
          <w:sz w:val="24"/>
          <w:szCs w:val="24"/>
          <w:shd w:val="clear" w:color="auto" w:fill="FFFFFF"/>
        </w:rPr>
        <w:t>A goal of t</w:t>
      </w:r>
      <w:r w:rsidR="0020362F">
        <w:rPr>
          <w:rFonts w:ascii="Times New Roman" w:hAnsi="Times New Roman" w:cs="Times New Roman"/>
          <w:color w:val="201F1E"/>
          <w:sz w:val="24"/>
          <w:szCs w:val="24"/>
          <w:shd w:val="clear" w:color="auto" w:fill="FFFFFF"/>
        </w:rPr>
        <w:t xml:space="preserve">his article is to contemplate signals of such re-thinking in the consideration of job-irrelevant capacity differences in public sector workplaces. </w:t>
      </w:r>
    </w:p>
    <w:p w14:paraId="261EA6FE" w14:textId="77777777" w:rsidR="0079755E" w:rsidRDefault="0079755E" w:rsidP="009D35D5">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Method</w:t>
      </w:r>
    </w:p>
    <w:p w14:paraId="00F91460" w14:textId="77777777" w:rsidR="00CB304E" w:rsidRDefault="00CB304E"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b/>
          <w:color w:val="201F1E"/>
          <w:sz w:val="24"/>
          <w:szCs w:val="24"/>
          <w:shd w:val="clear" w:color="auto" w:fill="FFFFFF"/>
        </w:rPr>
        <w:tab/>
      </w:r>
      <w:r>
        <w:rPr>
          <w:rFonts w:ascii="Times New Roman" w:hAnsi="Times New Roman" w:cs="Times New Roman"/>
          <w:color w:val="201F1E"/>
          <w:sz w:val="24"/>
          <w:szCs w:val="24"/>
          <w:shd w:val="clear" w:color="auto" w:fill="FFFFFF"/>
        </w:rPr>
        <w:t>Workplace</w:t>
      </w:r>
      <w:r w:rsidR="002677C2">
        <w:rPr>
          <w:rFonts w:ascii="Times New Roman" w:hAnsi="Times New Roman" w:cs="Times New Roman"/>
          <w:color w:val="201F1E"/>
          <w:sz w:val="24"/>
          <w:szCs w:val="24"/>
          <w:shd w:val="clear" w:color="auto" w:fill="FFFFFF"/>
        </w:rPr>
        <w:t>s</w:t>
      </w:r>
      <w:r>
        <w:rPr>
          <w:rFonts w:ascii="Times New Roman" w:hAnsi="Times New Roman" w:cs="Times New Roman"/>
          <w:color w:val="201F1E"/>
          <w:sz w:val="24"/>
          <w:szCs w:val="24"/>
          <w:shd w:val="clear" w:color="auto" w:fill="FFFFFF"/>
        </w:rPr>
        <w:t xml:space="preserve"> are </w:t>
      </w:r>
      <w:r w:rsidR="002677C2">
        <w:rPr>
          <w:rFonts w:ascii="Times New Roman" w:hAnsi="Times New Roman" w:cs="Times New Roman"/>
          <w:color w:val="201F1E"/>
          <w:sz w:val="24"/>
          <w:szCs w:val="24"/>
          <w:shd w:val="clear" w:color="auto" w:fill="FFFFFF"/>
        </w:rPr>
        <w:t xml:space="preserve">shaped </w:t>
      </w:r>
      <w:r>
        <w:rPr>
          <w:rFonts w:ascii="Times New Roman" w:hAnsi="Times New Roman" w:cs="Times New Roman"/>
          <w:color w:val="201F1E"/>
          <w:sz w:val="24"/>
          <w:szCs w:val="24"/>
          <w:shd w:val="clear" w:color="auto" w:fill="FFFFFF"/>
        </w:rPr>
        <w:t>by a multitude of policies,</w:t>
      </w:r>
      <w:r w:rsidR="00704C68">
        <w:rPr>
          <w:rFonts w:ascii="Times New Roman" w:hAnsi="Times New Roman" w:cs="Times New Roman"/>
          <w:color w:val="201F1E"/>
          <w:sz w:val="24"/>
          <w:szCs w:val="24"/>
          <w:shd w:val="clear" w:color="auto" w:fill="FFFFFF"/>
        </w:rPr>
        <w:t xml:space="preserve"> regulations, and conventions. E</w:t>
      </w:r>
      <w:r>
        <w:rPr>
          <w:rFonts w:ascii="Times New Roman" w:hAnsi="Times New Roman" w:cs="Times New Roman"/>
          <w:color w:val="201F1E"/>
          <w:sz w:val="24"/>
          <w:szCs w:val="24"/>
          <w:shd w:val="clear" w:color="auto" w:fill="FFFFFF"/>
        </w:rPr>
        <w:t>xperiences of disability in public sector workplaces will be impacted by numerous formalities. Since the invention of human resources, however, human r</w:t>
      </w:r>
      <w:r w:rsidR="002677C2">
        <w:rPr>
          <w:rFonts w:ascii="Times New Roman" w:hAnsi="Times New Roman" w:cs="Times New Roman"/>
          <w:color w:val="201F1E"/>
          <w:sz w:val="24"/>
          <w:szCs w:val="24"/>
          <w:shd w:val="clear" w:color="auto" w:fill="FFFFFF"/>
        </w:rPr>
        <w:t xml:space="preserve">esource policies have provided </w:t>
      </w:r>
      <w:r>
        <w:rPr>
          <w:rFonts w:ascii="Times New Roman" w:hAnsi="Times New Roman" w:cs="Times New Roman"/>
          <w:color w:val="201F1E"/>
          <w:sz w:val="24"/>
          <w:szCs w:val="24"/>
          <w:shd w:val="clear" w:color="auto" w:fill="FFFFFF"/>
        </w:rPr>
        <w:t>key infrastructure</w:t>
      </w:r>
      <w:r w:rsidR="002677C2">
        <w:rPr>
          <w:rFonts w:ascii="Times New Roman" w:hAnsi="Times New Roman" w:cs="Times New Roman"/>
          <w:color w:val="201F1E"/>
          <w:sz w:val="24"/>
          <w:szCs w:val="24"/>
          <w:shd w:val="clear" w:color="auto" w:fill="FFFFFF"/>
        </w:rPr>
        <w:t xml:space="preserve">s including </w:t>
      </w:r>
      <w:r>
        <w:rPr>
          <w:rFonts w:ascii="Times New Roman" w:hAnsi="Times New Roman" w:cs="Times New Roman"/>
          <w:color w:val="201F1E"/>
          <w:sz w:val="24"/>
          <w:szCs w:val="24"/>
          <w:shd w:val="clear" w:color="auto" w:fill="FFFFFF"/>
        </w:rPr>
        <w:t>backstop</w:t>
      </w:r>
      <w:r w:rsidR="002677C2">
        <w:rPr>
          <w:rFonts w:ascii="Times New Roman" w:hAnsi="Times New Roman" w:cs="Times New Roman"/>
          <w:color w:val="201F1E"/>
          <w:sz w:val="24"/>
          <w:szCs w:val="24"/>
          <w:shd w:val="clear" w:color="auto" w:fill="FFFFFF"/>
        </w:rPr>
        <w:t>s</w:t>
      </w:r>
      <w:r>
        <w:rPr>
          <w:rFonts w:ascii="Times New Roman" w:hAnsi="Times New Roman" w:cs="Times New Roman"/>
          <w:color w:val="201F1E"/>
          <w:sz w:val="24"/>
          <w:szCs w:val="24"/>
          <w:shd w:val="clear" w:color="auto" w:fill="FFFFFF"/>
        </w:rPr>
        <w:t xml:space="preserve"> for workplace practices. Importantly, these policies become determining factors in circumstances </w:t>
      </w:r>
      <w:r w:rsidR="00704C68">
        <w:rPr>
          <w:rFonts w:ascii="Times New Roman" w:hAnsi="Times New Roman" w:cs="Times New Roman"/>
          <w:color w:val="201F1E"/>
          <w:sz w:val="24"/>
          <w:szCs w:val="24"/>
          <w:shd w:val="clear" w:color="auto" w:fill="FFFFFF"/>
        </w:rPr>
        <w:t>that test conventions</w:t>
      </w:r>
      <w:r w:rsidR="002677C2">
        <w:rPr>
          <w:rFonts w:ascii="Times New Roman" w:hAnsi="Times New Roman" w:cs="Times New Roman"/>
          <w:color w:val="201F1E"/>
          <w:sz w:val="24"/>
          <w:szCs w:val="24"/>
          <w:shd w:val="clear" w:color="auto" w:fill="FFFFFF"/>
        </w:rPr>
        <w:t xml:space="preserve"> in pursuit of progress</w:t>
      </w:r>
      <w:r>
        <w:rPr>
          <w:rFonts w:ascii="Times New Roman" w:hAnsi="Times New Roman" w:cs="Times New Roman"/>
          <w:color w:val="201F1E"/>
          <w:sz w:val="24"/>
          <w:szCs w:val="24"/>
          <w:shd w:val="clear" w:color="auto" w:fill="FFFFFF"/>
        </w:rPr>
        <w:t>. They have also become ways in which the rights of individual employees are balanced explicitly with the</w:t>
      </w:r>
      <w:r w:rsidR="006F0B03">
        <w:rPr>
          <w:rFonts w:ascii="Times New Roman" w:hAnsi="Times New Roman" w:cs="Times New Roman"/>
          <w:color w:val="201F1E"/>
          <w:sz w:val="24"/>
          <w:szCs w:val="24"/>
          <w:shd w:val="clear" w:color="auto" w:fill="FFFFFF"/>
        </w:rPr>
        <w:t xml:space="preserve"> needs and</w:t>
      </w:r>
      <w:r w:rsidR="00704C68">
        <w:rPr>
          <w:rFonts w:ascii="Times New Roman" w:hAnsi="Times New Roman" w:cs="Times New Roman"/>
          <w:color w:val="201F1E"/>
          <w:sz w:val="24"/>
          <w:szCs w:val="24"/>
          <w:shd w:val="clear" w:color="auto" w:fill="FFFFFF"/>
        </w:rPr>
        <w:t xml:space="preserve"> demands of </w:t>
      </w:r>
      <w:r>
        <w:rPr>
          <w:rFonts w:ascii="Times New Roman" w:hAnsi="Times New Roman" w:cs="Times New Roman"/>
          <w:color w:val="201F1E"/>
          <w:sz w:val="24"/>
          <w:szCs w:val="24"/>
          <w:shd w:val="clear" w:color="auto" w:fill="FFFFFF"/>
        </w:rPr>
        <w:t>organization</w:t>
      </w:r>
      <w:r w:rsidR="00704C68">
        <w:rPr>
          <w:rFonts w:ascii="Times New Roman" w:hAnsi="Times New Roman" w:cs="Times New Roman"/>
          <w:color w:val="201F1E"/>
          <w:sz w:val="24"/>
          <w:szCs w:val="24"/>
          <w:shd w:val="clear" w:color="auto" w:fill="FFFFFF"/>
        </w:rPr>
        <w:t>s</w:t>
      </w:r>
      <w:r>
        <w:rPr>
          <w:rFonts w:ascii="Times New Roman" w:hAnsi="Times New Roman" w:cs="Times New Roman"/>
          <w:color w:val="201F1E"/>
          <w:sz w:val="24"/>
          <w:szCs w:val="24"/>
          <w:shd w:val="clear" w:color="auto" w:fill="FFFFFF"/>
        </w:rPr>
        <w:t>.</w:t>
      </w:r>
    </w:p>
    <w:p w14:paraId="6E8F5FE5" w14:textId="77777777" w:rsidR="00AA7C38" w:rsidRPr="00CB304E" w:rsidRDefault="00AA7C38"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 xml:space="preserve">The county human resource documents </w:t>
      </w:r>
      <w:r w:rsidR="00850CFC">
        <w:rPr>
          <w:rFonts w:ascii="Times New Roman" w:hAnsi="Times New Roman" w:cs="Times New Roman"/>
          <w:color w:val="201F1E"/>
          <w:sz w:val="24"/>
          <w:szCs w:val="24"/>
          <w:shd w:val="clear" w:color="auto" w:fill="FFFFFF"/>
        </w:rPr>
        <w:t xml:space="preserve">examined in this study </w:t>
      </w:r>
      <w:r>
        <w:rPr>
          <w:rFonts w:ascii="Times New Roman" w:hAnsi="Times New Roman" w:cs="Times New Roman"/>
          <w:color w:val="201F1E"/>
          <w:sz w:val="24"/>
          <w:szCs w:val="24"/>
          <w:shd w:val="clear" w:color="auto" w:fill="FFFFFF"/>
        </w:rPr>
        <w:t>constitute a starting space rather than a starting point. Whereas human resources</w:t>
      </w:r>
      <w:r w:rsidR="00704C68">
        <w:rPr>
          <w:rFonts w:ascii="Times New Roman" w:hAnsi="Times New Roman" w:cs="Times New Roman"/>
          <w:color w:val="201F1E"/>
          <w:sz w:val="24"/>
          <w:szCs w:val="24"/>
          <w:shd w:val="clear" w:color="auto" w:fill="FFFFFF"/>
        </w:rPr>
        <w:t xml:space="preserve"> units</w:t>
      </w:r>
      <w:r>
        <w:rPr>
          <w:rFonts w:ascii="Times New Roman" w:hAnsi="Times New Roman" w:cs="Times New Roman"/>
          <w:color w:val="201F1E"/>
          <w:sz w:val="24"/>
          <w:szCs w:val="24"/>
          <w:shd w:val="clear" w:color="auto" w:fill="FFFFFF"/>
        </w:rPr>
        <w:t xml:space="preserve"> are commonplace across the public sector, as with other elements of local governments within a federalist system the details of the </w:t>
      </w:r>
      <w:r w:rsidR="00704C68">
        <w:rPr>
          <w:rFonts w:ascii="Times New Roman" w:hAnsi="Times New Roman" w:cs="Times New Roman"/>
          <w:color w:val="201F1E"/>
          <w:sz w:val="24"/>
          <w:szCs w:val="24"/>
          <w:shd w:val="clear" w:color="auto" w:fill="FFFFFF"/>
        </w:rPr>
        <w:lastRenderedPageBreak/>
        <w:t xml:space="preserve">public </w:t>
      </w:r>
      <w:r>
        <w:rPr>
          <w:rFonts w:ascii="Times New Roman" w:hAnsi="Times New Roman" w:cs="Times New Roman"/>
          <w:color w:val="201F1E"/>
          <w:sz w:val="24"/>
          <w:szCs w:val="24"/>
          <w:shd w:val="clear" w:color="auto" w:fill="FFFFFF"/>
        </w:rPr>
        <w:t>structures vary. This is an intentional component of laboratories of democracy. Furthermore, while local governments must be responsive to relevant</w:t>
      </w:r>
      <w:r w:rsidR="00850CFC">
        <w:rPr>
          <w:rFonts w:ascii="Times New Roman" w:hAnsi="Times New Roman" w:cs="Times New Roman"/>
          <w:color w:val="201F1E"/>
          <w:sz w:val="24"/>
          <w:szCs w:val="24"/>
          <w:shd w:val="clear" w:color="auto" w:fill="FFFFFF"/>
        </w:rPr>
        <w:t xml:space="preserve"> federal and</w:t>
      </w:r>
      <w:r>
        <w:rPr>
          <w:rFonts w:ascii="Times New Roman" w:hAnsi="Times New Roman" w:cs="Times New Roman"/>
          <w:color w:val="201F1E"/>
          <w:sz w:val="24"/>
          <w:szCs w:val="24"/>
          <w:shd w:val="clear" w:color="auto" w:fill="FFFFFF"/>
        </w:rPr>
        <w:t xml:space="preserve"> state law</w:t>
      </w:r>
      <w:r w:rsidR="00850CFC">
        <w:rPr>
          <w:rFonts w:ascii="Times New Roman" w:hAnsi="Times New Roman" w:cs="Times New Roman"/>
          <w:color w:val="201F1E"/>
          <w:sz w:val="24"/>
          <w:szCs w:val="24"/>
          <w:shd w:val="clear" w:color="auto" w:fill="FFFFFF"/>
        </w:rPr>
        <w:t>s</w:t>
      </w:r>
      <w:r>
        <w:rPr>
          <w:rFonts w:ascii="Times New Roman" w:hAnsi="Times New Roman" w:cs="Times New Roman"/>
          <w:color w:val="201F1E"/>
          <w:sz w:val="24"/>
          <w:szCs w:val="24"/>
          <w:shd w:val="clear" w:color="auto" w:fill="FFFFFF"/>
        </w:rPr>
        <w:t xml:space="preserve"> in the details of th</w:t>
      </w:r>
      <w:r w:rsidR="00153F59">
        <w:rPr>
          <w:rFonts w:ascii="Times New Roman" w:hAnsi="Times New Roman" w:cs="Times New Roman"/>
          <w:color w:val="201F1E"/>
          <w:sz w:val="24"/>
          <w:szCs w:val="24"/>
          <w:shd w:val="clear" w:color="auto" w:fill="FFFFFF"/>
        </w:rPr>
        <w:t>eir</w:t>
      </w:r>
      <w:r>
        <w:rPr>
          <w:rFonts w:ascii="Times New Roman" w:hAnsi="Times New Roman" w:cs="Times New Roman"/>
          <w:color w:val="201F1E"/>
          <w:sz w:val="24"/>
          <w:szCs w:val="24"/>
          <w:shd w:val="clear" w:color="auto" w:fill="FFFFFF"/>
        </w:rPr>
        <w:t xml:space="preserve"> administration, the timing of </w:t>
      </w:r>
      <w:r w:rsidR="004019CB">
        <w:rPr>
          <w:rFonts w:ascii="Times New Roman" w:hAnsi="Times New Roman" w:cs="Times New Roman"/>
          <w:color w:val="201F1E"/>
          <w:sz w:val="24"/>
          <w:szCs w:val="24"/>
          <w:shd w:val="clear" w:color="auto" w:fill="FFFFFF"/>
        </w:rPr>
        <w:t>policy developments vary</w:t>
      </w:r>
      <w:r>
        <w:rPr>
          <w:rFonts w:ascii="Times New Roman" w:hAnsi="Times New Roman" w:cs="Times New Roman"/>
          <w:color w:val="201F1E"/>
          <w:sz w:val="24"/>
          <w:szCs w:val="24"/>
          <w:shd w:val="clear" w:color="auto" w:fill="FFFFFF"/>
        </w:rPr>
        <w:t xml:space="preserve">. Public sector human </w:t>
      </w:r>
      <w:r w:rsidRPr="00850CFC">
        <w:rPr>
          <w:rFonts w:ascii="Times New Roman" w:hAnsi="Times New Roman" w:cs="Times New Roman"/>
          <w:color w:val="201F1E"/>
          <w:sz w:val="24"/>
          <w:szCs w:val="24"/>
          <w:shd w:val="clear" w:color="auto" w:fill="FFFFFF"/>
        </w:rPr>
        <w:t>resource policies do not tend to be released</w:t>
      </w:r>
      <w:r>
        <w:rPr>
          <w:rFonts w:ascii="Times New Roman" w:hAnsi="Times New Roman" w:cs="Times New Roman"/>
          <w:color w:val="201F1E"/>
          <w:sz w:val="24"/>
          <w:szCs w:val="24"/>
          <w:shd w:val="clear" w:color="auto" w:fill="FFFFFF"/>
        </w:rPr>
        <w:t xml:space="preserve"> on an annual or, in many locations, even regular basis. As a result, the common feature</w:t>
      </w:r>
      <w:r w:rsidR="00850CFC">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rPr>
        <w:t>of the</w:t>
      </w:r>
      <w:r w:rsidR="00850CFC">
        <w:rPr>
          <w:rFonts w:ascii="Times New Roman" w:hAnsi="Times New Roman" w:cs="Times New Roman"/>
          <w:color w:val="201F1E"/>
          <w:sz w:val="24"/>
          <w:szCs w:val="24"/>
          <w:shd w:val="clear" w:color="auto" w:fill="FFFFFF"/>
        </w:rPr>
        <w:t xml:space="preserve"> sample</w:t>
      </w:r>
      <w:r>
        <w:rPr>
          <w:rFonts w:ascii="Times New Roman" w:hAnsi="Times New Roman" w:cs="Times New Roman"/>
          <w:color w:val="201F1E"/>
          <w:sz w:val="24"/>
          <w:szCs w:val="24"/>
          <w:shd w:val="clear" w:color="auto" w:fill="FFFFFF"/>
        </w:rPr>
        <w:t xml:space="preserve"> starting space is that these are the policies in force at the time at which</w:t>
      </w:r>
      <w:r w:rsidR="00850CFC">
        <w:rPr>
          <w:rFonts w:ascii="Times New Roman" w:hAnsi="Times New Roman" w:cs="Times New Roman"/>
          <w:color w:val="201F1E"/>
          <w:sz w:val="24"/>
          <w:szCs w:val="24"/>
          <w:shd w:val="clear" w:color="auto" w:fill="FFFFFF"/>
        </w:rPr>
        <w:t xml:space="preserve"> the sample was collected</w:t>
      </w:r>
      <w:r>
        <w:rPr>
          <w:rFonts w:ascii="Times New Roman" w:hAnsi="Times New Roman" w:cs="Times New Roman"/>
          <w:color w:val="201F1E"/>
          <w:sz w:val="24"/>
          <w:szCs w:val="24"/>
          <w:shd w:val="clear" w:color="auto" w:fill="FFFFFF"/>
        </w:rPr>
        <w:t xml:space="preserve">. Since the goal of the study is to gain a sense </w:t>
      </w:r>
      <w:r w:rsidRPr="006D65A2">
        <w:rPr>
          <w:rFonts w:ascii="Times New Roman" w:hAnsi="Times New Roman" w:cs="Times New Roman"/>
          <w:sz w:val="24"/>
          <w:szCs w:val="24"/>
          <w:shd w:val="clear" w:color="auto" w:fill="FFFFFF"/>
        </w:rPr>
        <w:t>of the</w:t>
      </w:r>
      <w:r w:rsidR="006D65A2">
        <w:rPr>
          <w:rFonts w:ascii="Times New Roman" w:hAnsi="Times New Roman" w:cs="Times New Roman"/>
          <w:sz w:val="24"/>
          <w:szCs w:val="24"/>
          <w:shd w:val="clear" w:color="auto" w:fill="FFFFFF"/>
        </w:rPr>
        <w:t xml:space="preserve"> policy</w:t>
      </w:r>
      <w:r w:rsidRPr="006D65A2">
        <w:rPr>
          <w:rFonts w:ascii="Times New Roman" w:hAnsi="Times New Roman" w:cs="Times New Roman"/>
          <w:sz w:val="24"/>
          <w:szCs w:val="24"/>
          <w:shd w:val="clear" w:color="auto" w:fill="FFFFFF"/>
        </w:rPr>
        <w:t xml:space="preserve"> space in which</w:t>
      </w:r>
      <w:r w:rsidRPr="00E60B22">
        <w:rPr>
          <w:rFonts w:ascii="Times New Roman" w:hAnsi="Times New Roman" w:cs="Times New Roman"/>
          <w:sz w:val="24"/>
          <w:szCs w:val="24"/>
          <w:shd w:val="clear" w:color="auto" w:fill="FFFFFF"/>
        </w:rPr>
        <w:t xml:space="preserve"> disability</w:t>
      </w:r>
      <w:r w:rsidRPr="00850CFC">
        <w:rPr>
          <w:rFonts w:ascii="Times New Roman" w:hAnsi="Times New Roman" w:cs="Times New Roman"/>
          <w:sz w:val="24"/>
          <w:szCs w:val="24"/>
          <w:shd w:val="clear" w:color="auto" w:fill="FFFFFF"/>
        </w:rPr>
        <w:t xml:space="preserve"> </w:t>
      </w:r>
      <w:r>
        <w:rPr>
          <w:rFonts w:ascii="Times New Roman" w:hAnsi="Times New Roman" w:cs="Times New Roman"/>
          <w:color w:val="201F1E"/>
          <w:sz w:val="24"/>
          <w:szCs w:val="24"/>
          <w:shd w:val="clear" w:color="auto" w:fill="FFFFFF"/>
        </w:rPr>
        <w:t xml:space="preserve">as diversity exists toward the end of the Covid-19 global pandemic, this </w:t>
      </w:r>
      <w:r w:rsidR="00E60B22">
        <w:rPr>
          <w:rFonts w:ascii="Times New Roman" w:hAnsi="Times New Roman" w:cs="Times New Roman"/>
          <w:color w:val="201F1E"/>
          <w:sz w:val="24"/>
          <w:szCs w:val="24"/>
          <w:shd w:val="clear" w:color="auto" w:fill="FFFFFF"/>
        </w:rPr>
        <w:t>set of</w:t>
      </w:r>
      <w:r>
        <w:rPr>
          <w:rFonts w:ascii="Times New Roman" w:hAnsi="Times New Roman" w:cs="Times New Roman"/>
          <w:color w:val="201F1E"/>
          <w:sz w:val="24"/>
          <w:szCs w:val="24"/>
          <w:shd w:val="clear" w:color="auto" w:fill="FFFFFF"/>
        </w:rPr>
        <w:t xml:space="preserve"> documents serves the intention of the study. </w:t>
      </w:r>
    </w:p>
    <w:p w14:paraId="0D5EB6CD" w14:textId="77777777" w:rsidR="0079755E" w:rsidRDefault="00B366DD" w:rsidP="00A92766">
      <w:pPr>
        <w:spacing w:after="0" w:line="480" w:lineRule="auto"/>
        <w:rPr>
          <w:rFonts w:ascii="Times New Roman" w:hAnsi="Times New Roman" w:cs="Times New Roman"/>
          <w:color w:val="201F1E"/>
          <w:sz w:val="24"/>
          <w:szCs w:val="24"/>
          <w:u w:val="single"/>
          <w:shd w:val="clear" w:color="auto" w:fill="FFFFFF"/>
        </w:rPr>
      </w:pPr>
      <w:r w:rsidRPr="00B366DD">
        <w:rPr>
          <w:rFonts w:ascii="Times New Roman" w:hAnsi="Times New Roman" w:cs="Times New Roman"/>
          <w:color w:val="201F1E"/>
          <w:sz w:val="24"/>
          <w:szCs w:val="24"/>
          <w:u w:val="single"/>
          <w:shd w:val="clear" w:color="auto" w:fill="FFFFFF"/>
        </w:rPr>
        <w:t>Sample</w:t>
      </w:r>
    </w:p>
    <w:p w14:paraId="059796FD" w14:textId="5FF73AB3" w:rsidR="005B395C" w:rsidRPr="00153F59" w:rsidRDefault="001D2FD7"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As mentioned above, o</w:t>
      </w:r>
      <w:r w:rsidR="00153F59">
        <w:rPr>
          <w:rFonts w:ascii="Times New Roman" w:hAnsi="Times New Roman" w:cs="Times New Roman"/>
          <w:color w:val="201F1E"/>
          <w:sz w:val="24"/>
          <w:szCs w:val="24"/>
          <w:shd w:val="clear" w:color="auto" w:fill="FFFFFF"/>
        </w:rPr>
        <w:t>ver 3000 counties or similar entities exist in the United States.</w:t>
      </w:r>
      <w:r w:rsidR="009D6A00">
        <w:rPr>
          <w:rFonts w:ascii="Times New Roman" w:hAnsi="Times New Roman" w:cs="Times New Roman"/>
          <w:color w:val="201F1E"/>
          <w:sz w:val="24"/>
          <w:szCs w:val="24"/>
          <w:shd w:val="clear" w:color="auto" w:fill="FFFFFF"/>
        </w:rPr>
        <w:t xml:space="preserve"> This study focuses on counties in California</w:t>
      </w:r>
      <w:r w:rsidR="00153F59">
        <w:rPr>
          <w:rFonts w:ascii="Times New Roman" w:hAnsi="Times New Roman" w:cs="Times New Roman"/>
          <w:color w:val="201F1E"/>
          <w:sz w:val="24"/>
          <w:szCs w:val="24"/>
          <w:shd w:val="clear" w:color="auto" w:fill="FFFFFF"/>
        </w:rPr>
        <w:t xml:space="preserve">. The study aimed to include policy statements </w:t>
      </w:r>
      <w:r w:rsidR="005B395C">
        <w:rPr>
          <w:rFonts w:ascii="Times New Roman" w:hAnsi="Times New Roman" w:cs="Times New Roman"/>
          <w:color w:val="201F1E"/>
          <w:sz w:val="24"/>
          <w:szCs w:val="24"/>
          <w:shd w:val="clear" w:color="auto" w:fill="FFFFFF"/>
        </w:rPr>
        <w:t>from each of the counties and similar entities.</w:t>
      </w:r>
      <w:r w:rsidR="009D6A00">
        <w:rPr>
          <w:rFonts w:ascii="Times New Roman" w:hAnsi="Times New Roman" w:cs="Times New Roman"/>
          <w:color w:val="201F1E"/>
          <w:sz w:val="24"/>
          <w:szCs w:val="24"/>
          <w:shd w:val="clear" w:color="auto" w:fill="FFFFFF"/>
        </w:rPr>
        <w:t xml:space="preserve"> </w:t>
      </w:r>
      <w:r w:rsidR="005B395C">
        <w:rPr>
          <w:rFonts w:ascii="Times New Roman" w:hAnsi="Times New Roman" w:cs="Times New Roman"/>
          <w:color w:val="201F1E"/>
          <w:sz w:val="24"/>
          <w:szCs w:val="24"/>
          <w:shd w:val="clear" w:color="auto" w:fill="FFFFFF"/>
        </w:rPr>
        <w:t xml:space="preserve">To locate policies, government websites were searched for the relevant policies. Since the interest in the study includes a focus on the public-facing policy infrastructure, these policies were employed even in this study despite recognizing the fact that some organizations’ websites are less frequently updated than others. Given the nature of human resource policies, however, it is assumed likely that </w:t>
      </w:r>
      <w:r w:rsidR="00F61668">
        <w:rPr>
          <w:rFonts w:ascii="Times New Roman" w:hAnsi="Times New Roman" w:cs="Times New Roman"/>
          <w:color w:val="201F1E"/>
          <w:sz w:val="24"/>
          <w:szCs w:val="24"/>
          <w:shd w:val="clear" w:color="auto" w:fill="FFFFFF"/>
        </w:rPr>
        <w:t xml:space="preserve">these policies will be among the </w:t>
      </w:r>
      <w:r w:rsidR="009D6A00">
        <w:rPr>
          <w:rFonts w:ascii="Times New Roman" w:hAnsi="Times New Roman" w:cs="Times New Roman"/>
          <w:color w:val="201F1E"/>
          <w:sz w:val="24"/>
          <w:szCs w:val="24"/>
          <w:shd w:val="clear" w:color="auto" w:fill="FFFFFF"/>
        </w:rPr>
        <w:t xml:space="preserve">more </w:t>
      </w:r>
      <w:r w:rsidR="00F61668">
        <w:rPr>
          <w:rFonts w:ascii="Times New Roman" w:hAnsi="Times New Roman" w:cs="Times New Roman"/>
          <w:color w:val="201F1E"/>
          <w:sz w:val="24"/>
          <w:szCs w:val="24"/>
          <w:shd w:val="clear" w:color="auto" w:fill="FFFFFF"/>
        </w:rPr>
        <w:t xml:space="preserve">likely to be kept up to date on websites. </w:t>
      </w:r>
      <w:r w:rsidR="00623F19">
        <w:rPr>
          <w:rFonts w:ascii="Times New Roman" w:hAnsi="Times New Roman" w:cs="Times New Roman"/>
          <w:color w:val="201F1E"/>
          <w:sz w:val="24"/>
          <w:szCs w:val="24"/>
          <w:shd w:val="clear" w:color="auto" w:fill="FFFFFF"/>
        </w:rPr>
        <w:t>Furthermore, even if out of date, the available policies are the public facing elements of this discourse.</w:t>
      </w:r>
    </w:p>
    <w:p w14:paraId="23882A73" w14:textId="77777777" w:rsidR="00B366DD" w:rsidRDefault="00E85E78" w:rsidP="00A92766">
      <w:pPr>
        <w:spacing w:after="0" w:line="480" w:lineRule="auto"/>
        <w:rPr>
          <w:rFonts w:ascii="Times New Roman" w:hAnsi="Times New Roman" w:cs="Times New Roman"/>
          <w:color w:val="201F1E"/>
          <w:sz w:val="24"/>
          <w:szCs w:val="24"/>
          <w:u w:val="single"/>
          <w:shd w:val="clear" w:color="auto" w:fill="FFFFFF"/>
        </w:rPr>
      </w:pPr>
      <w:r>
        <w:rPr>
          <w:rFonts w:ascii="Times New Roman" w:hAnsi="Times New Roman" w:cs="Times New Roman"/>
          <w:color w:val="201F1E"/>
          <w:sz w:val="24"/>
          <w:szCs w:val="24"/>
          <w:u w:val="single"/>
          <w:shd w:val="clear" w:color="auto" w:fill="FFFFFF"/>
        </w:rPr>
        <w:t>Co</w:t>
      </w:r>
      <w:r w:rsidR="00702C5C">
        <w:rPr>
          <w:rFonts w:ascii="Times New Roman" w:hAnsi="Times New Roman" w:cs="Times New Roman"/>
          <w:color w:val="201F1E"/>
          <w:sz w:val="24"/>
          <w:szCs w:val="24"/>
          <w:u w:val="single"/>
          <w:shd w:val="clear" w:color="auto" w:fill="FFFFFF"/>
        </w:rPr>
        <w:t xml:space="preserve">ntext </w:t>
      </w:r>
      <w:r w:rsidR="00B366DD" w:rsidRPr="00B366DD">
        <w:rPr>
          <w:rFonts w:ascii="Times New Roman" w:hAnsi="Times New Roman" w:cs="Times New Roman"/>
          <w:color w:val="201F1E"/>
          <w:sz w:val="24"/>
          <w:szCs w:val="24"/>
          <w:u w:val="single"/>
          <w:shd w:val="clear" w:color="auto" w:fill="FFFFFF"/>
        </w:rPr>
        <w:t>Variables</w:t>
      </w:r>
    </w:p>
    <w:p w14:paraId="39D13CA5" w14:textId="5F864250" w:rsidR="00DC4429" w:rsidRDefault="0020362F"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 xml:space="preserve">Public administration </w:t>
      </w:r>
      <w:r w:rsidR="00DC4429">
        <w:rPr>
          <w:rFonts w:ascii="Times New Roman" w:hAnsi="Times New Roman" w:cs="Times New Roman"/>
          <w:color w:val="201F1E"/>
          <w:sz w:val="24"/>
          <w:szCs w:val="24"/>
          <w:shd w:val="clear" w:color="auto" w:fill="FFFFFF"/>
        </w:rPr>
        <w:t xml:space="preserve">occurs in complex societies. Each of the governments included in this study exists in a mature democracy with a late-capitalist economy. Each government is also unique in a myriad of ways, which, like human capacities, have dynamic relevance. A set of </w:t>
      </w:r>
      <w:r w:rsidR="00DC4429">
        <w:rPr>
          <w:rFonts w:ascii="Times New Roman" w:hAnsi="Times New Roman" w:cs="Times New Roman"/>
          <w:color w:val="201F1E"/>
          <w:sz w:val="24"/>
          <w:szCs w:val="24"/>
          <w:shd w:val="clear" w:color="auto" w:fill="FFFFFF"/>
        </w:rPr>
        <w:lastRenderedPageBreak/>
        <w:t>variables anticipated to influence the articulation of human resource policies in ways relevant to this study. Contex</w:t>
      </w:r>
      <w:r w:rsidR="008329E8">
        <w:rPr>
          <w:rFonts w:ascii="Times New Roman" w:hAnsi="Times New Roman" w:cs="Times New Roman"/>
          <w:color w:val="201F1E"/>
          <w:sz w:val="24"/>
          <w:szCs w:val="24"/>
          <w:shd w:val="clear" w:color="auto" w:fill="FFFFFF"/>
        </w:rPr>
        <w:t>t variables are shown in Table 1</w:t>
      </w:r>
      <w:r w:rsidR="00DC4429">
        <w:rPr>
          <w:rFonts w:ascii="Times New Roman" w:hAnsi="Times New Roman" w:cs="Times New Roman"/>
          <w:color w:val="201F1E"/>
          <w:sz w:val="24"/>
          <w:szCs w:val="24"/>
          <w:shd w:val="clear" w:color="auto" w:fill="FFFFFF"/>
        </w:rPr>
        <w:t xml:space="preserve"> below:</w:t>
      </w:r>
    </w:p>
    <w:p w14:paraId="2B1048A1" w14:textId="11CEFC06" w:rsidR="0028036E" w:rsidRPr="0028036E" w:rsidRDefault="0028036E" w:rsidP="00A92766">
      <w:pPr>
        <w:spacing w:after="0" w:line="480" w:lineRule="auto"/>
        <w:rPr>
          <w:rFonts w:ascii="Times New Roman" w:hAnsi="Times New Roman" w:cs="Times New Roman"/>
          <w:b/>
          <w:color w:val="201F1E"/>
          <w:sz w:val="24"/>
          <w:szCs w:val="24"/>
          <w:shd w:val="clear" w:color="auto" w:fill="FFFFFF"/>
        </w:rPr>
      </w:pPr>
      <w:r w:rsidRPr="0028036E">
        <w:rPr>
          <w:rFonts w:ascii="Times New Roman" w:hAnsi="Times New Roman" w:cs="Times New Roman"/>
          <w:b/>
          <w:color w:val="201F1E"/>
          <w:sz w:val="24"/>
          <w:szCs w:val="24"/>
          <w:shd w:val="clear" w:color="auto" w:fill="FFFFFF"/>
        </w:rPr>
        <w:t xml:space="preserve">Table </w:t>
      </w:r>
      <w:r w:rsidR="00E5174E">
        <w:rPr>
          <w:rFonts w:ascii="Times New Roman" w:hAnsi="Times New Roman" w:cs="Times New Roman"/>
          <w:b/>
          <w:color w:val="201F1E"/>
          <w:sz w:val="24"/>
          <w:szCs w:val="24"/>
          <w:shd w:val="clear" w:color="auto" w:fill="FFFFFF"/>
        </w:rPr>
        <w:t>1</w:t>
      </w:r>
      <w:r w:rsidRPr="0028036E">
        <w:rPr>
          <w:rFonts w:ascii="Times New Roman" w:hAnsi="Times New Roman" w:cs="Times New Roman"/>
          <w:b/>
          <w:color w:val="201F1E"/>
          <w:sz w:val="24"/>
          <w:szCs w:val="24"/>
          <w:shd w:val="clear" w:color="auto" w:fill="FFFFFF"/>
        </w:rPr>
        <w:t>: Context Variables</w:t>
      </w:r>
    </w:p>
    <w:tbl>
      <w:tblPr>
        <w:tblStyle w:val="TableGrid"/>
        <w:tblW w:w="0" w:type="auto"/>
        <w:tblLook w:val="04A0" w:firstRow="1" w:lastRow="0" w:firstColumn="1" w:lastColumn="0" w:noHBand="0" w:noVBand="1"/>
      </w:tblPr>
      <w:tblGrid>
        <w:gridCol w:w="1525"/>
        <w:gridCol w:w="7825"/>
      </w:tblGrid>
      <w:tr w:rsidR="00DC4429" w14:paraId="4F0E8BDA" w14:textId="77777777" w:rsidTr="00FD190E">
        <w:tc>
          <w:tcPr>
            <w:tcW w:w="1525" w:type="dxa"/>
          </w:tcPr>
          <w:p w14:paraId="2ABF154B" w14:textId="77777777" w:rsidR="00DC4429" w:rsidRPr="00506860" w:rsidRDefault="00DC4429" w:rsidP="00A92766">
            <w:pPr>
              <w:spacing w:line="480" w:lineRule="auto"/>
              <w:rPr>
                <w:rFonts w:ascii="Times New Roman" w:hAnsi="Times New Roman" w:cs="Times New Roman"/>
                <w:b/>
                <w:color w:val="201F1E"/>
                <w:sz w:val="24"/>
                <w:szCs w:val="24"/>
                <w:shd w:val="clear" w:color="auto" w:fill="FFFFFF"/>
              </w:rPr>
            </w:pPr>
            <w:r w:rsidRPr="00506860">
              <w:rPr>
                <w:rFonts w:ascii="Times New Roman" w:hAnsi="Times New Roman" w:cs="Times New Roman"/>
                <w:b/>
                <w:color w:val="201F1E"/>
                <w:sz w:val="24"/>
                <w:szCs w:val="24"/>
                <w:shd w:val="clear" w:color="auto" w:fill="FFFFFF"/>
              </w:rPr>
              <w:t>Variable</w:t>
            </w:r>
          </w:p>
        </w:tc>
        <w:tc>
          <w:tcPr>
            <w:tcW w:w="7825" w:type="dxa"/>
          </w:tcPr>
          <w:p w14:paraId="7FA098B0" w14:textId="77777777" w:rsidR="00DC4429" w:rsidRPr="00506860" w:rsidRDefault="00506860" w:rsidP="00506860">
            <w:pPr>
              <w:spacing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Rationale</w:t>
            </w:r>
            <w:r w:rsidR="00147C4D">
              <w:rPr>
                <w:rFonts w:ascii="Times New Roman" w:hAnsi="Times New Roman" w:cs="Times New Roman"/>
                <w:b/>
                <w:color w:val="201F1E"/>
                <w:sz w:val="24"/>
                <w:szCs w:val="24"/>
                <w:shd w:val="clear" w:color="auto" w:fill="FFFFFF"/>
              </w:rPr>
              <w:t>s</w:t>
            </w:r>
          </w:p>
        </w:tc>
      </w:tr>
      <w:tr w:rsidR="00DC4429" w14:paraId="453D1784" w14:textId="77777777" w:rsidTr="00FD190E">
        <w:tc>
          <w:tcPr>
            <w:tcW w:w="1525" w:type="dxa"/>
          </w:tcPr>
          <w:p w14:paraId="7C180408" w14:textId="77777777" w:rsidR="00DC4429" w:rsidRDefault="00FD190E"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State</w:t>
            </w:r>
          </w:p>
        </w:tc>
        <w:tc>
          <w:tcPr>
            <w:tcW w:w="7825" w:type="dxa"/>
          </w:tcPr>
          <w:p w14:paraId="405F9EF1" w14:textId="77777777" w:rsidR="00DC4429" w:rsidRDefault="00FD190E"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State social</w:t>
            </w:r>
            <w:r w:rsidR="00506860">
              <w:rPr>
                <w:rFonts w:ascii="Times New Roman" w:hAnsi="Times New Roman" w:cs="Times New Roman"/>
                <w:color w:val="201F1E"/>
                <w:sz w:val="24"/>
                <w:szCs w:val="24"/>
                <w:shd w:val="clear" w:color="auto" w:fill="FFFFFF"/>
              </w:rPr>
              <w:t>, cultural, economic,</w:t>
            </w:r>
            <w:r>
              <w:rPr>
                <w:rFonts w:ascii="Times New Roman" w:hAnsi="Times New Roman" w:cs="Times New Roman"/>
                <w:color w:val="201F1E"/>
                <w:sz w:val="24"/>
                <w:szCs w:val="24"/>
                <w:shd w:val="clear" w:color="auto" w:fill="FFFFFF"/>
              </w:rPr>
              <w:t xml:space="preserve"> and political histories shaped state entities</w:t>
            </w:r>
            <w:r w:rsidR="00506860">
              <w:rPr>
                <w:rFonts w:ascii="Times New Roman" w:hAnsi="Times New Roman" w:cs="Times New Roman"/>
                <w:color w:val="201F1E"/>
                <w:sz w:val="24"/>
                <w:szCs w:val="24"/>
                <w:shd w:val="clear" w:color="auto" w:fill="FFFFFF"/>
              </w:rPr>
              <w:t>.</w:t>
            </w:r>
          </w:p>
          <w:p w14:paraId="2F615D17" w14:textId="77777777" w:rsidR="00FD190E" w:rsidRDefault="00FD190E" w:rsidP="00FD190E">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Contemporary state culture, environment, and economies affects public workplaces</w:t>
            </w:r>
          </w:p>
        </w:tc>
      </w:tr>
      <w:tr w:rsidR="00DC4429" w14:paraId="1F616BDD" w14:textId="77777777" w:rsidTr="00FD190E">
        <w:tc>
          <w:tcPr>
            <w:tcW w:w="1525" w:type="dxa"/>
          </w:tcPr>
          <w:p w14:paraId="53BC0CD3" w14:textId="77777777" w:rsidR="00DC4429" w:rsidRDefault="00FD190E"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Population</w:t>
            </w:r>
          </w:p>
        </w:tc>
        <w:tc>
          <w:tcPr>
            <w:tcW w:w="7825" w:type="dxa"/>
          </w:tcPr>
          <w:p w14:paraId="7044EDBD" w14:textId="77777777" w:rsidR="00DC4429" w:rsidRDefault="00FD190E"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The size of the county or similar entity affects scope and nature of workplaces</w:t>
            </w:r>
          </w:p>
        </w:tc>
      </w:tr>
      <w:tr w:rsidR="00DC4429" w14:paraId="16B55912" w14:textId="77777777" w:rsidTr="00FD190E">
        <w:tc>
          <w:tcPr>
            <w:tcW w:w="1525" w:type="dxa"/>
          </w:tcPr>
          <w:p w14:paraId="7773CF07" w14:textId="77777777" w:rsidR="00DC4429" w:rsidRDefault="00FD190E"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Founding</w:t>
            </w:r>
          </w:p>
          <w:p w14:paraId="30DA4644" w14:textId="77777777" w:rsidR="00FD190E" w:rsidRDefault="009D6A00"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D</w:t>
            </w:r>
            <w:r w:rsidR="00FD190E">
              <w:rPr>
                <w:rFonts w:ascii="Times New Roman" w:hAnsi="Times New Roman" w:cs="Times New Roman"/>
                <w:color w:val="201F1E"/>
                <w:sz w:val="24"/>
                <w:szCs w:val="24"/>
                <w:shd w:val="clear" w:color="auto" w:fill="FFFFFF"/>
              </w:rPr>
              <w:t>ate</w:t>
            </w:r>
          </w:p>
        </w:tc>
        <w:tc>
          <w:tcPr>
            <w:tcW w:w="7825" w:type="dxa"/>
          </w:tcPr>
          <w:p w14:paraId="40C668F5" w14:textId="77777777" w:rsidR="00DC4429" w:rsidRDefault="00FD190E" w:rsidP="00FD190E">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The timing of creation of an entity leaves on imprint o</w:t>
            </w:r>
            <w:r w:rsidR="00506860">
              <w:rPr>
                <w:rFonts w:ascii="Times New Roman" w:hAnsi="Times New Roman" w:cs="Times New Roman"/>
                <w:color w:val="201F1E"/>
                <w:sz w:val="24"/>
                <w:szCs w:val="24"/>
                <w:shd w:val="clear" w:color="auto" w:fill="FFFFFF"/>
              </w:rPr>
              <w:t>n the human resource culture,</w:t>
            </w:r>
            <w:r>
              <w:rPr>
                <w:rFonts w:ascii="Times New Roman" w:hAnsi="Times New Roman" w:cs="Times New Roman"/>
                <w:color w:val="201F1E"/>
                <w:sz w:val="24"/>
                <w:szCs w:val="24"/>
                <w:shd w:val="clear" w:color="auto" w:fill="FFFFFF"/>
              </w:rPr>
              <w:t xml:space="preserve"> philosophers</w:t>
            </w:r>
            <w:r w:rsidR="00506860">
              <w:rPr>
                <w:rFonts w:ascii="Times New Roman" w:hAnsi="Times New Roman" w:cs="Times New Roman"/>
                <w:color w:val="201F1E"/>
                <w:sz w:val="24"/>
                <w:szCs w:val="24"/>
                <w:shd w:val="clear" w:color="auto" w:fill="FFFFFF"/>
              </w:rPr>
              <w:t>, and policy makers.</w:t>
            </w:r>
          </w:p>
        </w:tc>
      </w:tr>
      <w:tr w:rsidR="00DC4429" w14:paraId="590DA86D" w14:textId="77777777" w:rsidTr="00FD190E">
        <w:tc>
          <w:tcPr>
            <w:tcW w:w="1525" w:type="dxa"/>
          </w:tcPr>
          <w:p w14:paraId="4626C7C1" w14:textId="77777777" w:rsidR="00DC4429" w:rsidRDefault="00FD190E"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Governor’s Party</w:t>
            </w:r>
          </w:p>
        </w:tc>
        <w:tc>
          <w:tcPr>
            <w:tcW w:w="7825" w:type="dxa"/>
          </w:tcPr>
          <w:p w14:paraId="58CA0423" w14:textId="77777777" w:rsidR="00DC4429" w:rsidRDefault="00FD190E" w:rsidP="00FD190E">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State political culture is reflected by the party membership of the governor which, in turn, public sector workplaces conditions. This is the party of the governor at the time at which the sampled policy was created or modified.</w:t>
            </w:r>
          </w:p>
        </w:tc>
      </w:tr>
      <w:tr w:rsidR="00FD190E" w14:paraId="752E75E0" w14:textId="77777777" w:rsidTr="00FD190E">
        <w:tc>
          <w:tcPr>
            <w:tcW w:w="1525" w:type="dxa"/>
          </w:tcPr>
          <w:p w14:paraId="7C034525" w14:textId="77777777" w:rsidR="00FD190E" w:rsidRDefault="00EC7E03" w:rsidP="00A92766">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Unionization</w:t>
            </w:r>
          </w:p>
        </w:tc>
        <w:tc>
          <w:tcPr>
            <w:tcW w:w="7825" w:type="dxa"/>
          </w:tcPr>
          <w:p w14:paraId="24809DB2" w14:textId="77777777" w:rsidR="00FD190E" w:rsidRDefault="00EC7E03" w:rsidP="00FD190E">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The degree to which public sector unionization is permitted in a given state affects public sector working conditions.</w:t>
            </w:r>
          </w:p>
        </w:tc>
      </w:tr>
    </w:tbl>
    <w:p w14:paraId="126D05C5" w14:textId="77777777" w:rsidR="00DC4429" w:rsidRDefault="00DC4429" w:rsidP="00A92766">
      <w:pPr>
        <w:spacing w:after="0" w:line="480" w:lineRule="auto"/>
        <w:rPr>
          <w:rFonts w:ascii="Times New Roman" w:hAnsi="Times New Roman" w:cs="Times New Roman"/>
          <w:color w:val="201F1E"/>
          <w:sz w:val="24"/>
          <w:szCs w:val="24"/>
          <w:shd w:val="clear" w:color="auto" w:fill="FFFFFF"/>
        </w:rPr>
      </w:pPr>
    </w:p>
    <w:p w14:paraId="7B82FF8D" w14:textId="77777777" w:rsidR="00147C4D" w:rsidRPr="0020362F" w:rsidRDefault="00147C4D"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Descriptive statistics and correlations were calculated for these variables. The variables were also used to disaggregate findings for other study variables.</w:t>
      </w:r>
    </w:p>
    <w:p w14:paraId="6B92ABC5" w14:textId="77777777" w:rsidR="00702C5C" w:rsidRDefault="00702C5C"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u w:val="single"/>
          <w:shd w:val="clear" w:color="auto" w:fill="FFFFFF"/>
        </w:rPr>
        <w:t>Document Variables</w:t>
      </w:r>
    </w:p>
    <w:p w14:paraId="74D4A5F7" w14:textId="001CFF98" w:rsidR="0028036E" w:rsidRDefault="007D7C47" w:rsidP="0028036E">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 set of variables regarding the documents </w:t>
      </w:r>
      <w:r w:rsidR="0055786A">
        <w:rPr>
          <w:rFonts w:ascii="Times New Roman" w:hAnsi="Times New Roman" w:cs="Times New Roman"/>
          <w:color w:val="201F1E"/>
          <w:sz w:val="24"/>
          <w:szCs w:val="24"/>
          <w:shd w:val="clear" w:color="auto" w:fill="FFFFFF"/>
        </w:rPr>
        <w:t>specifically was</w:t>
      </w:r>
      <w:r>
        <w:rPr>
          <w:rFonts w:ascii="Times New Roman" w:hAnsi="Times New Roman" w:cs="Times New Roman"/>
          <w:color w:val="201F1E"/>
          <w:sz w:val="24"/>
          <w:szCs w:val="24"/>
          <w:shd w:val="clear" w:color="auto" w:fill="FFFFFF"/>
        </w:rPr>
        <w:t xml:space="preserve"> </w:t>
      </w:r>
      <w:r w:rsidR="00506860">
        <w:rPr>
          <w:rFonts w:ascii="Times New Roman" w:hAnsi="Times New Roman" w:cs="Times New Roman"/>
          <w:color w:val="201F1E"/>
          <w:sz w:val="24"/>
          <w:szCs w:val="24"/>
          <w:shd w:val="clear" w:color="auto" w:fill="FFFFFF"/>
        </w:rPr>
        <w:t>employed to serve as control variables</w:t>
      </w:r>
      <w:r>
        <w:rPr>
          <w:rFonts w:ascii="Times New Roman" w:hAnsi="Times New Roman" w:cs="Times New Roman"/>
          <w:color w:val="201F1E"/>
          <w:sz w:val="24"/>
          <w:szCs w:val="24"/>
          <w:shd w:val="clear" w:color="auto" w:fill="FFFFFF"/>
        </w:rPr>
        <w:t xml:space="preserve">. </w:t>
      </w:r>
      <w:r w:rsidR="003203CA">
        <w:rPr>
          <w:rFonts w:ascii="Times New Roman" w:hAnsi="Times New Roman" w:cs="Times New Roman"/>
          <w:color w:val="201F1E"/>
          <w:sz w:val="24"/>
          <w:szCs w:val="24"/>
          <w:shd w:val="clear" w:color="auto" w:fill="FFFFFF"/>
        </w:rPr>
        <w:t>These allowed for a more diverse sa</w:t>
      </w:r>
      <w:r w:rsidR="000174E3">
        <w:rPr>
          <w:rFonts w:ascii="Times New Roman" w:hAnsi="Times New Roman" w:cs="Times New Roman"/>
          <w:color w:val="201F1E"/>
          <w:sz w:val="24"/>
          <w:szCs w:val="24"/>
          <w:shd w:val="clear" w:color="auto" w:fill="FFFFFF"/>
        </w:rPr>
        <w:t>mple that did not force uniformity of document types.</w:t>
      </w:r>
      <w:r w:rsidR="0028036E">
        <w:rPr>
          <w:rFonts w:ascii="Times New Roman" w:hAnsi="Times New Roman" w:cs="Times New Roman"/>
          <w:color w:val="201F1E"/>
          <w:sz w:val="24"/>
          <w:szCs w:val="24"/>
          <w:shd w:val="clear" w:color="auto" w:fill="FFFFFF"/>
        </w:rPr>
        <w:t xml:space="preserve"> While certain documents may be required by law or anticipated by regulations or public policies, these documents are not necessarily to most public facing when a government entity </w:t>
      </w:r>
      <w:r w:rsidR="0028036E">
        <w:rPr>
          <w:rFonts w:ascii="Times New Roman" w:hAnsi="Times New Roman" w:cs="Times New Roman"/>
          <w:color w:val="201F1E"/>
          <w:sz w:val="24"/>
          <w:szCs w:val="24"/>
          <w:shd w:val="clear" w:color="auto" w:fill="FFFFFF"/>
        </w:rPr>
        <w:lastRenderedPageBreak/>
        <w:t>describes itself publicly. Furthermore, even rigid requirements permit some variation in expression in contexts of sub-national governance. Variables reflecting differences in sampl</w:t>
      </w:r>
      <w:r w:rsidR="008329E8">
        <w:rPr>
          <w:rFonts w:ascii="Times New Roman" w:hAnsi="Times New Roman" w:cs="Times New Roman"/>
          <w:color w:val="201F1E"/>
          <w:sz w:val="24"/>
          <w:szCs w:val="24"/>
          <w:shd w:val="clear" w:color="auto" w:fill="FFFFFF"/>
        </w:rPr>
        <w:t>e documents are shown in Table 2</w:t>
      </w:r>
      <w:r w:rsidR="0028036E">
        <w:rPr>
          <w:rFonts w:ascii="Times New Roman" w:hAnsi="Times New Roman" w:cs="Times New Roman"/>
          <w:color w:val="201F1E"/>
          <w:sz w:val="24"/>
          <w:szCs w:val="24"/>
          <w:shd w:val="clear" w:color="auto" w:fill="FFFFFF"/>
        </w:rPr>
        <w:t xml:space="preserve"> below.</w:t>
      </w:r>
    </w:p>
    <w:p w14:paraId="1CEFE93F" w14:textId="468CCAF9" w:rsidR="0028036E" w:rsidRDefault="0028036E" w:rsidP="0028036E">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 xml:space="preserve">Table </w:t>
      </w:r>
      <w:r w:rsidR="00E5174E">
        <w:rPr>
          <w:rFonts w:ascii="Times New Roman" w:hAnsi="Times New Roman" w:cs="Times New Roman"/>
          <w:b/>
          <w:color w:val="201F1E"/>
          <w:sz w:val="24"/>
          <w:szCs w:val="24"/>
          <w:shd w:val="clear" w:color="auto" w:fill="FFFFFF"/>
        </w:rPr>
        <w:t>2</w:t>
      </w:r>
      <w:r>
        <w:rPr>
          <w:rFonts w:ascii="Times New Roman" w:hAnsi="Times New Roman" w:cs="Times New Roman"/>
          <w:b/>
          <w:color w:val="201F1E"/>
          <w:sz w:val="24"/>
          <w:szCs w:val="24"/>
          <w:shd w:val="clear" w:color="auto" w:fill="FFFFFF"/>
        </w:rPr>
        <w:t>: Document Variables</w:t>
      </w:r>
    </w:p>
    <w:tbl>
      <w:tblPr>
        <w:tblStyle w:val="TableGrid"/>
        <w:tblW w:w="0" w:type="auto"/>
        <w:tblLook w:val="04A0" w:firstRow="1" w:lastRow="0" w:firstColumn="1" w:lastColumn="0" w:noHBand="0" w:noVBand="1"/>
      </w:tblPr>
      <w:tblGrid>
        <w:gridCol w:w="1525"/>
        <w:gridCol w:w="7825"/>
      </w:tblGrid>
      <w:tr w:rsidR="0028036E" w:rsidRPr="00702C5C" w14:paraId="5EFA4687" w14:textId="77777777" w:rsidTr="00CE0D8D">
        <w:tc>
          <w:tcPr>
            <w:tcW w:w="1525" w:type="dxa"/>
          </w:tcPr>
          <w:p w14:paraId="3AD3DABF" w14:textId="77777777" w:rsidR="0028036E" w:rsidRPr="00DC4429" w:rsidRDefault="0028036E" w:rsidP="00CE0D8D">
            <w:pPr>
              <w:spacing w:line="480" w:lineRule="auto"/>
              <w:rPr>
                <w:rFonts w:ascii="Times New Roman" w:hAnsi="Times New Roman" w:cs="Times New Roman"/>
                <w:b/>
                <w:color w:val="201F1E"/>
                <w:sz w:val="24"/>
                <w:szCs w:val="24"/>
                <w:shd w:val="clear" w:color="auto" w:fill="FFFFFF"/>
              </w:rPr>
            </w:pPr>
            <w:r w:rsidRPr="00DC4429">
              <w:rPr>
                <w:rFonts w:ascii="Times New Roman" w:hAnsi="Times New Roman" w:cs="Times New Roman"/>
                <w:b/>
                <w:color w:val="201F1E"/>
                <w:sz w:val="24"/>
                <w:szCs w:val="24"/>
                <w:shd w:val="clear" w:color="auto" w:fill="FFFFFF"/>
              </w:rPr>
              <w:t>Variable</w:t>
            </w:r>
          </w:p>
        </w:tc>
        <w:tc>
          <w:tcPr>
            <w:tcW w:w="7825" w:type="dxa"/>
          </w:tcPr>
          <w:p w14:paraId="6C7BA873" w14:textId="77777777" w:rsidR="0028036E" w:rsidRPr="00702C5C" w:rsidRDefault="0028036E" w:rsidP="00506860">
            <w:pPr>
              <w:spacing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 xml:space="preserve">Rationales </w:t>
            </w:r>
          </w:p>
        </w:tc>
      </w:tr>
      <w:tr w:rsidR="0028036E" w:rsidRPr="00702C5C" w14:paraId="6076B849" w14:textId="77777777" w:rsidTr="00CE0D8D">
        <w:tc>
          <w:tcPr>
            <w:tcW w:w="1525" w:type="dxa"/>
          </w:tcPr>
          <w:p w14:paraId="42708189" w14:textId="77777777" w:rsidR="0028036E" w:rsidRPr="0028036E" w:rsidRDefault="0028036E" w:rsidP="00CE0D8D">
            <w:pPr>
              <w:spacing w:line="480" w:lineRule="auto"/>
              <w:rPr>
                <w:rFonts w:ascii="Times New Roman" w:hAnsi="Times New Roman" w:cs="Times New Roman"/>
                <w:color w:val="201F1E"/>
                <w:sz w:val="24"/>
                <w:szCs w:val="24"/>
                <w:shd w:val="clear" w:color="auto" w:fill="FFFFFF"/>
              </w:rPr>
            </w:pPr>
            <w:r w:rsidRPr="00147C4D">
              <w:rPr>
                <w:rFonts w:ascii="Times New Roman" w:hAnsi="Times New Roman" w:cs="Times New Roman"/>
                <w:color w:val="201F1E"/>
                <w:sz w:val="24"/>
                <w:szCs w:val="24"/>
                <w:shd w:val="clear" w:color="auto" w:fill="FFFFFF"/>
              </w:rPr>
              <w:t>Publication Date</w:t>
            </w:r>
          </w:p>
        </w:tc>
        <w:tc>
          <w:tcPr>
            <w:tcW w:w="7825" w:type="dxa"/>
          </w:tcPr>
          <w:p w14:paraId="71262C19" w14:textId="77777777" w:rsidR="0028036E" w:rsidRPr="0028036E" w:rsidRDefault="0028036E"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Fashions in governance change. Documents reflect moments of creation and revision. In the context of disability, for example, use of person first or identity first language holds difference meaning in different eras.</w:t>
            </w:r>
          </w:p>
        </w:tc>
      </w:tr>
      <w:tr w:rsidR="0028036E" w:rsidRPr="00702C5C" w14:paraId="2E54CDCF" w14:textId="77777777" w:rsidTr="00CE0D8D">
        <w:tc>
          <w:tcPr>
            <w:tcW w:w="1525" w:type="dxa"/>
          </w:tcPr>
          <w:p w14:paraId="4588B670" w14:textId="77777777" w:rsidR="0028036E" w:rsidRDefault="0028036E"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Publication Type</w:t>
            </w:r>
          </w:p>
        </w:tc>
        <w:tc>
          <w:tcPr>
            <w:tcW w:w="7825" w:type="dxa"/>
          </w:tcPr>
          <w:p w14:paraId="28CBD270" w14:textId="77777777" w:rsidR="0028036E" w:rsidRDefault="0028036E"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Modes of written communication differ. While sampled documents will primarily be prose presented in a Word (or similar) document, options such as PowerPoint exist.</w:t>
            </w:r>
          </w:p>
        </w:tc>
      </w:tr>
      <w:tr w:rsidR="00E25C29" w:rsidRPr="00702C5C" w14:paraId="15ABDF1B" w14:textId="77777777" w:rsidTr="00CE0D8D">
        <w:tc>
          <w:tcPr>
            <w:tcW w:w="1525" w:type="dxa"/>
          </w:tcPr>
          <w:p w14:paraId="06683DBE" w14:textId="77777777" w:rsidR="00E25C29" w:rsidRDefault="00E25C2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Length</w:t>
            </w:r>
          </w:p>
        </w:tc>
        <w:tc>
          <w:tcPr>
            <w:tcW w:w="7825" w:type="dxa"/>
          </w:tcPr>
          <w:p w14:paraId="681556B2" w14:textId="77777777" w:rsidR="007503CE" w:rsidRDefault="007503CE" w:rsidP="00147C4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The length of the document </w:t>
            </w:r>
            <w:r w:rsidR="00147C4D">
              <w:rPr>
                <w:rFonts w:ascii="Times New Roman" w:hAnsi="Times New Roman" w:cs="Times New Roman"/>
                <w:color w:val="201F1E"/>
                <w:sz w:val="24"/>
                <w:szCs w:val="24"/>
                <w:shd w:val="clear" w:color="auto" w:fill="FFFFFF"/>
              </w:rPr>
              <w:t>affects</w:t>
            </w:r>
            <w:r>
              <w:rPr>
                <w:rFonts w:ascii="Times New Roman" w:hAnsi="Times New Roman" w:cs="Times New Roman"/>
                <w:color w:val="201F1E"/>
                <w:sz w:val="24"/>
                <w:szCs w:val="24"/>
                <w:shd w:val="clear" w:color="auto" w:fill="FFFFFF"/>
              </w:rPr>
              <w:t xml:space="preserve"> the content of the document.</w:t>
            </w:r>
            <w:r w:rsidR="007E0956">
              <w:rPr>
                <w:rFonts w:ascii="Times New Roman" w:hAnsi="Times New Roman" w:cs="Times New Roman"/>
                <w:color w:val="201F1E"/>
                <w:sz w:val="24"/>
                <w:szCs w:val="24"/>
                <w:shd w:val="clear" w:color="auto" w:fill="FFFFFF"/>
              </w:rPr>
              <w:t xml:space="preserve"> Included in part because of the inclusive sampling.</w:t>
            </w:r>
            <w:r>
              <w:rPr>
                <w:rFonts w:ascii="Times New Roman" w:hAnsi="Times New Roman" w:cs="Times New Roman"/>
                <w:color w:val="201F1E"/>
                <w:sz w:val="24"/>
                <w:szCs w:val="24"/>
                <w:shd w:val="clear" w:color="auto" w:fill="FFFFFF"/>
              </w:rPr>
              <w:t xml:space="preserve"> Length in and of itself does not necessary communicate attention or priority. Frequencies of word use are also examined alongside the qualitative content analysis. </w:t>
            </w:r>
          </w:p>
        </w:tc>
      </w:tr>
    </w:tbl>
    <w:p w14:paraId="7D9ACC9F" w14:textId="77777777" w:rsidR="00791F49" w:rsidRDefault="00791F49" w:rsidP="0028036E">
      <w:pPr>
        <w:spacing w:after="0" w:line="480" w:lineRule="auto"/>
        <w:rPr>
          <w:rFonts w:ascii="Times New Roman" w:hAnsi="Times New Roman" w:cs="Times New Roman"/>
          <w:b/>
          <w:color w:val="201F1E"/>
          <w:sz w:val="24"/>
          <w:szCs w:val="24"/>
          <w:shd w:val="clear" w:color="auto" w:fill="FFFFFF"/>
        </w:rPr>
      </w:pPr>
    </w:p>
    <w:p w14:paraId="36A8EA58" w14:textId="77777777" w:rsidR="00BB595A" w:rsidRPr="00BB595A" w:rsidRDefault="00BB595A" w:rsidP="0028036E">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Descriptive statistics were calculated as appropriate for the coding scheme employed for each variable. Cross-tabulations were examined to further explore patterns across the sample.</w:t>
      </w:r>
    </w:p>
    <w:p w14:paraId="0933121B" w14:textId="77777777" w:rsidR="006D1902" w:rsidRDefault="00E85E78" w:rsidP="00A92766">
      <w:pPr>
        <w:spacing w:after="0" w:line="480" w:lineRule="auto"/>
        <w:rPr>
          <w:rFonts w:ascii="Times New Roman" w:hAnsi="Times New Roman" w:cs="Times New Roman"/>
          <w:color w:val="201F1E"/>
          <w:sz w:val="24"/>
          <w:szCs w:val="24"/>
          <w:u w:val="single"/>
          <w:shd w:val="clear" w:color="auto" w:fill="FFFFFF"/>
        </w:rPr>
      </w:pPr>
      <w:r>
        <w:rPr>
          <w:rFonts w:ascii="Times New Roman" w:hAnsi="Times New Roman" w:cs="Times New Roman"/>
          <w:color w:val="201F1E"/>
          <w:sz w:val="24"/>
          <w:szCs w:val="24"/>
          <w:u w:val="single"/>
          <w:shd w:val="clear" w:color="auto" w:fill="FFFFFF"/>
        </w:rPr>
        <w:t>Content Analysis</w:t>
      </w:r>
    </w:p>
    <w:p w14:paraId="074A4B03" w14:textId="7B1CC81C" w:rsidR="00791F49" w:rsidRDefault="00791F49"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r>
      <w:r w:rsidR="00BB595A">
        <w:rPr>
          <w:rFonts w:ascii="Times New Roman" w:hAnsi="Times New Roman" w:cs="Times New Roman"/>
          <w:color w:val="201F1E"/>
          <w:sz w:val="24"/>
          <w:szCs w:val="24"/>
          <w:shd w:val="clear" w:color="auto" w:fill="FFFFFF"/>
        </w:rPr>
        <w:t xml:space="preserve">In order to gain a better sense of the capacity related discourse in county human resource policies, qualitative variables were coded as well. </w:t>
      </w:r>
      <w:r>
        <w:rPr>
          <w:rFonts w:ascii="Times New Roman" w:hAnsi="Times New Roman" w:cs="Times New Roman"/>
          <w:color w:val="201F1E"/>
          <w:sz w:val="24"/>
          <w:szCs w:val="24"/>
          <w:shd w:val="clear" w:color="auto" w:fill="FFFFFF"/>
        </w:rPr>
        <w:t>Variables including in the quantitative component of the co</w:t>
      </w:r>
      <w:r w:rsidR="008329E8">
        <w:rPr>
          <w:rFonts w:ascii="Times New Roman" w:hAnsi="Times New Roman" w:cs="Times New Roman"/>
          <w:color w:val="201F1E"/>
          <w:sz w:val="24"/>
          <w:szCs w:val="24"/>
          <w:shd w:val="clear" w:color="auto" w:fill="FFFFFF"/>
        </w:rPr>
        <w:t>ntent analysis appear in Table 3</w:t>
      </w:r>
      <w:r>
        <w:rPr>
          <w:rFonts w:ascii="Times New Roman" w:hAnsi="Times New Roman" w:cs="Times New Roman"/>
          <w:color w:val="201F1E"/>
          <w:sz w:val="24"/>
          <w:szCs w:val="24"/>
          <w:shd w:val="clear" w:color="auto" w:fill="FFFFFF"/>
        </w:rPr>
        <w:t xml:space="preserve"> below.</w:t>
      </w:r>
    </w:p>
    <w:p w14:paraId="482C6437" w14:textId="7CFD3177" w:rsidR="00791F49" w:rsidRPr="00791F49" w:rsidRDefault="00791F49" w:rsidP="00A92766">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 xml:space="preserve">Table </w:t>
      </w:r>
      <w:r w:rsidR="00E5174E">
        <w:rPr>
          <w:rFonts w:ascii="Times New Roman" w:hAnsi="Times New Roman" w:cs="Times New Roman"/>
          <w:b/>
          <w:color w:val="201F1E"/>
          <w:sz w:val="24"/>
          <w:szCs w:val="24"/>
          <w:shd w:val="clear" w:color="auto" w:fill="FFFFFF"/>
        </w:rPr>
        <w:t>3</w:t>
      </w:r>
      <w:r>
        <w:rPr>
          <w:rFonts w:ascii="Times New Roman" w:hAnsi="Times New Roman" w:cs="Times New Roman"/>
          <w:b/>
          <w:color w:val="201F1E"/>
          <w:sz w:val="24"/>
          <w:szCs w:val="24"/>
          <w:shd w:val="clear" w:color="auto" w:fill="FFFFFF"/>
        </w:rPr>
        <w:t>: Quantitative Content Analysis Variables</w:t>
      </w:r>
    </w:p>
    <w:tbl>
      <w:tblPr>
        <w:tblStyle w:val="TableGrid"/>
        <w:tblW w:w="0" w:type="auto"/>
        <w:tblLook w:val="04A0" w:firstRow="1" w:lastRow="0" w:firstColumn="1" w:lastColumn="0" w:noHBand="0" w:noVBand="1"/>
      </w:tblPr>
      <w:tblGrid>
        <w:gridCol w:w="1525"/>
        <w:gridCol w:w="7825"/>
      </w:tblGrid>
      <w:tr w:rsidR="00791F49" w:rsidRPr="00702C5C" w14:paraId="3589DBC9" w14:textId="77777777" w:rsidTr="00CE0D8D">
        <w:tc>
          <w:tcPr>
            <w:tcW w:w="1525" w:type="dxa"/>
          </w:tcPr>
          <w:p w14:paraId="6A0D7FAC" w14:textId="77777777" w:rsidR="00791F49" w:rsidRPr="00DC4429" w:rsidRDefault="00791F49" w:rsidP="00CE0D8D">
            <w:pPr>
              <w:spacing w:line="480" w:lineRule="auto"/>
              <w:rPr>
                <w:rFonts w:ascii="Times New Roman" w:hAnsi="Times New Roman" w:cs="Times New Roman"/>
                <w:b/>
                <w:color w:val="201F1E"/>
                <w:sz w:val="24"/>
                <w:szCs w:val="24"/>
                <w:shd w:val="clear" w:color="auto" w:fill="FFFFFF"/>
              </w:rPr>
            </w:pPr>
            <w:r w:rsidRPr="00DC4429">
              <w:rPr>
                <w:rFonts w:ascii="Times New Roman" w:hAnsi="Times New Roman" w:cs="Times New Roman"/>
                <w:b/>
                <w:color w:val="201F1E"/>
                <w:sz w:val="24"/>
                <w:szCs w:val="24"/>
                <w:shd w:val="clear" w:color="auto" w:fill="FFFFFF"/>
              </w:rPr>
              <w:lastRenderedPageBreak/>
              <w:t>Variable</w:t>
            </w:r>
          </w:p>
        </w:tc>
        <w:tc>
          <w:tcPr>
            <w:tcW w:w="7825" w:type="dxa"/>
          </w:tcPr>
          <w:p w14:paraId="22E7E6B1" w14:textId="77777777" w:rsidR="00791F49" w:rsidRPr="00702C5C" w:rsidRDefault="00147C4D" w:rsidP="00CE0D8D">
            <w:pPr>
              <w:spacing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Rationales</w:t>
            </w:r>
          </w:p>
        </w:tc>
      </w:tr>
      <w:tr w:rsidR="00791F49" w:rsidRPr="00702C5C" w14:paraId="738E409F" w14:textId="77777777" w:rsidTr="00CE0D8D">
        <w:tc>
          <w:tcPr>
            <w:tcW w:w="1525" w:type="dxa"/>
          </w:tcPr>
          <w:p w14:paraId="04C16C70" w14:textId="77777777" w:rsidR="00791F49" w:rsidRDefault="00791F49" w:rsidP="00CE0D8D">
            <w:pPr>
              <w:spacing w:line="480" w:lineRule="auto"/>
              <w:rPr>
                <w:rFonts w:ascii="Times New Roman" w:hAnsi="Times New Roman" w:cs="Times New Roman"/>
                <w:color w:val="201F1E"/>
                <w:sz w:val="24"/>
                <w:szCs w:val="24"/>
                <w:shd w:val="clear" w:color="auto" w:fill="FFFFFF"/>
              </w:rPr>
            </w:pPr>
            <w:r w:rsidRPr="00916BDF">
              <w:rPr>
                <w:rFonts w:ascii="Times New Roman" w:hAnsi="Times New Roman" w:cs="Times New Roman"/>
                <w:color w:val="201F1E"/>
                <w:sz w:val="24"/>
                <w:szCs w:val="24"/>
                <w:shd w:val="clear" w:color="auto" w:fill="FFFFFF"/>
              </w:rPr>
              <w:t>Disability</w:t>
            </w:r>
          </w:p>
        </w:tc>
        <w:tc>
          <w:tcPr>
            <w:tcW w:w="7825" w:type="dxa"/>
          </w:tcPr>
          <w:p w14:paraId="0B69C3EE"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 count of the number of appearances of the words “disability” and “disabilities” in the text used for frequency measures and analysis. This is included to help measure density of disability related discourse. </w:t>
            </w:r>
          </w:p>
        </w:tc>
      </w:tr>
      <w:tr w:rsidR="00791F49" w:rsidRPr="00702C5C" w14:paraId="15A663AA" w14:textId="77777777" w:rsidTr="00CE0D8D">
        <w:tc>
          <w:tcPr>
            <w:tcW w:w="1525" w:type="dxa"/>
          </w:tcPr>
          <w:p w14:paraId="335218B0"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Disease</w:t>
            </w:r>
          </w:p>
        </w:tc>
        <w:tc>
          <w:tcPr>
            <w:tcW w:w="7825" w:type="dxa"/>
          </w:tcPr>
          <w:p w14:paraId="6F89D467"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 count of the number of appearances of the words “disease,” “diseases,” “illness,” or “illnesses” in the text used for frequency measures and analysis. This is included to help measure to help measure density of disease related discourse.</w:t>
            </w:r>
          </w:p>
        </w:tc>
      </w:tr>
      <w:tr w:rsidR="00791F49" w:rsidRPr="00702C5C" w14:paraId="2ADCCE4D" w14:textId="77777777" w:rsidTr="00CE0D8D">
        <w:tc>
          <w:tcPr>
            <w:tcW w:w="1525" w:type="dxa"/>
          </w:tcPr>
          <w:p w14:paraId="2B4A2822"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Injury</w:t>
            </w:r>
          </w:p>
        </w:tc>
        <w:tc>
          <w:tcPr>
            <w:tcW w:w="7825" w:type="dxa"/>
          </w:tcPr>
          <w:p w14:paraId="56F25CBE"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 count of the number of appearances of the words “injury” and “injuries” in the text use for frequency measures and analysis. This is included to help measure density of injury related discourse.</w:t>
            </w:r>
          </w:p>
        </w:tc>
      </w:tr>
      <w:tr w:rsidR="00791F49" w:rsidRPr="00702C5C" w14:paraId="752927C2" w14:textId="77777777" w:rsidTr="00CE0D8D">
        <w:tc>
          <w:tcPr>
            <w:tcW w:w="1525" w:type="dxa"/>
          </w:tcPr>
          <w:p w14:paraId="73E31B50"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Element of diversity</w:t>
            </w:r>
          </w:p>
        </w:tc>
        <w:tc>
          <w:tcPr>
            <w:tcW w:w="7825" w:type="dxa"/>
          </w:tcPr>
          <w:p w14:paraId="6A9BC6DE"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Inclusion of disability as a listed element of diversity anywhere in the sampled document. This is included as a signal of disability policy framing and contemporary consideration of disability politics. </w:t>
            </w:r>
          </w:p>
        </w:tc>
      </w:tr>
      <w:tr w:rsidR="00791F49" w:rsidRPr="00702C5C" w14:paraId="094AEB98" w14:textId="77777777" w:rsidTr="00CE0D8D">
        <w:tc>
          <w:tcPr>
            <w:tcW w:w="1525" w:type="dxa"/>
          </w:tcPr>
          <w:p w14:paraId="46E73A02"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Definition of disability</w:t>
            </w:r>
          </w:p>
        </w:tc>
        <w:tc>
          <w:tcPr>
            <w:tcW w:w="7825" w:type="dxa"/>
          </w:tcPr>
          <w:p w14:paraId="2FA9345F" w14:textId="77777777" w:rsidR="00791F49" w:rsidRDefault="00791F4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Document provides a specific definition of disability. Included because it speaks to the framing of disability as a public issue and the degree of awareness of recent disability policy development. </w:t>
            </w:r>
          </w:p>
        </w:tc>
      </w:tr>
      <w:tr w:rsidR="00791F49" w:rsidRPr="00702C5C" w14:paraId="1EAEB76A" w14:textId="77777777" w:rsidTr="00CE0D8D">
        <w:tc>
          <w:tcPr>
            <w:tcW w:w="1525" w:type="dxa"/>
          </w:tcPr>
          <w:p w14:paraId="1A3CD9D9" w14:textId="156FC95C" w:rsidR="00791F49" w:rsidRDefault="008745A2"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Definition of disease</w:t>
            </w:r>
          </w:p>
        </w:tc>
        <w:tc>
          <w:tcPr>
            <w:tcW w:w="7825" w:type="dxa"/>
          </w:tcPr>
          <w:p w14:paraId="2B7E1314" w14:textId="77777777" w:rsidR="00791F49" w:rsidRDefault="008745A2" w:rsidP="00916BDF">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Document provides a specific definition of disease. Included because it speaks to the connection between disability and di</w:t>
            </w:r>
            <w:r w:rsidR="00916BDF">
              <w:rPr>
                <w:rFonts w:ascii="Times New Roman" w:hAnsi="Times New Roman" w:cs="Times New Roman"/>
                <w:color w:val="201F1E"/>
                <w:sz w:val="24"/>
                <w:szCs w:val="24"/>
                <w:shd w:val="clear" w:color="auto" w:fill="FFFFFF"/>
              </w:rPr>
              <w:t>sease</w:t>
            </w:r>
            <w:r>
              <w:rPr>
                <w:rFonts w:ascii="Times New Roman" w:hAnsi="Times New Roman" w:cs="Times New Roman"/>
                <w:color w:val="201F1E"/>
                <w:sz w:val="24"/>
                <w:szCs w:val="24"/>
                <w:shd w:val="clear" w:color="auto" w:fill="FFFFFF"/>
              </w:rPr>
              <w:t xml:space="preserve"> in human resource policies and well as the hi</w:t>
            </w:r>
            <w:r w:rsidR="00916BDF">
              <w:rPr>
                <w:rFonts w:ascii="Times New Roman" w:hAnsi="Times New Roman" w:cs="Times New Roman"/>
                <w:color w:val="201F1E"/>
                <w:sz w:val="24"/>
                <w:szCs w:val="24"/>
                <w:shd w:val="clear" w:color="auto" w:fill="FFFFFF"/>
              </w:rPr>
              <w:t>story of confounding disease,</w:t>
            </w:r>
            <w:r>
              <w:rPr>
                <w:rFonts w:ascii="Times New Roman" w:hAnsi="Times New Roman" w:cs="Times New Roman"/>
                <w:color w:val="201F1E"/>
                <w:sz w:val="24"/>
                <w:szCs w:val="24"/>
                <w:shd w:val="clear" w:color="auto" w:fill="FFFFFF"/>
              </w:rPr>
              <w:t xml:space="preserve"> disability</w:t>
            </w:r>
            <w:r w:rsidR="00916BDF">
              <w:rPr>
                <w:rFonts w:ascii="Times New Roman" w:hAnsi="Times New Roman" w:cs="Times New Roman"/>
                <w:color w:val="201F1E"/>
                <w:sz w:val="24"/>
                <w:szCs w:val="24"/>
                <w:shd w:val="clear" w:color="auto" w:fill="FFFFFF"/>
              </w:rPr>
              <w:t>, and distress</w:t>
            </w:r>
            <w:r>
              <w:rPr>
                <w:rFonts w:ascii="Times New Roman" w:hAnsi="Times New Roman" w:cs="Times New Roman"/>
                <w:color w:val="201F1E"/>
                <w:sz w:val="24"/>
                <w:szCs w:val="24"/>
                <w:shd w:val="clear" w:color="auto" w:fill="FFFFFF"/>
              </w:rPr>
              <w:t xml:space="preserve">. </w:t>
            </w:r>
          </w:p>
        </w:tc>
      </w:tr>
      <w:tr w:rsidR="004A2069" w:rsidRPr="00702C5C" w14:paraId="1158BC9C" w14:textId="77777777" w:rsidTr="009D6A00">
        <w:trPr>
          <w:trHeight w:val="1817"/>
        </w:trPr>
        <w:tc>
          <w:tcPr>
            <w:tcW w:w="1525" w:type="dxa"/>
          </w:tcPr>
          <w:p w14:paraId="2FBF2C7C" w14:textId="77777777" w:rsidR="004A2069" w:rsidRDefault="004A206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Definition of injury</w:t>
            </w:r>
          </w:p>
        </w:tc>
        <w:tc>
          <w:tcPr>
            <w:tcW w:w="7825" w:type="dxa"/>
          </w:tcPr>
          <w:p w14:paraId="541A55C1" w14:textId="77777777" w:rsidR="004A2069" w:rsidRDefault="004A2069" w:rsidP="00CE0D8D">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Document provides a specific definition of injury. Included because it reflects the historical focus on acquired (particularly combat-acquired) differences in capacity in human resources policies. </w:t>
            </w:r>
          </w:p>
        </w:tc>
      </w:tr>
    </w:tbl>
    <w:p w14:paraId="14486AF1" w14:textId="77777777" w:rsidR="00791F49" w:rsidRPr="00791F49" w:rsidRDefault="00791F49" w:rsidP="00A92766">
      <w:pPr>
        <w:spacing w:after="0" w:line="480" w:lineRule="auto"/>
        <w:rPr>
          <w:rFonts w:ascii="Times New Roman" w:hAnsi="Times New Roman" w:cs="Times New Roman"/>
          <w:color w:val="201F1E"/>
          <w:sz w:val="24"/>
          <w:szCs w:val="24"/>
          <w:u w:val="single"/>
          <w:shd w:val="clear" w:color="auto" w:fill="FFFFFF"/>
        </w:rPr>
      </w:pPr>
    </w:p>
    <w:p w14:paraId="393B50DB" w14:textId="77777777" w:rsidR="00E85E78" w:rsidRDefault="00E85E78" w:rsidP="006D1902">
      <w:pPr>
        <w:spacing w:after="0" w:line="480" w:lineRule="auto"/>
        <w:ind w:firstLine="720"/>
        <w:rPr>
          <w:rFonts w:ascii="Times New Roman" w:hAnsi="Times New Roman" w:cs="Times New Roman"/>
          <w:color w:val="201F1E"/>
          <w:sz w:val="24"/>
          <w:szCs w:val="24"/>
          <w:shd w:val="clear" w:color="auto" w:fill="FFFFFF"/>
        </w:rPr>
      </w:pPr>
      <w:r w:rsidRPr="00D17C7A">
        <w:rPr>
          <w:rFonts w:ascii="Times New Roman" w:hAnsi="Times New Roman" w:cs="Times New Roman"/>
          <w:color w:val="201F1E"/>
          <w:sz w:val="24"/>
          <w:szCs w:val="24"/>
          <w:shd w:val="clear" w:color="auto" w:fill="FFFFFF"/>
        </w:rPr>
        <w:t>A content analysis</w:t>
      </w:r>
      <w:r>
        <w:rPr>
          <w:rFonts w:ascii="Times New Roman" w:hAnsi="Times New Roman" w:cs="Times New Roman"/>
          <w:color w:val="201F1E"/>
          <w:sz w:val="24"/>
          <w:szCs w:val="24"/>
          <w:shd w:val="clear" w:color="auto" w:fill="FFFFFF"/>
        </w:rPr>
        <w:t xml:space="preserve"> was </w:t>
      </w:r>
      <w:r w:rsidR="00D17C7A">
        <w:rPr>
          <w:rFonts w:ascii="Times New Roman" w:hAnsi="Times New Roman" w:cs="Times New Roman"/>
          <w:color w:val="201F1E"/>
          <w:sz w:val="24"/>
          <w:szCs w:val="24"/>
          <w:shd w:val="clear" w:color="auto" w:fill="FFFFFF"/>
        </w:rPr>
        <w:t xml:space="preserve">also conducted. For each of this analysis, </w:t>
      </w:r>
      <w:r>
        <w:rPr>
          <w:rFonts w:ascii="Times New Roman" w:hAnsi="Times New Roman" w:cs="Times New Roman"/>
          <w:color w:val="201F1E"/>
          <w:sz w:val="24"/>
          <w:szCs w:val="24"/>
          <w:shd w:val="clear" w:color="auto" w:fill="FFFFFF"/>
        </w:rPr>
        <w:t xml:space="preserve">each paragraph or similar text component containing selected terms in each of the sample documents were catalogued. Once the catalog was complete, it was examined for emerging themes. Finally this </w:t>
      </w:r>
      <w:r w:rsidR="00AC6DEA">
        <w:rPr>
          <w:rFonts w:ascii="Times New Roman" w:hAnsi="Times New Roman" w:cs="Times New Roman"/>
          <w:color w:val="201F1E"/>
          <w:sz w:val="24"/>
          <w:szCs w:val="24"/>
          <w:shd w:val="clear" w:color="auto" w:fill="FFFFFF"/>
        </w:rPr>
        <w:t xml:space="preserve">data was combined with </w:t>
      </w:r>
      <w:r w:rsidRPr="00AC6DEA">
        <w:rPr>
          <w:rFonts w:ascii="Times New Roman" w:hAnsi="Times New Roman" w:cs="Times New Roman"/>
          <w:color w:val="201F1E"/>
          <w:sz w:val="24"/>
          <w:szCs w:val="24"/>
          <w:shd w:val="clear" w:color="auto" w:fill="FFFFFF"/>
        </w:rPr>
        <w:t>coded variables for analysis.</w:t>
      </w:r>
      <w:r>
        <w:rPr>
          <w:rFonts w:ascii="Times New Roman" w:hAnsi="Times New Roman" w:cs="Times New Roman"/>
          <w:color w:val="201F1E"/>
          <w:sz w:val="24"/>
          <w:szCs w:val="24"/>
          <w:shd w:val="clear" w:color="auto" w:fill="FFFFFF"/>
        </w:rPr>
        <w:t xml:space="preserve"> Representative and compelling quotes were also incorporated into the discussion of findings.</w:t>
      </w:r>
    </w:p>
    <w:p w14:paraId="3399A8F7" w14:textId="77777777" w:rsidR="00E85E78" w:rsidRDefault="00E85E78"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Given the study’s focus on questions of capaci</w:t>
      </w:r>
      <w:r w:rsidR="00CE3DB0">
        <w:rPr>
          <w:rFonts w:ascii="Times New Roman" w:hAnsi="Times New Roman" w:cs="Times New Roman"/>
          <w:color w:val="201F1E"/>
          <w:sz w:val="24"/>
          <w:szCs w:val="24"/>
          <w:shd w:val="clear" w:color="auto" w:fill="FFFFFF"/>
        </w:rPr>
        <w:t>ty and the ongoing tendency to describe differences in capacity perceived as interfering in so-called major life functions as disabili</w:t>
      </w:r>
      <w:r w:rsidR="007B23C4">
        <w:rPr>
          <w:rFonts w:ascii="Times New Roman" w:hAnsi="Times New Roman" w:cs="Times New Roman"/>
          <w:color w:val="201F1E"/>
          <w:sz w:val="24"/>
          <w:szCs w:val="24"/>
          <w:shd w:val="clear" w:color="auto" w:fill="FFFFFF"/>
        </w:rPr>
        <w:t>ty, instances of use of “disability” and “disabilities” were collected.</w:t>
      </w:r>
      <w:r w:rsidR="003D13B4">
        <w:rPr>
          <w:rFonts w:ascii="Times New Roman" w:hAnsi="Times New Roman" w:cs="Times New Roman"/>
          <w:color w:val="201F1E"/>
          <w:sz w:val="24"/>
          <w:szCs w:val="24"/>
          <w:shd w:val="clear" w:color="auto" w:fill="FFFFFF"/>
        </w:rPr>
        <w:t xml:space="preserve"> In the initial collection of data all appearances of the word were collected, including those in which these words are used metaphorically. In some disability related policies, specific capacity differences such as “blind,” “deaf,” or “physical impairment” are mentioned. The focus of this study is on disability policy as such and so for this content analysis the variable focuses on the general category. </w:t>
      </w:r>
    </w:p>
    <w:p w14:paraId="28F3E98B" w14:textId="77777777" w:rsidR="007B23C4" w:rsidRDefault="007B23C4"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 xml:space="preserve">Disability is distinct from disease in that </w:t>
      </w:r>
      <w:r w:rsidR="00D17C7A">
        <w:rPr>
          <w:rFonts w:ascii="Times New Roman" w:hAnsi="Times New Roman" w:cs="Times New Roman"/>
          <w:color w:val="201F1E"/>
          <w:sz w:val="24"/>
          <w:szCs w:val="24"/>
          <w:shd w:val="clear" w:color="auto" w:fill="FFFFFF"/>
        </w:rPr>
        <w:t>disease</w:t>
      </w:r>
      <w:r>
        <w:rPr>
          <w:rFonts w:ascii="Times New Roman" w:hAnsi="Times New Roman" w:cs="Times New Roman"/>
          <w:color w:val="201F1E"/>
          <w:sz w:val="24"/>
          <w:szCs w:val="24"/>
          <w:shd w:val="clear" w:color="auto" w:fill="FFFFFF"/>
        </w:rPr>
        <w:t xml:space="preserve"> implies a hurtful change in capacity</w:t>
      </w:r>
      <w:r w:rsidR="00D17C7A">
        <w:rPr>
          <w:rFonts w:ascii="Times New Roman" w:hAnsi="Times New Roman" w:cs="Times New Roman"/>
          <w:color w:val="201F1E"/>
          <w:sz w:val="24"/>
          <w:szCs w:val="24"/>
          <w:shd w:val="clear" w:color="auto" w:fill="FFFFFF"/>
        </w:rPr>
        <w:t xml:space="preserve"> or other distress</w:t>
      </w:r>
      <w:r>
        <w:rPr>
          <w:rFonts w:ascii="Times New Roman" w:hAnsi="Times New Roman" w:cs="Times New Roman"/>
          <w:color w:val="201F1E"/>
          <w:sz w:val="24"/>
          <w:szCs w:val="24"/>
          <w:shd w:val="clear" w:color="auto" w:fill="FFFFFF"/>
        </w:rPr>
        <w:t>. This change may be temporary or permanent. Change may also be understood as relatively minor or catastrophic</w:t>
      </w:r>
      <w:r w:rsidR="003D13B4">
        <w:rPr>
          <w:rFonts w:ascii="Times New Roman" w:hAnsi="Times New Roman" w:cs="Times New Roman"/>
          <w:color w:val="201F1E"/>
          <w:sz w:val="24"/>
          <w:szCs w:val="24"/>
          <w:shd w:val="clear" w:color="auto" w:fill="FFFFFF"/>
        </w:rPr>
        <w:t>, at times resulting in loss of life</w:t>
      </w:r>
      <w:r>
        <w:rPr>
          <w:rFonts w:ascii="Times New Roman" w:hAnsi="Times New Roman" w:cs="Times New Roman"/>
          <w:color w:val="201F1E"/>
          <w:sz w:val="24"/>
          <w:szCs w:val="24"/>
          <w:shd w:val="clear" w:color="auto" w:fill="FFFFFF"/>
        </w:rPr>
        <w:t xml:space="preserve">. </w:t>
      </w:r>
      <w:r w:rsidR="00701614">
        <w:rPr>
          <w:rFonts w:ascii="Times New Roman" w:hAnsi="Times New Roman" w:cs="Times New Roman"/>
          <w:color w:val="201F1E"/>
          <w:sz w:val="24"/>
          <w:szCs w:val="24"/>
          <w:shd w:val="clear" w:color="auto" w:fill="FFFFFF"/>
        </w:rPr>
        <w:t xml:space="preserve">Disease can produce disability and some diseases are statistically significantly more likely to be experienced or experienced severely given identification of a disability. </w:t>
      </w:r>
      <w:r w:rsidR="003D13B4">
        <w:rPr>
          <w:rFonts w:ascii="Times New Roman" w:hAnsi="Times New Roman" w:cs="Times New Roman"/>
          <w:color w:val="201F1E"/>
          <w:sz w:val="24"/>
          <w:szCs w:val="24"/>
          <w:shd w:val="clear" w:color="auto" w:fill="FFFFFF"/>
        </w:rPr>
        <w:t>Public policy development around disease has also been distinct from that of disability, particularly in the United States. At the individual level the degree of connection between these experiences varies.</w:t>
      </w:r>
      <w:r w:rsidR="00F219DC">
        <w:rPr>
          <w:rFonts w:ascii="Times New Roman" w:hAnsi="Times New Roman" w:cs="Times New Roman"/>
          <w:color w:val="201F1E"/>
          <w:sz w:val="24"/>
          <w:szCs w:val="24"/>
          <w:shd w:val="clear" w:color="auto" w:fill="FFFFFF"/>
        </w:rPr>
        <w:t xml:space="preserve"> This study focuses on examination of disability policy first with some secondary consideration of intersections with disease.</w:t>
      </w:r>
    </w:p>
    <w:p w14:paraId="30533CDC" w14:textId="77777777" w:rsidR="00720A3F" w:rsidRDefault="00F47CF4"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Injury is similarly distinct from disability</w:t>
      </w:r>
      <w:r w:rsidR="004A2069">
        <w:rPr>
          <w:rFonts w:ascii="Times New Roman" w:hAnsi="Times New Roman" w:cs="Times New Roman"/>
          <w:color w:val="201F1E"/>
          <w:sz w:val="24"/>
          <w:szCs w:val="24"/>
          <w:shd w:val="clear" w:color="auto" w:fill="FFFFFF"/>
        </w:rPr>
        <w:t>. Certain injuries result in acquired</w:t>
      </w:r>
      <w:r w:rsidR="00907648">
        <w:rPr>
          <w:rFonts w:ascii="Times New Roman" w:hAnsi="Times New Roman" w:cs="Times New Roman"/>
          <w:color w:val="201F1E"/>
          <w:sz w:val="24"/>
          <w:szCs w:val="24"/>
          <w:shd w:val="clear" w:color="auto" w:fill="FFFFFF"/>
        </w:rPr>
        <w:t>, long term</w:t>
      </w:r>
      <w:r w:rsidR="004A2069">
        <w:rPr>
          <w:rFonts w:ascii="Times New Roman" w:hAnsi="Times New Roman" w:cs="Times New Roman"/>
          <w:color w:val="201F1E"/>
          <w:sz w:val="24"/>
          <w:szCs w:val="24"/>
          <w:shd w:val="clear" w:color="auto" w:fill="FFFFFF"/>
        </w:rPr>
        <w:t xml:space="preserve"> differences in capacity which can interact with social and political infrastructures to produce </w:t>
      </w:r>
      <w:r w:rsidR="004A2069">
        <w:rPr>
          <w:rFonts w:ascii="Times New Roman" w:hAnsi="Times New Roman" w:cs="Times New Roman"/>
          <w:color w:val="201F1E"/>
          <w:sz w:val="24"/>
          <w:szCs w:val="24"/>
          <w:shd w:val="clear" w:color="auto" w:fill="FFFFFF"/>
        </w:rPr>
        <w:lastRenderedPageBreak/>
        <w:t xml:space="preserve">disability. In addition, historical disability policy development has been tied to rehabilitation into the </w:t>
      </w:r>
      <w:r w:rsidR="004A2069" w:rsidRPr="0005705F">
        <w:rPr>
          <w:rFonts w:ascii="Times New Roman" w:hAnsi="Times New Roman" w:cs="Times New Roman"/>
          <w:color w:val="201F1E"/>
          <w:sz w:val="24"/>
          <w:szCs w:val="24"/>
          <w:shd w:val="clear" w:color="auto" w:fill="FFFFFF"/>
        </w:rPr>
        <w:t>workforce (or potential workforce)</w:t>
      </w:r>
      <w:r w:rsidR="004A2069">
        <w:rPr>
          <w:rFonts w:ascii="Times New Roman" w:hAnsi="Times New Roman" w:cs="Times New Roman"/>
          <w:color w:val="201F1E"/>
          <w:sz w:val="24"/>
          <w:szCs w:val="24"/>
          <w:shd w:val="clear" w:color="auto" w:fill="FFFFFF"/>
        </w:rPr>
        <w:t xml:space="preserve"> following combat relat</w:t>
      </w:r>
      <w:r w:rsidR="0005705F">
        <w:rPr>
          <w:rFonts w:ascii="Times New Roman" w:hAnsi="Times New Roman" w:cs="Times New Roman"/>
          <w:color w:val="201F1E"/>
          <w:sz w:val="24"/>
          <w:szCs w:val="24"/>
          <w:shd w:val="clear" w:color="auto" w:fill="FFFFFF"/>
        </w:rPr>
        <w:t>ed injuries. Intersectionality</w:t>
      </w:r>
      <w:r w:rsidR="004A2069">
        <w:rPr>
          <w:rFonts w:ascii="Times New Roman" w:hAnsi="Times New Roman" w:cs="Times New Roman"/>
          <w:color w:val="201F1E"/>
          <w:sz w:val="24"/>
          <w:szCs w:val="24"/>
          <w:shd w:val="clear" w:color="auto" w:fill="FFFFFF"/>
        </w:rPr>
        <w:t xml:space="preserve"> with veteran status continue to affe</w:t>
      </w:r>
      <w:r w:rsidR="00907648">
        <w:rPr>
          <w:rFonts w:ascii="Times New Roman" w:hAnsi="Times New Roman" w:cs="Times New Roman"/>
          <w:color w:val="201F1E"/>
          <w:sz w:val="24"/>
          <w:szCs w:val="24"/>
          <w:shd w:val="clear" w:color="auto" w:fill="FFFFFF"/>
        </w:rPr>
        <w:t>ct disability policy development and design</w:t>
      </w:r>
      <w:r w:rsidR="004A2069">
        <w:rPr>
          <w:rFonts w:ascii="Times New Roman" w:hAnsi="Times New Roman" w:cs="Times New Roman"/>
          <w:color w:val="201F1E"/>
          <w:sz w:val="24"/>
          <w:szCs w:val="24"/>
          <w:shd w:val="clear" w:color="auto" w:fill="FFFFFF"/>
        </w:rPr>
        <w:t xml:space="preserve">, especially in the areas of labor and human resource policy. Injuries can also produce the complex category of </w:t>
      </w:r>
      <w:r w:rsidR="004A2069" w:rsidRPr="00F9633F">
        <w:rPr>
          <w:rFonts w:ascii="Times New Roman" w:hAnsi="Times New Roman" w:cs="Times New Roman"/>
          <w:color w:val="201F1E"/>
          <w:sz w:val="24"/>
          <w:szCs w:val="24"/>
          <w:shd w:val="clear" w:color="auto" w:fill="FFFFFF"/>
        </w:rPr>
        <w:t>temporary disability creating at times</w:t>
      </w:r>
      <w:r w:rsidR="004A2069">
        <w:rPr>
          <w:rFonts w:ascii="Times New Roman" w:hAnsi="Times New Roman" w:cs="Times New Roman"/>
          <w:color w:val="201F1E"/>
          <w:sz w:val="24"/>
          <w:szCs w:val="24"/>
          <w:shd w:val="clear" w:color="auto" w:fill="FFFFFF"/>
        </w:rPr>
        <w:t xml:space="preserve"> tense dynamics between disability as a permanent element of identity and disability as a temporary role in society from which a person hopes to recover. </w:t>
      </w:r>
    </w:p>
    <w:p w14:paraId="045282B7" w14:textId="331269AF" w:rsidR="00720A3F" w:rsidRPr="00720A3F" w:rsidRDefault="00720A3F"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 xml:space="preserve">Paragraphs </w:t>
      </w:r>
      <w:r w:rsidR="00072CA0">
        <w:rPr>
          <w:rFonts w:ascii="Times New Roman" w:hAnsi="Times New Roman" w:cs="Times New Roman"/>
          <w:color w:val="201F1E"/>
          <w:sz w:val="24"/>
          <w:szCs w:val="24"/>
          <w:shd w:val="clear" w:color="auto" w:fill="FFFFFF"/>
        </w:rPr>
        <w:t xml:space="preserve">served as both the unit of observation and the unit of analysis with the qualitative variables. </w:t>
      </w:r>
      <w:r w:rsidR="00BB595A">
        <w:rPr>
          <w:rFonts w:ascii="Times New Roman" w:hAnsi="Times New Roman" w:cs="Times New Roman"/>
          <w:color w:val="201F1E"/>
          <w:sz w:val="24"/>
          <w:szCs w:val="24"/>
          <w:shd w:val="clear" w:color="auto" w:fill="FFFFFF"/>
        </w:rPr>
        <w:t xml:space="preserve">Once the data was collected and catalogued, the data was coded for emergent themes. After that the data was organized by emergent themes for exploration and analysis in tandem with the other study variables. </w:t>
      </w:r>
    </w:p>
    <w:p w14:paraId="6C6D6232" w14:textId="77777777" w:rsidR="0079755E" w:rsidRDefault="0079755E" w:rsidP="00A92766">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 xml:space="preserve">Findings </w:t>
      </w:r>
    </w:p>
    <w:p w14:paraId="3B09E59F" w14:textId="4AF7E4C0" w:rsidR="00CE0D8D" w:rsidRDefault="006077E5" w:rsidP="003F473F">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b/>
          <w:color w:val="201F1E"/>
          <w:sz w:val="24"/>
          <w:szCs w:val="24"/>
          <w:shd w:val="clear" w:color="auto" w:fill="FFFFFF"/>
        </w:rPr>
        <w:tab/>
      </w:r>
      <w:r w:rsidR="00911E6A">
        <w:rPr>
          <w:rFonts w:ascii="Times New Roman" w:hAnsi="Times New Roman" w:cs="Times New Roman"/>
          <w:color w:val="201F1E"/>
          <w:sz w:val="24"/>
          <w:szCs w:val="24"/>
          <w:shd w:val="clear" w:color="auto" w:fill="FFFFFF"/>
        </w:rPr>
        <w:t>A total of 28</w:t>
      </w:r>
      <w:r>
        <w:rPr>
          <w:rFonts w:ascii="Times New Roman" w:hAnsi="Times New Roman" w:cs="Times New Roman"/>
          <w:color w:val="201F1E"/>
          <w:sz w:val="24"/>
          <w:szCs w:val="24"/>
          <w:shd w:val="clear" w:color="auto" w:fill="FFFFFF"/>
        </w:rPr>
        <w:t xml:space="preserve"> documen</w:t>
      </w:r>
      <w:r w:rsidR="00072CA0">
        <w:rPr>
          <w:rFonts w:ascii="Times New Roman" w:hAnsi="Times New Roman" w:cs="Times New Roman"/>
          <w:color w:val="201F1E"/>
          <w:sz w:val="24"/>
          <w:szCs w:val="24"/>
          <w:shd w:val="clear" w:color="auto" w:fill="FFFFFF"/>
        </w:rPr>
        <w:t>ts were included in the sample</w:t>
      </w:r>
      <w:r w:rsidR="00911E6A">
        <w:rPr>
          <w:rFonts w:ascii="Times New Roman" w:hAnsi="Times New Roman" w:cs="Times New Roman"/>
          <w:color w:val="201F1E"/>
          <w:sz w:val="24"/>
          <w:szCs w:val="24"/>
          <w:shd w:val="clear" w:color="auto" w:fill="FFFFFF"/>
        </w:rPr>
        <w:t xml:space="preserve"> thus far</w:t>
      </w:r>
      <w:r w:rsidR="00072CA0">
        <w:rPr>
          <w:rFonts w:ascii="Times New Roman" w:hAnsi="Times New Roman" w:cs="Times New Roman"/>
          <w:color w:val="201F1E"/>
          <w:sz w:val="24"/>
          <w:szCs w:val="24"/>
          <w:shd w:val="clear" w:color="auto" w:fill="FFFFFF"/>
        </w:rPr>
        <w:t xml:space="preserve">. </w:t>
      </w:r>
      <w:r w:rsidR="00911E6A">
        <w:rPr>
          <w:rFonts w:ascii="Times New Roman" w:hAnsi="Times New Roman" w:cs="Times New Roman"/>
          <w:color w:val="201F1E"/>
          <w:sz w:val="24"/>
          <w:szCs w:val="24"/>
          <w:shd w:val="clear" w:color="auto" w:fill="FFFFFF"/>
        </w:rPr>
        <w:t>Ultimately, documents from all counties in California will be included. The results presented in this paper are preliminary and exploratory. All documents included in the sample are word documents (or similar texts)</w:t>
      </w:r>
      <w:r w:rsidR="001B5D55">
        <w:rPr>
          <w:rFonts w:ascii="Times New Roman" w:hAnsi="Times New Roman" w:cs="Times New Roman"/>
          <w:color w:val="201F1E"/>
          <w:sz w:val="24"/>
          <w:szCs w:val="24"/>
          <w:shd w:val="clear" w:color="auto" w:fill="FFFFFF"/>
        </w:rPr>
        <w:t xml:space="preserve"> published between 2010 and 2021. </w:t>
      </w:r>
      <w:r w:rsidR="00911E6A">
        <w:rPr>
          <w:rFonts w:ascii="Times New Roman" w:hAnsi="Times New Roman" w:cs="Times New Roman"/>
          <w:color w:val="201F1E"/>
          <w:sz w:val="24"/>
          <w:szCs w:val="24"/>
          <w:shd w:val="clear" w:color="auto" w:fill="FFFFFF"/>
        </w:rPr>
        <w:t xml:space="preserve">The documents ranged from 4,157 to 50,033 words with a mean length of the 21,273 words (SD=11652). The length of the documents was highly variable and </w:t>
      </w:r>
      <w:r w:rsidR="001B5D55">
        <w:rPr>
          <w:rFonts w:ascii="Times New Roman" w:hAnsi="Times New Roman" w:cs="Times New Roman"/>
          <w:color w:val="201F1E"/>
          <w:sz w:val="24"/>
          <w:szCs w:val="24"/>
          <w:shd w:val="clear" w:color="auto" w:fill="FFFFFF"/>
        </w:rPr>
        <w:t xml:space="preserve">not strongly correlated with the date of founding of the county, county population size, or the publication date of the document itself. This variation in documents suggests considerable local democratic </w:t>
      </w:r>
      <w:r w:rsidR="00465BE0">
        <w:rPr>
          <w:rFonts w:ascii="Times New Roman" w:hAnsi="Times New Roman" w:cs="Times New Roman"/>
          <w:color w:val="201F1E"/>
          <w:sz w:val="24"/>
          <w:szCs w:val="24"/>
          <w:shd w:val="clear" w:color="auto" w:fill="FFFFFF"/>
        </w:rPr>
        <w:t>engagement of these artifacts in keeping with the laboratory of democracies anticipated in local governance.</w:t>
      </w:r>
    </w:p>
    <w:p w14:paraId="3B5D0F73" w14:textId="1F0CC2EB" w:rsidR="00623F19" w:rsidRDefault="00072CA0" w:rsidP="00911E6A">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Documents were collected between December 2021 and </w:t>
      </w:r>
      <w:r w:rsidR="00D2475E">
        <w:rPr>
          <w:rFonts w:ascii="Times New Roman" w:hAnsi="Times New Roman" w:cs="Times New Roman"/>
          <w:color w:val="201F1E"/>
          <w:sz w:val="24"/>
          <w:szCs w:val="24"/>
          <w:shd w:val="clear" w:color="auto" w:fill="FFFFFF"/>
        </w:rPr>
        <w:t>March 2023</w:t>
      </w:r>
      <w:r>
        <w:rPr>
          <w:rFonts w:ascii="Times New Roman" w:hAnsi="Times New Roman" w:cs="Times New Roman"/>
          <w:color w:val="201F1E"/>
          <w:sz w:val="24"/>
          <w:szCs w:val="24"/>
          <w:shd w:val="clear" w:color="auto" w:fill="FFFFFF"/>
        </w:rPr>
        <w:t xml:space="preserve">. Given that it is possible that some of the counties in this study updated their documents during the period of collection. Since the goal of the study is to examine discourse during a period of time rather than </w:t>
      </w:r>
      <w:r>
        <w:rPr>
          <w:rFonts w:ascii="Times New Roman" w:hAnsi="Times New Roman" w:cs="Times New Roman"/>
          <w:color w:val="201F1E"/>
          <w:sz w:val="24"/>
          <w:szCs w:val="24"/>
          <w:shd w:val="clear" w:color="auto" w:fill="FFFFFF"/>
        </w:rPr>
        <w:lastRenderedPageBreak/>
        <w:t>track patterns in which such updating could make a material finding to the analysis, this is a minor limitation</w:t>
      </w:r>
      <w:r w:rsidR="0005705F">
        <w:rPr>
          <w:rFonts w:ascii="Times New Roman" w:hAnsi="Times New Roman" w:cs="Times New Roman"/>
          <w:color w:val="201F1E"/>
          <w:sz w:val="24"/>
          <w:szCs w:val="24"/>
          <w:shd w:val="clear" w:color="auto" w:fill="FFFFFF"/>
        </w:rPr>
        <w:t xml:space="preserve"> to the purposes of this study. However</w:t>
      </w:r>
      <w:r>
        <w:rPr>
          <w:rFonts w:ascii="Times New Roman" w:hAnsi="Times New Roman" w:cs="Times New Roman"/>
          <w:color w:val="201F1E"/>
          <w:sz w:val="24"/>
          <w:szCs w:val="24"/>
          <w:shd w:val="clear" w:color="auto" w:fill="FFFFFF"/>
        </w:rPr>
        <w:t xml:space="preserve">, interpretations about, for instance, regional patterns or </w:t>
      </w:r>
      <w:r w:rsidR="00C36259">
        <w:rPr>
          <w:rFonts w:ascii="Times New Roman" w:hAnsi="Times New Roman" w:cs="Times New Roman"/>
          <w:color w:val="201F1E"/>
          <w:sz w:val="24"/>
          <w:szCs w:val="24"/>
          <w:shd w:val="clear" w:color="auto" w:fill="FFFFFF"/>
        </w:rPr>
        <w:t>policy diffusion based on these findings should be made with some caution.</w:t>
      </w:r>
      <w:r w:rsidR="00BB595A">
        <w:rPr>
          <w:rFonts w:ascii="Times New Roman" w:hAnsi="Times New Roman" w:cs="Times New Roman"/>
          <w:color w:val="201F1E"/>
          <w:sz w:val="24"/>
          <w:szCs w:val="24"/>
          <w:shd w:val="clear" w:color="auto" w:fill="FFFFFF"/>
        </w:rPr>
        <w:t xml:space="preserve"> This</w:t>
      </w:r>
      <w:r w:rsidR="00911E6A">
        <w:rPr>
          <w:rFonts w:ascii="Times New Roman" w:hAnsi="Times New Roman" w:cs="Times New Roman"/>
          <w:color w:val="201F1E"/>
          <w:sz w:val="24"/>
          <w:szCs w:val="24"/>
          <w:shd w:val="clear" w:color="auto" w:fill="FFFFFF"/>
        </w:rPr>
        <w:t xml:space="preserve"> paper</w:t>
      </w:r>
      <w:r w:rsidR="00BB595A">
        <w:rPr>
          <w:rFonts w:ascii="Times New Roman" w:hAnsi="Times New Roman" w:cs="Times New Roman"/>
          <w:color w:val="201F1E"/>
          <w:sz w:val="24"/>
          <w:szCs w:val="24"/>
          <w:shd w:val="clear" w:color="auto" w:fill="FFFFFF"/>
        </w:rPr>
        <w:t xml:space="preserve"> focuses on discourse patterns present across policies</w:t>
      </w:r>
      <w:r w:rsidR="0005705F">
        <w:rPr>
          <w:rFonts w:ascii="Times New Roman" w:hAnsi="Times New Roman" w:cs="Times New Roman"/>
          <w:color w:val="201F1E"/>
          <w:sz w:val="24"/>
          <w:szCs w:val="24"/>
          <w:shd w:val="clear" w:color="auto" w:fill="FFFFFF"/>
        </w:rPr>
        <w:t xml:space="preserve"> during a particular era not on the diffusion of innovation</w:t>
      </w:r>
      <w:r w:rsidR="00BB595A">
        <w:rPr>
          <w:rFonts w:ascii="Times New Roman" w:hAnsi="Times New Roman" w:cs="Times New Roman"/>
          <w:color w:val="201F1E"/>
          <w:sz w:val="24"/>
          <w:szCs w:val="24"/>
          <w:shd w:val="clear" w:color="auto" w:fill="FFFFFF"/>
        </w:rPr>
        <w:t xml:space="preserve">. </w:t>
      </w:r>
    </w:p>
    <w:p w14:paraId="304AB5CF" w14:textId="330F1A7E" w:rsidR="003F473F" w:rsidRDefault="003F473F" w:rsidP="003F473F">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Documents included discussion of disability, diversity, and injury. Fifteen of the documents (53%) mentioned disability as an element of diversity. Discussion was generally cursory. Only 6 (21%) provided a definition of disability, close to the numbers that provided definitions of disease (7) and injury (10). Disability was generally more intensively present in the text than injury and disease. </w:t>
      </w:r>
    </w:p>
    <w:p w14:paraId="3D2D9F4A" w14:textId="251C9F26" w:rsidR="003F473F" w:rsidRPr="008329E8" w:rsidRDefault="008329E8" w:rsidP="003F473F">
      <w:pPr>
        <w:spacing w:after="0" w:line="480" w:lineRule="auto"/>
        <w:rPr>
          <w:rFonts w:ascii="Times New Roman" w:hAnsi="Times New Roman" w:cs="Times New Roman"/>
          <w:b/>
          <w:color w:val="201F1E"/>
          <w:sz w:val="24"/>
          <w:szCs w:val="24"/>
          <w:shd w:val="clear" w:color="auto" w:fill="FFFFFF"/>
        </w:rPr>
      </w:pPr>
      <w:r w:rsidRPr="008329E8">
        <w:rPr>
          <w:rFonts w:ascii="Times New Roman" w:hAnsi="Times New Roman" w:cs="Times New Roman"/>
          <w:b/>
          <w:color w:val="201F1E"/>
          <w:sz w:val="24"/>
          <w:szCs w:val="24"/>
          <w:shd w:val="clear" w:color="auto" w:fill="FFFFFF"/>
        </w:rPr>
        <w:t>Table 4</w:t>
      </w:r>
      <w:r w:rsidR="003F473F" w:rsidRPr="008329E8">
        <w:rPr>
          <w:rFonts w:ascii="Times New Roman" w:hAnsi="Times New Roman" w:cs="Times New Roman"/>
          <w:b/>
          <w:color w:val="201F1E"/>
          <w:sz w:val="24"/>
          <w:szCs w:val="24"/>
          <w:shd w:val="clear" w:color="auto" w:fill="FFFFFF"/>
        </w:rPr>
        <w:t>: Density of Discussion (Appearance per 1,000 Words of Text)</w:t>
      </w:r>
    </w:p>
    <w:tbl>
      <w:tblPr>
        <w:tblStyle w:val="TableGrid"/>
        <w:tblW w:w="0" w:type="auto"/>
        <w:tblLook w:val="04A0" w:firstRow="1" w:lastRow="0" w:firstColumn="1" w:lastColumn="0" w:noHBand="0" w:noVBand="1"/>
      </w:tblPr>
      <w:tblGrid>
        <w:gridCol w:w="2337"/>
        <w:gridCol w:w="2337"/>
        <w:gridCol w:w="2338"/>
        <w:gridCol w:w="2338"/>
      </w:tblGrid>
      <w:tr w:rsidR="003F473F" w14:paraId="7EEDD945" w14:textId="77777777" w:rsidTr="005E4DFC">
        <w:tc>
          <w:tcPr>
            <w:tcW w:w="2337" w:type="dxa"/>
          </w:tcPr>
          <w:p w14:paraId="1A44B29A" w14:textId="77777777" w:rsidR="003F473F" w:rsidRDefault="003F473F" w:rsidP="005E4DFC">
            <w:pPr>
              <w:spacing w:line="480" w:lineRule="auto"/>
              <w:rPr>
                <w:rFonts w:ascii="Times New Roman" w:hAnsi="Times New Roman" w:cs="Times New Roman"/>
                <w:color w:val="201F1E"/>
                <w:sz w:val="24"/>
                <w:szCs w:val="24"/>
                <w:shd w:val="clear" w:color="auto" w:fill="FFFFFF"/>
              </w:rPr>
            </w:pPr>
          </w:p>
        </w:tc>
        <w:tc>
          <w:tcPr>
            <w:tcW w:w="2337" w:type="dxa"/>
          </w:tcPr>
          <w:p w14:paraId="588473D1" w14:textId="56122B20" w:rsidR="003F473F" w:rsidRPr="003F473F" w:rsidRDefault="003F473F" w:rsidP="008329E8">
            <w:pPr>
              <w:tabs>
                <w:tab w:val="right" w:pos="2121"/>
              </w:tabs>
              <w:spacing w:line="480" w:lineRule="auto"/>
              <w:rPr>
                <w:rFonts w:ascii="Times New Roman" w:hAnsi="Times New Roman" w:cs="Times New Roman"/>
                <w:b/>
                <w:color w:val="201F1E"/>
                <w:sz w:val="24"/>
                <w:szCs w:val="24"/>
                <w:shd w:val="clear" w:color="auto" w:fill="FFFFFF"/>
              </w:rPr>
            </w:pPr>
            <w:r w:rsidRPr="003F473F">
              <w:rPr>
                <w:rFonts w:ascii="Times New Roman" w:hAnsi="Times New Roman" w:cs="Times New Roman"/>
                <w:b/>
                <w:color w:val="201F1E"/>
                <w:sz w:val="24"/>
                <w:szCs w:val="24"/>
                <w:shd w:val="clear" w:color="auto" w:fill="FFFFFF"/>
              </w:rPr>
              <w:t>Range</w:t>
            </w:r>
            <w:r w:rsidR="008329E8">
              <w:rPr>
                <w:rFonts w:ascii="Times New Roman" w:hAnsi="Times New Roman" w:cs="Times New Roman"/>
                <w:b/>
                <w:color w:val="201F1E"/>
                <w:sz w:val="24"/>
                <w:szCs w:val="24"/>
                <w:shd w:val="clear" w:color="auto" w:fill="FFFFFF"/>
              </w:rPr>
              <w:tab/>
            </w:r>
          </w:p>
        </w:tc>
        <w:tc>
          <w:tcPr>
            <w:tcW w:w="2338" w:type="dxa"/>
          </w:tcPr>
          <w:p w14:paraId="6C5C09C4" w14:textId="787143DC" w:rsidR="003F473F" w:rsidRPr="003F473F" w:rsidRDefault="005968A9" w:rsidP="005E4DFC">
            <w:pPr>
              <w:spacing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Mean</w:t>
            </w:r>
          </w:p>
        </w:tc>
        <w:tc>
          <w:tcPr>
            <w:tcW w:w="2338" w:type="dxa"/>
          </w:tcPr>
          <w:p w14:paraId="21EF932D" w14:textId="77777777" w:rsidR="003F473F" w:rsidRPr="003F473F" w:rsidRDefault="003F473F" w:rsidP="005E4DFC">
            <w:pPr>
              <w:spacing w:line="480" w:lineRule="auto"/>
              <w:rPr>
                <w:rFonts w:ascii="Times New Roman" w:hAnsi="Times New Roman" w:cs="Times New Roman"/>
                <w:b/>
                <w:color w:val="201F1E"/>
                <w:sz w:val="24"/>
                <w:szCs w:val="24"/>
                <w:shd w:val="clear" w:color="auto" w:fill="FFFFFF"/>
              </w:rPr>
            </w:pPr>
            <w:r w:rsidRPr="003F473F">
              <w:rPr>
                <w:rFonts w:ascii="Times New Roman" w:hAnsi="Times New Roman" w:cs="Times New Roman"/>
                <w:b/>
                <w:color w:val="201F1E"/>
                <w:sz w:val="24"/>
                <w:szCs w:val="24"/>
                <w:shd w:val="clear" w:color="auto" w:fill="FFFFFF"/>
              </w:rPr>
              <w:t>Standard Deviation</w:t>
            </w:r>
          </w:p>
        </w:tc>
      </w:tr>
      <w:tr w:rsidR="003F473F" w14:paraId="2F9835C9" w14:textId="77777777" w:rsidTr="005E4DFC">
        <w:tc>
          <w:tcPr>
            <w:tcW w:w="2337" w:type="dxa"/>
          </w:tcPr>
          <w:p w14:paraId="05B5278D" w14:textId="77777777" w:rsidR="003F473F" w:rsidRPr="003F473F" w:rsidRDefault="003F473F" w:rsidP="005E4DFC">
            <w:pPr>
              <w:spacing w:line="480" w:lineRule="auto"/>
              <w:rPr>
                <w:rFonts w:ascii="Times New Roman" w:hAnsi="Times New Roman" w:cs="Times New Roman"/>
                <w:b/>
                <w:color w:val="201F1E"/>
                <w:sz w:val="24"/>
                <w:szCs w:val="24"/>
                <w:shd w:val="clear" w:color="auto" w:fill="FFFFFF"/>
              </w:rPr>
            </w:pPr>
            <w:r w:rsidRPr="003F473F">
              <w:rPr>
                <w:rFonts w:ascii="Times New Roman" w:hAnsi="Times New Roman" w:cs="Times New Roman"/>
                <w:b/>
                <w:color w:val="201F1E"/>
                <w:sz w:val="24"/>
                <w:szCs w:val="24"/>
                <w:shd w:val="clear" w:color="auto" w:fill="FFFFFF"/>
              </w:rPr>
              <w:t>Disability</w:t>
            </w:r>
          </w:p>
        </w:tc>
        <w:tc>
          <w:tcPr>
            <w:tcW w:w="2337" w:type="dxa"/>
          </w:tcPr>
          <w:p w14:paraId="11BB0CE4" w14:textId="3E2C432A"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0 to 6.01</w:t>
            </w:r>
          </w:p>
        </w:tc>
        <w:tc>
          <w:tcPr>
            <w:tcW w:w="2338" w:type="dxa"/>
          </w:tcPr>
          <w:p w14:paraId="4FEA30F0" w14:textId="77777777"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1.15</w:t>
            </w:r>
          </w:p>
        </w:tc>
        <w:tc>
          <w:tcPr>
            <w:tcW w:w="2338" w:type="dxa"/>
          </w:tcPr>
          <w:p w14:paraId="6664442C" w14:textId="77777777"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1.12</w:t>
            </w:r>
          </w:p>
        </w:tc>
      </w:tr>
      <w:tr w:rsidR="003F473F" w14:paraId="0B0A6C5A" w14:textId="77777777" w:rsidTr="005E4DFC">
        <w:tc>
          <w:tcPr>
            <w:tcW w:w="2337" w:type="dxa"/>
          </w:tcPr>
          <w:p w14:paraId="7D5425C6" w14:textId="77777777" w:rsidR="003F473F" w:rsidRPr="003F473F" w:rsidRDefault="003F473F" w:rsidP="005E4DFC">
            <w:pPr>
              <w:spacing w:line="480" w:lineRule="auto"/>
              <w:rPr>
                <w:rFonts w:ascii="Times New Roman" w:hAnsi="Times New Roman" w:cs="Times New Roman"/>
                <w:b/>
                <w:color w:val="201F1E"/>
                <w:sz w:val="24"/>
                <w:szCs w:val="24"/>
                <w:shd w:val="clear" w:color="auto" w:fill="FFFFFF"/>
              </w:rPr>
            </w:pPr>
            <w:r w:rsidRPr="003F473F">
              <w:rPr>
                <w:rFonts w:ascii="Times New Roman" w:hAnsi="Times New Roman" w:cs="Times New Roman"/>
                <w:b/>
                <w:color w:val="201F1E"/>
                <w:sz w:val="24"/>
                <w:szCs w:val="24"/>
                <w:shd w:val="clear" w:color="auto" w:fill="FFFFFF"/>
              </w:rPr>
              <w:t>Disease</w:t>
            </w:r>
          </w:p>
        </w:tc>
        <w:tc>
          <w:tcPr>
            <w:tcW w:w="2337" w:type="dxa"/>
          </w:tcPr>
          <w:p w14:paraId="203A2141" w14:textId="3FF49918"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0 to 1.33</w:t>
            </w:r>
          </w:p>
        </w:tc>
        <w:tc>
          <w:tcPr>
            <w:tcW w:w="2338" w:type="dxa"/>
          </w:tcPr>
          <w:p w14:paraId="711A8C0F" w14:textId="77777777"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0.49</w:t>
            </w:r>
          </w:p>
        </w:tc>
        <w:tc>
          <w:tcPr>
            <w:tcW w:w="2338" w:type="dxa"/>
          </w:tcPr>
          <w:p w14:paraId="227C064D" w14:textId="77777777"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0.42</w:t>
            </w:r>
          </w:p>
        </w:tc>
      </w:tr>
      <w:tr w:rsidR="003F473F" w14:paraId="5CDF0558" w14:textId="77777777" w:rsidTr="005E4DFC">
        <w:tc>
          <w:tcPr>
            <w:tcW w:w="2337" w:type="dxa"/>
          </w:tcPr>
          <w:p w14:paraId="29EB6AE6" w14:textId="77777777" w:rsidR="003F473F" w:rsidRPr="003F473F" w:rsidRDefault="003F473F" w:rsidP="005E4DFC">
            <w:pPr>
              <w:spacing w:line="480" w:lineRule="auto"/>
              <w:rPr>
                <w:rFonts w:ascii="Times New Roman" w:hAnsi="Times New Roman" w:cs="Times New Roman"/>
                <w:b/>
                <w:color w:val="201F1E"/>
                <w:sz w:val="24"/>
                <w:szCs w:val="24"/>
                <w:shd w:val="clear" w:color="auto" w:fill="FFFFFF"/>
              </w:rPr>
            </w:pPr>
            <w:r w:rsidRPr="003F473F">
              <w:rPr>
                <w:rFonts w:ascii="Times New Roman" w:hAnsi="Times New Roman" w:cs="Times New Roman"/>
                <w:b/>
                <w:color w:val="201F1E"/>
                <w:sz w:val="24"/>
                <w:szCs w:val="24"/>
                <w:shd w:val="clear" w:color="auto" w:fill="FFFFFF"/>
              </w:rPr>
              <w:t>Injury</w:t>
            </w:r>
          </w:p>
        </w:tc>
        <w:tc>
          <w:tcPr>
            <w:tcW w:w="2337" w:type="dxa"/>
          </w:tcPr>
          <w:p w14:paraId="4770C7DB" w14:textId="65781170"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0 to 3.84</w:t>
            </w:r>
          </w:p>
        </w:tc>
        <w:tc>
          <w:tcPr>
            <w:tcW w:w="2338" w:type="dxa"/>
          </w:tcPr>
          <w:p w14:paraId="4CAFEF47" w14:textId="77777777"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0.59</w:t>
            </w:r>
          </w:p>
        </w:tc>
        <w:tc>
          <w:tcPr>
            <w:tcW w:w="2338" w:type="dxa"/>
          </w:tcPr>
          <w:p w14:paraId="147B6504" w14:textId="77777777" w:rsidR="003F473F" w:rsidRDefault="003F473F" w:rsidP="005E4DFC">
            <w:pPr>
              <w:spacing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0.74</w:t>
            </w:r>
          </w:p>
        </w:tc>
      </w:tr>
    </w:tbl>
    <w:p w14:paraId="79F39E21" w14:textId="77777777" w:rsidR="009F167F" w:rsidRDefault="007D350C" w:rsidP="00A92766">
      <w:pPr>
        <w:spacing w:after="0" w:line="480" w:lineRule="auto"/>
        <w:rPr>
          <w:rFonts w:ascii="Times New Roman" w:hAnsi="Times New Roman" w:cs="Times New Roman"/>
          <w:iCs/>
          <w:color w:val="201F1E"/>
          <w:sz w:val="24"/>
          <w:szCs w:val="24"/>
          <w:shd w:val="clear" w:color="auto" w:fill="FFFFFF"/>
        </w:rPr>
      </w:pPr>
      <w:r>
        <w:rPr>
          <w:rFonts w:ascii="Times New Roman" w:hAnsi="Times New Roman" w:cs="Times New Roman"/>
          <w:iCs/>
          <w:color w:val="201F1E"/>
          <w:sz w:val="24"/>
          <w:szCs w:val="24"/>
          <w:shd w:val="clear" w:color="auto" w:fill="FFFFFF"/>
        </w:rPr>
        <w:tab/>
      </w:r>
    </w:p>
    <w:p w14:paraId="53F36A41" w14:textId="12065D5D" w:rsidR="007D350C" w:rsidRDefault="007D350C" w:rsidP="009F167F">
      <w:pPr>
        <w:spacing w:after="0" w:line="480" w:lineRule="auto"/>
        <w:ind w:firstLine="720"/>
        <w:rPr>
          <w:rFonts w:ascii="Times New Roman" w:hAnsi="Times New Roman" w:cs="Times New Roman"/>
          <w:iCs/>
          <w:color w:val="201F1E"/>
          <w:sz w:val="24"/>
          <w:szCs w:val="24"/>
          <w:shd w:val="clear" w:color="auto" w:fill="FFFFFF"/>
        </w:rPr>
      </w:pPr>
      <w:r>
        <w:rPr>
          <w:rFonts w:ascii="Times New Roman" w:hAnsi="Times New Roman" w:cs="Times New Roman"/>
          <w:iCs/>
          <w:color w:val="201F1E"/>
          <w:sz w:val="24"/>
          <w:szCs w:val="24"/>
          <w:shd w:val="clear" w:color="auto" w:fill="FFFFFF"/>
        </w:rPr>
        <w:t xml:space="preserve">Emergent themes around the qualitative variables also suggested a rights but not necessarily diversity, inclusion, or belonging based focus. In essence, policy design tends to focus on solving the problem of the disability rights rather than on the presence and contributions across capacities not central to job performances. Essentially, current policy designs appear to suggest acceptance of disability rights as an unavoidable source of challenges which must be carefully conscribed to protect the workplace. A sense of the inconvenience of rights in the context of disability pervades. Finally policy designs echoed historical understandings of </w:t>
      </w:r>
      <w:r>
        <w:rPr>
          <w:rFonts w:ascii="Times New Roman" w:hAnsi="Times New Roman" w:cs="Times New Roman"/>
          <w:iCs/>
          <w:color w:val="201F1E"/>
          <w:sz w:val="24"/>
          <w:szCs w:val="24"/>
          <w:shd w:val="clear" w:color="auto" w:fill="FFFFFF"/>
        </w:rPr>
        <w:lastRenderedPageBreak/>
        <w:t>disability as divisible between worthy and unworthy disability, with the most worthy (yet still inconvenient) differences in abilities being those that are acquired and, ideally, temporary afflictions of an otherwise able worker.</w:t>
      </w:r>
    </w:p>
    <w:p w14:paraId="1BAB7A31" w14:textId="60A171C9" w:rsidR="009F167F" w:rsidRDefault="007B698B" w:rsidP="009F167F">
      <w:pPr>
        <w:spacing w:after="0" w:line="480" w:lineRule="auto"/>
        <w:rPr>
          <w:rFonts w:ascii="Times New Roman" w:hAnsi="Times New Roman" w:cs="Times New Roman"/>
          <w:color w:val="201F1E"/>
          <w:sz w:val="24"/>
          <w:szCs w:val="24"/>
          <w:u w:val="single"/>
          <w:shd w:val="clear" w:color="auto" w:fill="FFFFFF"/>
        </w:rPr>
      </w:pPr>
      <w:r>
        <w:rPr>
          <w:rFonts w:ascii="Times New Roman" w:hAnsi="Times New Roman" w:cs="Times New Roman"/>
          <w:color w:val="201F1E"/>
          <w:sz w:val="24"/>
          <w:szCs w:val="24"/>
          <w:u w:val="single"/>
          <w:shd w:val="clear" w:color="auto" w:fill="FFFFFF"/>
        </w:rPr>
        <w:t>Disability as</w:t>
      </w:r>
      <w:r w:rsidR="009F167F">
        <w:rPr>
          <w:rFonts w:ascii="Times New Roman" w:hAnsi="Times New Roman" w:cs="Times New Roman"/>
          <w:color w:val="201F1E"/>
          <w:sz w:val="24"/>
          <w:szCs w:val="24"/>
          <w:u w:val="single"/>
          <w:shd w:val="clear" w:color="auto" w:fill="FFFFFF"/>
        </w:rPr>
        <w:t xml:space="preserve"> Diversity</w:t>
      </w:r>
    </w:p>
    <w:p w14:paraId="1C7B6F43" w14:textId="1AB15E9B" w:rsidR="009F167F" w:rsidRDefault="009F167F" w:rsidP="009F167F">
      <w:pPr>
        <w:spacing w:after="0" w:line="480" w:lineRule="auto"/>
        <w:rPr>
          <w:rFonts w:ascii="Times New Roman" w:hAnsi="Times New Roman" w:cs="Times New Roman"/>
          <w:color w:val="000000"/>
          <w:sz w:val="24"/>
          <w:szCs w:val="24"/>
          <w:bdr w:val="none" w:sz="0" w:space="0" w:color="auto" w:frame="1"/>
        </w:rPr>
      </w:pPr>
      <w:r>
        <w:rPr>
          <w:rFonts w:ascii="Times New Roman" w:hAnsi="Times New Roman" w:cs="Times New Roman"/>
          <w:color w:val="201F1E"/>
          <w:sz w:val="24"/>
          <w:szCs w:val="24"/>
          <w:shd w:val="clear" w:color="auto" w:fill="FFFFFF"/>
        </w:rPr>
        <w:tab/>
      </w:r>
      <w:r w:rsidRPr="009F167F">
        <w:rPr>
          <w:rFonts w:ascii="Times New Roman" w:hAnsi="Times New Roman" w:cs="Times New Roman"/>
          <w:color w:val="201F1E"/>
          <w:sz w:val="24"/>
          <w:szCs w:val="24"/>
          <w:shd w:val="clear" w:color="auto" w:fill="FFFFFF"/>
        </w:rPr>
        <w:t>Documents presented a loose, but extant connection between disability and diversity. Importantly, county governments tended to assert a centrality of diversity to th</w:t>
      </w:r>
      <w:r w:rsidR="008329E8">
        <w:rPr>
          <w:rFonts w:ascii="Times New Roman" w:hAnsi="Times New Roman" w:cs="Times New Roman"/>
          <w:color w:val="201F1E"/>
          <w:sz w:val="24"/>
          <w:szCs w:val="24"/>
          <w:shd w:val="clear" w:color="auto" w:fill="FFFFFF"/>
        </w:rPr>
        <w:t>eir mission. For example, the policy from Kern County</w:t>
      </w:r>
      <w:r w:rsidRPr="009F167F">
        <w:rPr>
          <w:rFonts w:ascii="Times New Roman" w:hAnsi="Times New Roman" w:cs="Times New Roman"/>
          <w:color w:val="201F1E"/>
          <w:sz w:val="24"/>
          <w:szCs w:val="24"/>
          <w:shd w:val="clear" w:color="auto" w:fill="FFFFFF"/>
        </w:rPr>
        <w:t xml:space="preserve"> stated, “</w:t>
      </w:r>
      <w:r w:rsidRPr="009F167F">
        <w:rPr>
          <w:rFonts w:ascii="Times New Roman" w:hAnsi="Times New Roman" w:cs="Times New Roman"/>
          <w:color w:val="000000"/>
          <w:sz w:val="24"/>
          <w:szCs w:val="24"/>
          <w:bdr w:val="none" w:sz="0" w:space="0" w:color="auto" w:frame="1"/>
        </w:rPr>
        <w:t>Kern County government is a diverse organization. Every team, division and department within our organization continues to find its own way to put this vision into practice, but our core values are universal. Through our continuous effort to serve these values with all of the talent, work ethic and leadership t</w:t>
      </w:r>
      <w:r w:rsidR="007B698B">
        <w:rPr>
          <w:rFonts w:ascii="Times New Roman" w:hAnsi="Times New Roman" w:cs="Times New Roman"/>
          <w:color w:val="000000"/>
          <w:sz w:val="24"/>
          <w:szCs w:val="24"/>
          <w:bdr w:val="none" w:sz="0" w:space="0" w:color="auto" w:frame="1"/>
        </w:rPr>
        <w:t>hat we possess, we succeed” (2014, 10</w:t>
      </w:r>
      <w:r w:rsidRPr="009F167F">
        <w:rPr>
          <w:rFonts w:ascii="Times New Roman" w:hAnsi="Times New Roman" w:cs="Times New Roman"/>
          <w:color w:val="000000"/>
          <w:sz w:val="24"/>
          <w:szCs w:val="24"/>
          <w:bdr w:val="none" w:sz="0" w:space="0" w:color="auto" w:frame="1"/>
        </w:rPr>
        <w:t>). Expressed values clearly support the vision of diversity as a positive value. In some cases, articulation of this value extended beyond the workforce in connection to the population at large. For example, the Cou</w:t>
      </w:r>
      <w:r w:rsidR="008329E8">
        <w:rPr>
          <w:rFonts w:ascii="Times New Roman" w:hAnsi="Times New Roman" w:cs="Times New Roman"/>
          <w:color w:val="000000"/>
          <w:sz w:val="24"/>
          <w:szCs w:val="24"/>
          <w:bdr w:val="none" w:sz="0" w:space="0" w:color="auto" w:frame="1"/>
        </w:rPr>
        <w:t>nty of Modoc policy</w:t>
      </w:r>
      <w:r w:rsidR="007B698B">
        <w:rPr>
          <w:rFonts w:ascii="Times New Roman" w:hAnsi="Times New Roman" w:cs="Times New Roman"/>
          <w:color w:val="000000"/>
          <w:sz w:val="24"/>
          <w:szCs w:val="24"/>
          <w:bdr w:val="none" w:sz="0" w:space="0" w:color="auto" w:frame="1"/>
        </w:rPr>
        <w:t xml:space="preserve"> states, “</w:t>
      </w:r>
      <w:r w:rsidRPr="009F167F">
        <w:rPr>
          <w:rFonts w:ascii="Times New Roman" w:hAnsi="Times New Roman" w:cs="Times New Roman"/>
          <w:color w:val="000000"/>
          <w:sz w:val="24"/>
          <w:szCs w:val="24"/>
          <w:bdr w:val="none" w:sz="0" w:space="0" w:color="auto" w:frame="1"/>
        </w:rPr>
        <w:t>The County of Modoc respects the diversity of its residents and its workforce. This policy provides guidelines on dress and appearance appropriate to the nature of the work environment, nature of work performed, involvement with the service provided to the public, and/or other circumstances or business needs as</w:t>
      </w:r>
      <w:r>
        <w:rPr>
          <w:rFonts w:ascii="Times New Roman" w:hAnsi="Times New Roman" w:cs="Times New Roman"/>
          <w:color w:val="000000"/>
          <w:sz w:val="24"/>
          <w:szCs w:val="24"/>
          <w:bdr w:val="none" w:sz="0" w:space="0" w:color="auto" w:frame="1"/>
        </w:rPr>
        <w:t xml:space="preserve"> defined by the Department Head</w:t>
      </w:r>
      <w:r w:rsidRPr="009F167F">
        <w:rPr>
          <w:rFonts w:ascii="Times New Roman" w:hAnsi="Times New Roman" w:cs="Times New Roman"/>
          <w:color w:val="000000"/>
          <w:sz w:val="24"/>
          <w:szCs w:val="24"/>
          <w:bdr w:val="none" w:sz="0" w:space="0" w:color="auto" w:frame="1"/>
        </w:rPr>
        <w:t>"</w:t>
      </w:r>
      <w:r w:rsidR="007B698B">
        <w:rPr>
          <w:rFonts w:ascii="Times New Roman" w:hAnsi="Times New Roman" w:cs="Times New Roman"/>
          <w:color w:val="000000"/>
          <w:sz w:val="24"/>
          <w:szCs w:val="24"/>
          <w:bdr w:val="none" w:sz="0" w:space="0" w:color="auto" w:frame="1"/>
        </w:rPr>
        <w:t xml:space="preserve"> (2021, 57</w:t>
      </w:r>
      <w:r>
        <w:rPr>
          <w:rFonts w:ascii="Times New Roman" w:hAnsi="Times New Roman" w:cs="Times New Roman"/>
          <w:color w:val="000000"/>
          <w:sz w:val="24"/>
          <w:szCs w:val="24"/>
          <w:bdr w:val="none" w:sz="0" w:space="0" w:color="auto" w:frame="1"/>
        </w:rPr>
        <w:t>).</w:t>
      </w:r>
      <w:r w:rsidR="007B698B">
        <w:rPr>
          <w:rFonts w:ascii="Times New Roman" w:hAnsi="Times New Roman" w:cs="Times New Roman"/>
          <w:color w:val="000000"/>
          <w:sz w:val="24"/>
          <w:szCs w:val="24"/>
          <w:bdr w:val="none" w:sz="0" w:space="0" w:color="auto" w:frame="1"/>
        </w:rPr>
        <w:t xml:space="preserve"> Emphasis on, particularly, intention to recruit for diversity was found. </w:t>
      </w:r>
      <w:r w:rsidR="00D47C0D">
        <w:rPr>
          <w:rFonts w:ascii="Times New Roman" w:hAnsi="Times New Roman" w:cs="Times New Roman"/>
          <w:color w:val="000000"/>
          <w:sz w:val="24"/>
          <w:szCs w:val="24"/>
          <w:bdr w:val="none" w:sz="0" w:space="0" w:color="auto" w:frame="1"/>
        </w:rPr>
        <w:t>Many policies also included brief statements disallowing harassment on the ba</w:t>
      </w:r>
      <w:r w:rsidR="00071CC2">
        <w:rPr>
          <w:rFonts w:ascii="Times New Roman" w:hAnsi="Times New Roman" w:cs="Times New Roman"/>
          <w:color w:val="000000"/>
          <w:sz w:val="24"/>
          <w:szCs w:val="24"/>
          <w:bdr w:val="none" w:sz="0" w:space="0" w:color="auto" w:frame="1"/>
        </w:rPr>
        <w:t>sis of disability, referencing federal, state, and local laws protecting against such discrimination.</w:t>
      </w:r>
    </w:p>
    <w:p w14:paraId="20FEA864" w14:textId="77777777" w:rsidR="00D47C0D" w:rsidRDefault="007B698B" w:rsidP="00D47C0D">
      <w:pPr>
        <w:spacing w:after="0" w:line="480" w:lineRule="auto"/>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ab/>
        <w:t xml:space="preserve">About half of the documents included disability as an element of diversity. Often this was as part of a list of human characteristics traditionally associated with exclusion and oppression which remain underrepresented in many public settings. For example, in the document from the </w:t>
      </w:r>
      <w:r>
        <w:rPr>
          <w:rFonts w:ascii="Times New Roman" w:hAnsi="Times New Roman" w:cs="Times New Roman"/>
          <w:color w:val="000000"/>
          <w:sz w:val="24"/>
          <w:szCs w:val="24"/>
          <w:bdr w:val="none" w:sz="0" w:space="0" w:color="auto" w:frame="1"/>
        </w:rPr>
        <w:lastRenderedPageBreak/>
        <w:t>county of San Benito states, “a</w:t>
      </w:r>
      <w:r w:rsidRPr="007B698B">
        <w:rPr>
          <w:rFonts w:ascii="Times New Roman" w:hAnsi="Times New Roman" w:cs="Times New Roman"/>
          <w:color w:val="000000"/>
          <w:sz w:val="24"/>
          <w:szCs w:val="24"/>
          <w:bdr w:val="none" w:sz="0" w:space="0" w:color="auto" w:frame="1"/>
        </w:rPr>
        <w:t>pplicants may be recruited internally or externally as determ</w:t>
      </w:r>
      <w:r>
        <w:rPr>
          <w:rFonts w:ascii="Times New Roman" w:hAnsi="Times New Roman" w:cs="Times New Roman"/>
          <w:color w:val="000000"/>
          <w:sz w:val="24"/>
          <w:szCs w:val="24"/>
          <w:bdr w:val="none" w:sz="0" w:space="0" w:color="auto" w:frame="1"/>
        </w:rPr>
        <w:t>ined by the Personnel Officer…h</w:t>
      </w:r>
      <w:r w:rsidRPr="007B698B">
        <w:rPr>
          <w:rFonts w:ascii="Times New Roman" w:hAnsi="Times New Roman" w:cs="Times New Roman"/>
          <w:color w:val="000000"/>
          <w:sz w:val="24"/>
          <w:szCs w:val="24"/>
          <w:bdr w:val="none" w:sz="0" w:space="0" w:color="auto" w:frame="1"/>
        </w:rPr>
        <w:t>owever, recruitment(s) may be limited to employees within the County service if the Personnel Officer determines that the applicant pool within the County service or a specific department provides sufficient q</w:t>
      </w:r>
      <w:r>
        <w:rPr>
          <w:rFonts w:ascii="Times New Roman" w:hAnsi="Times New Roman" w:cs="Times New Roman"/>
          <w:color w:val="000000"/>
          <w:sz w:val="24"/>
          <w:szCs w:val="24"/>
          <w:bdr w:val="none" w:sz="0" w:space="0" w:color="auto" w:frame="1"/>
        </w:rPr>
        <w:t>ualified and diverse applicants</w:t>
      </w:r>
      <w:r w:rsidRPr="007B698B">
        <w:rPr>
          <w:rFonts w:ascii="Times New Roman" w:hAnsi="Times New Roman" w:cs="Times New Roman"/>
          <w:color w:val="000000"/>
          <w:sz w:val="24"/>
          <w:szCs w:val="24"/>
          <w:bdr w:val="none" w:sz="0" w:space="0" w:color="auto" w:frame="1"/>
        </w:rPr>
        <w:t>"</w:t>
      </w:r>
      <w:r>
        <w:rPr>
          <w:rFonts w:ascii="Times New Roman" w:hAnsi="Times New Roman" w:cs="Times New Roman"/>
          <w:color w:val="000000"/>
          <w:sz w:val="24"/>
          <w:szCs w:val="24"/>
          <w:bdr w:val="none" w:sz="0" w:space="0" w:color="auto" w:frame="1"/>
        </w:rPr>
        <w:t xml:space="preserve"> (2020, 16).</w:t>
      </w:r>
      <w:r w:rsidR="00D47C0D">
        <w:rPr>
          <w:rFonts w:ascii="Times New Roman" w:hAnsi="Times New Roman" w:cs="Times New Roman"/>
          <w:color w:val="000000"/>
          <w:sz w:val="24"/>
          <w:szCs w:val="24"/>
          <w:bdr w:val="none" w:sz="0" w:space="0" w:color="auto" w:frame="1"/>
        </w:rPr>
        <w:t xml:space="preserve"> Unlike other elements of diversity, however, qualifications relating to inclusion can be found. For example, the County of Contra Costa’s policy reads:</w:t>
      </w:r>
    </w:p>
    <w:p w14:paraId="2309DAC7" w14:textId="134F487C" w:rsidR="009F167F" w:rsidRDefault="009F167F" w:rsidP="00D47C0D">
      <w:pPr>
        <w:spacing w:after="0" w:line="480" w:lineRule="auto"/>
        <w:ind w:left="720" w:right="720"/>
        <w:rPr>
          <w:rFonts w:ascii="Times New Roman" w:hAnsi="Times New Roman" w:cs="Times New Roman"/>
          <w:color w:val="000000"/>
          <w:sz w:val="24"/>
          <w:szCs w:val="24"/>
          <w:bdr w:val="none" w:sz="0" w:space="0" w:color="auto" w:frame="1"/>
        </w:rPr>
      </w:pPr>
      <w:r w:rsidRPr="00D47C0D">
        <w:rPr>
          <w:rFonts w:ascii="Times New Roman" w:hAnsi="Times New Roman" w:cs="Times New Roman"/>
          <w:color w:val="000000"/>
          <w:sz w:val="24"/>
          <w:szCs w:val="24"/>
          <w:bdr w:val="none" w:sz="0" w:space="0" w:color="auto" w:frame="1"/>
        </w:rPr>
        <w:t>There shall be no discrimination because of race, creed, color, national origin, sex, sexual orientation or Union activities against any employee or applicant for employment by the County or by anyone employed by the County; and to the extent prohibited by applicable State and Federal law there shall be no discrimination because of age. There shall be no discrimination against any disabled person solely because of such disability unless that disability prevents the person from meeting the minimum standards established for the position, or from carrying out the</w:t>
      </w:r>
      <w:r w:rsidR="00D47C0D">
        <w:rPr>
          <w:rFonts w:ascii="Times New Roman" w:hAnsi="Times New Roman" w:cs="Times New Roman"/>
          <w:color w:val="000000"/>
          <w:sz w:val="24"/>
          <w:szCs w:val="24"/>
          <w:bdr w:val="none" w:sz="0" w:space="0" w:color="auto" w:frame="1"/>
        </w:rPr>
        <w:t xml:space="preserve"> duties of the position safely (2016),</w:t>
      </w:r>
    </w:p>
    <w:p w14:paraId="399B556B" w14:textId="55767E8B" w:rsidR="009F167F" w:rsidRPr="008329E8" w:rsidRDefault="00D47C0D" w:rsidP="008329E8">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000000"/>
          <w:sz w:val="24"/>
          <w:szCs w:val="24"/>
          <w:bdr w:val="none" w:sz="0" w:space="0" w:color="auto" w:frame="1"/>
        </w:rPr>
        <w:t>It necessarily true that a successful candidate for a position would be expected to be able to carry out the minimum standards for a position (and this stipulation is not mentioned for other elements of diversity. Furthermore, the policy fails to consider the fact that the minimum standards might themselves be rooted in ableism and not necessarily fundamental to the performance of the job itself.</w:t>
      </w:r>
    </w:p>
    <w:p w14:paraId="33270AD8" w14:textId="5851C4B0" w:rsidR="00D2475E" w:rsidRDefault="00D2475E" w:rsidP="00A92766">
      <w:pPr>
        <w:spacing w:after="0" w:line="480" w:lineRule="auto"/>
        <w:rPr>
          <w:rFonts w:ascii="Times New Roman" w:hAnsi="Times New Roman" w:cs="Times New Roman"/>
          <w:color w:val="201F1E"/>
          <w:sz w:val="24"/>
          <w:szCs w:val="24"/>
          <w:u w:val="single"/>
          <w:shd w:val="clear" w:color="auto" w:fill="FFFFFF"/>
        </w:rPr>
      </w:pPr>
      <w:r>
        <w:rPr>
          <w:rFonts w:ascii="Times New Roman" w:hAnsi="Times New Roman" w:cs="Times New Roman"/>
          <w:color w:val="201F1E"/>
          <w:sz w:val="24"/>
          <w:szCs w:val="24"/>
          <w:u w:val="single"/>
          <w:shd w:val="clear" w:color="auto" w:fill="FFFFFF"/>
        </w:rPr>
        <w:t>Capacities and Life Experiences: Disability, Pregnancy, and Injury</w:t>
      </w:r>
    </w:p>
    <w:p w14:paraId="795225F0" w14:textId="77777777" w:rsidR="00AD65CD" w:rsidRDefault="007D350C" w:rsidP="00AD65CD">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r>
      <w:r w:rsidR="00AD65CD">
        <w:rPr>
          <w:rFonts w:ascii="Times New Roman" w:hAnsi="Times New Roman" w:cs="Times New Roman"/>
          <w:color w:val="201F1E"/>
          <w:sz w:val="24"/>
          <w:szCs w:val="24"/>
          <w:shd w:val="clear" w:color="auto" w:fill="FFFFFF"/>
        </w:rPr>
        <w:t xml:space="preserve">One way in which worthiness of disability crept into contemporary public human resources policy design was in the overwhelming presence of pregnancy and injury as conflating factors. Of course, both pregnancy and injury are human life experiences which should be </w:t>
      </w:r>
      <w:r w:rsidR="00AD65CD">
        <w:rPr>
          <w:rFonts w:ascii="Times New Roman" w:hAnsi="Times New Roman" w:cs="Times New Roman"/>
          <w:color w:val="201F1E"/>
          <w:sz w:val="24"/>
          <w:szCs w:val="24"/>
          <w:shd w:val="clear" w:color="auto" w:fill="FFFFFF"/>
        </w:rPr>
        <w:lastRenderedPageBreak/>
        <w:t xml:space="preserve">respected and not seen as disqualifying for employment. Furthermore, both of these experiences are correlated with increased risk of acquired disability. </w:t>
      </w:r>
    </w:p>
    <w:p w14:paraId="7B2EA9BD" w14:textId="11240BC8" w:rsidR="00784DB8" w:rsidRDefault="00AD65CD" w:rsidP="00AD65CD">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Even so, disability, pregnancy, and injury are not synonymous. Efforts to clarify this distinction where found in the policies</w:t>
      </w:r>
      <w:r w:rsidR="008329E8">
        <w:rPr>
          <w:rFonts w:ascii="Times New Roman" w:hAnsi="Times New Roman" w:cs="Times New Roman"/>
          <w:color w:val="201F1E"/>
          <w:sz w:val="24"/>
          <w:szCs w:val="24"/>
          <w:shd w:val="clear" w:color="auto" w:fill="FFFFFF"/>
        </w:rPr>
        <w:t xml:space="preserve"> examined. For example, the policy</w:t>
      </w:r>
      <w:r>
        <w:rPr>
          <w:rFonts w:ascii="Times New Roman" w:hAnsi="Times New Roman" w:cs="Times New Roman"/>
          <w:color w:val="201F1E"/>
          <w:sz w:val="24"/>
          <w:szCs w:val="24"/>
          <w:shd w:val="clear" w:color="auto" w:fill="FFFFFF"/>
        </w:rPr>
        <w:t xml:space="preserve"> from the county of Del Norte reads, ironically in a section entitled “Pregnancy Disaiblity Leave” that </w:t>
      </w:r>
      <w:r w:rsidR="00784DB8">
        <w:rPr>
          <w:rFonts w:ascii="Times New Roman" w:hAnsi="Times New Roman" w:cs="Times New Roman"/>
          <w:color w:val="201F1E"/>
          <w:sz w:val="24"/>
          <w:szCs w:val="24"/>
          <w:shd w:val="clear" w:color="auto" w:fill="FFFFFF"/>
        </w:rPr>
        <w:t>"</w:t>
      </w:r>
      <w:r>
        <w:rPr>
          <w:rFonts w:ascii="Times New Roman" w:hAnsi="Times New Roman" w:cs="Times New Roman"/>
          <w:color w:val="201F1E"/>
          <w:sz w:val="24"/>
          <w:szCs w:val="24"/>
          <w:shd w:val="clear" w:color="auto" w:fill="FFFFFF"/>
        </w:rPr>
        <w:t>n</w:t>
      </w:r>
      <w:r w:rsidR="00784DB8" w:rsidRPr="00784DB8">
        <w:rPr>
          <w:rFonts w:ascii="Times New Roman" w:hAnsi="Times New Roman" w:cs="Times New Roman"/>
          <w:color w:val="201F1E"/>
          <w:sz w:val="24"/>
          <w:szCs w:val="24"/>
          <w:shd w:val="clear" w:color="auto" w:fill="FFFFFF"/>
        </w:rPr>
        <w:t>ormal pregnancy and/or complications arising from pregnancy s</w:t>
      </w:r>
      <w:r>
        <w:rPr>
          <w:rFonts w:ascii="Times New Roman" w:hAnsi="Times New Roman" w:cs="Times New Roman"/>
          <w:color w:val="201F1E"/>
          <w:sz w:val="24"/>
          <w:szCs w:val="24"/>
          <w:shd w:val="clear" w:color="auto" w:fill="FFFFFF"/>
        </w:rPr>
        <w:t xml:space="preserve">hall be considered an illness” </w:t>
      </w:r>
      <w:r w:rsidR="00784DB8">
        <w:rPr>
          <w:rFonts w:ascii="Times New Roman" w:hAnsi="Times New Roman" w:cs="Times New Roman"/>
          <w:color w:val="201F1E"/>
          <w:sz w:val="24"/>
          <w:szCs w:val="24"/>
          <w:shd w:val="clear" w:color="auto" w:fill="FFFFFF"/>
        </w:rPr>
        <w:t>(Del Norte, 33)</w:t>
      </w:r>
      <w:r>
        <w:rPr>
          <w:rFonts w:ascii="Times New Roman" w:hAnsi="Times New Roman" w:cs="Times New Roman"/>
          <w:color w:val="201F1E"/>
          <w:sz w:val="24"/>
          <w:szCs w:val="24"/>
          <w:shd w:val="clear" w:color="auto" w:fill="FFFFFF"/>
        </w:rPr>
        <w:t xml:space="preserve">. Importantly, the policy also clarifies that return to normalcy following a disabling condition during pregnancy involves time to bond with a newborn. As described in the policy, </w:t>
      </w:r>
    </w:p>
    <w:p w14:paraId="23335589" w14:textId="3D99FB41" w:rsidR="00784DB8" w:rsidRDefault="00AD65CD" w:rsidP="008329E8">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"e</w:t>
      </w:r>
      <w:r w:rsidR="00784DB8" w:rsidRPr="00784DB8">
        <w:rPr>
          <w:rFonts w:ascii="Times New Roman" w:hAnsi="Times New Roman" w:cs="Times New Roman"/>
          <w:color w:val="201F1E"/>
          <w:sz w:val="24"/>
          <w:szCs w:val="24"/>
          <w:shd w:val="clear" w:color="auto" w:fill="FFFFFF"/>
        </w:rPr>
        <w:t>mployees disabled by pregnancy may, if eligible under the Family Medical Leave Act (FMLA) or California Family Rights Act (CFRA), be entitled to additional time off for parenting leave (aka baby bonding time) following the period of incapacity relate</w:t>
      </w:r>
      <w:r>
        <w:rPr>
          <w:rFonts w:ascii="Times New Roman" w:hAnsi="Times New Roman" w:cs="Times New Roman"/>
          <w:color w:val="201F1E"/>
          <w:sz w:val="24"/>
          <w:szCs w:val="24"/>
          <w:shd w:val="clear" w:color="auto" w:fill="FFFFFF"/>
        </w:rPr>
        <w:t>d to the pregnancy disability….m</w:t>
      </w:r>
      <w:r w:rsidR="00784DB8" w:rsidRPr="00784DB8">
        <w:rPr>
          <w:rFonts w:ascii="Times New Roman" w:hAnsi="Times New Roman" w:cs="Times New Roman"/>
          <w:color w:val="201F1E"/>
          <w:sz w:val="24"/>
          <w:szCs w:val="24"/>
          <w:shd w:val="clear" w:color="auto" w:fill="FFFFFF"/>
        </w:rPr>
        <w:t>edical certification from a qualified health care provider may be required under FMLA and/or CFRA"</w:t>
      </w:r>
      <w:r w:rsidR="00784DB8">
        <w:rPr>
          <w:rFonts w:ascii="Times New Roman" w:hAnsi="Times New Roman" w:cs="Times New Roman"/>
          <w:color w:val="201F1E"/>
          <w:sz w:val="24"/>
          <w:szCs w:val="24"/>
          <w:shd w:val="clear" w:color="auto" w:fill="FFFFFF"/>
        </w:rPr>
        <w:t xml:space="preserve"> (Del Norte, 33)</w:t>
      </w:r>
      <w:r>
        <w:rPr>
          <w:rFonts w:ascii="Times New Roman" w:hAnsi="Times New Roman" w:cs="Times New Roman"/>
          <w:color w:val="201F1E"/>
          <w:sz w:val="24"/>
          <w:szCs w:val="24"/>
          <w:shd w:val="clear" w:color="auto" w:fill="FFFFFF"/>
        </w:rPr>
        <w:t xml:space="preserve">.  Kings county makes a similar distinction in that </w:t>
      </w:r>
      <w:r w:rsidRPr="00AD65CD">
        <w:rPr>
          <w:rFonts w:ascii="Times New Roman" w:hAnsi="Times New Roman" w:cs="Times New Roman"/>
          <w:color w:val="201F1E"/>
          <w:sz w:val="24"/>
          <w:szCs w:val="24"/>
          <w:shd w:val="clear" w:color="auto" w:fill="FFFFFF"/>
        </w:rPr>
        <w:t>"A female employee may take leave (up to four months, depending on medical certification) when she is disabled by pregnancy, childbirth, or a medical condition relat</w:t>
      </w:r>
      <w:r w:rsidR="008329E8">
        <w:rPr>
          <w:rFonts w:ascii="Times New Roman" w:hAnsi="Times New Roman" w:cs="Times New Roman"/>
          <w:color w:val="201F1E"/>
          <w:sz w:val="24"/>
          <w:szCs w:val="24"/>
          <w:shd w:val="clear" w:color="auto" w:fill="FFFFFF"/>
        </w:rPr>
        <w:t>ed to pregnancy or childbirth…t</w:t>
      </w:r>
      <w:r w:rsidRPr="00AD65CD">
        <w:rPr>
          <w:rFonts w:ascii="Times New Roman" w:hAnsi="Times New Roman" w:cs="Times New Roman"/>
          <w:color w:val="201F1E"/>
          <w:sz w:val="24"/>
          <w:szCs w:val="24"/>
          <w:shd w:val="clear" w:color="auto" w:fill="FFFFFF"/>
        </w:rPr>
        <w:t>his leave is separate and distinct from the provisions of Family and Medical Leave. Certification from the employee'</w:t>
      </w:r>
      <w:r>
        <w:rPr>
          <w:rFonts w:ascii="Times New Roman" w:hAnsi="Times New Roman" w:cs="Times New Roman"/>
          <w:color w:val="201F1E"/>
          <w:sz w:val="24"/>
          <w:szCs w:val="24"/>
          <w:shd w:val="clear" w:color="auto" w:fill="FFFFFF"/>
        </w:rPr>
        <w:t>s medical provider is required.</w:t>
      </w:r>
      <w:r w:rsidRPr="00AD65CD">
        <w:rPr>
          <w:rFonts w:ascii="Times New Roman" w:hAnsi="Times New Roman" w:cs="Times New Roman"/>
          <w:color w:val="201F1E"/>
          <w:sz w:val="24"/>
          <w:szCs w:val="24"/>
          <w:shd w:val="clear" w:color="auto" w:fill="FFFFFF"/>
        </w:rPr>
        <w:t>" (23)</w:t>
      </w:r>
    </w:p>
    <w:p w14:paraId="766A06A8" w14:textId="77777777" w:rsidR="00CB6AD8" w:rsidRDefault="00CB6AD8" w:rsidP="008329E8">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t>The acquisition of disability during or following pregnancy may also include both unpaid leave and transfer to a different position. Qualification for these protocols is defined by a medical provider. As explained in text from Imperial county:</w:t>
      </w:r>
    </w:p>
    <w:p w14:paraId="24D40724" w14:textId="5C8E56E3" w:rsidR="002300A8" w:rsidRDefault="002300A8" w:rsidP="00CB6AD8">
      <w:pPr>
        <w:spacing w:after="0" w:line="480" w:lineRule="auto"/>
        <w:ind w:left="720" w:right="720"/>
        <w:rPr>
          <w:rFonts w:ascii="Times New Roman" w:hAnsi="Times New Roman" w:cs="Times New Roman"/>
          <w:color w:val="201F1E"/>
          <w:sz w:val="24"/>
          <w:szCs w:val="24"/>
          <w:shd w:val="clear" w:color="auto" w:fill="FFFFFF"/>
        </w:rPr>
      </w:pPr>
      <w:r w:rsidRPr="002300A8">
        <w:rPr>
          <w:rFonts w:ascii="Times New Roman" w:hAnsi="Times New Roman" w:cs="Times New Roman"/>
          <w:color w:val="201F1E"/>
          <w:sz w:val="24"/>
          <w:szCs w:val="24"/>
          <w:shd w:val="clear" w:color="auto" w:fill="FFFFFF"/>
        </w:rPr>
        <w:t xml:space="preserve">You may be eligible for an unpaid pregnancy disability leave if you are disabled because of pregnancy, childbirth, or any related medical conditions. A written statement from your physician or medical provider must be submitted for such </w:t>
      </w:r>
      <w:r w:rsidRPr="002300A8">
        <w:rPr>
          <w:rFonts w:ascii="Times New Roman" w:hAnsi="Times New Roman" w:cs="Times New Roman"/>
          <w:color w:val="201F1E"/>
          <w:sz w:val="24"/>
          <w:szCs w:val="24"/>
          <w:shd w:val="clear" w:color="auto" w:fill="FFFFFF"/>
        </w:rPr>
        <w:lastRenderedPageBreak/>
        <w:t>leave to be authorized. Upon your request and as recommended by your physician, the County may consider a reasonable accommodation or transfer you to a less strenuous or hazardous position."</w:t>
      </w:r>
      <w:r>
        <w:rPr>
          <w:rFonts w:ascii="Times New Roman" w:hAnsi="Times New Roman" w:cs="Times New Roman"/>
          <w:color w:val="201F1E"/>
          <w:sz w:val="24"/>
          <w:szCs w:val="24"/>
          <w:shd w:val="clear" w:color="auto" w:fill="FFFFFF"/>
        </w:rPr>
        <w:t xml:space="preserve"> (Imperial, 32)</w:t>
      </w:r>
    </w:p>
    <w:p w14:paraId="2D4B9FDE" w14:textId="77777777" w:rsidR="00981881" w:rsidRDefault="00CB6AD8" w:rsidP="00CB6AD8">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The use of the second person and the statement of the counties and other professional authorities echo the presumed necessity of a high standard of proof present in disability policies centering worthiness in their policy design. </w:t>
      </w:r>
    </w:p>
    <w:p w14:paraId="1F6546C0" w14:textId="7FCF0692" w:rsidR="00981881" w:rsidRDefault="00981881" w:rsidP="008329E8">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Pregnancy is discerned from disability with regard to accommodations which are, similarly, discerned by medical professionals. I</w:t>
      </w:r>
      <w:r w:rsidR="00CB6AD8">
        <w:rPr>
          <w:rFonts w:ascii="Times New Roman" w:hAnsi="Times New Roman" w:cs="Times New Roman"/>
          <w:color w:val="201F1E"/>
          <w:sz w:val="24"/>
          <w:szCs w:val="24"/>
          <w:shd w:val="clear" w:color="auto" w:fill="FFFFFF"/>
        </w:rPr>
        <w:t>n San Benito, the role of the professional in discerning worthiness is stated in that “p</w:t>
      </w:r>
      <w:r w:rsidR="00CB6AD8" w:rsidRPr="00CB6AD8">
        <w:rPr>
          <w:rFonts w:ascii="Times New Roman" w:hAnsi="Times New Roman" w:cs="Times New Roman"/>
          <w:color w:val="201F1E"/>
          <w:sz w:val="24"/>
          <w:szCs w:val="24"/>
          <w:shd w:val="clear" w:color="auto" w:fill="FFFFFF"/>
        </w:rPr>
        <w:t>rior to being allowed to return to work from pregnancy disability leave, the employee may be required to submit a certification from the employee’s health care provider stating that the employee is able to perform the employee’s essential job function</w:t>
      </w:r>
      <w:r w:rsidR="00CB6AD8">
        <w:rPr>
          <w:rFonts w:ascii="Times New Roman" w:hAnsi="Times New Roman" w:cs="Times New Roman"/>
          <w:color w:val="201F1E"/>
          <w:sz w:val="24"/>
          <w:szCs w:val="24"/>
          <w:shd w:val="clear" w:color="auto" w:fill="FFFFFF"/>
        </w:rPr>
        <w:t>s with or without accommodation</w:t>
      </w:r>
      <w:r w:rsidR="00CB6AD8" w:rsidRPr="00CB6AD8">
        <w:rPr>
          <w:rFonts w:ascii="Times New Roman" w:hAnsi="Times New Roman" w:cs="Times New Roman"/>
          <w:color w:val="201F1E"/>
          <w:sz w:val="24"/>
          <w:szCs w:val="24"/>
          <w:shd w:val="clear" w:color="auto" w:fill="FFFFFF"/>
        </w:rPr>
        <w:t>" (56)</w:t>
      </w:r>
      <w:r w:rsidR="00CB6AD8">
        <w:rPr>
          <w:rFonts w:ascii="Times New Roman" w:hAnsi="Times New Roman" w:cs="Times New Roman"/>
          <w:color w:val="201F1E"/>
          <w:sz w:val="24"/>
          <w:szCs w:val="24"/>
          <w:shd w:val="clear" w:color="auto" w:fill="FFFFFF"/>
        </w:rPr>
        <w:t>. Contra Costa also articulate</w:t>
      </w:r>
      <w:r>
        <w:rPr>
          <w:rFonts w:ascii="Times New Roman" w:hAnsi="Times New Roman" w:cs="Times New Roman"/>
          <w:color w:val="201F1E"/>
          <w:sz w:val="24"/>
          <w:szCs w:val="24"/>
          <w:shd w:val="clear" w:color="auto" w:fill="FFFFFF"/>
        </w:rPr>
        <w:t>s this in that:</w:t>
      </w:r>
    </w:p>
    <w:p w14:paraId="79DA129D" w14:textId="5246B988" w:rsidR="004D3FE4" w:rsidRDefault="00CB6AD8" w:rsidP="00981881">
      <w:pPr>
        <w:spacing w:after="0" w:line="480" w:lineRule="auto"/>
        <w:ind w:left="720" w:right="720"/>
        <w:rPr>
          <w:rFonts w:ascii="Times New Roman" w:hAnsi="Times New Roman" w:cs="Times New Roman"/>
          <w:color w:val="201F1E"/>
          <w:sz w:val="24"/>
          <w:szCs w:val="24"/>
          <w:shd w:val="clear" w:color="auto" w:fill="FFFFFF"/>
        </w:rPr>
      </w:pPr>
      <w:r w:rsidRPr="00CB6AD8">
        <w:rPr>
          <w:rFonts w:ascii="Times New Roman" w:hAnsi="Times New Roman" w:cs="Times New Roman"/>
          <w:color w:val="201F1E"/>
          <w:sz w:val="24"/>
          <w:szCs w:val="24"/>
          <w:shd w:val="clear" w:color="auto" w:fill="FFFFFF"/>
        </w:rPr>
        <w:t>If an employee does not apply for leave and the appointing authority believes that the employee is not able to properly perform her work or that her general health is impaired due to disability caused or contributed to by pregnancy, miscarriage, abortion, childbirth or recovery therefrom the employee shall be required to undergo a physical examination by a physician selected by the County. Should the medical report so recommend, a mandatory leave shall be imposed upon the employee for</w:t>
      </w:r>
      <w:r w:rsidR="00981881">
        <w:rPr>
          <w:rFonts w:ascii="Times New Roman" w:hAnsi="Times New Roman" w:cs="Times New Roman"/>
          <w:color w:val="201F1E"/>
          <w:sz w:val="24"/>
          <w:szCs w:val="24"/>
          <w:shd w:val="clear" w:color="auto" w:fill="FFFFFF"/>
        </w:rPr>
        <w:t xml:space="preserve"> the duration of the disability</w:t>
      </w:r>
      <w:r w:rsidRPr="00CB6AD8">
        <w:rPr>
          <w:rFonts w:ascii="Times New Roman" w:hAnsi="Times New Roman" w:cs="Times New Roman"/>
          <w:color w:val="201F1E"/>
          <w:sz w:val="24"/>
          <w:szCs w:val="24"/>
          <w:shd w:val="clear" w:color="auto" w:fill="FFFFFF"/>
        </w:rPr>
        <w:t xml:space="preserve"> (40)</w:t>
      </w:r>
      <w:r w:rsidR="00981881">
        <w:rPr>
          <w:rFonts w:ascii="Times New Roman" w:hAnsi="Times New Roman" w:cs="Times New Roman"/>
          <w:color w:val="201F1E"/>
          <w:sz w:val="24"/>
          <w:szCs w:val="24"/>
          <w:shd w:val="clear" w:color="auto" w:fill="FFFFFF"/>
        </w:rPr>
        <w:t>.</w:t>
      </w:r>
    </w:p>
    <w:p w14:paraId="1938788D" w14:textId="243347C2" w:rsidR="009F167F" w:rsidRPr="00B13BF2" w:rsidRDefault="00981881" w:rsidP="008329E8">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Selection of the physician by the county prioritizes worthiness of disability</w:t>
      </w:r>
      <w:r w:rsidR="008329E8">
        <w:rPr>
          <w:rFonts w:ascii="Times New Roman" w:hAnsi="Times New Roman" w:cs="Times New Roman"/>
          <w:color w:val="201F1E"/>
          <w:sz w:val="24"/>
          <w:szCs w:val="24"/>
          <w:shd w:val="clear" w:color="auto" w:fill="FFFFFF"/>
        </w:rPr>
        <w:t xml:space="preserve"> over inclusion and belonging</w:t>
      </w:r>
      <w:r>
        <w:rPr>
          <w:rFonts w:ascii="Times New Roman" w:hAnsi="Times New Roman" w:cs="Times New Roman"/>
          <w:color w:val="201F1E"/>
          <w:sz w:val="24"/>
          <w:szCs w:val="24"/>
          <w:shd w:val="clear" w:color="auto" w:fill="FFFFFF"/>
        </w:rPr>
        <w:t>. Reserving the right to select the physician creates not on a preference for the judgment of the medical professional but an additional prioritization of the judgement of the state.</w:t>
      </w:r>
      <w:r w:rsidR="008329E8">
        <w:rPr>
          <w:rFonts w:ascii="Times New Roman" w:hAnsi="Times New Roman" w:cs="Times New Roman"/>
          <w:color w:val="201F1E"/>
          <w:sz w:val="24"/>
          <w:szCs w:val="24"/>
          <w:shd w:val="clear" w:color="auto" w:fill="FFFFFF"/>
        </w:rPr>
        <w:t xml:space="preserve"> In general this also reflects overreliance on (permitted) leave as the solution to challenges </w:t>
      </w:r>
      <w:r w:rsidR="008329E8">
        <w:rPr>
          <w:rFonts w:ascii="Times New Roman" w:hAnsi="Times New Roman" w:cs="Times New Roman"/>
          <w:color w:val="201F1E"/>
          <w:sz w:val="24"/>
          <w:szCs w:val="24"/>
          <w:shd w:val="clear" w:color="auto" w:fill="FFFFFF"/>
        </w:rPr>
        <w:lastRenderedPageBreak/>
        <w:t>related to inclusion and belong across differences in abilities and lived e</w:t>
      </w:r>
      <w:r w:rsidR="00D53B45">
        <w:rPr>
          <w:rFonts w:ascii="Times New Roman" w:hAnsi="Times New Roman" w:cs="Times New Roman"/>
          <w:color w:val="201F1E"/>
          <w:sz w:val="24"/>
          <w:szCs w:val="24"/>
          <w:shd w:val="clear" w:color="auto" w:fill="FFFFFF"/>
        </w:rPr>
        <w:t xml:space="preserve">xperience, however </w:t>
      </w:r>
      <w:r w:rsidR="008329E8">
        <w:rPr>
          <w:rFonts w:ascii="Times New Roman" w:hAnsi="Times New Roman" w:cs="Times New Roman"/>
          <w:color w:val="201F1E"/>
          <w:sz w:val="24"/>
          <w:szCs w:val="24"/>
          <w:shd w:val="clear" w:color="auto" w:fill="FFFFFF"/>
        </w:rPr>
        <w:t>temporal or permanent.</w:t>
      </w:r>
    </w:p>
    <w:p w14:paraId="72856B27" w14:textId="77777777" w:rsidR="0079755E" w:rsidRDefault="0079755E" w:rsidP="00A92766">
      <w:pPr>
        <w:spacing w:after="0" w:line="480" w:lineRule="auto"/>
        <w:rPr>
          <w:rFonts w:ascii="Times New Roman" w:hAnsi="Times New Roman" w:cs="Times New Roman"/>
          <w:b/>
          <w:color w:val="201F1E"/>
          <w:sz w:val="24"/>
          <w:szCs w:val="24"/>
          <w:shd w:val="clear" w:color="auto" w:fill="FFFFFF"/>
        </w:rPr>
      </w:pPr>
      <w:r>
        <w:rPr>
          <w:rFonts w:ascii="Times New Roman" w:hAnsi="Times New Roman" w:cs="Times New Roman"/>
          <w:b/>
          <w:color w:val="201F1E"/>
          <w:sz w:val="24"/>
          <w:szCs w:val="24"/>
          <w:shd w:val="clear" w:color="auto" w:fill="FFFFFF"/>
        </w:rPr>
        <w:t>Conclusion</w:t>
      </w:r>
    </w:p>
    <w:p w14:paraId="4D93FC2A" w14:textId="77777777" w:rsidR="00071CC2" w:rsidRDefault="0079755E" w:rsidP="00071CC2">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Ableism has a long history in the United States, and in other </w:t>
      </w:r>
      <w:r w:rsidR="007F75D6">
        <w:rPr>
          <w:rFonts w:ascii="Times New Roman" w:hAnsi="Times New Roman" w:cs="Times New Roman"/>
          <w:color w:val="201F1E"/>
          <w:sz w:val="24"/>
          <w:szCs w:val="24"/>
          <w:shd w:val="clear" w:color="auto" w:fill="FFFFFF"/>
        </w:rPr>
        <w:t>nations around the world. In practicing anti-ableism local governments directly affect the daily lives of individuals and the social and political infrastructures of communities. As with all policies considering working conditions and employee expectations, shifts in the</w:t>
      </w:r>
      <w:r w:rsidR="00691AE3">
        <w:rPr>
          <w:rFonts w:ascii="Times New Roman" w:hAnsi="Times New Roman" w:cs="Times New Roman"/>
          <w:color w:val="201F1E"/>
          <w:sz w:val="24"/>
          <w:szCs w:val="24"/>
          <w:shd w:val="clear" w:color="auto" w:fill="FFFFFF"/>
        </w:rPr>
        <w:t xml:space="preserve"> social and cultural contexts lead to policy development. When these shifts take place in a governance context involving evolution rather than revolution, as will all evolutionary processes imprints of previous incarnations remain in contemporary public policy. The degree to which this is consequential depends similarly on the </w:t>
      </w:r>
      <w:r w:rsidR="00691AE3" w:rsidRPr="00F6777C">
        <w:rPr>
          <w:rFonts w:ascii="Times New Roman" w:hAnsi="Times New Roman" w:cs="Times New Roman"/>
          <w:color w:val="201F1E"/>
          <w:sz w:val="24"/>
          <w:szCs w:val="24"/>
          <w:shd w:val="clear" w:color="auto" w:fill="FFFFFF"/>
        </w:rPr>
        <w:t>degree of adaptation to the</w:t>
      </w:r>
      <w:r w:rsidR="00691AE3">
        <w:rPr>
          <w:rFonts w:ascii="Times New Roman" w:hAnsi="Times New Roman" w:cs="Times New Roman"/>
          <w:color w:val="201F1E"/>
          <w:sz w:val="24"/>
          <w:szCs w:val="24"/>
          <w:shd w:val="clear" w:color="auto" w:fill="FFFFFF"/>
        </w:rPr>
        <w:t xml:space="preserve"> current environment and whether contemporary circumstances render a specific detail consequential or even relevant. </w:t>
      </w:r>
      <w:r w:rsidR="00071CC2">
        <w:rPr>
          <w:rFonts w:ascii="Times New Roman" w:hAnsi="Times New Roman" w:cs="Times New Roman"/>
          <w:color w:val="201F1E"/>
          <w:sz w:val="24"/>
          <w:szCs w:val="24"/>
          <w:shd w:val="clear" w:color="auto" w:fill="FFFFFF"/>
        </w:rPr>
        <w:t xml:space="preserve">Discourse on capacities in public human resource polices reflected the history of disability and labor policy development in the United States. However, discourse on diversity as such was more limited than anticipated. </w:t>
      </w:r>
    </w:p>
    <w:p w14:paraId="036C9D86" w14:textId="0B9C304B" w:rsidR="00691AE3" w:rsidRDefault="00071CC2" w:rsidP="00071CC2">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As a group, the policies testify to </w:t>
      </w:r>
      <w:r w:rsidR="008329E8">
        <w:rPr>
          <w:rFonts w:ascii="Times New Roman" w:hAnsi="Times New Roman" w:cs="Times New Roman"/>
          <w:color w:val="201F1E"/>
          <w:sz w:val="24"/>
          <w:szCs w:val="24"/>
          <w:shd w:val="clear" w:color="auto" w:fill="FFFFFF"/>
        </w:rPr>
        <w:t xml:space="preserve">contested conversation around </w:t>
      </w:r>
      <w:r>
        <w:rPr>
          <w:rFonts w:ascii="Times New Roman" w:hAnsi="Times New Roman" w:cs="Times New Roman"/>
          <w:color w:val="201F1E"/>
          <w:sz w:val="24"/>
          <w:szCs w:val="24"/>
          <w:shd w:val="clear" w:color="auto" w:fill="FFFFFF"/>
        </w:rPr>
        <w:t xml:space="preserve">the complexity of the issues in play as </w:t>
      </w:r>
      <w:r w:rsidRPr="00904BEC">
        <w:rPr>
          <w:rFonts w:ascii="Times New Roman" w:hAnsi="Times New Roman" w:cs="Times New Roman"/>
          <w:color w:val="201F1E"/>
          <w:sz w:val="24"/>
          <w:szCs w:val="24"/>
          <w:shd w:val="clear" w:color="auto" w:fill="FFFFFF"/>
        </w:rPr>
        <w:t>well as the focus on the individual, civil</w:t>
      </w:r>
      <w:r>
        <w:rPr>
          <w:rFonts w:ascii="Times New Roman" w:hAnsi="Times New Roman" w:cs="Times New Roman"/>
          <w:color w:val="201F1E"/>
          <w:sz w:val="24"/>
          <w:szCs w:val="24"/>
          <w:shd w:val="clear" w:color="auto" w:fill="FFFFFF"/>
        </w:rPr>
        <w:t xml:space="preserve"> or status</w:t>
      </w:r>
      <w:r w:rsidRPr="00904BEC">
        <w:rPr>
          <w:rFonts w:ascii="Times New Roman" w:hAnsi="Times New Roman" w:cs="Times New Roman"/>
          <w:color w:val="201F1E"/>
          <w:sz w:val="24"/>
          <w:szCs w:val="24"/>
          <w:shd w:val="clear" w:color="auto" w:fill="FFFFFF"/>
        </w:rPr>
        <w:t xml:space="preserve"> rights</w:t>
      </w:r>
      <w:r>
        <w:rPr>
          <w:rFonts w:ascii="Times New Roman" w:hAnsi="Times New Roman" w:cs="Times New Roman"/>
          <w:color w:val="201F1E"/>
          <w:sz w:val="24"/>
          <w:szCs w:val="24"/>
          <w:shd w:val="clear" w:color="auto" w:fill="FFFFFF"/>
        </w:rPr>
        <w:t xml:space="preserve"> centered in disability policy in the United States during most of the twentieth century.</w:t>
      </w:r>
      <w:r>
        <w:rPr>
          <w:rFonts w:ascii="Times New Roman" w:hAnsi="Times New Roman" w:cs="Times New Roman"/>
          <w:color w:val="201F1E"/>
          <w:sz w:val="24"/>
          <w:szCs w:val="24"/>
          <w:shd w:val="clear" w:color="auto" w:fill="FFFFFF"/>
        </w:rPr>
        <w:t xml:space="preserve"> Premises feeding into public policy design involve baseline assumptions in addition to articulations of what should be protected or changed. In the case of country human resource policies, the baseline assumption appears to be relatively homogenous capacity with the structured possibility for exceptions rather than a baseline assumption of inclusion and flexibility. </w:t>
      </w:r>
    </w:p>
    <w:p w14:paraId="0DDC9FC2" w14:textId="0D6DAC1C" w:rsidR="00C73EC1" w:rsidRDefault="007F75D6" w:rsidP="00C73EC1">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 </w:t>
      </w:r>
      <w:r w:rsidR="00B13BF2">
        <w:rPr>
          <w:rFonts w:ascii="Times New Roman" w:hAnsi="Times New Roman" w:cs="Times New Roman"/>
          <w:color w:val="201F1E"/>
          <w:sz w:val="24"/>
          <w:szCs w:val="24"/>
          <w:shd w:val="clear" w:color="auto" w:fill="FFFFFF"/>
        </w:rPr>
        <w:t xml:space="preserve"> </w:t>
      </w:r>
      <w:r w:rsidR="008329E8">
        <w:rPr>
          <w:rFonts w:ascii="Times New Roman" w:hAnsi="Times New Roman" w:cs="Times New Roman"/>
          <w:color w:val="201F1E"/>
          <w:sz w:val="24"/>
          <w:szCs w:val="24"/>
          <w:shd w:val="clear" w:color="auto" w:fill="FFFFFF"/>
        </w:rPr>
        <w:t>Even so, a</w:t>
      </w:r>
      <w:r w:rsidR="00691AE3" w:rsidRPr="00772F00">
        <w:rPr>
          <w:rFonts w:ascii="Times New Roman" w:hAnsi="Times New Roman" w:cs="Times New Roman"/>
          <w:color w:val="201F1E"/>
          <w:sz w:val="24"/>
          <w:szCs w:val="24"/>
          <w:shd w:val="clear" w:color="auto" w:fill="FFFFFF"/>
        </w:rPr>
        <w:t>t the time of this writing, a reckoning</w:t>
      </w:r>
      <w:r w:rsidR="00691AE3">
        <w:rPr>
          <w:rFonts w:ascii="Times New Roman" w:hAnsi="Times New Roman" w:cs="Times New Roman"/>
          <w:color w:val="201F1E"/>
          <w:sz w:val="24"/>
          <w:szCs w:val="24"/>
          <w:shd w:val="clear" w:color="auto" w:fill="FFFFFF"/>
        </w:rPr>
        <w:t xml:space="preserve"> with workforces appears underway. As has been historically common in democratic settings, public sector workplaces find themselves </w:t>
      </w:r>
      <w:r w:rsidR="00691AE3">
        <w:rPr>
          <w:rFonts w:ascii="Times New Roman" w:hAnsi="Times New Roman" w:cs="Times New Roman"/>
          <w:color w:val="201F1E"/>
          <w:sz w:val="24"/>
          <w:szCs w:val="24"/>
          <w:shd w:val="clear" w:color="auto" w:fill="FFFFFF"/>
        </w:rPr>
        <w:lastRenderedPageBreak/>
        <w:t>on the forefront of this</w:t>
      </w:r>
      <w:r w:rsidR="00772F00">
        <w:rPr>
          <w:rFonts w:ascii="Times New Roman" w:hAnsi="Times New Roman" w:cs="Times New Roman"/>
          <w:color w:val="201F1E"/>
          <w:sz w:val="24"/>
          <w:szCs w:val="24"/>
          <w:shd w:val="clear" w:color="auto" w:fill="FFFFFF"/>
        </w:rPr>
        <w:t xml:space="preserve"> moment in history.</w:t>
      </w:r>
      <w:r w:rsidR="00691AE3">
        <w:rPr>
          <w:rFonts w:ascii="Times New Roman" w:hAnsi="Times New Roman" w:cs="Times New Roman"/>
          <w:color w:val="201F1E"/>
          <w:sz w:val="24"/>
          <w:szCs w:val="24"/>
          <w:shd w:val="clear" w:color="auto" w:fill="FFFFFF"/>
        </w:rPr>
        <w:t xml:space="preserve"> </w:t>
      </w:r>
      <w:r w:rsidR="00772F00">
        <w:rPr>
          <w:rFonts w:ascii="Times New Roman" w:hAnsi="Times New Roman" w:cs="Times New Roman"/>
          <w:color w:val="201F1E"/>
          <w:sz w:val="24"/>
          <w:szCs w:val="24"/>
          <w:shd w:val="clear" w:color="auto" w:fill="FFFFFF"/>
        </w:rPr>
        <w:t xml:space="preserve">One facet of this reckoning has been underway for some time—workforce stability and burnout. Whereas once public service involved the understanding of lowered lifetime compensation and stable support in retirement, reduced retirement protections </w:t>
      </w:r>
      <w:r w:rsidR="00DC5CA2">
        <w:rPr>
          <w:rFonts w:ascii="Times New Roman" w:hAnsi="Times New Roman" w:cs="Times New Roman"/>
          <w:color w:val="201F1E"/>
          <w:sz w:val="24"/>
          <w:szCs w:val="24"/>
          <w:shd w:val="clear" w:color="auto" w:fill="FFFFFF"/>
        </w:rPr>
        <w:t>and failure of salaries to keep up with inflation have made long term commitment to organizations less tenable in both the public and private sectors. As Moon and Christensen describe, “</w:t>
      </w:r>
      <w:r w:rsidR="00D86A19">
        <w:rPr>
          <w:rFonts w:ascii="Times New Roman" w:hAnsi="Times New Roman" w:cs="Times New Roman"/>
          <w:color w:val="201F1E"/>
          <w:sz w:val="24"/>
          <w:szCs w:val="24"/>
          <w:shd w:val="clear" w:color="auto" w:fill="FFFFFF"/>
        </w:rPr>
        <w:t>Continuance</w:t>
      </w:r>
      <w:r w:rsidR="00B13BF2">
        <w:rPr>
          <w:rFonts w:ascii="Times New Roman" w:hAnsi="Times New Roman" w:cs="Times New Roman"/>
          <w:color w:val="201F1E"/>
          <w:sz w:val="24"/>
          <w:szCs w:val="24"/>
          <w:shd w:val="clear" w:color="auto" w:fill="FFFFFF"/>
        </w:rPr>
        <w:t xml:space="preserve"> commitment is defined as commitment based on an employee’s awareness of the social and economic costs of leaving the organization” (2022, 382). </w:t>
      </w:r>
      <w:r w:rsidR="005F6339">
        <w:rPr>
          <w:rFonts w:ascii="Times New Roman" w:hAnsi="Times New Roman" w:cs="Times New Roman"/>
          <w:color w:val="201F1E"/>
          <w:sz w:val="24"/>
          <w:szCs w:val="24"/>
          <w:shd w:val="clear" w:color="auto" w:fill="FFFFFF"/>
        </w:rPr>
        <w:t xml:space="preserve">Workforce instability </w:t>
      </w:r>
      <w:r w:rsidR="001D2FD7">
        <w:rPr>
          <w:rFonts w:ascii="Times New Roman" w:hAnsi="Times New Roman" w:cs="Times New Roman"/>
          <w:color w:val="201F1E"/>
          <w:sz w:val="24"/>
          <w:szCs w:val="24"/>
          <w:shd w:val="clear" w:color="auto" w:fill="FFFFFF"/>
        </w:rPr>
        <w:t xml:space="preserve">produces a continuum of disruption effects, some positive, some negative, and most incorporating a combination of both and appearing differently from different perspectives. </w:t>
      </w:r>
      <w:r w:rsidR="00071CC2">
        <w:rPr>
          <w:rFonts w:ascii="Times New Roman" w:hAnsi="Times New Roman" w:cs="Times New Roman"/>
          <w:color w:val="201F1E"/>
          <w:sz w:val="24"/>
          <w:szCs w:val="24"/>
          <w:shd w:val="clear" w:color="auto" w:fill="FFFFFF"/>
        </w:rPr>
        <w:t>It is time for both good trouble and chaotic good.</w:t>
      </w:r>
      <w:r w:rsidR="008329E8">
        <w:rPr>
          <w:rFonts w:ascii="Times New Roman" w:hAnsi="Times New Roman" w:cs="Times New Roman"/>
          <w:color w:val="201F1E"/>
          <w:sz w:val="24"/>
          <w:szCs w:val="24"/>
          <w:shd w:val="clear" w:color="auto" w:fill="FFFFFF"/>
        </w:rPr>
        <w:t xml:space="preserve"> The degree to which presumption of inclusion and flexibility will emerge from the workplace reckoning may well depend on this effort, especially in order to develop practice and facility of policy solutions beyond leave.</w:t>
      </w:r>
    </w:p>
    <w:p w14:paraId="78E3D5F3" w14:textId="3A3E8DC4" w:rsidR="005F6339" w:rsidRDefault="00C73EC1" w:rsidP="00C73EC1">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As with many aspects of public administration, with regard to diversity, equity, inclusion and belonging “today’s public administrator is compelled to adopt flexible strategies and practices to cope with ever-changing political and economic landscapes” (Theodoulou and Roy 2016, 16) </w:t>
      </w:r>
      <w:r w:rsidR="001D2FD7">
        <w:rPr>
          <w:rFonts w:ascii="Times New Roman" w:hAnsi="Times New Roman" w:cs="Times New Roman"/>
          <w:color w:val="201F1E"/>
          <w:sz w:val="24"/>
          <w:szCs w:val="24"/>
          <w:shd w:val="clear" w:color="auto" w:fill="FFFFFF"/>
        </w:rPr>
        <w:t>In the context of disability as an element of diversity, it is possible to imagine that the third and fourth decades of the 21</w:t>
      </w:r>
      <w:r w:rsidR="001D2FD7" w:rsidRPr="001D2FD7">
        <w:rPr>
          <w:rFonts w:ascii="Times New Roman" w:hAnsi="Times New Roman" w:cs="Times New Roman"/>
          <w:color w:val="201F1E"/>
          <w:sz w:val="24"/>
          <w:szCs w:val="24"/>
          <w:shd w:val="clear" w:color="auto" w:fill="FFFFFF"/>
          <w:vertAlign w:val="superscript"/>
        </w:rPr>
        <w:t>st</w:t>
      </w:r>
      <w:r w:rsidR="001D2FD7">
        <w:rPr>
          <w:rFonts w:ascii="Times New Roman" w:hAnsi="Times New Roman" w:cs="Times New Roman"/>
          <w:color w:val="201F1E"/>
          <w:sz w:val="24"/>
          <w:szCs w:val="24"/>
          <w:shd w:val="clear" w:color="auto" w:fill="FFFFFF"/>
        </w:rPr>
        <w:t xml:space="preserve"> century will become known as a period of transition in which new policies designs, less confusion between disability, </w:t>
      </w:r>
      <w:r w:rsidR="00FA6A99">
        <w:rPr>
          <w:rFonts w:ascii="Times New Roman" w:hAnsi="Times New Roman" w:cs="Times New Roman"/>
          <w:color w:val="201F1E"/>
          <w:sz w:val="24"/>
          <w:szCs w:val="24"/>
          <w:shd w:val="clear" w:color="auto" w:fill="FFFFFF"/>
        </w:rPr>
        <w:t>pregnancy</w:t>
      </w:r>
      <w:r w:rsidR="001D2FD7">
        <w:rPr>
          <w:rFonts w:ascii="Times New Roman" w:hAnsi="Times New Roman" w:cs="Times New Roman"/>
          <w:color w:val="201F1E"/>
          <w:sz w:val="24"/>
          <w:szCs w:val="24"/>
          <w:shd w:val="clear" w:color="auto" w:fill="FFFFFF"/>
        </w:rPr>
        <w:t>, and illness, and a more complete appreciation of the presence of divergent abilities in workplaces combined to improve diversity, equity, inclusion, and belonging in governance.</w:t>
      </w:r>
      <w:r>
        <w:rPr>
          <w:rFonts w:ascii="Times New Roman" w:hAnsi="Times New Roman" w:cs="Times New Roman"/>
          <w:color w:val="201F1E"/>
          <w:sz w:val="24"/>
          <w:szCs w:val="24"/>
          <w:shd w:val="clear" w:color="auto" w:fill="FFFFFF"/>
        </w:rPr>
        <w:t xml:space="preserve"> Dedicated focus on universal inclusion</w:t>
      </w:r>
      <w:r w:rsidR="00FA4631">
        <w:rPr>
          <w:rFonts w:ascii="Times New Roman" w:hAnsi="Times New Roman" w:cs="Times New Roman"/>
          <w:color w:val="201F1E"/>
          <w:sz w:val="24"/>
          <w:szCs w:val="24"/>
          <w:shd w:val="clear" w:color="auto" w:fill="FFFFFF"/>
        </w:rPr>
        <w:t xml:space="preserve"> strategies (such as improved practice of hybrid and hy flex work)</w:t>
      </w:r>
      <w:r>
        <w:rPr>
          <w:rFonts w:ascii="Times New Roman" w:hAnsi="Times New Roman" w:cs="Times New Roman"/>
          <w:color w:val="201F1E"/>
          <w:sz w:val="24"/>
          <w:szCs w:val="24"/>
          <w:shd w:val="clear" w:color="auto" w:fill="FFFFFF"/>
        </w:rPr>
        <w:t xml:space="preserve"> alongside ever more flexible or universal design will be key to this multisided liberation. </w:t>
      </w:r>
    </w:p>
    <w:p w14:paraId="45195E1A" w14:textId="11F9180A" w:rsidR="00324965" w:rsidRDefault="00324965" w:rsidP="00A9276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ab/>
      </w:r>
      <w:bookmarkStart w:id="0" w:name="_GoBack"/>
      <w:bookmarkEnd w:id="0"/>
    </w:p>
    <w:p w14:paraId="07375175" w14:textId="5E549093" w:rsidR="00933C8A" w:rsidRDefault="009479E7" w:rsidP="00D53B45">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lastRenderedPageBreak/>
        <w:tab/>
      </w:r>
      <w:r w:rsidR="00933C8A">
        <w:rPr>
          <w:rFonts w:ascii="Times New Roman" w:hAnsi="Times New Roman" w:cs="Times New Roman"/>
          <w:color w:val="201F1E"/>
          <w:sz w:val="24"/>
          <w:szCs w:val="24"/>
          <w:shd w:val="clear" w:color="auto" w:fill="FFFFFF"/>
        </w:rPr>
        <w:br w:type="page"/>
      </w:r>
    </w:p>
    <w:p w14:paraId="703CADC6" w14:textId="77777777" w:rsidR="007961CF" w:rsidRDefault="007961CF" w:rsidP="007961CF">
      <w:pPr>
        <w:spacing w:after="0" w:line="480" w:lineRule="auto"/>
        <w:jc w:val="cente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lastRenderedPageBreak/>
        <w:t>References</w:t>
      </w:r>
    </w:p>
    <w:p w14:paraId="62E36E94" w14:textId="77777777" w:rsidR="00C445DF" w:rsidRDefault="00C445DF" w:rsidP="007961CF">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Andrews, Erin E. (2019). </w:t>
      </w:r>
      <w:r>
        <w:rPr>
          <w:rFonts w:ascii="Times New Roman" w:hAnsi="Times New Roman" w:cs="Times New Roman"/>
          <w:i/>
          <w:color w:val="201F1E"/>
          <w:sz w:val="24"/>
          <w:szCs w:val="24"/>
          <w:shd w:val="clear" w:color="auto" w:fill="FFFFFF"/>
        </w:rPr>
        <w:t xml:space="preserve">Disability as Diversity: Developing Cultural Competence. </w:t>
      </w:r>
      <w:r>
        <w:rPr>
          <w:rFonts w:ascii="Times New Roman" w:hAnsi="Times New Roman" w:cs="Times New Roman"/>
          <w:color w:val="201F1E"/>
          <w:sz w:val="24"/>
          <w:szCs w:val="24"/>
          <w:shd w:val="clear" w:color="auto" w:fill="FFFFFF"/>
        </w:rPr>
        <w:t xml:space="preserve">Oxford: </w:t>
      </w:r>
    </w:p>
    <w:p w14:paraId="4A16021A" w14:textId="77777777" w:rsidR="00C445DF" w:rsidRDefault="00C445DF" w:rsidP="00C445DF">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Oxford University Press.</w:t>
      </w:r>
    </w:p>
    <w:p w14:paraId="495B6D38" w14:textId="77777777" w:rsidR="00247283" w:rsidRDefault="00247283" w:rsidP="00247283">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Baker, Dana Lee, editor. (2017). </w:t>
      </w:r>
      <w:r>
        <w:rPr>
          <w:rFonts w:ascii="Times New Roman" w:hAnsi="Times New Roman" w:cs="Times New Roman"/>
          <w:i/>
          <w:color w:val="201F1E"/>
          <w:sz w:val="24"/>
          <w:szCs w:val="24"/>
          <w:shd w:val="clear" w:color="auto" w:fill="FFFFFF"/>
        </w:rPr>
        <w:t xml:space="preserve">Disability and U.S. Politics: Participation, Policy, and </w:t>
      </w:r>
    </w:p>
    <w:p w14:paraId="5379EC03" w14:textId="77777777" w:rsidR="00247283" w:rsidRPr="00247283" w:rsidRDefault="00247283" w:rsidP="00247283">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Controversy. </w:t>
      </w:r>
      <w:r>
        <w:rPr>
          <w:rFonts w:ascii="Times New Roman" w:hAnsi="Times New Roman" w:cs="Times New Roman"/>
          <w:color w:val="201F1E"/>
          <w:sz w:val="24"/>
          <w:szCs w:val="24"/>
          <w:shd w:val="clear" w:color="auto" w:fill="FFFFFF"/>
        </w:rPr>
        <w:t xml:space="preserve">Praeger. </w:t>
      </w:r>
    </w:p>
    <w:p w14:paraId="076013CC" w14:textId="77777777" w:rsidR="00EE309B" w:rsidRDefault="00EE309B" w:rsidP="00EE309B">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Baker, Dana Lee and Raquel Lisette Baker. (2022). </w:t>
      </w:r>
      <w:r>
        <w:rPr>
          <w:rFonts w:ascii="Times New Roman" w:hAnsi="Times New Roman" w:cs="Times New Roman"/>
          <w:i/>
          <w:color w:val="201F1E"/>
          <w:sz w:val="24"/>
          <w:szCs w:val="24"/>
          <w:shd w:val="clear" w:color="auto" w:fill="FFFFFF"/>
        </w:rPr>
        <w:t xml:space="preserve">Neuroethical Policy Design: A Lifetime’s </w:t>
      </w:r>
    </w:p>
    <w:p w14:paraId="0BE43162" w14:textId="77777777" w:rsidR="00EE309B" w:rsidRDefault="00EE309B" w:rsidP="00EE309B">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Exploration of Public Policy and Human Brains. </w:t>
      </w:r>
      <w:r>
        <w:rPr>
          <w:rFonts w:ascii="Times New Roman" w:hAnsi="Times New Roman" w:cs="Times New Roman"/>
          <w:color w:val="201F1E"/>
          <w:sz w:val="24"/>
          <w:szCs w:val="24"/>
          <w:shd w:val="clear" w:color="auto" w:fill="FFFFFF"/>
        </w:rPr>
        <w:t>Cham, Switzerland: Springer Nature.</w:t>
      </w:r>
    </w:p>
    <w:p w14:paraId="4C473FE3" w14:textId="77777777" w:rsidR="00E227B9" w:rsidRDefault="00E227B9" w:rsidP="00E227B9">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Baker, Dana Lee and Brandon Leonard (2016). </w:t>
      </w:r>
      <w:r>
        <w:rPr>
          <w:rFonts w:ascii="Times New Roman" w:hAnsi="Times New Roman" w:cs="Times New Roman"/>
          <w:i/>
          <w:color w:val="201F1E"/>
          <w:sz w:val="24"/>
          <w:szCs w:val="24"/>
          <w:shd w:val="clear" w:color="auto" w:fill="FFFFFF"/>
        </w:rPr>
        <w:t>Neuroethics in Higher Education Policy</w:t>
      </w:r>
      <w:r>
        <w:rPr>
          <w:rFonts w:ascii="Times New Roman" w:hAnsi="Times New Roman" w:cs="Times New Roman"/>
          <w:color w:val="201F1E"/>
          <w:sz w:val="24"/>
          <w:szCs w:val="24"/>
          <w:shd w:val="clear" w:color="auto" w:fill="FFFFFF"/>
        </w:rPr>
        <w:t xml:space="preserve">. New </w:t>
      </w:r>
    </w:p>
    <w:p w14:paraId="646AC5A6" w14:textId="77777777" w:rsidR="00E227B9" w:rsidRPr="00E227B9" w:rsidRDefault="00E227B9" w:rsidP="00E227B9">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York: Palgrave MacMillan.</w:t>
      </w:r>
    </w:p>
    <w:p w14:paraId="6F2D5781" w14:textId="77777777" w:rsidR="006B2A60" w:rsidRDefault="006B2A60" w:rsidP="007961CF">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Baker, Dana Lee, Laurie Drapela, and Whitney Littlefield. (2021). </w:t>
      </w:r>
      <w:r>
        <w:rPr>
          <w:rFonts w:ascii="Times New Roman" w:hAnsi="Times New Roman" w:cs="Times New Roman"/>
          <w:i/>
          <w:color w:val="201F1E"/>
          <w:sz w:val="24"/>
          <w:szCs w:val="24"/>
          <w:shd w:val="clear" w:color="auto" w:fill="FFFFFF"/>
        </w:rPr>
        <w:t xml:space="preserve">Law and Neurodiversity: </w:t>
      </w:r>
    </w:p>
    <w:p w14:paraId="3982E6C6" w14:textId="77777777" w:rsidR="006B2A60" w:rsidRDefault="006B2A60" w:rsidP="006B2A60">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Youth with Autism and the Juvenile Justice Systems in Canada. </w:t>
      </w:r>
      <w:r>
        <w:rPr>
          <w:rFonts w:ascii="Times New Roman" w:hAnsi="Times New Roman" w:cs="Times New Roman"/>
          <w:color w:val="201F1E"/>
          <w:sz w:val="24"/>
          <w:szCs w:val="24"/>
          <w:shd w:val="clear" w:color="auto" w:fill="FFFFFF"/>
        </w:rPr>
        <w:t>Vancouver: UBC Press.</w:t>
      </w:r>
    </w:p>
    <w:p w14:paraId="6DDC1DF5" w14:textId="77777777" w:rsidR="009D5186" w:rsidRDefault="009D5186" w:rsidP="009D5186">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Baker, Dana Lee and Shannon D Stokes (2007). Brain Politics: Aspects of Administration in </w:t>
      </w:r>
    </w:p>
    <w:p w14:paraId="30762CA7" w14:textId="77777777" w:rsidR="009D5186" w:rsidRDefault="009D5186" w:rsidP="009D5186">
      <w:pPr>
        <w:spacing w:after="0" w:line="480" w:lineRule="auto"/>
        <w:ind w:left="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Comparative Issue Definition of Autism-Related Policy. </w:t>
      </w:r>
      <w:r>
        <w:rPr>
          <w:rFonts w:ascii="Times New Roman" w:hAnsi="Times New Roman" w:cs="Times New Roman"/>
          <w:i/>
          <w:color w:val="201F1E"/>
          <w:sz w:val="24"/>
          <w:szCs w:val="24"/>
          <w:shd w:val="clear" w:color="auto" w:fill="FFFFFF"/>
        </w:rPr>
        <w:t>Public Administration Review 67</w:t>
      </w:r>
      <w:r>
        <w:rPr>
          <w:rFonts w:ascii="Times New Roman" w:hAnsi="Times New Roman" w:cs="Times New Roman"/>
          <w:color w:val="201F1E"/>
          <w:sz w:val="24"/>
          <w:szCs w:val="24"/>
          <w:shd w:val="clear" w:color="auto" w:fill="FFFFFF"/>
        </w:rPr>
        <w:t>(4): 757-767.</w:t>
      </w:r>
    </w:p>
    <w:p w14:paraId="409BC4D4" w14:textId="77777777" w:rsidR="0057675C" w:rsidRDefault="0057675C" w:rsidP="0057675C">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Biden, Joseph R. (June 25, 2021). </w:t>
      </w:r>
      <w:r>
        <w:rPr>
          <w:rFonts w:ascii="Times New Roman" w:hAnsi="Times New Roman" w:cs="Times New Roman"/>
          <w:i/>
          <w:color w:val="201F1E"/>
          <w:sz w:val="24"/>
          <w:szCs w:val="24"/>
          <w:shd w:val="clear" w:color="auto" w:fill="FFFFFF"/>
        </w:rPr>
        <w:t xml:space="preserve">Executive Order on Diversity, Equity, Inclusion, and </w:t>
      </w:r>
    </w:p>
    <w:p w14:paraId="32DAE1C4" w14:textId="77777777" w:rsidR="0057675C" w:rsidRPr="0057675C" w:rsidRDefault="0057675C" w:rsidP="0057675C">
      <w:pPr>
        <w:spacing w:after="0" w:line="480" w:lineRule="auto"/>
        <w:ind w:firstLine="720"/>
        <w:rPr>
          <w:rFonts w:ascii="Times New Roman" w:hAnsi="Times New Roman" w:cs="Times New Roman"/>
          <w:i/>
          <w:color w:val="201F1E"/>
          <w:sz w:val="24"/>
          <w:szCs w:val="24"/>
          <w:shd w:val="clear" w:color="auto" w:fill="FFFFFF"/>
        </w:rPr>
      </w:pPr>
      <w:r>
        <w:rPr>
          <w:rFonts w:ascii="Times New Roman" w:hAnsi="Times New Roman" w:cs="Times New Roman"/>
          <w:i/>
          <w:color w:val="201F1E"/>
          <w:sz w:val="24"/>
          <w:szCs w:val="24"/>
          <w:shd w:val="clear" w:color="auto" w:fill="FFFFFF"/>
        </w:rPr>
        <w:t xml:space="preserve">Accessibility in the Federal Workforce. </w:t>
      </w:r>
      <w:r>
        <w:rPr>
          <w:rFonts w:ascii="Times New Roman" w:hAnsi="Times New Roman" w:cs="Times New Roman"/>
          <w:color w:val="201F1E"/>
          <w:sz w:val="24"/>
          <w:szCs w:val="24"/>
          <w:shd w:val="clear" w:color="auto" w:fill="FFFFFF"/>
        </w:rPr>
        <w:t>Washington, D.C.: The White House.</w:t>
      </w:r>
    </w:p>
    <w:p w14:paraId="1213F37F" w14:textId="77777777" w:rsidR="007903E3" w:rsidRDefault="00DE3717" w:rsidP="00DE3717">
      <w:pPr>
        <w:spacing w:after="0" w:line="480" w:lineRule="auto"/>
        <w:rPr>
          <w:rFonts w:ascii="Times New Roman" w:hAnsi="Times New Roman" w:cs="Times New Roman"/>
          <w:color w:val="201F1E"/>
          <w:sz w:val="24"/>
          <w:szCs w:val="24"/>
          <w:shd w:val="clear" w:color="auto" w:fill="FFFFFF"/>
        </w:rPr>
      </w:pPr>
      <w:r w:rsidRPr="00DE3717">
        <w:rPr>
          <w:rFonts w:ascii="Times New Roman" w:hAnsi="Times New Roman" w:cs="Times New Roman"/>
          <w:color w:val="201F1E"/>
          <w:sz w:val="24"/>
          <w:szCs w:val="24"/>
          <w:shd w:val="clear" w:color="auto" w:fill="FFFFFF"/>
        </w:rPr>
        <w:t xml:space="preserve">Best, K. L., Mortenson, W. B., Lauzière-Fitzgerald, Z., &amp; Smith, E. M. (2022). Language </w:t>
      </w:r>
    </w:p>
    <w:p w14:paraId="22711A11" w14:textId="77777777" w:rsidR="00DE3717" w:rsidRDefault="00DE3717" w:rsidP="007903E3">
      <w:pPr>
        <w:spacing w:after="0" w:line="480" w:lineRule="auto"/>
        <w:ind w:left="720"/>
        <w:rPr>
          <w:rFonts w:ascii="Times New Roman" w:hAnsi="Times New Roman" w:cs="Times New Roman"/>
          <w:color w:val="201F1E"/>
          <w:sz w:val="24"/>
          <w:szCs w:val="24"/>
          <w:shd w:val="clear" w:color="auto" w:fill="FFFFFF"/>
        </w:rPr>
      </w:pPr>
      <w:r w:rsidRPr="00DE3717">
        <w:rPr>
          <w:rFonts w:ascii="Times New Roman" w:hAnsi="Times New Roman" w:cs="Times New Roman"/>
          <w:color w:val="201F1E"/>
          <w:sz w:val="24"/>
          <w:szCs w:val="24"/>
          <w:shd w:val="clear" w:color="auto" w:fill="FFFFFF"/>
        </w:rPr>
        <w:t xml:space="preserve">matters! The long-standing debate between identity-first language and person first language. </w:t>
      </w:r>
      <w:r w:rsidRPr="007903E3">
        <w:rPr>
          <w:rFonts w:ascii="Times New Roman" w:hAnsi="Times New Roman" w:cs="Times New Roman"/>
          <w:i/>
          <w:color w:val="201F1E"/>
          <w:sz w:val="24"/>
          <w:szCs w:val="24"/>
          <w:shd w:val="clear" w:color="auto" w:fill="FFFFFF"/>
        </w:rPr>
        <w:t>Assistive Technology, 34</w:t>
      </w:r>
      <w:r w:rsidR="007903E3">
        <w:rPr>
          <w:rFonts w:ascii="Times New Roman" w:hAnsi="Times New Roman" w:cs="Times New Roman"/>
          <w:color w:val="201F1E"/>
          <w:sz w:val="24"/>
          <w:szCs w:val="24"/>
          <w:shd w:val="clear" w:color="auto" w:fill="FFFFFF"/>
        </w:rPr>
        <w:t>(2):</w:t>
      </w:r>
      <w:r w:rsidRPr="00DE3717">
        <w:rPr>
          <w:rFonts w:ascii="Times New Roman" w:hAnsi="Times New Roman" w:cs="Times New Roman"/>
          <w:color w:val="201F1E"/>
          <w:sz w:val="24"/>
          <w:szCs w:val="24"/>
          <w:shd w:val="clear" w:color="auto" w:fill="FFFFFF"/>
        </w:rPr>
        <w:t xml:space="preserve"> 127-128.</w:t>
      </w:r>
    </w:p>
    <w:p w14:paraId="6801CA3A" w14:textId="77777777" w:rsidR="00686872" w:rsidRDefault="00686872" w:rsidP="00686872">
      <w:pPr>
        <w:spacing w:after="0" w:line="480" w:lineRule="auto"/>
        <w:rPr>
          <w:rFonts w:ascii="Times New Roman" w:hAnsi="Times New Roman" w:cs="Times New Roman"/>
          <w:i/>
          <w:iCs/>
          <w:color w:val="222222"/>
          <w:sz w:val="24"/>
          <w:szCs w:val="24"/>
          <w:shd w:val="clear" w:color="auto" w:fill="FFFFFF"/>
        </w:rPr>
      </w:pPr>
      <w:r w:rsidRPr="00686872">
        <w:rPr>
          <w:rFonts w:ascii="Times New Roman" w:hAnsi="Times New Roman" w:cs="Times New Roman"/>
          <w:color w:val="222222"/>
          <w:sz w:val="24"/>
          <w:szCs w:val="24"/>
          <w:shd w:val="clear" w:color="auto" w:fill="FFFFFF"/>
        </w:rPr>
        <w:t>Blanck, P. (2021). On the importance of the Americans with Disabilities Act at 30. </w:t>
      </w:r>
      <w:r w:rsidRPr="00686872">
        <w:rPr>
          <w:rFonts w:ascii="Times New Roman" w:hAnsi="Times New Roman" w:cs="Times New Roman"/>
          <w:i/>
          <w:iCs/>
          <w:color w:val="222222"/>
          <w:sz w:val="24"/>
          <w:szCs w:val="24"/>
          <w:shd w:val="clear" w:color="auto" w:fill="FFFFFF"/>
        </w:rPr>
        <w:t xml:space="preserve">Journal of </w:t>
      </w:r>
    </w:p>
    <w:p w14:paraId="27B7FAEC" w14:textId="77777777" w:rsidR="00686872" w:rsidRDefault="00686872" w:rsidP="00686872">
      <w:pPr>
        <w:spacing w:after="0" w:line="480" w:lineRule="auto"/>
        <w:ind w:firstLine="720"/>
        <w:rPr>
          <w:rFonts w:ascii="Times New Roman" w:hAnsi="Times New Roman" w:cs="Times New Roman"/>
          <w:color w:val="222222"/>
          <w:sz w:val="24"/>
          <w:szCs w:val="24"/>
          <w:shd w:val="clear" w:color="auto" w:fill="FFFFFF"/>
        </w:rPr>
      </w:pPr>
      <w:r w:rsidRPr="00686872">
        <w:rPr>
          <w:rFonts w:ascii="Times New Roman" w:hAnsi="Times New Roman" w:cs="Times New Roman"/>
          <w:i/>
          <w:iCs/>
          <w:color w:val="222222"/>
          <w:sz w:val="24"/>
          <w:szCs w:val="24"/>
          <w:shd w:val="clear" w:color="auto" w:fill="FFFFFF"/>
        </w:rPr>
        <w:t>Disability Policy Studies</w:t>
      </w:r>
      <w:r w:rsidRPr="00686872">
        <w:rPr>
          <w:rFonts w:ascii="Times New Roman" w:hAnsi="Times New Roman" w:cs="Times New Roman"/>
          <w:color w:val="222222"/>
          <w:sz w:val="24"/>
          <w:szCs w:val="24"/>
          <w:shd w:val="clear" w:color="auto" w:fill="FFFFFF"/>
        </w:rPr>
        <w:t>, 10442073211036900.</w:t>
      </w:r>
    </w:p>
    <w:p w14:paraId="58220022" w14:textId="77777777" w:rsidR="00CB1FDE" w:rsidRDefault="00CB1FDE" w:rsidP="00CB1FDE">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Boehm, Stephan et al. (2014). Expanding Insights into the Diversity Climate-Performance Link.: </w:t>
      </w:r>
    </w:p>
    <w:p w14:paraId="2B6BEE5F" w14:textId="77777777" w:rsidR="00CB1FDE" w:rsidRPr="00CB1FDE" w:rsidRDefault="00CB1FDE" w:rsidP="00CB1FDE">
      <w:pPr>
        <w:spacing w:after="0"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 Role of Workgroup Discrimination and Group Size. </w:t>
      </w:r>
      <w:r>
        <w:rPr>
          <w:rFonts w:ascii="Times New Roman" w:hAnsi="Times New Roman" w:cs="Times New Roman"/>
          <w:i/>
          <w:color w:val="222222"/>
          <w:sz w:val="24"/>
          <w:szCs w:val="24"/>
          <w:shd w:val="clear" w:color="auto" w:fill="FFFFFF"/>
        </w:rPr>
        <w:t>Human Resource Management 53</w:t>
      </w:r>
      <w:r>
        <w:rPr>
          <w:rFonts w:ascii="Times New Roman" w:hAnsi="Times New Roman" w:cs="Times New Roman"/>
          <w:color w:val="222222"/>
          <w:sz w:val="24"/>
          <w:szCs w:val="24"/>
          <w:shd w:val="clear" w:color="auto" w:fill="FFFFFF"/>
        </w:rPr>
        <w:t>(3): 379-402.</w:t>
      </w:r>
    </w:p>
    <w:p w14:paraId="66A47A11" w14:textId="77777777" w:rsidR="00346F6C" w:rsidRDefault="00346F6C" w:rsidP="00346F6C">
      <w:pPr>
        <w:spacing w:after="0" w:line="480" w:lineRule="auto"/>
        <w:rPr>
          <w:rFonts w:ascii="Times New Roman" w:hAnsi="Times New Roman" w:cs="Times New Roman"/>
          <w:color w:val="222222"/>
          <w:sz w:val="24"/>
          <w:szCs w:val="24"/>
          <w:shd w:val="clear" w:color="auto" w:fill="FFFFFF"/>
        </w:rPr>
      </w:pPr>
      <w:r w:rsidRPr="00346F6C">
        <w:rPr>
          <w:rFonts w:ascii="Times New Roman" w:hAnsi="Times New Roman" w:cs="Times New Roman"/>
          <w:color w:val="222222"/>
          <w:sz w:val="24"/>
          <w:szCs w:val="24"/>
          <w:shd w:val="clear" w:color="auto" w:fill="FFFFFF"/>
        </w:rPr>
        <w:t xml:space="preserve">Bolick, C. (2022). A Golden Age of Federalism: Amid turbulent times and partisan rancor, state </w:t>
      </w:r>
    </w:p>
    <w:p w14:paraId="4EEBC9EC" w14:textId="77777777" w:rsidR="00346F6C" w:rsidRDefault="00346F6C" w:rsidP="00346F6C">
      <w:pPr>
        <w:spacing w:after="0" w:line="480" w:lineRule="auto"/>
        <w:ind w:left="720"/>
        <w:rPr>
          <w:rFonts w:ascii="Times New Roman" w:hAnsi="Times New Roman" w:cs="Times New Roman"/>
          <w:color w:val="222222"/>
          <w:sz w:val="24"/>
          <w:szCs w:val="24"/>
          <w:shd w:val="clear" w:color="auto" w:fill="FFFFFF"/>
        </w:rPr>
      </w:pPr>
      <w:r w:rsidRPr="00346F6C">
        <w:rPr>
          <w:rFonts w:ascii="Times New Roman" w:hAnsi="Times New Roman" w:cs="Times New Roman"/>
          <w:color w:val="222222"/>
          <w:sz w:val="24"/>
          <w:szCs w:val="24"/>
          <w:shd w:val="clear" w:color="auto" w:fill="FFFFFF"/>
        </w:rPr>
        <w:t>governments--our" laboratories of democracy"--are busier than ever. </w:t>
      </w:r>
      <w:r w:rsidRPr="00346F6C">
        <w:rPr>
          <w:rFonts w:ascii="Times New Roman" w:hAnsi="Times New Roman" w:cs="Times New Roman"/>
          <w:i/>
          <w:iCs/>
          <w:color w:val="222222"/>
          <w:sz w:val="24"/>
          <w:szCs w:val="24"/>
          <w:shd w:val="clear" w:color="auto" w:fill="FFFFFF"/>
        </w:rPr>
        <w:t>Hoover Digest</w:t>
      </w:r>
      <w:r w:rsidRPr="00346F6C">
        <w:rPr>
          <w:rFonts w:ascii="Times New Roman" w:hAnsi="Times New Roman" w:cs="Times New Roman"/>
          <w:color w:val="222222"/>
          <w:sz w:val="24"/>
          <w:szCs w:val="24"/>
          <w:shd w:val="clear" w:color="auto" w:fill="FFFFFF"/>
        </w:rPr>
        <w:t>, (1), 115-118.</w:t>
      </w:r>
    </w:p>
    <w:p w14:paraId="46AE4437" w14:textId="77777777" w:rsidR="00E24F57" w:rsidRPr="00E24F57" w:rsidRDefault="00E24F57" w:rsidP="00E24F57">
      <w:pPr>
        <w:spacing w:after="0" w:line="480" w:lineRule="auto"/>
        <w:rPr>
          <w:rFonts w:ascii="Times New Roman" w:hAnsi="Times New Roman" w:cs="Times New Roman"/>
          <w:iCs/>
          <w:color w:val="222222"/>
          <w:sz w:val="24"/>
          <w:szCs w:val="24"/>
          <w:shd w:val="clear" w:color="auto" w:fill="FFFFFF"/>
        </w:rPr>
      </w:pPr>
      <w:r w:rsidRPr="00E24F57">
        <w:rPr>
          <w:rFonts w:ascii="Times New Roman" w:hAnsi="Times New Roman" w:cs="Times New Roman"/>
          <w:iCs/>
          <w:color w:val="222222"/>
          <w:sz w:val="24"/>
          <w:szCs w:val="24"/>
          <w:shd w:val="clear" w:color="auto" w:fill="FFFFFF"/>
        </w:rPr>
        <w:t xml:space="preserve">Coghill, E. M. (2020). Chapter Thirteen. Supporting Neurodiverse College Student Success: A </w:t>
      </w:r>
    </w:p>
    <w:p w14:paraId="267BD7E3" w14:textId="77777777" w:rsidR="00E24F57" w:rsidRDefault="00E24F57" w:rsidP="00E24F57">
      <w:pPr>
        <w:spacing w:after="0" w:line="480" w:lineRule="auto"/>
        <w:ind w:firstLine="720"/>
        <w:rPr>
          <w:rFonts w:ascii="Times New Roman" w:hAnsi="Times New Roman" w:cs="Times New Roman"/>
          <w:i/>
          <w:iCs/>
          <w:color w:val="222222"/>
          <w:sz w:val="24"/>
          <w:szCs w:val="24"/>
          <w:shd w:val="clear" w:color="auto" w:fill="FFFFFF"/>
        </w:rPr>
      </w:pPr>
      <w:r w:rsidRPr="00E24F57">
        <w:rPr>
          <w:rFonts w:ascii="Times New Roman" w:hAnsi="Times New Roman" w:cs="Times New Roman"/>
          <w:iCs/>
          <w:color w:val="222222"/>
          <w:sz w:val="24"/>
          <w:szCs w:val="24"/>
          <w:shd w:val="clear" w:color="auto" w:fill="FFFFFF"/>
        </w:rPr>
        <w:t>Guide for Librarians, Student Support Services, and Academic Learning Environments</w:t>
      </w:r>
      <w:r w:rsidRPr="00E24F57">
        <w:rPr>
          <w:rFonts w:ascii="Times New Roman" w:hAnsi="Times New Roman" w:cs="Times New Roman"/>
          <w:i/>
          <w:iCs/>
          <w:color w:val="222222"/>
          <w:sz w:val="24"/>
          <w:szCs w:val="24"/>
          <w:shd w:val="clear" w:color="auto" w:fill="FFFFFF"/>
        </w:rPr>
        <w:t xml:space="preserve">, </w:t>
      </w:r>
    </w:p>
    <w:p w14:paraId="7815D423" w14:textId="77777777" w:rsidR="00E24F57" w:rsidRPr="00346F6C" w:rsidRDefault="00E24F57" w:rsidP="00E24F57">
      <w:pPr>
        <w:spacing w:after="0" w:line="480" w:lineRule="auto"/>
        <w:ind w:firstLine="720"/>
        <w:rPr>
          <w:rFonts w:ascii="Times New Roman" w:hAnsi="Times New Roman" w:cs="Times New Roman"/>
          <w:i/>
          <w:iCs/>
          <w:color w:val="222222"/>
          <w:sz w:val="24"/>
          <w:szCs w:val="24"/>
          <w:shd w:val="clear" w:color="auto" w:fill="FFFFFF"/>
        </w:rPr>
      </w:pPr>
      <w:r w:rsidRPr="00E24F57">
        <w:rPr>
          <w:rFonts w:ascii="Times New Roman" w:hAnsi="Times New Roman" w:cs="Times New Roman"/>
          <w:i/>
          <w:iCs/>
          <w:color w:val="222222"/>
          <w:sz w:val="24"/>
          <w:szCs w:val="24"/>
          <w:shd w:val="clear" w:color="auto" w:fill="FFFFFF"/>
        </w:rPr>
        <w:t>274.</w:t>
      </w:r>
    </w:p>
    <w:p w14:paraId="78783726" w14:textId="77777777" w:rsidR="00C12DCC" w:rsidRDefault="00C12DCC" w:rsidP="007961CF">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Crenshaw, </w:t>
      </w:r>
      <w:r>
        <w:rPr>
          <w:rFonts w:ascii="Arial" w:hAnsi="Arial" w:cs="Arial"/>
          <w:color w:val="222222"/>
          <w:sz w:val="20"/>
          <w:szCs w:val="20"/>
          <w:shd w:val="clear" w:color="auto" w:fill="FFFFFF"/>
        </w:rPr>
        <w:t> Kimberlé</w:t>
      </w:r>
      <w:r w:rsidRPr="00C12DCC">
        <w:rPr>
          <w:rFonts w:ascii="Times New Roman" w:hAnsi="Times New Roman" w:cs="Times New Roman"/>
          <w:color w:val="201F1E"/>
          <w:sz w:val="24"/>
          <w:szCs w:val="24"/>
          <w:shd w:val="clear" w:color="auto" w:fill="FFFFFF"/>
        </w:rPr>
        <w:t xml:space="preserve"> Demarginalizing the intersection of race and sex: A black feminist critique </w:t>
      </w:r>
    </w:p>
    <w:p w14:paraId="36E8B77F" w14:textId="77777777" w:rsidR="00C12DCC" w:rsidRDefault="00C12DCC" w:rsidP="00C12DCC">
      <w:pPr>
        <w:spacing w:after="0" w:line="480" w:lineRule="auto"/>
        <w:ind w:firstLine="720"/>
        <w:rPr>
          <w:rFonts w:ascii="Times New Roman" w:hAnsi="Times New Roman" w:cs="Times New Roman"/>
          <w:color w:val="201F1E"/>
          <w:sz w:val="24"/>
          <w:szCs w:val="24"/>
          <w:shd w:val="clear" w:color="auto" w:fill="FFFFFF"/>
        </w:rPr>
      </w:pPr>
      <w:r w:rsidRPr="00C12DCC">
        <w:rPr>
          <w:rFonts w:ascii="Times New Roman" w:hAnsi="Times New Roman" w:cs="Times New Roman"/>
          <w:color w:val="201F1E"/>
          <w:sz w:val="24"/>
          <w:szCs w:val="24"/>
          <w:shd w:val="clear" w:color="auto" w:fill="FFFFFF"/>
        </w:rPr>
        <w:t xml:space="preserve">of antidiscrimination doctrine, feminist theory and antiracist politics. u. Chi. Legal f.. </w:t>
      </w:r>
    </w:p>
    <w:p w14:paraId="18D4655F" w14:textId="77777777" w:rsidR="00C12DCC" w:rsidRDefault="00C12DCC" w:rsidP="00C12DCC">
      <w:pPr>
        <w:spacing w:after="0" w:line="480" w:lineRule="auto"/>
        <w:ind w:firstLine="720"/>
        <w:rPr>
          <w:rFonts w:ascii="Times New Roman" w:hAnsi="Times New Roman" w:cs="Times New Roman"/>
          <w:color w:val="201F1E"/>
          <w:sz w:val="24"/>
          <w:szCs w:val="24"/>
          <w:shd w:val="clear" w:color="auto" w:fill="FFFFFF"/>
        </w:rPr>
      </w:pPr>
      <w:r w:rsidRPr="00C12DCC">
        <w:rPr>
          <w:rFonts w:ascii="Times New Roman" w:hAnsi="Times New Roman" w:cs="Times New Roman"/>
          <w:color w:val="201F1E"/>
          <w:sz w:val="24"/>
          <w:szCs w:val="24"/>
          <w:shd w:val="clear" w:color="auto" w:fill="FFFFFF"/>
        </w:rPr>
        <w:t>1989:139.</w:t>
      </w:r>
    </w:p>
    <w:p w14:paraId="2741A602" w14:textId="77777777" w:rsidR="003404B0" w:rsidRDefault="003404B0" w:rsidP="003404B0">
      <w:pPr>
        <w:spacing w:after="0" w:line="480" w:lineRule="auto"/>
        <w:rPr>
          <w:rFonts w:ascii="Times New Roman" w:hAnsi="Times New Roman" w:cs="Times New Roman"/>
          <w:color w:val="222222"/>
          <w:sz w:val="24"/>
          <w:szCs w:val="24"/>
          <w:shd w:val="clear" w:color="auto" w:fill="FFFFFF"/>
        </w:rPr>
      </w:pPr>
      <w:r w:rsidRPr="003404B0">
        <w:rPr>
          <w:rFonts w:ascii="Times New Roman" w:hAnsi="Times New Roman" w:cs="Times New Roman"/>
          <w:color w:val="222222"/>
          <w:sz w:val="24"/>
          <w:szCs w:val="24"/>
          <w:shd w:val="clear" w:color="auto" w:fill="FFFFFF"/>
        </w:rPr>
        <w:t xml:space="preserve">Garlick, A. (2022). Laboratories of Politics: There is Bottom-up Diffusion of Policy Attention in </w:t>
      </w:r>
    </w:p>
    <w:p w14:paraId="1C8A72EB" w14:textId="77777777" w:rsidR="003404B0" w:rsidRDefault="003404B0" w:rsidP="003404B0">
      <w:pPr>
        <w:spacing w:after="0" w:line="480" w:lineRule="auto"/>
        <w:ind w:firstLine="720"/>
        <w:rPr>
          <w:rFonts w:ascii="Times New Roman" w:hAnsi="Times New Roman" w:cs="Times New Roman"/>
          <w:color w:val="222222"/>
          <w:sz w:val="24"/>
          <w:szCs w:val="24"/>
          <w:shd w:val="clear" w:color="auto" w:fill="FFFFFF"/>
        </w:rPr>
      </w:pPr>
      <w:r w:rsidRPr="003404B0">
        <w:rPr>
          <w:rFonts w:ascii="Times New Roman" w:hAnsi="Times New Roman" w:cs="Times New Roman"/>
          <w:color w:val="222222"/>
          <w:sz w:val="24"/>
          <w:szCs w:val="24"/>
          <w:shd w:val="clear" w:color="auto" w:fill="FFFFFF"/>
        </w:rPr>
        <w:t>the American Federal System. </w:t>
      </w:r>
      <w:r w:rsidRPr="003404B0">
        <w:rPr>
          <w:rFonts w:ascii="Times New Roman" w:hAnsi="Times New Roman" w:cs="Times New Roman"/>
          <w:i/>
          <w:iCs/>
          <w:color w:val="222222"/>
          <w:sz w:val="24"/>
          <w:szCs w:val="24"/>
          <w:shd w:val="clear" w:color="auto" w:fill="FFFFFF"/>
        </w:rPr>
        <w:t>Political Research Quarterly</w:t>
      </w:r>
      <w:r w:rsidRPr="003404B0">
        <w:rPr>
          <w:rFonts w:ascii="Times New Roman" w:hAnsi="Times New Roman" w:cs="Times New Roman"/>
          <w:color w:val="222222"/>
          <w:sz w:val="24"/>
          <w:szCs w:val="24"/>
          <w:shd w:val="clear" w:color="auto" w:fill="FFFFFF"/>
        </w:rPr>
        <w:t>, 10659129211068059.</w:t>
      </w:r>
    </w:p>
    <w:p w14:paraId="06677332" w14:textId="77777777" w:rsidR="004D252A" w:rsidRDefault="004D252A" w:rsidP="004D252A">
      <w:pPr>
        <w:spacing w:after="0" w:line="480" w:lineRule="auto"/>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t xml:space="preserve">Gash, Alison L. and Daniel J. Tichenor (2022). </w:t>
      </w:r>
      <w:r>
        <w:rPr>
          <w:rFonts w:ascii="Times New Roman" w:hAnsi="Times New Roman" w:cs="Times New Roman"/>
          <w:i/>
          <w:color w:val="222222"/>
          <w:sz w:val="24"/>
          <w:szCs w:val="24"/>
          <w:shd w:val="clear" w:color="auto" w:fill="FFFFFF"/>
        </w:rPr>
        <w:t xml:space="preserve">Democracy’s Child: Young People and the </w:t>
      </w:r>
    </w:p>
    <w:p w14:paraId="49BB0620" w14:textId="77777777" w:rsidR="004D252A" w:rsidRPr="004D252A" w:rsidRDefault="004D252A" w:rsidP="004D252A">
      <w:pPr>
        <w:spacing w:after="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i/>
          <w:color w:val="222222"/>
          <w:sz w:val="24"/>
          <w:szCs w:val="24"/>
          <w:shd w:val="clear" w:color="auto" w:fill="FFFFFF"/>
        </w:rPr>
        <w:t xml:space="preserve">Politics of Control, Leverage, and Agency. </w:t>
      </w:r>
      <w:r>
        <w:rPr>
          <w:rFonts w:ascii="Times New Roman" w:hAnsi="Times New Roman" w:cs="Times New Roman"/>
          <w:color w:val="222222"/>
          <w:sz w:val="24"/>
          <w:szCs w:val="24"/>
          <w:shd w:val="clear" w:color="auto" w:fill="FFFFFF"/>
        </w:rPr>
        <w:t>Oxford: Oxford University Press.</w:t>
      </w:r>
    </w:p>
    <w:p w14:paraId="26E6E5F9" w14:textId="77777777" w:rsidR="003F4AA8" w:rsidRDefault="003F4AA8" w:rsidP="003F4AA8">
      <w:pPr>
        <w:spacing w:after="0" w:line="480" w:lineRule="auto"/>
        <w:rPr>
          <w:rFonts w:ascii="Times New Roman" w:hAnsi="Times New Roman" w:cs="Times New Roman"/>
          <w:color w:val="222222"/>
          <w:sz w:val="24"/>
          <w:szCs w:val="24"/>
          <w:shd w:val="clear" w:color="auto" w:fill="FFFFFF"/>
        </w:rPr>
      </w:pPr>
      <w:r w:rsidRPr="003F4AA8">
        <w:rPr>
          <w:rFonts w:ascii="Times New Roman" w:hAnsi="Times New Roman" w:cs="Times New Roman"/>
          <w:color w:val="222222"/>
          <w:sz w:val="24"/>
          <w:szCs w:val="24"/>
          <w:shd w:val="clear" w:color="auto" w:fill="FFFFFF"/>
        </w:rPr>
        <w:t xml:space="preserve">Giroux, H. A. (2017). White nationalism, armed culture and state violence in the age of Donald </w:t>
      </w:r>
    </w:p>
    <w:p w14:paraId="03114DF6" w14:textId="77777777" w:rsidR="003F4AA8" w:rsidRDefault="003F4AA8" w:rsidP="003F4AA8">
      <w:pPr>
        <w:spacing w:after="0" w:line="480" w:lineRule="auto"/>
        <w:ind w:firstLine="720"/>
        <w:rPr>
          <w:rFonts w:ascii="Times New Roman" w:hAnsi="Times New Roman" w:cs="Times New Roman"/>
          <w:color w:val="222222"/>
          <w:sz w:val="24"/>
          <w:szCs w:val="24"/>
          <w:shd w:val="clear" w:color="auto" w:fill="FFFFFF"/>
        </w:rPr>
      </w:pPr>
      <w:r w:rsidRPr="003F4AA8">
        <w:rPr>
          <w:rFonts w:ascii="Times New Roman" w:hAnsi="Times New Roman" w:cs="Times New Roman"/>
          <w:color w:val="222222"/>
          <w:sz w:val="24"/>
          <w:szCs w:val="24"/>
          <w:shd w:val="clear" w:color="auto" w:fill="FFFFFF"/>
        </w:rPr>
        <w:t xml:space="preserve">Trump. </w:t>
      </w:r>
      <w:r w:rsidRPr="003F4AA8">
        <w:rPr>
          <w:rFonts w:ascii="Times New Roman" w:hAnsi="Times New Roman" w:cs="Times New Roman"/>
          <w:i/>
          <w:color w:val="222222"/>
          <w:sz w:val="24"/>
          <w:szCs w:val="24"/>
          <w:shd w:val="clear" w:color="auto" w:fill="FFFFFF"/>
        </w:rPr>
        <w:t>Philosophy &amp; Social Criticism, 43</w:t>
      </w:r>
      <w:r>
        <w:rPr>
          <w:rFonts w:ascii="Times New Roman" w:hAnsi="Times New Roman" w:cs="Times New Roman"/>
          <w:color w:val="222222"/>
          <w:sz w:val="24"/>
          <w:szCs w:val="24"/>
          <w:shd w:val="clear" w:color="auto" w:fill="FFFFFF"/>
        </w:rPr>
        <w:t>(9):</w:t>
      </w:r>
      <w:r w:rsidRPr="003F4AA8">
        <w:rPr>
          <w:rFonts w:ascii="Times New Roman" w:hAnsi="Times New Roman" w:cs="Times New Roman"/>
          <w:color w:val="222222"/>
          <w:sz w:val="24"/>
          <w:szCs w:val="24"/>
          <w:shd w:val="clear" w:color="auto" w:fill="FFFFFF"/>
        </w:rPr>
        <w:t xml:space="preserve"> 887-910.</w:t>
      </w:r>
    </w:p>
    <w:p w14:paraId="49E89B4D" w14:textId="77777777" w:rsidR="00563A2B" w:rsidRDefault="00563A2B" w:rsidP="00563A2B">
      <w:pPr>
        <w:spacing w:after="0" w:line="480" w:lineRule="auto"/>
        <w:rPr>
          <w:rFonts w:ascii="Times New Roman" w:hAnsi="Times New Roman" w:cs="Times New Roman"/>
          <w:color w:val="222222"/>
          <w:sz w:val="24"/>
          <w:szCs w:val="24"/>
          <w:shd w:val="clear" w:color="auto" w:fill="FFFFFF"/>
        </w:rPr>
      </w:pPr>
      <w:r w:rsidRPr="00563A2B">
        <w:rPr>
          <w:rFonts w:ascii="Times New Roman" w:hAnsi="Times New Roman" w:cs="Times New Roman"/>
          <w:color w:val="222222"/>
          <w:sz w:val="24"/>
          <w:szCs w:val="24"/>
          <w:shd w:val="clear" w:color="auto" w:fill="FFFFFF"/>
        </w:rPr>
        <w:t xml:space="preserve">Godwin, M. L., &amp; Schroedel, J. R. (2000). Policy diffusion and strategies for promoting policy </w:t>
      </w:r>
    </w:p>
    <w:p w14:paraId="7B9AB702" w14:textId="77777777" w:rsidR="00563A2B" w:rsidRPr="00563A2B" w:rsidRDefault="00563A2B" w:rsidP="00563A2B">
      <w:pPr>
        <w:spacing w:after="0" w:line="480" w:lineRule="auto"/>
        <w:ind w:left="720"/>
        <w:rPr>
          <w:rFonts w:ascii="Times New Roman" w:hAnsi="Times New Roman" w:cs="Times New Roman"/>
          <w:color w:val="201F1E"/>
          <w:sz w:val="24"/>
          <w:szCs w:val="24"/>
          <w:shd w:val="clear" w:color="auto" w:fill="FFFFFF"/>
        </w:rPr>
      </w:pPr>
      <w:r w:rsidRPr="00563A2B">
        <w:rPr>
          <w:rFonts w:ascii="Times New Roman" w:hAnsi="Times New Roman" w:cs="Times New Roman"/>
          <w:color w:val="222222"/>
          <w:sz w:val="24"/>
          <w:szCs w:val="24"/>
          <w:shd w:val="clear" w:color="auto" w:fill="FFFFFF"/>
        </w:rPr>
        <w:t>change: Evidence from California local gun control ordinances. </w:t>
      </w:r>
      <w:r w:rsidRPr="00563A2B">
        <w:rPr>
          <w:rFonts w:ascii="Times New Roman" w:hAnsi="Times New Roman" w:cs="Times New Roman"/>
          <w:i/>
          <w:iCs/>
          <w:color w:val="222222"/>
          <w:sz w:val="24"/>
          <w:szCs w:val="24"/>
          <w:shd w:val="clear" w:color="auto" w:fill="FFFFFF"/>
        </w:rPr>
        <w:t>Policy Studies Journal</w:t>
      </w:r>
      <w:r w:rsidRPr="00563A2B">
        <w:rPr>
          <w:rFonts w:ascii="Times New Roman" w:hAnsi="Times New Roman" w:cs="Times New Roman"/>
          <w:color w:val="222222"/>
          <w:sz w:val="24"/>
          <w:szCs w:val="24"/>
          <w:shd w:val="clear" w:color="auto" w:fill="FFFFFF"/>
        </w:rPr>
        <w:t>, </w:t>
      </w:r>
      <w:r w:rsidRPr="00563A2B">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(4:</w:t>
      </w:r>
      <w:r w:rsidRPr="00563A2B">
        <w:rPr>
          <w:rFonts w:ascii="Times New Roman" w:hAnsi="Times New Roman" w:cs="Times New Roman"/>
          <w:color w:val="222222"/>
          <w:sz w:val="24"/>
          <w:szCs w:val="24"/>
          <w:shd w:val="clear" w:color="auto" w:fill="FFFFFF"/>
        </w:rPr>
        <w:t xml:space="preserve"> 760-776.</w:t>
      </w:r>
    </w:p>
    <w:p w14:paraId="796BB6FE" w14:textId="77777777" w:rsidR="00E64E1F" w:rsidRDefault="00E64E1F" w:rsidP="007961CF">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Hancock, Ange-Marie (2011). </w:t>
      </w:r>
      <w:r>
        <w:rPr>
          <w:rFonts w:ascii="Times New Roman" w:hAnsi="Times New Roman" w:cs="Times New Roman"/>
          <w:i/>
          <w:color w:val="201F1E"/>
          <w:sz w:val="24"/>
          <w:szCs w:val="24"/>
          <w:shd w:val="clear" w:color="auto" w:fill="FFFFFF"/>
        </w:rPr>
        <w:t xml:space="preserve">Solidarity Politics for </w:t>
      </w:r>
      <w:r w:rsidR="00686872">
        <w:rPr>
          <w:rFonts w:ascii="Times New Roman" w:hAnsi="Times New Roman" w:cs="Times New Roman"/>
          <w:i/>
          <w:color w:val="201F1E"/>
          <w:sz w:val="24"/>
          <w:szCs w:val="24"/>
          <w:shd w:val="clear" w:color="auto" w:fill="FFFFFF"/>
        </w:rPr>
        <w:t>Millennials</w:t>
      </w:r>
      <w:r>
        <w:rPr>
          <w:rFonts w:ascii="Times New Roman" w:hAnsi="Times New Roman" w:cs="Times New Roman"/>
          <w:i/>
          <w:color w:val="201F1E"/>
          <w:sz w:val="24"/>
          <w:szCs w:val="24"/>
          <w:shd w:val="clear" w:color="auto" w:fill="FFFFFF"/>
        </w:rPr>
        <w:t xml:space="preserve">: A Guide to Ending the </w:t>
      </w:r>
    </w:p>
    <w:p w14:paraId="34582470" w14:textId="77777777" w:rsidR="007961CF" w:rsidRDefault="00E64E1F" w:rsidP="00E64E1F">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Oppression Olympics. </w:t>
      </w:r>
      <w:r>
        <w:rPr>
          <w:rFonts w:ascii="Times New Roman" w:hAnsi="Times New Roman" w:cs="Times New Roman"/>
          <w:color w:val="201F1E"/>
          <w:sz w:val="24"/>
          <w:szCs w:val="24"/>
          <w:shd w:val="clear" w:color="auto" w:fill="FFFFFF"/>
        </w:rPr>
        <w:t>New York: Palgrave-Macmillan.</w:t>
      </w:r>
    </w:p>
    <w:p w14:paraId="347AA166" w14:textId="77777777" w:rsidR="006A24DA" w:rsidRDefault="00C12DCC" w:rsidP="00C12DCC">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Horner-Johnson, Willi</w:t>
      </w:r>
      <w:r w:rsidR="006A24DA">
        <w:rPr>
          <w:rFonts w:ascii="Times New Roman" w:hAnsi="Times New Roman" w:cs="Times New Roman"/>
          <w:color w:val="201F1E"/>
          <w:sz w:val="24"/>
          <w:szCs w:val="24"/>
          <w:shd w:val="clear" w:color="auto" w:fill="FFFFFF"/>
        </w:rPr>
        <w:t xml:space="preserve"> (2021)</w:t>
      </w:r>
      <w:r>
        <w:rPr>
          <w:rFonts w:ascii="Times New Roman" w:hAnsi="Times New Roman" w:cs="Times New Roman"/>
          <w:color w:val="201F1E"/>
          <w:sz w:val="24"/>
          <w:szCs w:val="24"/>
          <w:shd w:val="clear" w:color="auto" w:fill="FFFFFF"/>
        </w:rPr>
        <w:t xml:space="preserve">. </w:t>
      </w:r>
      <w:r w:rsidRPr="00C12DCC">
        <w:rPr>
          <w:rFonts w:ascii="Times New Roman" w:hAnsi="Times New Roman" w:cs="Times New Roman"/>
          <w:color w:val="201F1E"/>
          <w:sz w:val="24"/>
          <w:szCs w:val="24"/>
          <w:shd w:val="clear" w:color="auto" w:fill="FFFFFF"/>
        </w:rPr>
        <w:t>Disability, intersectionality, and</w:t>
      </w:r>
      <w:r>
        <w:rPr>
          <w:rFonts w:ascii="Times New Roman" w:hAnsi="Times New Roman" w:cs="Times New Roman"/>
          <w:color w:val="201F1E"/>
          <w:sz w:val="24"/>
          <w:szCs w:val="24"/>
          <w:shd w:val="clear" w:color="auto" w:fill="FFFFFF"/>
        </w:rPr>
        <w:t xml:space="preserve"> inequity: Life at the margins.</w:t>
      </w:r>
      <w:r w:rsidRPr="00C12DCC">
        <w:rPr>
          <w:rFonts w:ascii="Times New Roman" w:hAnsi="Times New Roman" w:cs="Times New Roman"/>
          <w:color w:val="201F1E"/>
          <w:sz w:val="24"/>
          <w:szCs w:val="24"/>
          <w:shd w:val="clear" w:color="auto" w:fill="FFFFFF"/>
        </w:rPr>
        <w:t xml:space="preserve"> </w:t>
      </w:r>
    </w:p>
    <w:p w14:paraId="5F8E8F2F" w14:textId="77777777" w:rsidR="00C12DCC" w:rsidRPr="007E3A92" w:rsidRDefault="00C12DCC" w:rsidP="006A24DA">
      <w:pPr>
        <w:spacing w:after="0" w:line="480" w:lineRule="auto"/>
        <w:ind w:firstLine="720"/>
        <w:rPr>
          <w:rFonts w:ascii="Times New Roman" w:hAnsi="Times New Roman" w:cs="Times New Roman"/>
          <w:color w:val="201F1E"/>
          <w:sz w:val="24"/>
          <w:szCs w:val="24"/>
          <w:shd w:val="clear" w:color="auto" w:fill="FFFFFF"/>
        </w:rPr>
      </w:pPr>
      <w:r w:rsidRPr="007E3A92">
        <w:rPr>
          <w:rFonts w:ascii="Times New Roman" w:hAnsi="Times New Roman" w:cs="Times New Roman"/>
          <w:i/>
          <w:color w:val="201F1E"/>
          <w:sz w:val="24"/>
          <w:szCs w:val="24"/>
          <w:shd w:val="clear" w:color="auto" w:fill="FFFFFF"/>
        </w:rPr>
        <w:lastRenderedPageBreak/>
        <w:t>Public Health Perspectives on Disability</w:t>
      </w:r>
      <w:r w:rsidRPr="007E3A92">
        <w:rPr>
          <w:rFonts w:ascii="Times New Roman" w:hAnsi="Times New Roman" w:cs="Times New Roman"/>
          <w:color w:val="201F1E"/>
          <w:sz w:val="24"/>
          <w:szCs w:val="24"/>
          <w:shd w:val="clear" w:color="auto" w:fill="FFFFFF"/>
        </w:rPr>
        <w:t>. Springer, New York, NY, 2021. 91-105.</w:t>
      </w:r>
    </w:p>
    <w:p w14:paraId="7B17E2B3" w14:textId="77777777" w:rsidR="007E3A92" w:rsidRDefault="007E3A92" w:rsidP="007E3A92">
      <w:pPr>
        <w:spacing w:after="0" w:line="480" w:lineRule="auto"/>
        <w:rPr>
          <w:rFonts w:ascii="Times New Roman" w:hAnsi="Times New Roman" w:cs="Times New Roman"/>
          <w:color w:val="222222"/>
          <w:sz w:val="24"/>
          <w:szCs w:val="24"/>
          <w:shd w:val="clear" w:color="auto" w:fill="FFFFFF"/>
        </w:rPr>
      </w:pPr>
      <w:r w:rsidRPr="007E3A92">
        <w:rPr>
          <w:rFonts w:ascii="Times New Roman" w:hAnsi="Times New Roman" w:cs="Times New Roman"/>
          <w:color w:val="222222"/>
          <w:sz w:val="24"/>
          <w:szCs w:val="24"/>
          <w:shd w:val="clear" w:color="auto" w:fill="FFFFFF"/>
        </w:rPr>
        <w:t xml:space="preserve">Kruse, D., &amp; Schur, L. (2003). Employment of people with disabilities following the </w:t>
      </w:r>
    </w:p>
    <w:p w14:paraId="5E60EB0E" w14:textId="77777777" w:rsidR="007E3A92" w:rsidRDefault="007E3A92" w:rsidP="007E3A92">
      <w:pPr>
        <w:spacing w:after="0" w:line="480" w:lineRule="auto"/>
        <w:ind w:firstLine="720"/>
        <w:rPr>
          <w:rFonts w:ascii="Times New Roman" w:hAnsi="Times New Roman" w:cs="Times New Roman"/>
          <w:color w:val="222222"/>
          <w:sz w:val="24"/>
          <w:szCs w:val="24"/>
          <w:shd w:val="clear" w:color="auto" w:fill="FFFFFF"/>
        </w:rPr>
      </w:pPr>
      <w:r w:rsidRPr="007E3A92">
        <w:rPr>
          <w:rFonts w:ascii="Times New Roman" w:hAnsi="Times New Roman" w:cs="Times New Roman"/>
          <w:color w:val="222222"/>
          <w:sz w:val="24"/>
          <w:szCs w:val="24"/>
          <w:shd w:val="clear" w:color="auto" w:fill="FFFFFF"/>
        </w:rPr>
        <w:t>ADA. </w:t>
      </w:r>
      <w:r w:rsidRPr="007E3A92">
        <w:rPr>
          <w:rFonts w:ascii="Times New Roman" w:hAnsi="Times New Roman" w:cs="Times New Roman"/>
          <w:i/>
          <w:iCs/>
          <w:color w:val="222222"/>
          <w:sz w:val="24"/>
          <w:szCs w:val="24"/>
          <w:shd w:val="clear" w:color="auto" w:fill="FFFFFF"/>
        </w:rPr>
        <w:t>Industrial Relations: A Journal of Economy and Society</w:t>
      </w:r>
      <w:r w:rsidRPr="007E3A92">
        <w:rPr>
          <w:rFonts w:ascii="Times New Roman" w:hAnsi="Times New Roman" w:cs="Times New Roman"/>
          <w:color w:val="222222"/>
          <w:sz w:val="24"/>
          <w:szCs w:val="24"/>
          <w:shd w:val="clear" w:color="auto" w:fill="FFFFFF"/>
        </w:rPr>
        <w:t>, </w:t>
      </w:r>
      <w:r w:rsidRPr="007E3A92">
        <w:rPr>
          <w:rFonts w:ascii="Times New Roman" w:hAnsi="Times New Roman" w:cs="Times New Roman"/>
          <w:i/>
          <w:iCs/>
          <w:color w:val="222222"/>
          <w:sz w:val="24"/>
          <w:szCs w:val="24"/>
          <w:shd w:val="clear" w:color="auto" w:fill="FFFFFF"/>
        </w:rPr>
        <w:t>42</w:t>
      </w:r>
      <w:r w:rsidRPr="007E3A92">
        <w:rPr>
          <w:rFonts w:ascii="Times New Roman" w:hAnsi="Times New Roman" w:cs="Times New Roman"/>
          <w:color w:val="222222"/>
          <w:sz w:val="24"/>
          <w:szCs w:val="24"/>
          <w:shd w:val="clear" w:color="auto" w:fill="FFFFFF"/>
        </w:rPr>
        <w:t>(1), 31-66.</w:t>
      </w:r>
    </w:p>
    <w:p w14:paraId="47266601" w14:textId="77777777" w:rsidR="00FF72E7" w:rsidRDefault="00FF72E7" w:rsidP="00FF72E7">
      <w:pPr>
        <w:spacing w:after="0" w:line="480" w:lineRule="auto"/>
        <w:rPr>
          <w:rFonts w:ascii="Times New Roman" w:hAnsi="Times New Roman" w:cs="Times New Roman"/>
          <w:i/>
          <w:iCs/>
          <w:color w:val="222222"/>
          <w:sz w:val="24"/>
          <w:szCs w:val="24"/>
          <w:shd w:val="clear" w:color="auto" w:fill="FFFFFF"/>
        </w:rPr>
      </w:pPr>
      <w:r w:rsidRPr="00FF72E7">
        <w:rPr>
          <w:rFonts w:ascii="Times New Roman" w:hAnsi="Times New Roman" w:cs="Times New Roman"/>
          <w:color w:val="222222"/>
          <w:sz w:val="24"/>
          <w:szCs w:val="24"/>
          <w:shd w:val="clear" w:color="auto" w:fill="FFFFFF"/>
        </w:rPr>
        <w:t>Løkke, A. K. (2021). Recruitment and selection: still a model employer?. In </w:t>
      </w:r>
      <w:r w:rsidRPr="00FF72E7">
        <w:rPr>
          <w:rFonts w:ascii="Times New Roman" w:hAnsi="Times New Roman" w:cs="Times New Roman"/>
          <w:i/>
          <w:iCs/>
          <w:color w:val="222222"/>
          <w:sz w:val="24"/>
          <w:szCs w:val="24"/>
          <w:shd w:val="clear" w:color="auto" w:fill="FFFFFF"/>
        </w:rPr>
        <w:t xml:space="preserve">Research Handbook </w:t>
      </w:r>
    </w:p>
    <w:p w14:paraId="2724201D" w14:textId="77777777" w:rsidR="00FF72E7" w:rsidRPr="00FF72E7" w:rsidRDefault="00FF72E7" w:rsidP="00FF72E7">
      <w:pPr>
        <w:spacing w:after="0" w:line="480" w:lineRule="auto"/>
        <w:ind w:firstLine="720"/>
        <w:rPr>
          <w:rFonts w:ascii="Times New Roman" w:hAnsi="Times New Roman" w:cs="Times New Roman"/>
          <w:i/>
          <w:iCs/>
          <w:color w:val="222222"/>
          <w:sz w:val="24"/>
          <w:szCs w:val="24"/>
          <w:shd w:val="clear" w:color="auto" w:fill="FFFFFF"/>
        </w:rPr>
      </w:pPr>
      <w:r w:rsidRPr="00FF72E7">
        <w:rPr>
          <w:rFonts w:ascii="Times New Roman" w:hAnsi="Times New Roman" w:cs="Times New Roman"/>
          <w:i/>
          <w:iCs/>
          <w:color w:val="222222"/>
          <w:sz w:val="24"/>
          <w:szCs w:val="24"/>
          <w:shd w:val="clear" w:color="auto" w:fill="FFFFFF"/>
        </w:rPr>
        <w:t>on HRM in the Public Sector</w:t>
      </w:r>
      <w:r w:rsidRPr="00FF72E7">
        <w:rPr>
          <w:rFonts w:ascii="Times New Roman" w:hAnsi="Times New Roman" w:cs="Times New Roman"/>
          <w:color w:val="222222"/>
          <w:sz w:val="24"/>
          <w:szCs w:val="24"/>
          <w:shd w:val="clear" w:color="auto" w:fill="FFFFFF"/>
        </w:rPr>
        <w:t> (pp. 77-90). Edward Elgar Publishing.</w:t>
      </w:r>
    </w:p>
    <w:p w14:paraId="2FF0B3A8" w14:textId="77777777" w:rsidR="00AC3254" w:rsidRDefault="00AC3254" w:rsidP="00AC3254">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MacDonald, Colin (2018). “Are We There Yet? Government Online: Lessons from New </w:t>
      </w:r>
    </w:p>
    <w:p w14:paraId="4028F392" w14:textId="77777777" w:rsidR="00AC3254" w:rsidRPr="00AC3254" w:rsidRDefault="00AC3254" w:rsidP="00AC3254">
      <w:pPr>
        <w:spacing w:after="0" w:line="480" w:lineRule="auto"/>
        <w:ind w:left="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Zealand” in </w:t>
      </w:r>
      <w:r>
        <w:rPr>
          <w:rFonts w:ascii="Times New Roman" w:hAnsi="Times New Roman" w:cs="Times New Roman"/>
          <w:i/>
          <w:color w:val="201F1E"/>
          <w:sz w:val="24"/>
          <w:szCs w:val="24"/>
          <w:shd w:val="clear" w:color="auto" w:fill="FFFFFF"/>
        </w:rPr>
        <w:t>Opening Government: Transparency and Engagement in the Information Age</w:t>
      </w:r>
      <w:r>
        <w:rPr>
          <w:rFonts w:ascii="Times New Roman" w:hAnsi="Times New Roman" w:cs="Times New Roman"/>
          <w:color w:val="201F1E"/>
          <w:sz w:val="24"/>
          <w:szCs w:val="24"/>
          <w:shd w:val="clear" w:color="auto" w:fill="FFFFFF"/>
        </w:rPr>
        <w:t>, edited by John Wanna and Sam Vincent. Acton: Australian National University Press.</w:t>
      </w:r>
    </w:p>
    <w:p w14:paraId="7E150313" w14:textId="77777777" w:rsidR="003E037F" w:rsidRDefault="003E037F" w:rsidP="003E037F">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Marietta, Morgan (2011). </w:t>
      </w:r>
      <w:r>
        <w:rPr>
          <w:rFonts w:ascii="Times New Roman" w:hAnsi="Times New Roman" w:cs="Times New Roman"/>
          <w:i/>
          <w:color w:val="201F1E"/>
          <w:sz w:val="24"/>
          <w:szCs w:val="24"/>
          <w:shd w:val="clear" w:color="auto" w:fill="FFFFFF"/>
        </w:rPr>
        <w:t xml:space="preserve">A Citizen’s Guide to American Ideology: Conservation and Liberalism </w:t>
      </w:r>
    </w:p>
    <w:p w14:paraId="0723E458" w14:textId="77777777" w:rsidR="003E037F" w:rsidRDefault="003E037F" w:rsidP="003E037F">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in Contemporary Politics. </w:t>
      </w:r>
      <w:r>
        <w:rPr>
          <w:rFonts w:ascii="Times New Roman" w:hAnsi="Times New Roman" w:cs="Times New Roman"/>
          <w:color w:val="201F1E"/>
          <w:sz w:val="24"/>
          <w:szCs w:val="24"/>
          <w:shd w:val="clear" w:color="auto" w:fill="FFFFFF"/>
        </w:rPr>
        <w:t>New York: Routledge.</w:t>
      </w:r>
    </w:p>
    <w:p w14:paraId="06FBC1F0" w14:textId="77777777" w:rsidR="00970585" w:rsidRDefault="00970585" w:rsidP="0097058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Marshall, Josheph M. III. (2002). </w:t>
      </w:r>
      <w:r>
        <w:rPr>
          <w:rFonts w:ascii="Times New Roman" w:hAnsi="Times New Roman" w:cs="Times New Roman"/>
          <w:i/>
          <w:sz w:val="24"/>
          <w:szCs w:val="24"/>
        </w:rPr>
        <w:t xml:space="preserve">The Lakota Way: Stories and Lessons for Living. </w:t>
      </w:r>
      <w:r>
        <w:rPr>
          <w:rFonts w:ascii="Times New Roman" w:hAnsi="Times New Roman" w:cs="Times New Roman"/>
          <w:sz w:val="24"/>
          <w:szCs w:val="24"/>
        </w:rPr>
        <w:t xml:space="preserve">New York: </w:t>
      </w:r>
    </w:p>
    <w:p w14:paraId="034BCFFC" w14:textId="77777777" w:rsidR="00970585" w:rsidRPr="00970585" w:rsidRDefault="00970585" w:rsidP="0097058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Viking Press.</w:t>
      </w:r>
    </w:p>
    <w:p w14:paraId="0E76A814" w14:textId="77777777" w:rsidR="00673612" w:rsidRDefault="00673612" w:rsidP="00673612">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Maurer, Sara L. (2012). </w:t>
      </w:r>
      <w:r>
        <w:rPr>
          <w:rFonts w:ascii="Times New Roman" w:hAnsi="Times New Roman" w:cs="Times New Roman"/>
          <w:i/>
          <w:color w:val="201F1E"/>
          <w:sz w:val="24"/>
          <w:szCs w:val="24"/>
          <w:shd w:val="clear" w:color="auto" w:fill="FFFFFF"/>
        </w:rPr>
        <w:t>The Dispossessed State: Narratives of Ownership in 19</w:t>
      </w:r>
      <w:r w:rsidRPr="00673612">
        <w:rPr>
          <w:rFonts w:ascii="Times New Roman" w:hAnsi="Times New Roman" w:cs="Times New Roman"/>
          <w:i/>
          <w:color w:val="201F1E"/>
          <w:sz w:val="24"/>
          <w:szCs w:val="24"/>
          <w:shd w:val="clear" w:color="auto" w:fill="FFFFFF"/>
          <w:vertAlign w:val="superscript"/>
        </w:rPr>
        <w:t>th</w:t>
      </w:r>
      <w:r>
        <w:rPr>
          <w:rFonts w:ascii="Times New Roman" w:hAnsi="Times New Roman" w:cs="Times New Roman"/>
          <w:i/>
          <w:color w:val="201F1E"/>
          <w:sz w:val="24"/>
          <w:szCs w:val="24"/>
          <w:shd w:val="clear" w:color="auto" w:fill="FFFFFF"/>
        </w:rPr>
        <w:t xml:space="preserve"> Century Britain </w:t>
      </w:r>
    </w:p>
    <w:p w14:paraId="791ABD37" w14:textId="77777777" w:rsidR="003A6081" w:rsidRDefault="00673612" w:rsidP="003A6081">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and Ireland. </w:t>
      </w:r>
      <w:r>
        <w:rPr>
          <w:rFonts w:ascii="Times New Roman" w:hAnsi="Times New Roman" w:cs="Times New Roman"/>
          <w:color w:val="201F1E"/>
          <w:sz w:val="24"/>
          <w:szCs w:val="24"/>
          <w:shd w:val="clear" w:color="auto" w:fill="FFFFFF"/>
        </w:rPr>
        <w:t>Baltimore: The Johns Hopkins University Press.</w:t>
      </w:r>
    </w:p>
    <w:p w14:paraId="11D9CF6F" w14:textId="77777777" w:rsidR="00FC2B2A" w:rsidRDefault="00FC2B2A" w:rsidP="00FC2B2A">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McKearney, Patrick and Tyler Zoanni. (2018). “Introduction: For an Anthropology of Cognitive </w:t>
      </w:r>
    </w:p>
    <w:p w14:paraId="6BF790E4" w14:textId="77777777" w:rsidR="00FC2B2A" w:rsidRDefault="00FC2B2A" w:rsidP="00FC2B2A">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Disability.” </w:t>
      </w:r>
      <w:r>
        <w:rPr>
          <w:rFonts w:ascii="Times New Roman" w:hAnsi="Times New Roman" w:cs="Times New Roman"/>
          <w:i/>
          <w:color w:val="201F1E"/>
          <w:sz w:val="24"/>
          <w:szCs w:val="24"/>
          <w:shd w:val="clear" w:color="auto" w:fill="FFFFFF"/>
        </w:rPr>
        <w:t>The Cambridge Journal of Anthropology 36</w:t>
      </w:r>
      <w:r>
        <w:rPr>
          <w:rFonts w:ascii="Times New Roman" w:hAnsi="Times New Roman" w:cs="Times New Roman"/>
          <w:color w:val="201F1E"/>
          <w:sz w:val="24"/>
          <w:szCs w:val="24"/>
          <w:shd w:val="clear" w:color="auto" w:fill="FFFFFF"/>
        </w:rPr>
        <w:t>(1): 1-22.</w:t>
      </w:r>
    </w:p>
    <w:p w14:paraId="137E642E" w14:textId="77777777" w:rsidR="003A6081" w:rsidRDefault="003A6081" w:rsidP="003A6081">
      <w:pPr>
        <w:spacing w:after="0" w:line="480" w:lineRule="auto"/>
        <w:rPr>
          <w:rFonts w:ascii="Times New Roman" w:hAnsi="Times New Roman" w:cs="Times New Roman"/>
          <w:color w:val="201F1E"/>
          <w:sz w:val="24"/>
          <w:szCs w:val="24"/>
          <w:shd w:val="clear" w:color="auto" w:fill="FFFFFF"/>
        </w:rPr>
      </w:pPr>
      <w:r w:rsidRPr="003A6081">
        <w:rPr>
          <w:rFonts w:ascii="Times New Roman" w:hAnsi="Times New Roman" w:cs="Times New Roman"/>
          <w:color w:val="201F1E"/>
          <w:sz w:val="24"/>
          <w:szCs w:val="24"/>
          <w:shd w:val="clear" w:color="auto" w:fill="FFFFFF"/>
        </w:rPr>
        <w:t xml:space="preserve">Morioka, M. (2022). Mind-body correlation and its logic: The experience of “invisible body”. </w:t>
      </w:r>
    </w:p>
    <w:p w14:paraId="72D5FB2B" w14:textId="77777777" w:rsidR="003A6081" w:rsidRDefault="003A6081" w:rsidP="003A6081">
      <w:pPr>
        <w:spacing w:after="0" w:line="480" w:lineRule="auto"/>
        <w:ind w:firstLine="720"/>
        <w:rPr>
          <w:rFonts w:ascii="Times New Roman" w:hAnsi="Times New Roman" w:cs="Times New Roman"/>
          <w:color w:val="201F1E"/>
          <w:sz w:val="24"/>
          <w:szCs w:val="24"/>
          <w:shd w:val="clear" w:color="auto" w:fill="FFFFFF"/>
        </w:rPr>
      </w:pPr>
      <w:r w:rsidRPr="003A6081">
        <w:rPr>
          <w:rFonts w:ascii="Times New Roman" w:hAnsi="Times New Roman" w:cs="Times New Roman"/>
          <w:i/>
          <w:color w:val="201F1E"/>
          <w:sz w:val="24"/>
          <w:szCs w:val="24"/>
          <w:shd w:val="clear" w:color="auto" w:fill="FFFFFF"/>
        </w:rPr>
        <w:t>Integrative Psycho</w:t>
      </w:r>
      <w:r>
        <w:rPr>
          <w:rFonts w:ascii="Times New Roman" w:hAnsi="Times New Roman" w:cs="Times New Roman"/>
          <w:i/>
          <w:color w:val="201F1E"/>
          <w:sz w:val="24"/>
          <w:szCs w:val="24"/>
          <w:shd w:val="clear" w:color="auto" w:fill="FFFFFF"/>
        </w:rPr>
        <w:t xml:space="preserve">logical and Behavioral Science </w:t>
      </w:r>
      <w:r w:rsidRPr="003A6081">
        <w:rPr>
          <w:rFonts w:ascii="Times New Roman" w:hAnsi="Times New Roman" w:cs="Times New Roman"/>
          <w:i/>
          <w:color w:val="201F1E"/>
          <w:sz w:val="24"/>
          <w:szCs w:val="24"/>
          <w:shd w:val="clear" w:color="auto" w:fill="FFFFFF"/>
        </w:rPr>
        <w:t>56</w:t>
      </w:r>
      <w:r>
        <w:rPr>
          <w:rFonts w:ascii="Times New Roman" w:hAnsi="Times New Roman" w:cs="Times New Roman"/>
          <w:i/>
          <w:color w:val="201F1E"/>
          <w:sz w:val="24"/>
          <w:szCs w:val="24"/>
          <w:shd w:val="clear" w:color="auto" w:fill="FFFFFF"/>
        </w:rPr>
        <w:t xml:space="preserve"> </w:t>
      </w:r>
      <w:r>
        <w:rPr>
          <w:rFonts w:ascii="Times New Roman" w:hAnsi="Times New Roman" w:cs="Times New Roman"/>
          <w:color w:val="201F1E"/>
          <w:sz w:val="24"/>
          <w:szCs w:val="24"/>
          <w:shd w:val="clear" w:color="auto" w:fill="FFFFFF"/>
        </w:rPr>
        <w:t>(3):</w:t>
      </w:r>
      <w:r w:rsidRPr="003A6081">
        <w:rPr>
          <w:rFonts w:ascii="Times New Roman" w:hAnsi="Times New Roman" w:cs="Times New Roman"/>
          <w:color w:val="201F1E"/>
          <w:sz w:val="24"/>
          <w:szCs w:val="24"/>
          <w:shd w:val="clear" w:color="auto" w:fill="FFFFFF"/>
        </w:rPr>
        <w:t xml:space="preserve"> 560-572.</w:t>
      </w:r>
    </w:p>
    <w:p w14:paraId="1611A53F" w14:textId="77777777" w:rsidR="0063082B" w:rsidRDefault="0063082B" w:rsidP="0063082B">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Moon, Kuk-Kyoung and Robert K. Christensen (2021). Moderating Diversity, Collective </w:t>
      </w:r>
    </w:p>
    <w:p w14:paraId="3DFD28D8" w14:textId="77777777" w:rsidR="0063082B" w:rsidRDefault="0063082B" w:rsidP="0063082B">
      <w:pPr>
        <w:spacing w:after="0" w:line="480" w:lineRule="auto"/>
        <w:ind w:left="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Commitment, and Discrimination: The Role of Ethical Leaders in the Public Sector. </w:t>
      </w:r>
      <w:r>
        <w:rPr>
          <w:rFonts w:ascii="Times New Roman" w:hAnsi="Times New Roman" w:cs="Times New Roman"/>
          <w:i/>
          <w:color w:val="201F1E"/>
          <w:sz w:val="24"/>
          <w:szCs w:val="24"/>
          <w:shd w:val="clear" w:color="auto" w:fill="FFFFFF"/>
        </w:rPr>
        <w:t>Journal of Public Administration Research and Theory 32</w:t>
      </w:r>
      <w:r>
        <w:rPr>
          <w:rFonts w:ascii="Times New Roman" w:hAnsi="Times New Roman" w:cs="Times New Roman"/>
          <w:color w:val="201F1E"/>
          <w:sz w:val="24"/>
          <w:szCs w:val="24"/>
          <w:shd w:val="clear" w:color="auto" w:fill="FFFFFF"/>
        </w:rPr>
        <w:t>(2): 380-397.</w:t>
      </w:r>
    </w:p>
    <w:p w14:paraId="3414C0D5" w14:textId="77777777" w:rsidR="00063BBC" w:rsidRDefault="00063BBC" w:rsidP="00063BBC">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Obedgiu, Vincent. (2017). Human Resource Management, Historical Perspective, Evolution, and </w:t>
      </w:r>
    </w:p>
    <w:p w14:paraId="1B368778" w14:textId="77777777" w:rsidR="00063BBC" w:rsidRPr="00063BBC" w:rsidRDefault="00063BBC" w:rsidP="00063BBC">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lastRenderedPageBreak/>
        <w:t xml:space="preserve">Professional Deveopment. </w:t>
      </w:r>
      <w:r>
        <w:rPr>
          <w:rFonts w:ascii="Times New Roman" w:hAnsi="Times New Roman" w:cs="Times New Roman"/>
          <w:i/>
          <w:color w:val="201F1E"/>
          <w:sz w:val="24"/>
          <w:szCs w:val="24"/>
          <w:shd w:val="clear" w:color="auto" w:fill="FFFFFF"/>
        </w:rPr>
        <w:t>Journal of Management Development 36</w:t>
      </w:r>
      <w:r>
        <w:rPr>
          <w:rFonts w:ascii="Times New Roman" w:hAnsi="Times New Roman" w:cs="Times New Roman"/>
          <w:color w:val="201F1E"/>
          <w:sz w:val="24"/>
          <w:szCs w:val="24"/>
          <w:shd w:val="clear" w:color="auto" w:fill="FFFFFF"/>
        </w:rPr>
        <w:t>(8): 986-990.</w:t>
      </w:r>
    </w:p>
    <w:p w14:paraId="15F7C324" w14:textId="77777777" w:rsidR="00E95B39" w:rsidRDefault="00E95B39" w:rsidP="00E95B39">
      <w:pPr>
        <w:spacing w:after="0" w:line="480" w:lineRule="auto"/>
        <w:rPr>
          <w:rFonts w:ascii="Times New Roman" w:hAnsi="Times New Roman" w:cs="Times New Roman"/>
          <w:color w:val="201F1E"/>
          <w:sz w:val="24"/>
          <w:szCs w:val="24"/>
          <w:shd w:val="clear" w:color="auto" w:fill="FFFFFF"/>
        </w:rPr>
      </w:pPr>
      <w:r w:rsidRPr="00E95B39">
        <w:rPr>
          <w:rFonts w:ascii="Times New Roman" w:hAnsi="Times New Roman" w:cs="Times New Roman"/>
          <w:color w:val="201F1E"/>
          <w:sz w:val="24"/>
          <w:szCs w:val="24"/>
          <w:shd w:val="clear" w:color="auto" w:fill="FFFFFF"/>
        </w:rPr>
        <w:t xml:space="preserve">Pereira, M. M. (2022). How do Public Officials Learn About Policy? A Field Experiment on </w:t>
      </w:r>
    </w:p>
    <w:p w14:paraId="5D05E690" w14:textId="77777777" w:rsidR="00E95B39" w:rsidRDefault="00E95B39" w:rsidP="00E95B39">
      <w:pPr>
        <w:spacing w:after="0" w:line="480" w:lineRule="auto"/>
        <w:ind w:firstLine="720"/>
        <w:rPr>
          <w:rFonts w:ascii="Times New Roman" w:hAnsi="Times New Roman" w:cs="Times New Roman"/>
          <w:color w:val="201F1E"/>
          <w:sz w:val="24"/>
          <w:szCs w:val="24"/>
          <w:shd w:val="clear" w:color="auto" w:fill="FFFFFF"/>
        </w:rPr>
      </w:pPr>
      <w:r w:rsidRPr="00E95B39">
        <w:rPr>
          <w:rFonts w:ascii="Times New Roman" w:hAnsi="Times New Roman" w:cs="Times New Roman"/>
          <w:color w:val="201F1E"/>
          <w:sz w:val="24"/>
          <w:szCs w:val="24"/>
          <w:shd w:val="clear" w:color="auto" w:fill="FFFFFF"/>
        </w:rPr>
        <w:t xml:space="preserve">Policy Diffusion. </w:t>
      </w:r>
      <w:r w:rsidRPr="00E95B39">
        <w:rPr>
          <w:rFonts w:ascii="Times New Roman" w:hAnsi="Times New Roman" w:cs="Times New Roman"/>
          <w:i/>
          <w:color w:val="201F1E"/>
          <w:sz w:val="24"/>
          <w:szCs w:val="24"/>
          <w:shd w:val="clear" w:color="auto" w:fill="FFFFFF"/>
        </w:rPr>
        <w:t>British Journal of Political Science, 52</w:t>
      </w:r>
      <w:r>
        <w:rPr>
          <w:rFonts w:ascii="Times New Roman" w:hAnsi="Times New Roman" w:cs="Times New Roman"/>
          <w:color w:val="201F1E"/>
          <w:sz w:val="24"/>
          <w:szCs w:val="24"/>
          <w:shd w:val="clear" w:color="auto" w:fill="FFFFFF"/>
        </w:rPr>
        <w:t>(3):</w:t>
      </w:r>
      <w:r w:rsidRPr="00E95B39">
        <w:rPr>
          <w:rFonts w:ascii="Times New Roman" w:hAnsi="Times New Roman" w:cs="Times New Roman"/>
          <w:color w:val="201F1E"/>
          <w:sz w:val="24"/>
          <w:szCs w:val="24"/>
          <w:shd w:val="clear" w:color="auto" w:fill="FFFFFF"/>
        </w:rPr>
        <w:t xml:space="preserve"> 1428-1435.</w:t>
      </w:r>
    </w:p>
    <w:p w14:paraId="466AFBC7" w14:textId="77777777" w:rsidR="0000539B" w:rsidRDefault="0000539B" w:rsidP="0000539B">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Pitney, John J. (2015). </w:t>
      </w:r>
      <w:r>
        <w:rPr>
          <w:rFonts w:ascii="Times New Roman" w:hAnsi="Times New Roman" w:cs="Times New Roman"/>
          <w:i/>
          <w:color w:val="201F1E"/>
          <w:sz w:val="24"/>
          <w:szCs w:val="24"/>
          <w:shd w:val="clear" w:color="auto" w:fill="FFFFFF"/>
        </w:rPr>
        <w:t>The Politics of Autism: Navigating the Contested Spectrum</w:t>
      </w:r>
      <w:r>
        <w:rPr>
          <w:rFonts w:ascii="Times New Roman" w:hAnsi="Times New Roman" w:cs="Times New Roman"/>
          <w:color w:val="201F1E"/>
          <w:sz w:val="24"/>
          <w:szCs w:val="24"/>
          <w:shd w:val="clear" w:color="auto" w:fill="FFFFFF"/>
        </w:rPr>
        <w:t xml:space="preserve">. New York: </w:t>
      </w:r>
    </w:p>
    <w:p w14:paraId="1149D67D" w14:textId="77777777" w:rsidR="0000539B" w:rsidRPr="0000539B" w:rsidRDefault="0000539B" w:rsidP="0000539B">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Rowman &amp; Littlefield.</w:t>
      </w:r>
    </w:p>
    <w:p w14:paraId="58B6410A" w14:textId="77777777" w:rsidR="00870905" w:rsidRDefault="00870905" w:rsidP="00870905">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Reich, David (2019). </w:t>
      </w:r>
      <w:r>
        <w:rPr>
          <w:rFonts w:ascii="Times New Roman" w:hAnsi="Times New Roman" w:cs="Times New Roman"/>
          <w:i/>
          <w:color w:val="201F1E"/>
          <w:sz w:val="24"/>
          <w:szCs w:val="24"/>
          <w:shd w:val="clear" w:color="auto" w:fill="FFFFFF"/>
        </w:rPr>
        <w:t xml:space="preserve">Who We Are and How We Got Here: Ancient DNA and the New Science of </w:t>
      </w:r>
    </w:p>
    <w:p w14:paraId="62EA0F59" w14:textId="77777777" w:rsidR="00870905" w:rsidRDefault="00870905" w:rsidP="00870905">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the Human Past. </w:t>
      </w:r>
      <w:r>
        <w:rPr>
          <w:rFonts w:ascii="Times New Roman" w:hAnsi="Times New Roman" w:cs="Times New Roman"/>
          <w:color w:val="201F1E"/>
          <w:sz w:val="24"/>
          <w:szCs w:val="24"/>
          <w:shd w:val="clear" w:color="auto" w:fill="FFFFFF"/>
        </w:rPr>
        <w:t xml:space="preserve">New York: Vintage. </w:t>
      </w:r>
    </w:p>
    <w:p w14:paraId="485BA6B1" w14:textId="77777777" w:rsidR="00EA677D" w:rsidRDefault="00EA677D" w:rsidP="00EA677D">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Reynolds, Joel Michael (2022). </w:t>
      </w:r>
      <w:r>
        <w:rPr>
          <w:rFonts w:ascii="Times New Roman" w:hAnsi="Times New Roman" w:cs="Times New Roman"/>
          <w:i/>
          <w:color w:val="201F1E"/>
          <w:sz w:val="24"/>
          <w:szCs w:val="24"/>
          <w:shd w:val="clear" w:color="auto" w:fill="FFFFFF"/>
        </w:rPr>
        <w:t>The Life Worth Living: Disability, Pain, and Morality</w:t>
      </w:r>
      <w:r>
        <w:rPr>
          <w:rFonts w:ascii="Times New Roman" w:hAnsi="Times New Roman" w:cs="Times New Roman"/>
          <w:color w:val="201F1E"/>
          <w:sz w:val="24"/>
          <w:szCs w:val="24"/>
          <w:shd w:val="clear" w:color="auto" w:fill="FFFFFF"/>
        </w:rPr>
        <w:t xml:space="preserve">. </w:t>
      </w:r>
    </w:p>
    <w:p w14:paraId="7F16BA93" w14:textId="77777777" w:rsidR="00EA677D" w:rsidRDefault="00EA677D" w:rsidP="00EA677D">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Minneapolis: University of Minnesota Press. </w:t>
      </w:r>
    </w:p>
    <w:p w14:paraId="26009749" w14:textId="77777777" w:rsidR="001E1306" w:rsidRDefault="001E1306" w:rsidP="001E1306">
      <w:pPr>
        <w:spacing w:after="0" w:line="480" w:lineRule="auto"/>
        <w:rPr>
          <w:rFonts w:ascii="Times New Roman" w:hAnsi="Times New Roman" w:cs="Times New Roman"/>
          <w:color w:val="201F1E"/>
          <w:sz w:val="24"/>
          <w:szCs w:val="24"/>
          <w:shd w:val="clear" w:color="auto" w:fill="FFFFFF"/>
        </w:rPr>
      </w:pPr>
      <w:r w:rsidRPr="001E1306">
        <w:rPr>
          <w:rFonts w:ascii="Times New Roman" w:hAnsi="Times New Roman" w:cs="Times New Roman"/>
          <w:color w:val="201F1E"/>
          <w:sz w:val="24"/>
          <w:szCs w:val="24"/>
          <w:shd w:val="clear" w:color="auto" w:fill="FFFFFF"/>
        </w:rPr>
        <w:t xml:space="preserve">Rotich, K. J. (2015). History, evolution and development of human resource management: a </w:t>
      </w:r>
    </w:p>
    <w:p w14:paraId="7FB884FC" w14:textId="77777777" w:rsidR="001E1306" w:rsidRDefault="001E1306" w:rsidP="001E1306">
      <w:pPr>
        <w:spacing w:after="0" w:line="480" w:lineRule="auto"/>
        <w:ind w:firstLine="720"/>
        <w:rPr>
          <w:rFonts w:ascii="Times New Roman" w:hAnsi="Times New Roman" w:cs="Times New Roman"/>
          <w:color w:val="201F1E"/>
          <w:sz w:val="24"/>
          <w:szCs w:val="24"/>
          <w:shd w:val="clear" w:color="auto" w:fill="FFFFFF"/>
        </w:rPr>
      </w:pPr>
      <w:r w:rsidRPr="001E1306">
        <w:rPr>
          <w:rFonts w:ascii="Times New Roman" w:hAnsi="Times New Roman" w:cs="Times New Roman"/>
          <w:color w:val="201F1E"/>
          <w:sz w:val="24"/>
          <w:szCs w:val="24"/>
          <w:shd w:val="clear" w:color="auto" w:fill="FFFFFF"/>
        </w:rPr>
        <w:t xml:space="preserve">contemporary perspective. </w:t>
      </w:r>
      <w:r w:rsidRPr="001E1306">
        <w:rPr>
          <w:rFonts w:ascii="Times New Roman" w:hAnsi="Times New Roman" w:cs="Times New Roman"/>
          <w:i/>
          <w:color w:val="201F1E"/>
          <w:sz w:val="24"/>
          <w:szCs w:val="24"/>
          <w:shd w:val="clear" w:color="auto" w:fill="FFFFFF"/>
        </w:rPr>
        <w:t>Global Journal of Human Resource Management, 3</w:t>
      </w:r>
      <w:r>
        <w:rPr>
          <w:rFonts w:ascii="Times New Roman" w:hAnsi="Times New Roman" w:cs="Times New Roman"/>
          <w:color w:val="201F1E"/>
          <w:sz w:val="24"/>
          <w:szCs w:val="24"/>
          <w:shd w:val="clear" w:color="auto" w:fill="FFFFFF"/>
        </w:rPr>
        <w:t xml:space="preserve">(3): </w:t>
      </w:r>
      <w:r w:rsidRPr="001E1306">
        <w:rPr>
          <w:rFonts w:ascii="Times New Roman" w:hAnsi="Times New Roman" w:cs="Times New Roman"/>
          <w:color w:val="201F1E"/>
          <w:sz w:val="24"/>
          <w:szCs w:val="24"/>
          <w:shd w:val="clear" w:color="auto" w:fill="FFFFFF"/>
        </w:rPr>
        <w:t>58-73.</w:t>
      </w:r>
    </w:p>
    <w:p w14:paraId="64D2C3F6" w14:textId="77777777" w:rsidR="00E3640F" w:rsidRDefault="00E3640F" w:rsidP="00E3640F">
      <w:pPr>
        <w:spacing w:after="0" w:line="480" w:lineRule="auto"/>
        <w:rPr>
          <w:rFonts w:ascii="Times New Roman" w:eastAsia="Times New Roman" w:hAnsi="Times New Roman" w:cs="Times New Roman"/>
          <w:sz w:val="24"/>
          <w:szCs w:val="24"/>
        </w:rPr>
      </w:pPr>
      <w:r w:rsidRPr="00E3640F">
        <w:rPr>
          <w:rFonts w:ascii="Times New Roman" w:eastAsia="Times New Roman" w:hAnsi="Times New Roman" w:cs="Times New Roman"/>
          <w:sz w:val="24"/>
          <w:szCs w:val="24"/>
        </w:rPr>
        <w:t xml:space="preserve">Sanchez, J. C. (2018). Trump, the KKK, and the Versatility of White Supremacy Rhetoric. </w:t>
      </w:r>
    </w:p>
    <w:p w14:paraId="04B49D7F" w14:textId="77777777" w:rsidR="00E3640F" w:rsidRDefault="00E3640F" w:rsidP="00E3640F">
      <w:pPr>
        <w:spacing w:after="0" w:line="480" w:lineRule="auto"/>
        <w:ind w:firstLine="720"/>
        <w:rPr>
          <w:rFonts w:ascii="Times New Roman" w:eastAsia="Times New Roman" w:hAnsi="Times New Roman" w:cs="Times New Roman"/>
          <w:sz w:val="24"/>
          <w:szCs w:val="24"/>
        </w:rPr>
      </w:pPr>
      <w:r w:rsidRPr="00E3640F">
        <w:rPr>
          <w:rFonts w:ascii="Times New Roman" w:eastAsia="Times New Roman" w:hAnsi="Times New Roman" w:cs="Times New Roman"/>
          <w:i/>
          <w:iCs/>
          <w:sz w:val="24"/>
          <w:szCs w:val="24"/>
        </w:rPr>
        <w:t>Journal of Contemporary Rhetoric</w:t>
      </w:r>
      <w:r w:rsidRPr="00E3640F">
        <w:rPr>
          <w:rFonts w:ascii="Times New Roman" w:eastAsia="Times New Roman" w:hAnsi="Times New Roman" w:cs="Times New Roman"/>
          <w:sz w:val="24"/>
          <w:szCs w:val="24"/>
        </w:rPr>
        <w:t xml:space="preserve">, </w:t>
      </w:r>
      <w:r w:rsidRPr="00E3640F">
        <w:rPr>
          <w:rFonts w:ascii="Times New Roman" w:eastAsia="Times New Roman" w:hAnsi="Times New Roman" w:cs="Times New Roman"/>
          <w:i/>
          <w:iCs/>
          <w:sz w:val="24"/>
          <w:szCs w:val="24"/>
        </w:rPr>
        <w:t>8</w:t>
      </w:r>
      <w:r w:rsidRPr="00E3640F">
        <w:rPr>
          <w:rFonts w:ascii="Times New Roman" w:eastAsia="Times New Roman" w:hAnsi="Times New Roman" w:cs="Times New Roman"/>
          <w:sz w:val="24"/>
          <w:szCs w:val="24"/>
        </w:rPr>
        <w:t>.</w:t>
      </w:r>
    </w:p>
    <w:p w14:paraId="200ABE8C" w14:textId="77777777" w:rsidR="009F65C6" w:rsidRPr="009F65C6" w:rsidRDefault="009F65C6" w:rsidP="009F65C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Schalk, Sami. (2022). </w:t>
      </w:r>
      <w:r>
        <w:rPr>
          <w:rFonts w:ascii="Times New Roman" w:eastAsia="Times New Roman" w:hAnsi="Times New Roman" w:cs="Times New Roman"/>
          <w:i/>
          <w:sz w:val="24"/>
          <w:szCs w:val="24"/>
        </w:rPr>
        <w:t xml:space="preserve">Black Disability Politics. </w:t>
      </w:r>
      <w:r>
        <w:rPr>
          <w:rFonts w:ascii="Times New Roman" w:eastAsia="Times New Roman" w:hAnsi="Times New Roman" w:cs="Times New Roman"/>
          <w:sz w:val="24"/>
          <w:szCs w:val="24"/>
        </w:rPr>
        <w:t>Durham and London: Duke University Press.</w:t>
      </w:r>
    </w:p>
    <w:p w14:paraId="573CB72E" w14:textId="77777777" w:rsidR="00C80798" w:rsidRDefault="00C80798" w:rsidP="00C80798">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Schellekens, Harriet, (2022). All Roads Lead to the Gut-Brain Microbiome Network. </w:t>
      </w:r>
      <w:r>
        <w:rPr>
          <w:rFonts w:ascii="Times New Roman" w:eastAsia="Times New Roman" w:hAnsi="Times New Roman" w:cs="Times New Roman"/>
          <w:i/>
          <w:sz w:val="24"/>
          <w:szCs w:val="24"/>
        </w:rPr>
        <w:t xml:space="preserve">The Lancet </w:t>
      </w:r>
    </w:p>
    <w:p w14:paraId="4F4C5400" w14:textId="77777777" w:rsidR="00C80798" w:rsidRPr="00C80798" w:rsidRDefault="00C80798" w:rsidP="00C8079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Gastroenterology &amp; Hepatology 7</w:t>
      </w:r>
      <w:r>
        <w:rPr>
          <w:rFonts w:ascii="Times New Roman" w:eastAsia="Times New Roman" w:hAnsi="Times New Roman" w:cs="Times New Roman"/>
          <w:sz w:val="24"/>
          <w:szCs w:val="24"/>
        </w:rPr>
        <w:t>(10): 912.</w:t>
      </w:r>
    </w:p>
    <w:p w14:paraId="3E3F5A3E" w14:textId="77777777" w:rsidR="004970AB" w:rsidRDefault="004970AB" w:rsidP="004970AB">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Scotch, Richard (2001). </w:t>
      </w:r>
      <w:r>
        <w:rPr>
          <w:rFonts w:ascii="Times New Roman" w:hAnsi="Times New Roman" w:cs="Times New Roman"/>
          <w:i/>
          <w:color w:val="201F1E"/>
          <w:sz w:val="24"/>
          <w:szCs w:val="24"/>
          <w:shd w:val="clear" w:color="auto" w:fill="FFFFFF"/>
        </w:rPr>
        <w:t xml:space="preserve">From Good Will to Civil Rights: Transforming Federal Disability </w:t>
      </w:r>
    </w:p>
    <w:p w14:paraId="1F75D8FD" w14:textId="77777777" w:rsidR="004970AB" w:rsidRDefault="004970AB" w:rsidP="004970AB">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t xml:space="preserve">Policy, Second Edition. </w:t>
      </w:r>
      <w:r>
        <w:rPr>
          <w:rFonts w:ascii="Times New Roman" w:hAnsi="Times New Roman" w:cs="Times New Roman"/>
          <w:color w:val="201F1E"/>
          <w:sz w:val="24"/>
          <w:szCs w:val="24"/>
          <w:shd w:val="clear" w:color="auto" w:fill="FFFFFF"/>
        </w:rPr>
        <w:t>Philadelphia: Temple University Press.</w:t>
      </w:r>
    </w:p>
    <w:p w14:paraId="07121AEF" w14:textId="77777777" w:rsidR="00506860" w:rsidRDefault="00506860" w:rsidP="0050686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Sjunneson, Elsa (2021). </w:t>
      </w:r>
      <w:r>
        <w:rPr>
          <w:rFonts w:ascii="Times New Roman" w:hAnsi="Times New Roman" w:cs="Times New Roman"/>
          <w:i/>
          <w:sz w:val="24"/>
          <w:szCs w:val="24"/>
        </w:rPr>
        <w:t xml:space="preserve">Being Seen: One Deafblind Woman’s Fight to End Ableism. </w:t>
      </w:r>
      <w:r>
        <w:rPr>
          <w:rFonts w:ascii="Times New Roman" w:hAnsi="Times New Roman" w:cs="Times New Roman"/>
          <w:sz w:val="24"/>
          <w:szCs w:val="24"/>
        </w:rPr>
        <w:t xml:space="preserve">New York: </w:t>
      </w:r>
    </w:p>
    <w:p w14:paraId="5C9FFF11" w14:textId="77777777" w:rsidR="00506860" w:rsidRPr="00506860" w:rsidRDefault="00506860" w:rsidP="0050686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Simon &amp; Schuster.</w:t>
      </w:r>
    </w:p>
    <w:p w14:paraId="01090A84" w14:textId="77777777" w:rsidR="00A66D81" w:rsidRDefault="00A66D81" w:rsidP="00A66D81">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Theodoulou, Stella and Ravi K. Roy (2016). </w:t>
      </w:r>
      <w:r>
        <w:rPr>
          <w:rFonts w:ascii="Times New Roman" w:hAnsi="Times New Roman" w:cs="Times New Roman"/>
          <w:i/>
          <w:color w:val="201F1E"/>
          <w:sz w:val="24"/>
          <w:szCs w:val="24"/>
          <w:shd w:val="clear" w:color="auto" w:fill="FFFFFF"/>
        </w:rPr>
        <w:t xml:space="preserve">Public Administration: A Very Short Introduction. </w:t>
      </w:r>
    </w:p>
    <w:p w14:paraId="52E52D8A" w14:textId="77777777" w:rsidR="00A66D81" w:rsidRPr="00A66D81" w:rsidRDefault="00A66D81" w:rsidP="00A66D81">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Oxford: Oxford University Press. </w:t>
      </w:r>
    </w:p>
    <w:p w14:paraId="3D10DAD4" w14:textId="77777777" w:rsidR="003D354E" w:rsidRDefault="003D354E" w:rsidP="003D354E">
      <w:pPr>
        <w:spacing w:after="0" w:line="480" w:lineRule="auto"/>
        <w:rPr>
          <w:rFonts w:ascii="Times New Roman" w:hAnsi="Times New Roman" w:cs="Times New Roman"/>
          <w:i/>
          <w:color w:val="201F1E"/>
          <w:sz w:val="24"/>
          <w:szCs w:val="24"/>
          <w:shd w:val="clear" w:color="auto" w:fill="FFFFFF"/>
        </w:rPr>
      </w:pPr>
      <w:r>
        <w:rPr>
          <w:rFonts w:ascii="Times New Roman" w:hAnsi="Times New Roman" w:cs="Times New Roman"/>
          <w:color w:val="201F1E"/>
          <w:sz w:val="24"/>
          <w:szCs w:val="24"/>
          <w:shd w:val="clear" w:color="auto" w:fill="FFFFFF"/>
        </w:rPr>
        <w:t xml:space="preserve">Walker, Nick. (2021). </w:t>
      </w:r>
      <w:r>
        <w:rPr>
          <w:rFonts w:ascii="Times New Roman" w:hAnsi="Times New Roman" w:cs="Times New Roman"/>
          <w:i/>
          <w:color w:val="201F1E"/>
          <w:sz w:val="24"/>
          <w:szCs w:val="24"/>
          <w:shd w:val="clear" w:color="auto" w:fill="FFFFFF"/>
        </w:rPr>
        <w:t xml:space="preserve">Neuroqueer Heresies: Notes on the Neurodiversity Paradigm, Autistic </w:t>
      </w:r>
    </w:p>
    <w:p w14:paraId="4AA7D833" w14:textId="77777777" w:rsidR="003D354E" w:rsidRDefault="003D354E" w:rsidP="003D354E">
      <w:pPr>
        <w:spacing w:after="0" w:line="480" w:lineRule="auto"/>
        <w:ind w:firstLine="720"/>
        <w:rPr>
          <w:rFonts w:ascii="Times New Roman" w:hAnsi="Times New Roman" w:cs="Times New Roman"/>
          <w:color w:val="201F1E"/>
          <w:sz w:val="24"/>
          <w:szCs w:val="24"/>
          <w:shd w:val="clear" w:color="auto" w:fill="FFFFFF"/>
        </w:rPr>
      </w:pPr>
      <w:r>
        <w:rPr>
          <w:rFonts w:ascii="Times New Roman" w:hAnsi="Times New Roman" w:cs="Times New Roman"/>
          <w:i/>
          <w:color w:val="201F1E"/>
          <w:sz w:val="24"/>
          <w:szCs w:val="24"/>
          <w:shd w:val="clear" w:color="auto" w:fill="FFFFFF"/>
        </w:rPr>
        <w:lastRenderedPageBreak/>
        <w:t xml:space="preserve">Empowerment, and Postnormal Possibilities. </w:t>
      </w:r>
      <w:r>
        <w:rPr>
          <w:rFonts w:ascii="Times New Roman" w:hAnsi="Times New Roman" w:cs="Times New Roman"/>
          <w:color w:val="201F1E"/>
          <w:sz w:val="24"/>
          <w:szCs w:val="24"/>
          <w:shd w:val="clear" w:color="auto" w:fill="FFFFFF"/>
        </w:rPr>
        <w:t>Autonomous Press.</w:t>
      </w:r>
    </w:p>
    <w:p w14:paraId="241DE68F" w14:textId="77777777" w:rsidR="00B92817" w:rsidRPr="00B92817" w:rsidRDefault="00B92817" w:rsidP="00B92817">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Wilker</w:t>
      </w:r>
      <w:r w:rsidR="00551604">
        <w:rPr>
          <w:rFonts w:ascii="Times New Roman" w:hAnsi="Times New Roman" w:cs="Times New Roman"/>
          <w:color w:val="201F1E"/>
          <w:sz w:val="24"/>
          <w:szCs w:val="24"/>
          <w:shd w:val="clear" w:color="auto" w:fill="FFFFFF"/>
        </w:rPr>
        <w:t>s</w:t>
      </w:r>
      <w:r>
        <w:rPr>
          <w:rFonts w:ascii="Times New Roman" w:hAnsi="Times New Roman" w:cs="Times New Roman"/>
          <w:color w:val="201F1E"/>
          <w:sz w:val="24"/>
          <w:szCs w:val="24"/>
          <w:shd w:val="clear" w:color="auto" w:fill="FFFFFF"/>
        </w:rPr>
        <w:t xml:space="preserve">on, Isabel. (2020). </w:t>
      </w:r>
      <w:r>
        <w:rPr>
          <w:rFonts w:ascii="Times New Roman" w:hAnsi="Times New Roman" w:cs="Times New Roman"/>
          <w:i/>
          <w:color w:val="201F1E"/>
          <w:sz w:val="24"/>
          <w:szCs w:val="24"/>
          <w:shd w:val="clear" w:color="auto" w:fill="FFFFFF"/>
        </w:rPr>
        <w:t xml:space="preserve">Caste: The Origins of Our Discontents. </w:t>
      </w:r>
      <w:r>
        <w:rPr>
          <w:rFonts w:ascii="Times New Roman" w:hAnsi="Times New Roman" w:cs="Times New Roman"/>
          <w:color w:val="201F1E"/>
          <w:sz w:val="24"/>
          <w:szCs w:val="24"/>
          <w:shd w:val="clear" w:color="auto" w:fill="FFFFFF"/>
        </w:rPr>
        <w:t>New York: Random House.</w:t>
      </w:r>
    </w:p>
    <w:p w14:paraId="2A22C11C" w14:textId="77777777" w:rsidR="004A4A4E" w:rsidRPr="00673612" w:rsidRDefault="004A4A4E" w:rsidP="004A4A4E">
      <w:pPr>
        <w:spacing w:after="0" w:line="480" w:lineRule="auto"/>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Wilson, Woodrow (1886). The Study of Public Administration. </w:t>
      </w:r>
    </w:p>
    <w:p w14:paraId="12571BC0" w14:textId="77777777" w:rsidR="00933C8A" w:rsidRDefault="00933C8A" w:rsidP="00933C8A">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Yelin, Eric S. (2016). </w:t>
      </w:r>
      <w:r>
        <w:rPr>
          <w:rFonts w:ascii="Times New Roman" w:hAnsi="Times New Roman" w:cs="Times New Roman"/>
          <w:i/>
          <w:sz w:val="24"/>
          <w:szCs w:val="24"/>
        </w:rPr>
        <w:t xml:space="preserve">Racism in the Nation’s Service: Government Workers and the Color Line </w:t>
      </w:r>
    </w:p>
    <w:p w14:paraId="32D060A7" w14:textId="77777777" w:rsidR="00933C8A" w:rsidRPr="00933C8A" w:rsidRDefault="00933C8A" w:rsidP="00933C8A">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in Woodrow Wilson’s America. </w:t>
      </w:r>
      <w:r w:rsidR="00256DCD">
        <w:rPr>
          <w:rFonts w:ascii="Times New Roman" w:hAnsi="Times New Roman" w:cs="Times New Roman"/>
          <w:sz w:val="24"/>
          <w:szCs w:val="24"/>
        </w:rPr>
        <w:t xml:space="preserve">Chapel Hill: </w:t>
      </w:r>
      <w:r>
        <w:rPr>
          <w:rFonts w:ascii="Times New Roman" w:hAnsi="Times New Roman" w:cs="Times New Roman"/>
          <w:sz w:val="24"/>
          <w:szCs w:val="24"/>
        </w:rPr>
        <w:t xml:space="preserve">The University of North Carolina Press. </w:t>
      </w:r>
    </w:p>
    <w:sectPr w:rsidR="00933C8A" w:rsidRPr="00933C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0C764" w14:textId="77777777" w:rsidR="00DC6E02" w:rsidRDefault="00DC6E02" w:rsidP="0061650D">
      <w:pPr>
        <w:spacing w:after="0" w:line="240" w:lineRule="auto"/>
      </w:pPr>
      <w:r>
        <w:separator/>
      </w:r>
    </w:p>
  </w:endnote>
  <w:endnote w:type="continuationSeparator" w:id="0">
    <w:p w14:paraId="495967E9" w14:textId="77777777" w:rsidR="00DC6E02" w:rsidRDefault="00DC6E02" w:rsidP="0061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785246"/>
      <w:docPartObj>
        <w:docPartGallery w:val="Page Numbers (Bottom of Page)"/>
        <w:docPartUnique/>
      </w:docPartObj>
    </w:sdtPr>
    <w:sdtEndPr>
      <w:rPr>
        <w:noProof/>
      </w:rPr>
    </w:sdtEndPr>
    <w:sdtContent>
      <w:p w14:paraId="5000969D" w14:textId="77777777" w:rsidR="00CE0D8D" w:rsidRDefault="00CE0D8D">
        <w:pPr>
          <w:pStyle w:val="Footer"/>
          <w:jc w:val="center"/>
        </w:pPr>
        <w:r>
          <w:fldChar w:fldCharType="begin"/>
        </w:r>
        <w:r>
          <w:instrText xml:space="preserve"> PAGE   \* MERGEFORMAT </w:instrText>
        </w:r>
        <w:r>
          <w:fldChar w:fldCharType="separate"/>
        </w:r>
        <w:r w:rsidR="00811D8B">
          <w:rPr>
            <w:noProof/>
          </w:rPr>
          <w:t>1</w:t>
        </w:r>
        <w:r>
          <w:rPr>
            <w:noProof/>
          </w:rPr>
          <w:fldChar w:fldCharType="end"/>
        </w:r>
      </w:p>
    </w:sdtContent>
  </w:sdt>
  <w:p w14:paraId="419ED7FB" w14:textId="77777777" w:rsidR="00CE0D8D" w:rsidRDefault="00CE0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E3C2F" w14:textId="77777777" w:rsidR="00DC6E02" w:rsidRDefault="00DC6E02" w:rsidP="0061650D">
      <w:pPr>
        <w:spacing w:after="0" w:line="240" w:lineRule="auto"/>
      </w:pPr>
      <w:r>
        <w:separator/>
      </w:r>
    </w:p>
  </w:footnote>
  <w:footnote w:type="continuationSeparator" w:id="0">
    <w:p w14:paraId="58B5F6E4" w14:textId="77777777" w:rsidR="00DC6E02" w:rsidRDefault="00DC6E02" w:rsidP="006165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50"/>
    <w:rsid w:val="0000539B"/>
    <w:rsid w:val="0001677A"/>
    <w:rsid w:val="00016911"/>
    <w:rsid w:val="000174E3"/>
    <w:rsid w:val="00017796"/>
    <w:rsid w:val="00021A29"/>
    <w:rsid w:val="00025E82"/>
    <w:rsid w:val="000456D9"/>
    <w:rsid w:val="0005191A"/>
    <w:rsid w:val="00056483"/>
    <w:rsid w:val="0005705F"/>
    <w:rsid w:val="00062DAF"/>
    <w:rsid w:val="00063BBC"/>
    <w:rsid w:val="000709BE"/>
    <w:rsid w:val="00071CC2"/>
    <w:rsid w:val="00072CA0"/>
    <w:rsid w:val="00097DA5"/>
    <w:rsid w:val="000B506D"/>
    <w:rsid w:val="000C19B0"/>
    <w:rsid w:val="000D18B4"/>
    <w:rsid w:val="000D1B33"/>
    <w:rsid w:val="000D6A0D"/>
    <w:rsid w:val="000F6E23"/>
    <w:rsid w:val="0010290B"/>
    <w:rsid w:val="00103BB4"/>
    <w:rsid w:val="00106AF7"/>
    <w:rsid w:val="00120E08"/>
    <w:rsid w:val="001227A4"/>
    <w:rsid w:val="001235EC"/>
    <w:rsid w:val="00126128"/>
    <w:rsid w:val="00147C4D"/>
    <w:rsid w:val="00153F59"/>
    <w:rsid w:val="00161E04"/>
    <w:rsid w:val="00163D56"/>
    <w:rsid w:val="00164979"/>
    <w:rsid w:val="00166D9A"/>
    <w:rsid w:val="00185C7A"/>
    <w:rsid w:val="001948BF"/>
    <w:rsid w:val="001A1A33"/>
    <w:rsid w:val="001A7856"/>
    <w:rsid w:val="001B5D55"/>
    <w:rsid w:val="001B7B10"/>
    <w:rsid w:val="001C112D"/>
    <w:rsid w:val="001D2FD7"/>
    <w:rsid w:val="001E1306"/>
    <w:rsid w:val="0020362F"/>
    <w:rsid w:val="002210E1"/>
    <w:rsid w:val="002300A8"/>
    <w:rsid w:val="00236352"/>
    <w:rsid w:val="00241965"/>
    <w:rsid w:val="00242384"/>
    <w:rsid w:val="00247283"/>
    <w:rsid w:val="00253A63"/>
    <w:rsid w:val="00256DCD"/>
    <w:rsid w:val="002677C2"/>
    <w:rsid w:val="00272045"/>
    <w:rsid w:val="0028036E"/>
    <w:rsid w:val="00281549"/>
    <w:rsid w:val="00283A67"/>
    <w:rsid w:val="002918C8"/>
    <w:rsid w:val="00293658"/>
    <w:rsid w:val="002937B4"/>
    <w:rsid w:val="00294170"/>
    <w:rsid w:val="00296E49"/>
    <w:rsid w:val="002A1712"/>
    <w:rsid w:val="002A1C85"/>
    <w:rsid w:val="002B35BE"/>
    <w:rsid w:val="002C5B8E"/>
    <w:rsid w:val="002D0E69"/>
    <w:rsid w:val="002D11CD"/>
    <w:rsid w:val="002D4F59"/>
    <w:rsid w:val="002D6229"/>
    <w:rsid w:val="002E0432"/>
    <w:rsid w:val="002E42DA"/>
    <w:rsid w:val="003203CA"/>
    <w:rsid w:val="00324965"/>
    <w:rsid w:val="00327B42"/>
    <w:rsid w:val="00331FFE"/>
    <w:rsid w:val="003404B0"/>
    <w:rsid w:val="00346839"/>
    <w:rsid w:val="00346F6C"/>
    <w:rsid w:val="0035729D"/>
    <w:rsid w:val="003A57E3"/>
    <w:rsid w:val="003A6081"/>
    <w:rsid w:val="003C1A25"/>
    <w:rsid w:val="003D1189"/>
    <w:rsid w:val="003D13B4"/>
    <w:rsid w:val="003D354E"/>
    <w:rsid w:val="003E037F"/>
    <w:rsid w:val="003F473F"/>
    <w:rsid w:val="003F4AA8"/>
    <w:rsid w:val="003F602C"/>
    <w:rsid w:val="003F6041"/>
    <w:rsid w:val="004019CB"/>
    <w:rsid w:val="00433FE2"/>
    <w:rsid w:val="00440EF0"/>
    <w:rsid w:val="00444D8E"/>
    <w:rsid w:val="0046196E"/>
    <w:rsid w:val="00465BE0"/>
    <w:rsid w:val="004970AB"/>
    <w:rsid w:val="004A2069"/>
    <w:rsid w:val="004A3CED"/>
    <w:rsid w:val="004A4A4E"/>
    <w:rsid w:val="004A5415"/>
    <w:rsid w:val="004D252A"/>
    <w:rsid w:val="004D3FE4"/>
    <w:rsid w:val="004D74A7"/>
    <w:rsid w:val="004E1839"/>
    <w:rsid w:val="004E5667"/>
    <w:rsid w:val="004F17C5"/>
    <w:rsid w:val="004F5D86"/>
    <w:rsid w:val="00506860"/>
    <w:rsid w:val="00520635"/>
    <w:rsid w:val="00540B6F"/>
    <w:rsid w:val="00541C3E"/>
    <w:rsid w:val="00551604"/>
    <w:rsid w:val="00554BEF"/>
    <w:rsid w:val="0055786A"/>
    <w:rsid w:val="00560813"/>
    <w:rsid w:val="0056380B"/>
    <w:rsid w:val="00563A2B"/>
    <w:rsid w:val="00565987"/>
    <w:rsid w:val="0057675C"/>
    <w:rsid w:val="00581F32"/>
    <w:rsid w:val="00582587"/>
    <w:rsid w:val="00583A9C"/>
    <w:rsid w:val="00585643"/>
    <w:rsid w:val="00595D45"/>
    <w:rsid w:val="005968A9"/>
    <w:rsid w:val="005B395C"/>
    <w:rsid w:val="005B4219"/>
    <w:rsid w:val="005C4484"/>
    <w:rsid w:val="005C5DB3"/>
    <w:rsid w:val="005C68EC"/>
    <w:rsid w:val="005F6339"/>
    <w:rsid w:val="006070DF"/>
    <w:rsid w:val="006077E5"/>
    <w:rsid w:val="006122C3"/>
    <w:rsid w:val="006129CE"/>
    <w:rsid w:val="0061558D"/>
    <w:rsid w:val="0061650D"/>
    <w:rsid w:val="006179FC"/>
    <w:rsid w:val="00623F19"/>
    <w:rsid w:val="0063082B"/>
    <w:rsid w:val="006328FD"/>
    <w:rsid w:val="0063365B"/>
    <w:rsid w:val="00635994"/>
    <w:rsid w:val="006434DA"/>
    <w:rsid w:val="0066356F"/>
    <w:rsid w:val="006664A5"/>
    <w:rsid w:val="00673612"/>
    <w:rsid w:val="00684AD2"/>
    <w:rsid w:val="00686872"/>
    <w:rsid w:val="00691AE3"/>
    <w:rsid w:val="006A24DA"/>
    <w:rsid w:val="006B1EE9"/>
    <w:rsid w:val="006B2A60"/>
    <w:rsid w:val="006B7A83"/>
    <w:rsid w:val="006B7D3F"/>
    <w:rsid w:val="006C1DFF"/>
    <w:rsid w:val="006C4089"/>
    <w:rsid w:val="006D1902"/>
    <w:rsid w:val="006D47BB"/>
    <w:rsid w:val="006D65A2"/>
    <w:rsid w:val="006F0B03"/>
    <w:rsid w:val="006F5DE5"/>
    <w:rsid w:val="007011D1"/>
    <w:rsid w:val="00701614"/>
    <w:rsid w:val="00702C5C"/>
    <w:rsid w:val="00704C68"/>
    <w:rsid w:val="00712E28"/>
    <w:rsid w:val="007136BD"/>
    <w:rsid w:val="00720A3F"/>
    <w:rsid w:val="00725A7F"/>
    <w:rsid w:val="00726880"/>
    <w:rsid w:val="00742A01"/>
    <w:rsid w:val="007503CE"/>
    <w:rsid w:val="0075572F"/>
    <w:rsid w:val="0076164B"/>
    <w:rsid w:val="007660D9"/>
    <w:rsid w:val="00770A9B"/>
    <w:rsid w:val="00771FFA"/>
    <w:rsid w:val="00772F00"/>
    <w:rsid w:val="007805BD"/>
    <w:rsid w:val="00784DB8"/>
    <w:rsid w:val="007903E3"/>
    <w:rsid w:val="00791F49"/>
    <w:rsid w:val="007961CF"/>
    <w:rsid w:val="0079628F"/>
    <w:rsid w:val="00796895"/>
    <w:rsid w:val="0079755E"/>
    <w:rsid w:val="007A32A2"/>
    <w:rsid w:val="007B03F0"/>
    <w:rsid w:val="007B2250"/>
    <w:rsid w:val="007B23C4"/>
    <w:rsid w:val="007B494D"/>
    <w:rsid w:val="007B698B"/>
    <w:rsid w:val="007C35E3"/>
    <w:rsid w:val="007C52AA"/>
    <w:rsid w:val="007D32F3"/>
    <w:rsid w:val="007D350C"/>
    <w:rsid w:val="007D5503"/>
    <w:rsid w:val="007D6465"/>
    <w:rsid w:val="007D7C47"/>
    <w:rsid w:val="007E0956"/>
    <w:rsid w:val="007E3A92"/>
    <w:rsid w:val="007E7822"/>
    <w:rsid w:val="007F0400"/>
    <w:rsid w:val="007F4BA3"/>
    <w:rsid w:val="007F6256"/>
    <w:rsid w:val="007F75D6"/>
    <w:rsid w:val="00811500"/>
    <w:rsid w:val="00811B1A"/>
    <w:rsid w:val="00811B3B"/>
    <w:rsid w:val="00811D8B"/>
    <w:rsid w:val="00815A69"/>
    <w:rsid w:val="00821462"/>
    <w:rsid w:val="0082607F"/>
    <w:rsid w:val="008329E8"/>
    <w:rsid w:val="008449DC"/>
    <w:rsid w:val="00845FAA"/>
    <w:rsid w:val="00850CFC"/>
    <w:rsid w:val="00863E2D"/>
    <w:rsid w:val="00870905"/>
    <w:rsid w:val="008745A2"/>
    <w:rsid w:val="008F011D"/>
    <w:rsid w:val="008F5458"/>
    <w:rsid w:val="00904BEC"/>
    <w:rsid w:val="00907648"/>
    <w:rsid w:val="00911E6A"/>
    <w:rsid w:val="00916A63"/>
    <w:rsid w:val="00916BDF"/>
    <w:rsid w:val="00933C8A"/>
    <w:rsid w:val="0094012D"/>
    <w:rsid w:val="00943C37"/>
    <w:rsid w:val="009479E7"/>
    <w:rsid w:val="00953083"/>
    <w:rsid w:val="00970585"/>
    <w:rsid w:val="00977523"/>
    <w:rsid w:val="00981881"/>
    <w:rsid w:val="00986EE8"/>
    <w:rsid w:val="00987299"/>
    <w:rsid w:val="009926D8"/>
    <w:rsid w:val="00993F36"/>
    <w:rsid w:val="009A562C"/>
    <w:rsid w:val="009B5F84"/>
    <w:rsid w:val="009C4620"/>
    <w:rsid w:val="009D2BCB"/>
    <w:rsid w:val="009D35D5"/>
    <w:rsid w:val="009D5186"/>
    <w:rsid w:val="009D6A00"/>
    <w:rsid w:val="009F167F"/>
    <w:rsid w:val="009F65C6"/>
    <w:rsid w:val="00A03209"/>
    <w:rsid w:val="00A12E3B"/>
    <w:rsid w:val="00A210EF"/>
    <w:rsid w:val="00A2780A"/>
    <w:rsid w:val="00A4442F"/>
    <w:rsid w:val="00A66D81"/>
    <w:rsid w:val="00A8617E"/>
    <w:rsid w:val="00A92766"/>
    <w:rsid w:val="00AA7C38"/>
    <w:rsid w:val="00AC3254"/>
    <w:rsid w:val="00AC6BB4"/>
    <w:rsid w:val="00AC6DEA"/>
    <w:rsid w:val="00AD1DD6"/>
    <w:rsid w:val="00AD65CD"/>
    <w:rsid w:val="00AE55E8"/>
    <w:rsid w:val="00AF3610"/>
    <w:rsid w:val="00AF748E"/>
    <w:rsid w:val="00B05C59"/>
    <w:rsid w:val="00B13BF2"/>
    <w:rsid w:val="00B24413"/>
    <w:rsid w:val="00B366DD"/>
    <w:rsid w:val="00B4442F"/>
    <w:rsid w:val="00B63C54"/>
    <w:rsid w:val="00B65E7D"/>
    <w:rsid w:val="00B70886"/>
    <w:rsid w:val="00B77594"/>
    <w:rsid w:val="00B87C6A"/>
    <w:rsid w:val="00B92817"/>
    <w:rsid w:val="00BA17E4"/>
    <w:rsid w:val="00BB3EE5"/>
    <w:rsid w:val="00BB595A"/>
    <w:rsid w:val="00BC402F"/>
    <w:rsid w:val="00BC407B"/>
    <w:rsid w:val="00BE113B"/>
    <w:rsid w:val="00BF0039"/>
    <w:rsid w:val="00BF0192"/>
    <w:rsid w:val="00BF3693"/>
    <w:rsid w:val="00C00961"/>
    <w:rsid w:val="00C12DCC"/>
    <w:rsid w:val="00C32335"/>
    <w:rsid w:val="00C3500C"/>
    <w:rsid w:val="00C36259"/>
    <w:rsid w:val="00C41DF4"/>
    <w:rsid w:val="00C445DF"/>
    <w:rsid w:val="00C62FBA"/>
    <w:rsid w:val="00C673BD"/>
    <w:rsid w:val="00C73EC1"/>
    <w:rsid w:val="00C80798"/>
    <w:rsid w:val="00C80E86"/>
    <w:rsid w:val="00C876DA"/>
    <w:rsid w:val="00C959E0"/>
    <w:rsid w:val="00CA13C7"/>
    <w:rsid w:val="00CA70C2"/>
    <w:rsid w:val="00CA7D2F"/>
    <w:rsid w:val="00CB1FDE"/>
    <w:rsid w:val="00CB23FD"/>
    <w:rsid w:val="00CB304E"/>
    <w:rsid w:val="00CB464F"/>
    <w:rsid w:val="00CB6388"/>
    <w:rsid w:val="00CB6AD8"/>
    <w:rsid w:val="00CD5797"/>
    <w:rsid w:val="00CD730D"/>
    <w:rsid w:val="00CE0D8D"/>
    <w:rsid w:val="00CE3DB0"/>
    <w:rsid w:val="00CE465D"/>
    <w:rsid w:val="00D02E9B"/>
    <w:rsid w:val="00D17C7A"/>
    <w:rsid w:val="00D2475E"/>
    <w:rsid w:val="00D26F07"/>
    <w:rsid w:val="00D42A84"/>
    <w:rsid w:val="00D47C0D"/>
    <w:rsid w:val="00D53B45"/>
    <w:rsid w:val="00D64D28"/>
    <w:rsid w:val="00D705D4"/>
    <w:rsid w:val="00D735E9"/>
    <w:rsid w:val="00D83CE1"/>
    <w:rsid w:val="00D86A19"/>
    <w:rsid w:val="00D94687"/>
    <w:rsid w:val="00D967FF"/>
    <w:rsid w:val="00DA4CFB"/>
    <w:rsid w:val="00DB09F3"/>
    <w:rsid w:val="00DB1E06"/>
    <w:rsid w:val="00DC4429"/>
    <w:rsid w:val="00DC5CA2"/>
    <w:rsid w:val="00DC6E02"/>
    <w:rsid w:val="00DE3717"/>
    <w:rsid w:val="00DE67BE"/>
    <w:rsid w:val="00E031A0"/>
    <w:rsid w:val="00E15E42"/>
    <w:rsid w:val="00E227B9"/>
    <w:rsid w:val="00E24F57"/>
    <w:rsid w:val="00E25C29"/>
    <w:rsid w:val="00E26453"/>
    <w:rsid w:val="00E3640F"/>
    <w:rsid w:val="00E37B6A"/>
    <w:rsid w:val="00E5174E"/>
    <w:rsid w:val="00E54373"/>
    <w:rsid w:val="00E60B22"/>
    <w:rsid w:val="00E64E1F"/>
    <w:rsid w:val="00E74B64"/>
    <w:rsid w:val="00E85E78"/>
    <w:rsid w:val="00E922C1"/>
    <w:rsid w:val="00E927F6"/>
    <w:rsid w:val="00E95B39"/>
    <w:rsid w:val="00EA0AB4"/>
    <w:rsid w:val="00EA677D"/>
    <w:rsid w:val="00EC7E03"/>
    <w:rsid w:val="00ED037F"/>
    <w:rsid w:val="00ED6E5F"/>
    <w:rsid w:val="00EE309B"/>
    <w:rsid w:val="00EE3B53"/>
    <w:rsid w:val="00EE470C"/>
    <w:rsid w:val="00F012BA"/>
    <w:rsid w:val="00F154E2"/>
    <w:rsid w:val="00F171DB"/>
    <w:rsid w:val="00F219DC"/>
    <w:rsid w:val="00F22668"/>
    <w:rsid w:val="00F32CA1"/>
    <w:rsid w:val="00F33609"/>
    <w:rsid w:val="00F43777"/>
    <w:rsid w:val="00F46C04"/>
    <w:rsid w:val="00F47CF4"/>
    <w:rsid w:val="00F51812"/>
    <w:rsid w:val="00F61668"/>
    <w:rsid w:val="00F6777C"/>
    <w:rsid w:val="00F769C4"/>
    <w:rsid w:val="00F9633F"/>
    <w:rsid w:val="00F96B93"/>
    <w:rsid w:val="00FA4631"/>
    <w:rsid w:val="00FA6A99"/>
    <w:rsid w:val="00FB1A1D"/>
    <w:rsid w:val="00FC2B2A"/>
    <w:rsid w:val="00FC36F3"/>
    <w:rsid w:val="00FD190E"/>
    <w:rsid w:val="00FD7A9B"/>
    <w:rsid w:val="00FE173F"/>
    <w:rsid w:val="00FE6E88"/>
    <w:rsid w:val="00FF1005"/>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FDA1"/>
  <w15:chartTrackingRefBased/>
  <w15:docId w15:val="{6F021EAC-48DC-406A-A327-F2BEFDA1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50D"/>
  </w:style>
  <w:style w:type="paragraph" w:styleId="Footer">
    <w:name w:val="footer"/>
    <w:basedOn w:val="Normal"/>
    <w:link w:val="FooterChar"/>
    <w:uiPriority w:val="99"/>
    <w:unhideWhenUsed/>
    <w:rsid w:val="0061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50D"/>
  </w:style>
  <w:style w:type="table" w:styleId="TableGrid">
    <w:name w:val="Table Grid"/>
    <w:basedOn w:val="TableNormal"/>
    <w:uiPriority w:val="39"/>
    <w:rsid w:val="00DC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A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5563">
      <w:bodyDiv w:val="1"/>
      <w:marLeft w:val="0"/>
      <w:marRight w:val="0"/>
      <w:marTop w:val="0"/>
      <w:marBottom w:val="0"/>
      <w:divBdr>
        <w:top w:val="none" w:sz="0" w:space="0" w:color="auto"/>
        <w:left w:val="none" w:sz="0" w:space="0" w:color="auto"/>
        <w:bottom w:val="none" w:sz="0" w:space="0" w:color="auto"/>
        <w:right w:val="none" w:sz="0" w:space="0" w:color="auto"/>
      </w:divBdr>
    </w:div>
    <w:div w:id="473957227">
      <w:bodyDiv w:val="1"/>
      <w:marLeft w:val="0"/>
      <w:marRight w:val="0"/>
      <w:marTop w:val="0"/>
      <w:marBottom w:val="0"/>
      <w:divBdr>
        <w:top w:val="none" w:sz="0" w:space="0" w:color="auto"/>
        <w:left w:val="none" w:sz="0" w:space="0" w:color="auto"/>
        <w:bottom w:val="none" w:sz="0" w:space="0" w:color="auto"/>
        <w:right w:val="none" w:sz="0" w:space="0" w:color="auto"/>
      </w:divBdr>
      <w:divsChild>
        <w:div w:id="1416047526">
          <w:marLeft w:val="0"/>
          <w:marRight w:val="0"/>
          <w:marTop w:val="0"/>
          <w:marBottom w:val="0"/>
          <w:divBdr>
            <w:top w:val="none" w:sz="0" w:space="0" w:color="auto"/>
            <w:left w:val="none" w:sz="0" w:space="0" w:color="auto"/>
            <w:bottom w:val="none" w:sz="0" w:space="0" w:color="auto"/>
            <w:right w:val="none" w:sz="0" w:space="0" w:color="auto"/>
          </w:divBdr>
        </w:div>
      </w:divsChild>
    </w:div>
    <w:div w:id="1158035757">
      <w:bodyDiv w:val="1"/>
      <w:marLeft w:val="0"/>
      <w:marRight w:val="0"/>
      <w:marTop w:val="0"/>
      <w:marBottom w:val="0"/>
      <w:divBdr>
        <w:top w:val="none" w:sz="0" w:space="0" w:color="auto"/>
        <w:left w:val="none" w:sz="0" w:space="0" w:color="auto"/>
        <w:bottom w:val="none" w:sz="0" w:space="0" w:color="auto"/>
        <w:right w:val="none" w:sz="0" w:space="0" w:color="auto"/>
      </w:divBdr>
    </w:div>
    <w:div w:id="1473474853">
      <w:bodyDiv w:val="1"/>
      <w:marLeft w:val="0"/>
      <w:marRight w:val="0"/>
      <w:marTop w:val="0"/>
      <w:marBottom w:val="0"/>
      <w:divBdr>
        <w:top w:val="none" w:sz="0" w:space="0" w:color="auto"/>
        <w:left w:val="none" w:sz="0" w:space="0" w:color="auto"/>
        <w:bottom w:val="none" w:sz="0" w:space="0" w:color="auto"/>
        <w:right w:val="none" w:sz="0" w:space="0" w:color="auto"/>
      </w:divBdr>
    </w:div>
    <w:div w:id="18637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C632-A963-4162-90D5-AEA59D90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8687</Words>
  <Characters>49521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58092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2023-04-02T05:16:00Z</dcterms:created>
  <dcterms:modified xsi:type="dcterms:W3CDTF">2023-04-02T05:16:00Z</dcterms:modified>
</cp:coreProperties>
</file>