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81BF38" w14:textId="75262F97" w:rsidR="002F566E" w:rsidRDefault="004D3EAE" w:rsidP="00411136">
      <w:pPr>
        <w:pStyle w:val="normal0"/>
        <w:spacing w:line="240" w:lineRule="auto"/>
        <w:contextualSpacing w:val="0"/>
        <w:rPr>
          <w:rFonts w:ascii="Times New Roman" w:eastAsia="Times New Roman" w:hAnsi="Times New Roman" w:cs="Times New Roman"/>
          <w:b/>
          <w:sz w:val="24"/>
        </w:rPr>
      </w:pPr>
      <w:r>
        <w:rPr>
          <w:rFonts w:ascii="Times New Roman" w:eastAsia="Times New Roman" w:hAnsi="Times New Roman" w:cs="Times New Roman"/>
          <w:b/>
          <w:i/>
          <w:sz w:val="24"/>
        </w:rPr>
        <w:t>Doux Commerce</w:t>
      </w:r>
      <w:r w:rsidR="000B37A4">
        <w:rPr>
          <w:rFonts w:ascii="Times New Roman" w:eastAsia="Times New Roman" w:hAnsi="Times New Roman" w:cs="Times New Roman"/>
          <w:b/>
          <w:sz w:val="24"/>
        </w:rPr>
        <w:t xml:space="preserve"> and the </w:t>
      </w:r>
      <w:r w:rsidR="009A1741">
        <w:rPr>
          <w:rFonts w:ascii="Times New Roman" w:eastAsia="Times New Roman" w:hAnsi="Times New Roman" w:cs="Times New Roman"/>
          <w:b/>
          <w:sz w:val="24"/>
        </w:rPr>
        <w:t>“</w:t>
      </w:r>
      <w:r w:rsidR="000B37A4">
        <w:rPr>
          <w:rFonts w:ascii="Times New Roman" w:eastAsia="Times New Roman" w:hAnsi="Times New Roman" w:cs="Times New Roman"/>
          <w:b/>
          <w:sz w:val="24"/>
        </w:rPr>
        <w:t>Commercial Jew</w:t>
      </w:r>
      <w:r w:rsidR="009A1741">
        <w:rPr>
          <w:rFonts w:ascii="Times New Roman" w:eastAsia="Times New Roman" w:hAnsi="Times New Roman" w:cs="Times New Roman"/>
          <w:b/>
          <w:sz w:val="24"/>
        </w:rPr>
        <w:t>”</w:t>
      </w:r>
      <w:r w:rsidR="000B37A4">
        <w:rPr>
          <w:rFonts w:ascii="Times New Roman" w:eastAsia="Times New Roman" w:hAnsi="Times New Roman" w:cs="Times New Roman"/>
          <w:b/>
          <w:sz w:val="24"/>
        </w:rPr>
        <w:t xml:space="preserve">: </w:t>
      </w:r>
      <w:r>
        <w:rPr>
          <w:rFonts w:ascii="Times New Roman" w:eastAsia="Times New Roman" w:hAnsi="Times New Roman" w:cs="Times New Roman"/>
          <w:b/>
          <w:sz w:val="24"/>
        </w:rPr>
        <w:t>Intolerance and Tolerance in Voltaire and Montesquieu</w:t>
      </w:r>
    </w:p>
    <w:p w14:paraId="290586C1" w14:textId="77777777" w:rsidR="007724A6" w:rsidRDefault="007724A6" w:rsidP="00411136">
      <w:pPr>
        <w:pStyle w:val="normal0"/>
        <w:spacing w:line="240" w:lineRule="auto"/>
        <w:contextualSpacing w:val="0"/>
        <w:rPr>
          <w:rFonts w:ascii="Times New Roman" w:eastAsia="Times New Roman" w:hAnsi="Times New Roman" w:cs="Times New Roman"/>
          <w:b/>
          <w:sz w:val="24"/>
        </w:rPr>
      </w:pPr>
    </w:p>
    <w:p w14:paraId="540F6A49" w14:textId="5A4D15E9" w:rsidR="007724A6" w:rsidRPr="007724A6" w:rsidRDefault="007724A6" w:rsidP="00411136">
      <w:pPr>
        <w:pStyle w:val="normal0"/>
        <w:spacing w:line="240" w:lineRule="auto"/>
        <w:contextualSpacing w:val="0"/>
      </w:pPr>
      <w:r>
        <w:rPr>
          <w:rFonts w:ascii="Times New Roman" w:eastAsia="Times New Roman" w:hAnsi="Times New Roman" w:cs="Times New Roman"/>
          <w:b/>
          <w:sz w:val="24"/>
        </w:rPr>
        <w:t>Rob Goodman</w:t>
      </w:r>
      <w:r w:rsidRPr="007724A6">
        <w:rPr>
          <w:rStyle w:val="FootnoteReference"/>
          <w:rFonts w:ascii="Times New Roman" w:eastAsia="Times New Roman" w:hAnsi="Times New Roman" w:cs="Times New Roman"/>
          <w:sz w:val="24"/>
        </w:rPr>
        <w:footnoteReference w:id="1"/>
      </w:r>
      <w:r w:rsidRPr="007724A6">
        <w:rPr>
          <w:rFonts w:ascii="Times New Roman" w:eastAsia="Times New Roman" w:hAnsi="Times New Roman" w:cs="Times New Roman"/>
          <w:bCs/>
          <w:sz w:val="24"/>
          <w:vertAlign w:val="superscript"/>
        </w:rPr>
        <w:t>,</w:t>
      </w:r>
      <w:r w:rsidRPr="007724A6">
        <w:rPr>
          <w:rStyle w:val="FootnoteReference"/>
          <w:rFonts w:ascii="Times New Roman" w:eastAsia="Times New Roman" w:hAnsi="Times New Roman" w:cs="Times New Roman"/>
          <w:sz w:val="24"/>
        </w:rPr>
        <w:footnoteReference w:id="2"/>
      </w:r>
    </w:p>
    <w:p w14:paraId="6E91A693" w14:textId="1D17256E" w:rsidR="002F566E" w:rsidRDefault="002F566E" w:rsidP="00411136">
      <w:pPr>
        <w:pStyle w:val="normal0"/>
        <w:spacing w:line="240" w:lineRule="auto"/>
        <w:contextualSpacing w:val="0"/>
        <w:rPr>
          <w:rFonts w:ascii="Times New Roman" w:eastAsia="Times New Roman" w:hAnsi="Times New Roman" w:cs="Times New Roman"/>
          <w:b/>
          <w:sz w:val="24"/>
        </w:rPr>
      </w:pPr>
    </w:p>
    <w:p w14:paraId="64B0506F" w14:textId="198CABEB" w:rsidR="004D3EAE" w:rsidRPr="009A6A85" w:rsidRDefault="004D3EAE" w:rsidP="00411136">
      <w:pPr>
        <w:pStyle w:val="NormalWeb"/>
        <w:spacing w:before="0" w:beforeAutospacing="0" w:after="0" w:afterAutospacing="0"/>
        <w:rPr>
          <w:rFonts w:ascii="Times New Roman" w:hAnsi="Times New Roman"/>
          <w:color w:val="000000"/>
          <w:sz w:val="24"/>
          <w:szCs w:val="24"/>
        </w:rPr>
      </w:pPr>
      <w:r w:rsidRPr="004D3EAE">
        <w:rPr>
          <w:rFonts w:ascii="Times New Roman" w:eastAsia="Times New Roman" w:hAnsi="Times New Roman"/>
          <w:b/>
          <w:sz w:val="24"/>
          <w:szCs w:val="24"/>
        </w:rPr>
        <w:t xml:space="preserve">Abstract: </w:t>
      </w:r>
      <w:r w:rsidRPr="004D3EAE">
        <w:rPr>
          <w:rFonts w:ascii="Times New Roman" w:hAnsi="Times New Roman"/>
          <w:color w:val="000000"/>
          <w:sz w:val="24"/>
          <w:szCs w:val="24"/>
        </w:rPr>
        <w:t xml:space="preserve">Voltaire and Montesquieu both defended </w:t>
      </w:r>
      <w:r>
        <w:rPr>
          <w:rFonts w:ascii="Times New Roman" w:hAnsi="Times New Roman"/>
          <w:color w:val="000000"/>
          <w:sz w:val="24"/>
          <w:szCs w:val="24"/>
        </w:rPr>
        <w:t xml:space="preserve">eighteenth-century </w:t>
      </w:r>
      <w:r w:rsidR="002A6F9E">
        <w:rPr>
          <w:rFonts w:ascii="Times New Roman" w:hAnsi="Times New Roman"/>
          <w:color w:val="000000"/>
          <w:sz w:val="24"/>
          <w:szCs w:val="24"/>
        </w:rPr>
        <w:t>commerce against its critics—b</w:t>
      </w:r>
      <w:r w:rsidRPr="004D3EAE">
        <w:rPr>
          <w:rFonts w:ascii="Times New Roman" w:hAnsi="Times New Roman"/>
          <w:color w:val="000000"/>
          <w:sz w:val="24"/>
          <w:szCs w:val="24"/>
        </w:rPr>
        <w:t xml:space="preserve">ut Voltaire did so as a </w:t>
      </w:r>
      <w:r w:rsidR="00AA77F1">
        <w:rPr>
          <w:rFonts w:ascii="Times New Roman" w:hAnsi="Times New Roman"/>
          <w:color w:val="000000"/>
          <w:sz w:val="24"/>
          <w:szCs w:val="24"/>
        </w:rPr>
        <w:t>vehement</w:t>
      </w:r>
      <w:r w:rsidRPr="004D3EAE">
        <w:rPr>
          <w:rFonts w:ascii="Times New Roman" w:hAnsi="Times New Roman"/>
          <w:color w:val="000000"/>
          <w:sz w:val="24"/>
          <w:szCs w:val="24"/>
        </w:rPr>
        <w:t xml:space="preserve"> anti-Semite, while the </w:t>
      </w:r>
      <w:r w:rsidR="009A6A85">
        <w:rPr>
          <w:rFonts w:ascii="Times New Roman" w:hAnsi="Times New Roman"/>
          <w:color w:val="000000"/>
          <w:sz w:val="24"/>
          <w:szCs w:val="24"/>
        </w:rPr>
        <w:t xml:space="preserve">comparatively </w:t>
      </w:r>
      <w:r w:rsidRPr="004D3EAE">
        <w:rPr>
          <w:rFonts w:ascii="Times New Roman" w:hAnsi="Times New Roman"/>
          <w:color w:val="000000"/>
          <w:sz w:val="24"/>
          <w:szCs w:val="24"/>
        </w:rPr>
        <w:t>tolerant Montesquieu</w:t>
      </w:r>
      <w:r>
        <w:rPr>
          <w:rFonts w:ascii="Times New Roman" w:hAnsi="Times New Roman"/>
          <w:color w:val="000000"/>
          <w:sz w:val="24"/>
          <w:szCs w:val="24"/>
        </w:rPr>
        <w:t xml:space="preserve"> internalized </w:t>
      </w:r>
      <w:r w:rsidR="009A6A85">
        <w:rPr>
          <w:rFonts w:ascii="Times New Roman" w:hAnsi="Times New Roman"/>
          <w:color w:val="000000"/>
          <w:sz w:val="24"/>
          <w:szCs w:val="24"/>
        </w:rPr>
        <w:t>the most prevalent criticisms of commercial society</w:t>
      </w:r>
      <w:r>
        <w:rPr>
          <w:rFonts w:ascii="Times New Roman" w:hAnsi="Times New Roman"/>
          <w:color w:val="000000"/>
          <w:sz w:val="24"/>
          <w:szCs w:val="24"/>
        </w:rPr>
        <w:t>. Voltaire</w:t>
      </w:r>
      <w:r w:rsidR="009A1741">
        <w:rPr>
          <w:rFonts w:ascii="Times New Roman" w:hAnsi="Times New Roman"/>
          <w:color w:val="000000"/>
          <w:sz w:val="24"/>
          <w:szCs w:val="24"/>
        </w:rPr>
        <w:t>’</w:t>
      </w:r>
      <w:r>
        <w:rPr>
          <w:rFonts w:ascii="Times New Roman" w:hAnsi="Times New Roman"/>
          <w:color w:val="000000"/>
          <w:sz w:val="24"/>
          <w:szCs w:val="24"/>
        </w:rPr>
        <w:t xml:space="preserve">s strategic anti-Semitism projected </w:t>
      </w:r>
      <w:r w:rsidRPr="004D3EAE">
        <w:rPr>
          <w:rFonts w:ascii="Times New Roman" w:hAnsi="Times New Roman"/>
          <w:color w:val="000000"/>
          <w:sz w:val="24"/>
          <w:szCs w:val="24"/>
        </w:rPr>
        <w:t>the market</w:t>
      </w:r>
      <w:r w:rsidR="009A1741">
        <w:rPr>
          <w:rFonts w:ascii="Times New Roman" w:hAnsi="Times New Roman"/>
          <w:color w:val="000000"/>
          <w:sz w:val="24"/>
          <w:szCs w:val="24"/>
        </w:rPr>
        <w:t>’</w:t>
      </w:r>
      <w:r w:rsidRPr="004D3EAE">
        <w:rPr>
          <w:rFonts w:ascii="Times New Roman" w:hAnsi="Times New Roman"/>
          <w:color w:val="000000"/>
          <w:sz w:val="24"/>
          <w:szCs w:val="24"/>
        </w:rPr>
        <w:t>s unsavory qualities onto a</w:t>
      </w:r>
      <w:r>
        <w:rPr>
          <w:rFonts w:ascii="Times New Roman" w:hAnsi="Times New Roman"/>
          <w:color w:val="000000"/>
          <w:sz w:val="24"/>
          <w:szCs w:val="24"/>
        </w:rPr>
        <w:t>n already despised</w:t>
      </w:r>
      <w:r w:rsidR="009A6A85">
        <w:rPr>
          <w:rFonts w:ascii="Times New Roman" w:hAnsi="Times New Roman"/>
          <w:color w:val="000000"/>
          <w:sz w:val="24"/>
          <w:szCs w:val="24"/>
        </w:rPr>
        <w:t xml:space="preserve"> minority, creating, in effect, two </w:t>
      </w:r>
      <w:r w:rsidR="002917D7">
        <w:rPr>
          <w:rFonts w:ascii="Times New Roman" w:hAnsi="Times New Roman"/>
          <w:color w:val="000000"/>
          <w:sz w:val="24"/>
          <w:szCs w:val="24"/>
        </w:rPr>
        <w:t>varieties</w:t>
      </w:r>
      <w:r w:rsidR="009A6A85">
        <w:rPr>
          <w:rFonts w:ascii="Times New Roman" w:hAnsi="Times New Roman"/>
          <w:color w:val="000000"/>
          <w:sz w:val="24"/>
          <w:szCs w:val="24"/>
        </w:rPr>
        <w:t xml:space="preserve"> of commerce: </w:t>
      </w:r>
      <w:r w:rsidR="009A1741">
        <w:rPr>
          <w:rFonts w:ascii="Times New Roman" w:hAnsi="Times New Roman"/>
          <w:color w:val="000000"/>
          <w:sz w:val="24"/>
          <w:szCs w:val="24"/>
        </w:rPr>
        <w:t>“</w:t>
      </w:r>
      <w:r w:rsidR="009E2DC5">
        <w:rPr>
          <w:rFonts w:ascii="Times New Roman" w:hAnsi="Times New Roman"/>
          <w:color w:val="000000"/>
          <w:sz w:val="24"/>
          <w:szCs w:val="24"/>
        </w:rPr>
        <w:t>our</w:t>
      </w:r>
      <w:r w:rsidR="009A1741">
        <w:rPr>
          <w:rFonts w:ascii="Times New Roman" w:hAnsi="Times New Roman"/>
          <w:color w:val="000000"/>
          <w:sz w:val="24"/>
          <w:szCs w:val="24"/>
        </w:rPr>
        <w:t>”</w:t>
      </w:r>
      <w:r w:rsidRPr="004D3EAE">
        <w:rPr>
          <w:rFonts w:ascii="Times New Roman" w:hAnsi="Times New Roman"/>
          <w:color w:val="000000"/>
          <w:sz w:val="24"/>
          <w:szCs w:val="24"/>
        </w:rPr>
        <w:t xml:space="preserve"> progressive mo</w:t>
      </w:r>
      <w:r w:rsidR="009E2DC5">
        <w:rPr>
          <w:rFonts w:ascii="Times New Roman" w:hAnsi="Times New Roman"/>
          <w:color w:val="000000"/>
          <w:sz w:val="24"/>
          <w:szCs w:val="24"/>
        </w:rPr>
        <w:t xml:space="preserve">de and </w:t>
      </w:r>
      <w:r w:rsidR="009A1741">
        <w:rPr>
          <w:rFonts w:ascii="Times New Roman" w:hAnsi="Times New Roman"/>
          <w:color w:val="000000"/>
          <w:sz w:val="24"/>
          <w:szCs w:val="24"/>
        </w:rPr>
        <w:t>“</w:t>
      </w:r>
      <w:r w:rsidR="009E2DC5">
        <w:rPr>
          <w:rFonts w:ascii="Times New Roman" w:hAnsi="Times New Roman"/>
          <w:color w:val="000000"/>
          <w:sz w:val="24"/>
          <w:szCs w:val="24"/>
        </w:rPr>
        <w:t>their</w:t>
      </w:r>
      <w:r w:rsidR="009A1741">
        <w:rPr>
          <w:rFonts w:ascii="Times New Roman" w:hAnsi="Times New Roman"/>
          <w:color w:val="000000"/>
          <w:sz w:val="24"/>
          <w:szCs w:val="24"/>
        </w:rPr>
        <w:t>”</w:t>
      </w:r>
      <w:r w:rsidRPr="004D3EAE">
        <w:rPr>
          <w:rFonts w:ascii="Times New Roman" w:hAnsi="Times New Roman"/>
          <w:color w:val="000000"/>
          <w:sz w:val="24"/>
          <w:szCs w:val="24"/>
        </w:rPr>
        <w:t xml:space="preserve"> debased one. Montesquieu</w:t>
      </w:r>
      <w:r w:rsidR="002A6F9E">
        <w:rPr>
          <w:rFonts w:ascii="Times New Roman" w:hAnsi="Times New Roman"/>
          <w:color w:val="000000"/>
          <w:sz w:val="24"/>
          <w:szCs w:val="24"/>
        </w:rPr>
        <w:t>, by contrast,</w:t>
      </w:r>
      <w:r w:rsidRPr="004D3EAE">
        <w:rPr>
          <w:rFonts w:ascii="Times New Roman" w:hAnsi="Times New Roman"/>
          <w:color w:val="000000"/>
          <w:sz w:val="24"/>
          <w:szCs w:val="24"/>
        </w:rPr>
        <w:t xml:space="preserve"> </w:t>
      </w:r>
      <w:r w:rsidR="009A6A85">
        <w:rPr>
          <w:rFonts w:ascii="Times New Roman" w:hAnsi="Times New Roman"/>
          <w:color w:val="000000"/>
          <w:sz w:val="24"/>
          <w:szCs w:val="24"/>
        </w:rPr>
        <w:t xml:space="preserve">painted a more ambiguous picture, celebrating </w:t>
      </w:r>
      <w:r w:rsidR="009A6A85" w:rsidRPr="004D3EAE">
        <w:rPr>
          <w:rFonts w:ascii="Times New Roman" w:hAnsi="Times New Roman"/>
          <w:color w:val="000000"/>
          <w:sz w:val="24"/>
          <w:szCs w:val="24"/>
        </w:rPr>
        <w:t>the market</w:t>
      </w:r>
      <w:r w:rsidR="009A1741">
        <w:rPr>
          <w:rFonts w:ascii="Times New Roman" w:hAnsi="Times New Roman"/>
          <w:color w:val="000000"/>
          <w:sz w:val="24"/>
          <w:szCs w:val="24"/>
        </w:rPr>
        <w:t>’</w:t>
      </w:r>
      <w:r w:rsidR="009A6A85" w:rsidRPr="004D3EAE">
        <w:rPr>
          <w:rFonts w:ascii="Times New Roman" w:hAnsi="Times New Roman"/>
          <w:color w:val="000000"/>
          <w:sz w:val="24"/>
          <w:szCs w:val="24"/>
        </w:rPr>
        <w:t xml:space="preserve">s growth while often conceding the </w:t>
      </w:r>
      <w:r w:rsidR="009A6A85">
        <w:rPr>
          <w:rFonts w:ascii="Times New Roman" w:hAnsi="Times New Roman"/>
          <w:color w:val="000000"/>
          <w:sz w:val="24"/>
          <w:szCs w:val="24"/>
        </w:rPr>
        <w:t xml:space="preserve">superiority of the </w:t>
      </w:r>
      <w:r w:rsidR="009A6A85" w:rsidRPr="004D3EAE">
        <w:rPr>
          <w:rFonts w:ascii="Times New Roman" w:hAnsi="Times New Roman"/>
          <w:color w:val="000000"/>
          <w:sz w:val="24"/>
          <w:szCs w:val="24"/>
        </w:rPr>
        <w:t xml:space="preserve">pre-commercial </w:t>
      </w:r>
      <w:r w:rsidR="009A6A85">
        <w:rPr>
          <w:rFonts w:ascii="Times New Roman" w:hAnsi="Times New Roman"/>
          <w:color w:val="000000"/>
          <w:sz w:val="24"/>
          <w:szCs w:val="24"/>
        </w:rPr>
        <w:t xml:space="preserve">world, a position of rhetorical self-doubt that </w:t>
      </w:r>
      <w:r w:rsidR="00353A8C">
        <w:rPr>
          <w:rFonts w:ascii="Times New Roman" w:hAnsi="Times New Roman"/>
          <w:color w:val="000000"/>
          <w:sz w:val="24"/>
          <w:szCs w:val="24"/>
        </w:rPr>
        <w:t>minimized</w:t>
      </w:r>
      <w:r w:rsidR="009A6A85">
        <w:rPr>
          <w:rFonts w:ascii="Times New Roman" w:hAnsi="Times New Roman"/>
          <w:color w:val="000000"/>
          <w:sz w:val="24"/>
          <w:szCs w:val="24"/>
        </w:rPr>
        <w:t xml:space="preserve"> the need to manufacture scapegoats. </w:t>
      </w:r>
      <w:r w:rsidRPr="004D3EAE">
        <w:rPr>
          <w:rFonts w:ascii="Times New Roman" w:hAnsi="Times New Roman"/>
          <w:color w:val="000000"/>
          <w:sz w:val="24"/>
          <w:szCs w:val="24"/>
        </w:rPr>
        <w:t>Their clash stands as a</w:t>
      </w:r>
      <w:r w:rsidR="009A6A85">
        <w:rPr>
          <w:rFonts w:ascii="Times New Roman" w:hAnsi="Times New Roman"/>
          <w:color w:val="000000"/>
          <w:sz w:val="24"/>
          <w:szCs w:val="24"/>
        </w:rPr>
        <w:t>n object</w:t>
      </w:r>
      <w:r w:rsidRPr="004D3EAE">
        <w:rPr>
          <w:rFonts w:ascii="Times New Roman" w:hAnsi="Times New Roman"/>
          <w:color w:val="000000"/>
          <w:sz w:val="24"/>
          <w:szCs w:val="24"/>
        </w:rPr>
        <w:t xml:space="preserve"> lesson in argumentative ethics: while </w:t>
      </w:r>
      <w:r w:rsidR="009A1741">
        <w:rPr>
          <w:rFonts w:ascii="Times New Roman" w:hAnsi="Times New Roman"/>
          <w:color w:val="000000"/>
          <w:sz w:val="24"/>
          <w:szCs w:val="24"/>
        </w:rPr>
        <w:t>Voltaire’s</w:t>
      </w:r>
      <w:r w:rsidRPr="004D3EAE">
        <w:rPr>
          <w:rFonts w:ascii="Times New Roman" w:hAnsi="Times New Roman"/>
          <w:color w:val="000000"/>
          <w:sz w:val="24"/>
          <w:szCs w:val="24"/>
        </w:rPr>
        <w:t xml:space="preserve"> purism led to disturbing conclusions, Montesquieu</w:t>
      </w:r>
      <w:r w:rsidR="009A1741">
        <w:rPr>
          <w:rFonts w:ascii="Times New Roman" w:hAnsi="Times New Roman"/>
          <w:color w:val="000000"/>
          <w:sz w:val="24"/>
          <w:szCs w:val="24"/>
        </w:rPr>
        <w:t>’</w:t>
      </w:r>
      <w:r w:rsidRPr="004D3EAE">
        <w:rPr>
          <w:rFonts w:ascii="Times New Roman" w:hAnsi="Times New Roman"/>
          <w:color w:val="000000"/>
          <w:sz w:val="24"/>
          <w:szCs w:val="24"/>
        </w:rPr>
        <w:t xml:space="preserve">s self-critical </w:t>
      </w:r>
      <w:r w:rsidR="009A6A85">
        <w:rPr>
          <w:rFonts w:ascii="Times New Roman" w:hAnsi="Times New Roman"/>
          <w:color w:val="000000"/>
          <w:sz w:val="24"/>
          <w:szCs w:val="24"/>
        </w:rPr>
        <w:t>approach</w:t>
      </w:r>
      <w:r>
        <w:rPr>
          <w:rFonts w:ascii="Times New Roman" w:hAnsi="Times New Roman"/>
          <w:color w:val="000000"/>
          <w:sz w:val="24"/>
          <w:szCs w:val="24"/>
        </w:rPr>
        <w:t xml:space="preserve"> </w:t>
      </w:r>
      <w:r w:rsidRPr="004D3EAE">
        <w:rPr>
          <w:rFonts w:ascii="Times New Roman" w:hAnsi="Times New Roman"/>
          <w:color w:val="000000"/>
          <w:sz w:val="24"/>
          <w:szCs w:val="24"/>
        </w:rPr>
        <w:t>endures as a compelling model.</w:t>
      </w:r>
    </w:p>
    <w:p w14:paraId="5B0A960D" w14:textId="77777777" w:rsidR="004D3EAE" w:rsidRPr="000D14BE" w:rsidRDefault="004D3EAE" w:rsidP="00411136">
      <w:pPr>
        <w:rPr>
          <w:rFonts w:ascii="Times" w:eastAsia="Times New Roman" w:hAnsi="Times" w:cs="Times New Roman"/>
          <w:lang w:eastAsia="en-US"/>
        </w:rPr>
      </w:pPr>
    </w:p>
    <w:p w14:paraId="402B67DC" w14:textId="77777777" w:rsidR="004D3EAE" w:rsidRPr="000D14BE" w:rsidRDefault="004D3EAE" w:rsidP="00411136">
      <w:pPr>
        <w:pStyle w:val="normal0"/>
        <w:spacing w:line="240" w:lineRule="auto"/>
        <w:contextualSpacing w:val="0"/>
        <w:rPr>
          <w:rFonts w:ascii="Times New Roman" w:eastAsia="Times New Roman" w:hAnsi="Times New Roman" w:cs="Times New Roman"/>
          <w:sz w:val="24"/>
        </w:rPr>
      </w:pPr>
    </w:p>
    <w:p w14:paraId="5C3C356B" w14:textId="329AECEC" w:rsidR="002F566E" w:rsidRDefault="004D3EAE" w:rsidP="00411136">
      <w:pPr>
        <w:pStyle w:val="normal0"/>
        <w:spacing w:line="240" w:lineRule="auto"/>
        <w:contextualSpacing w:val="0"/>
      </w:pPr>
      <w:r>
        <w:rPr>
          <w:rFonts w:ascii="Times New Roman" w:eastAsia="Times New Roman" w:hAnsi="Times New Roman" w:cs="Times New Roman"/>
          <w:sz w:val="24"/>
        </w:rPr>
        <w:t xml:space="preserve">Faced with attacks on a value we hold dear, we might, if the criticisms prove difficult to rebut, pursue two different strategies: deflect them onto others, or take them to heart. These were the respective responses of the </w:t>
      </w:r>
      <w:r>
        <w:rPr>
          <w:rFonts w:ascii="Times New Roman" w:eastAsia="Times New Roman" w:hAnsi="Times New Roman" w:cs="Times New Roman"/>
          <w:i/>
          <w:sz w:val="24"/>
        </w:rPr>
        <w:t>philosophes</w:t>
      </w:r>
      <w:r>
        <w:rPr>
          <w:rFonts w:ascii="Times New Roman" w:eastAsia="Times New Roman" w:hAnsi="Times New Roman" w:cs="Times New Roman"/>
          <w:sz w:val="24"/>
        </w:rPr>
        <w:t xml:space="preserve"> Voltaire and Montesquieu to the </w:t>
      </w:r>
      <w:r w:rsidR="002F5D7D">
        <w:rPr>
          <w:rFonts w:ascii="Times New Roman" w:eastAsia="Times New Roman" w:hAnsi="Times New Roman" w:cs="Times New Roman"/>
          <w:sz w:val="24"/>
        </w:rPr>
        <w:t>eighteenth</w:t>
      </w:r>
      <w:r>
        <w:rPr>
          <w:rFonts w:ascii="Times New Roman" w:eastAsia="Times New Roman" w:hAnsi="Times New Roman" w:cs="Times New Roman"/>
          <w:sz w:val="24"/>
        </w:rPr>
        <w:t>-century critics of intensified commerce: the former, polemical and unwavering, and the latter, ambiguous and self-critical. I argue that the distinction between these approaches was not merely a matter of intellectual style, but an index of these writers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humanity: Voltaire purchased an uncompromising defense of commerce at the expense of vitriolic anti-Semitism,</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xml:space="preserve"> while the comparatively tolerant Montesquieu avoided a similar fault largely by taking greater ownership of </w:t>
      </w:r>
      <w:r w:rsidR="00E4123C">
        <w:rPr>
          <w:rFonts w:ascii="Times New Roman" w:eastAsia="Times New Roman" w:hAnsi="Times New Roman" w:cs="Times New Roman"/>
          <w:sz w:val="24"/>
        </w:rPr>
        <w:t>the flaws of commerce</w:t>
      </w:r>
      <w:r>
        <w:rPr>
          <w:rFonts w:ascii="Times New Roman" w:eastAsia="Times New Roman" w:hAnsi="Times New Roman" w:cs="Times New Roman"/>
          <w:sz w:val="24"/>
        </w:rPr>
        <w:t>.</w:t>
      </w:r>
    </w:p>
    <w:p w14:paraId="0CDA2330" w14:textId="33E7BA36"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It is perhaps counterintuitive that a stronger embrace of commerce would go hand-in-hand with a decisive rejection of Jews, and vice-versa. In an intellectual culture in which Jews often </w:t>
      </w:r>
      <w:r w:rsidR="009A1741">
        <w:rPr>
          <w:rFonts w:ascii="Times New Roman" w:eastAsia="Times New Roman" w:hAnsi="Times New Roman" w:cs="Times New Roman"/>
          <w:sz w:val="24"/>
        </w:rPr>
        <w:t>“</w:t>
      </w:r>
      <w:r>
        <w:rPr>
          <w:rFonts w:ascii="Times New Roman" w:eastAsia="Times New Roman" w:hAnsi="Times New Roman" w:cs="Times New Roman"/>
          <w:sz w:val="24"/>
        </w:rPr>
        <w:t>served as a kind of metaphor-turned-flesh for cap</w:t>
      </w:r>
      <w:r w:rsidR="009E2DC5">
        <w:rPr>
          <w:rFonts w:ascii="Times New Roman" w:eastAsia="Times New Roman" w:hAnsi="Times New Roman" w:cs="Times New Roman"/>
          <w:sz w:val="24"/>
        </w:rPr>
        <w:t>italism</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what would drive an enthusiastic friend of commerce to unabashed anti-Semitism? Consider Voltaire on this score: he insistently identified Jews as the commercial people </w:t>
      </w:r>
      <w:r>
        <w:rPr>
          <w:rFonts w:ascii="Times New Roman" w:eastAsia="Times New Roman" w:hAnsi="Times New Roman" w:cs="Times New Roman"/>
          <w:i/>
          <w:sz w:val="24"/>
        </w:rPr>
        <w:t>par excellence</w:t>
      </w:r>
      <w:r>
        <w:rPr>
          <w:rFonts w:ascii="Times New Roman" w:eastAsia="Times New Roman" w:hAnsi="Times New Roman" w:cs="Times New Roman"/>
          <w:sz w:val="24"/>
        </w:rPr>
        <w:t xml:space="preserve">; he loved commerce; and yet it is difficult to deny that he despised Jews. I seek to resolve that seeming paradox by arguing that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anti-Semitism played an important role in his thought as an argumentative strategy in defense of commerce: Jews were the group onto which he projected a number of commerce</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s most unsavory qualities. Voltaire was well aware of the profoundly disruptive effects of the rise of commercial </w:t>
      </w:r>
      <w:r>
        <w:rPr>
          <w:rFonts w:ascii="Times New Roman" w:eastAsia="Times New Roman" w:hAnsi="Times New Roman" w:cs="Times New Roman"/>
          <w:sz w:val="24"/>
        </w:rPr>
        <w:lastRenderedPageBreak/>
        <w:t xml:space="preserve">society: its controversial dependence on lending at interest; its tendency to undermine traditional social relationships, and to replace them with relationships mediated by money; its alleged assault on the classical virtues. Yet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response to these charges was not to meet them head-on, but to isolate what were widely considered the worst qualities of commerce as the property of an already despised minority. For Voltaire, it seems, there were two kinds of commerce: the true, wholesome, pr</w:t>
      </w:r>
      <w:r w:rsidR="009E2DC5">
        <w:rPr>
          <w:rFonts w:ascii="Times New Roman" w:eastAsia="Times New Roman" w:hAnsi="Times New Roman" w:cs="Times New Roman"/>
          <w:sz w:val="24"/>
        </w:rPr>
        <w:t xml:space="preserve">ogressive kind practiced by </w:t>
      </w:r>
      <w:r w:rsidR="009A1741">
        <w:rPr>
          <w:rFonts w:ascii="Times New Roman" w:eastAsia="Times New Roman" w:hAnsi="Times New Roman" w:cs="Times New Roman"/>
          <w:sz w:val="24"/>
        </w:rPr>
        <w:t>“</w:t>
      </w:r>
      <w:r w:rsidR="009E2DC5">
        <w:rPr>
          <w:rFonts w:ascii="Times New Roman" w:eastAsia="Times New Roman" w:hAnsi="Times New Roman" w:cs="Times New Roman"/>
          <w:sz w:val="24"/>
        </w:rPr>
        <w:t>us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and the debased, grasping, calc</w:t>
      </w:r>
      <w:r w:rsidR="009E2DC5">
        <w:rPr>
          <w:rFonts w:ascii="Times New Roman" w:eastAsia="Times New Roman" w:hAnsi="Times New Roman" w:cs="Times New Roman"/>
          <w:sz w:val="24"/>
        </w:rPr>
        <w:t xml:space="preserve">ulating kind practiced by </w:t>
      </w:r>
      <w:r w:rsidR="009A1741">
        <w:rPr>
          <w:rFonts w:ascii="Times New Roman" w:eastAsia="Times New Roman" w:hAnsi="Times New Roman" w:cs="Times New Roman"/>
          <w:sz w:val="24"/>
        </w:rPr>
        <w:t>“</w:t>
      </w:r>
      <w:r w:rsidR="009E2DC5">
        <w:rPr>
          <w:rFonts w:ascii="Times New Roman" w:eastAsia="Times New Roman" w:hAnsi="Times New Roman" w:cs="Times New Roman"/>
          <w:sz w:val="24"/>
        </w:rPr>
        <w:t>them</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For Montesquieu, on the other hand, there was no pure version of commerce that needed saving: he accepted the growth of the market economy as a generally positive development, even as he recognized the ways in which the </w:t>
      </w:r>
      <w:r w:rsidR="00740BC8">
        <w:rPr>
          <w:rFonts w:ascii="Times New Roman" w:eastAsia="Times New Roman" w:hAnsi="Times New Roman" w:cs="Times New Roman"/>
          <w:sz w:val="24"/>
        </w:rPr>
        <w:t xml:space="preserve">emerging world </w:t>
      </w:r>
      <w:r>
        <w:rPr>
          <w:rFonts w:ascii="Times New Roman" w:eastAsia="Times New Roman" w:hAnsi="Times New Roman" w:cs="Times New Roman"/>
          <w:sz w:val="24"/>
        </w:rPr>
        <w:t xml:space="preserve">of trade and calculation paled in comparison to accomplishments of the ancients that </w:t>
      </w:r>
      <w:r w:rsidR="009A1741">
        <w:rPr>
          <w:rFonts w:ascii="Times New Roman" w:eastAsia="Times New Roman" w:hAnsi="Times New Roman" w:cs="Times New Roman"/>
          <w:sz w:val="24"/>
        </w:rPr>
        <w:t>“</w:t>
      </w:r>
      <w:r>
        <w:rPr>
          <w:rFonts w:ascii="Times New Roman" w:eastAsia="Times New Roman" w:hAnsi="Times New Roman" w:cs="Times New Roman"/>
          <w:sz w:val="24"/>
        </w:rPr>
        <w:t>astonish our small souls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xml:space="preserve"> Where Voltaire scapegoated, Montesquieu internalized; and if Voltaire outdid him as a polemicist, Montesquieu (as was recognized even in their own time) excelled Voltaire in tolerance.</w:t>
      </w:r>
    </w:p>
    <w:p w14:paraId="2784AFB2" w14:textId="403FF918"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Closer attention to this episode in intellectual history may shed light on these writers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still-disputed attitudes toward Jews—but their clash has much broader implications. It points to the ways in which advocates of </w:t>
      </w:r>
      <w:r w:rsidR="00701A49">
        <w:rPr>
          <w:rFonts w:ascii="Times New Roman" w:eastAsia="Times New Roman" w:hAnsi="Times New Roman" w:cs="Times New Roman"/>
          <w:sz w:val="24"/>
        </w:rPr>
        <w:t>the market economy</w:t>
      </w:r>
      <w:r>
        <w:rPr>
          <w:rFonts w:ascii="Times New Roman" w:eastAsia="Times New Roman" w:hAnsi="Times New Roman" w:cs="Times New Roman"/>
          <w:sz w:val="24"/>
        </w:rPr>
        <w:t>, not just its critics,</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have made use of anti-Semitism. And it offers an object lesson in what we might call argumentative ethics: the way in which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unyielding rhetorical purism led him to dark, disturbing conclusions, while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ambiguity and tolerance went hand-in-hand. Though both thinkers shared the common goal of defending some of the central institutions of commercial modernity,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mode of argumentation—which avoided scapegoating precisely </w:t>
      </w:r>
      <w:r>
        <w:rPr>
          <w:rFonts w:ascii="Times New Roman" w:eastAsia="Times New Roman" w:hAnsi="Times New Roman" w:cs="Times New Roman"/>
          <w:i/>
          <w:sz w:val="24"/>
        </w:rPr>
        <w:t>because</w:t>
      </w:r>
      <w:r>
        <w:rPr>
          <w:rFonts w:ascii="Times New Roman" w:eastAsia="Times New Roman" w:hAnsi="Times New Roman" w:cs="Times New Roman"/>
          <w:sz w:val="24"/>
        </w:rPr>
        <w:t xml:space="preserve"> it embraced self-criticism and equivocation—endures as a far more compelling model.</w:t>
      </w:r>
    </w:p>
    <w:p w14:paraId="28550F8A" w14:textId="77777777" w:rsidR="002F566E" w:rsidRDefault="002F566E" w:rsidP="00411136">
      <w:pPr>
        <w:pStyle w:val="normal0"/>
        <w:spacing w:line="240" w:lineRule="auto"/>
        <w:contextualSpacing w:val="0"/>
      </w:pPr>
    </w:p>
    <w:p w14:paraId="6241ECBC" w14:textId="38EAA3EE" w:rsidR="002F566E" w:rsidRDefault="004D3EAE" w:rsidP="00411136">
      <w:pPr>
        <w:pStyle w:val="normal0"/>
        <w:spacing w:line="240" w:lineRule="auto"/>
        <w:contextualSpacing w:val="0"/>
      </w:pPr>
      <w:r>
        <w:rPr>
          <w:rFonts w:ascii="Times New Roman" w:eastAsia="Times New Roman" w:hAnsi="Times New Roman" w:cs="Times New Roman"/>
          <w:b/>
          <w:sz w:val="24"/>
        </w:rPr>
        <w:t xml:space="preserve">Explaining </w:t>
      </w:r>
      <w:r w:rsidR="009A1741">
        <w:rPr>
          <w:rFonts w:ascii="Times New Roman" w:eastAsia="Times New Roman" w:hAnsi="Times New Roman" w:cs="Times New Roman"/>
          <w:b/>
          <w:sz w:val="24"/>
        </w:rPr>
        <w:t>Voltaire’s</w:t>
      </w:r>
      <w:r>
        <w:rPr>
          <w:rFonts w:ascii="Times New Roman" w:eastAsia="Times New Roman" w:hAnsi="Times New Roman" w:cs="Times New Roman"/>
          <w:b/>
          <w:sz w:val="24"/>
        </w:rPr>
        <w:t xml:space="preserve"> Anti-Semitism</w:t>
      </w:r>
    </w:p>
    <w:p w14:paraId="1623CCB4" w14:textId="26DF90A8" w:rsidR="002F566E" w:rsidRDefault="004D3EAE" w:rsidP="00411136">
      <w:pPr>
        <w:pStyle w:val="normal0"/>
        <w:spacing w:line="240" w:lineRule="auto"/>
        <w:contextualSpacing w:val="0"/>
      </w:pPr>
      <w:r>
        <w:rPr>
          <w:rFonts w:ascii="Times New Roman" w:eastAsia="Times New Roman" w:hAnsi="Times New Roman" w:cs="Times New Roman"/>
          <w:sz w:val="24"/>
        </w:rPr>
        <w:t xml:space="preserve">It can be puzzling, even shocking, that such a well-known avatar of tolerance as Voltaire expended such effort on a lifelong project of intolerance. But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anti-Semitism is difficult to minimize or to explain away—and its sheer volume can be quantified by a number of metrics. In World War II-era France, for instance, Sorbonne professor Henri Labroue curried favor with the occupying German regime by compiling a volume of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anti-Jewish writings; it ran to</w:t>
      </w:r>
      <w:r w:rsidR="00343257">
        <w:rPr>
          <w:rFonts w:ascii="Times New Roman" w:eastAsia="Times New Roman" w:hAnsi="Times New Roman" w:cs="Times New Roman"/>
          <w:sz w:val="24"/>
        </w:rPr>
        <w:t xml:space="preserve"> nearly</w:t>
      </w:r>
      <w:r>
        <w:rPr>
          <w:rFonts w:ascii="Times New Roman" w:eastAsia="Times New Roman" w:hAnsi="Times New Roman" w:cs="Times New Roman"/>
          <w:sz w:val="24"/>
        </w:rPr>
        <w:t xml:space="preserve"> 250 pages.</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Another mark of his </w:t>
      </w:r>
      <w:r w:rsidR="009A1741">
        <w:rPr>
          <w:rFonts w:ascii="Times New Roman" w:eastAsia="Times New Roman" w:hAnsi="Times New Roman" w:cs="Times New Roman"/>
          <w:sz w:val="24"/>
        </w:rPr>
        <w:t>“</w:t>
      </w:r>
      <w:r>
        <w:rPr>
          <w:rFonts w:ascii="Times New Roman" w:eastAsia="Times New Roman" w:hAnsi="Times New Roman" w:cs="Times New Roman"/>
          <w:sz w:val="24"/>
        </w:rPr>
        <w:t>obsession</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with Jews came in his 1764 </w:t>
      </w:r>
      <w:r>
        <w:rPr>
          <w:rFonts w:ascii="Times New Roman" w:eastAsia="Times New Roman" w:hAnsi="Times New Roman" w:cs="Times New Roman"/>
          <w:i/>
          <w:sz w:val="24"/>
        </w:rPr>
        <w:t>Philosophical Dictionary</w:t>
      </w:r>
      <w:r>
        <w:rPr>
          <w:rFonts w:ascii="Times New Roman" w:eastAsia="Times New Roman" w:hAnsi="Times New Roman" w:cs="Times New Roman"/>
          <w:sz w:val="24"/>
        </w:rPr>
        <w:t xml:space="preserve">, a work of purportedly wider scope: some </w:t>
      </w:r>
      <w:r w:rsidR="003A5E90">
        <w:rPr>
          <w:rFonts w:ascii="Times New Roman" w:eastAsia="Times New Roman" w:hAnsi="Times New Roman" w:cs="Times New Roman"/>
          <w:sz w:val="24"/>
        </w:rPr>
        <w:t>thirty</w:t>
      </w:r>
      <w:r>
        <w:rPr>
          <w:rFonts w:ascii="Times New Roman" w:eastAsia="Times New Roman" w:hAnsi="Times New Roman" w:cs="Times New Roman"/>
          <w:sz w:val="24"/>
        </w:rPr>
        <w:t xml:space="preserve"> out of its 118 articles attack Jews, and the article </w:t>
      </w:r>
      <w:r w:rsidR="009A1741">
        <w:rPr>
          <w:rFonts w:ascii="Times New Roman" w:eastAsia="Times New Roman" w:hAnsi="Times New Roman" w:cs="Times New Roman"/>
          <w:sz w:val="24"/>
        </w:rPr>
        <w:t>“</w:t>
      </w:r>
      <w:r>
        <w:rPr>
          <w:rFonts w:ascii="Times New Roman" w:eastAsia="Times New Roman" w:hAnsi="Times New Roman" w:cs="Times New Roman"/>
          <w:sz w:val="24"/>
        </w:rPr>
        <w:t>Jew</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is the single longest.</w:t>
      </w:r>
      <w:r>
        <w:rPr>
          <w:rFonts w:ascii="Times New Roman" w:eastAsia="Times New Roman" w:hAnsi="Times New Roman" w:cs="Times New Roman"/>
          <w:sz w:val="24"/>
          <w:vertAlign w:val="superscript"/>
        </w:rPr>
        <w:footnoteReference w:id="8"/>
      </w:r>
      <w:r>
        <w:rPr>
          <w:rFonts w:ascii="Times New Roman" w:eastAsia="Times New Roman" w:hAnsi="Times New Roman" w:cs="Times New Roman"/>
          <w:sz w:val="24"/>
        </w:rPr>
        <w:t xml:space="preserve"> Remarkably, a search by Ronald Schechter of the ARTFL database of French literature shows Voltaire accounting for 922 separate mentions of </w:t>
      </w:r>
      <w:r w:rsidR="009A1741">
        <w:rPr>
          <w:rFonts w:ascii="Times New Roman" w:eastAsia="Times New Roman" w:hAnsi="Times New Roman" w:cs="Times New Roman"/>
          <w:sz w:val="24"/>
        </w:rPr>
        <w:t>“</w:t>
      </w:r>
      <w:r>
        <w:rPr>
          <w:rFonts w:ascii="Times New Roman" w:eastAsia="Times New Roman" w:hAnsi="Times New Roman" w:cs="Times New Roman"/>
          <w:i/>
          <w:sz w:val="24"/>
        </w:rPr>
        <w:t>juif[s]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or </w:t>
      </w:r>
      <w:r w:rsidR="009A1741">
        <w:rPr>
          <w:rFonts w:ascii="Times New Roman" w:eastAsia="Times New Roman" w:hAnsi="Times New Roman" w:cs="Times New Roman"/>
          <w:sz w:val="24"/>
        </w:rPr>
        <w:t>“</w:t>
      </w:r>
      <w:r>
        <w:rPr>
          <w:rFonts w:ascii="Times New Roman" w:eastAsia="Times New Roman" w:hAnsi="Times New Roman" w:cs="Times New Roman"/>
          <w:i/>
          <w:sz w:val="24"/>
        </w:rPr>
        <w:t>juive[s]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nearly forty percent of the database</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s total over the entire </w:t>
      </w:r>
      <w:r w:rsidR="002F5D7D">
        <w:rPr>
          <w:rFonts w:ascii="Times New Roman" w:eastAsia="Times New Roman" w:hAnsi="Times New Roman" w:cs="Times New Roman"/>
          <w:sz w:val="24"/>
        </w:rPr>
        <w:t>eighteenth</w:t>
      </w:r>
      <w:r>
        <w:rPr>
          <w:rFonts w:ascii="Times New Roman" w:eastAsia="Times New Roman" w:hAnsi="Times New Roman" w:cs="Times New Roman"/>
          <w:sz w:val="24"/>
        </w:rPr>
        <w:t xml:space="preserve"> century.</w:t>
      </w:r>
      <w:r>
        <w:rPr>
          <w:rFonts w:ascii="Times New Roman" w:eastAsia="Times New Roman" w:hAnsi="Times New Roman" w:cs="Times New Roman"/>
          <w:sz w:val="24"/>
          <w:vertAlign w:val="superscript"/>
        </w:rPr>
        <w:footnoteReference w:id="9"/>
      </w:r>
    </w:p>
    <w:p w14:paraId="7670D826" w14:textId="4767F8FA"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lastRenderedPageBreak/>
        <w:t xml:space="preserve">To be sure, not all of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references to Jews are negative. For instance, his 1761 pamphlet </w:t>
      </w:r>
      <w:r w:rsidR="009A1741">
        <w:rPr>
          <w:rFonts w:ascii="Times New Roman" w:eastAsia="Times New Roman" w:hAnsi="Times New Roman" w:cs="Times New Roman"/>
          <w:sz w:val="24"/>
        </w:rPr>
        <w:t>“</w:t>
      </w:r>
      <w:r>
        <w:rPr>
          <w:rFonts w:ascii="Times New Roman" w:eastAsia="Times New Roman" w:hAnsi="Times New Roman" w:cs="Times New Roman"/>
          <w:sz w:val="24"/>
        </w:rPr>
        <w:t>Sermon of Rabbi Akiba</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puts in the mouth of a Jewish speaker a denunciation of the Portuguese Inquisition.</w:t>
      </w:r>
      <w:r>
        <w:rPr>
          <w:rFonts w:ascii="Times New Roman" w:eastAsia="Times New Roman" w:hAnsi="Times New Roman" w:cs="Times New Roman"/>
          <w:sz w:val="24"/>
          <w:vertAlign w:val="superscript"/>
        </w:rPr>
        <w:footnoteReference w:id="10"/>
      </w:r>
      <w:r>
        <w:rPr>
          <w:rFonts w:ascii="Times New Roman" w:eastAsia="Times New Roman" w:hAnsi="Times New Roman" w:cs="Times New Roman"/>
          <w:sz w:val="24"/>
        </w:rPr>
        <w:t xml:space="preserve"> The </w:t>
      </w:r>
      <w:r>
        <w:rPr>
          <w:rFonts w:ascii="Times New Roman" w:eastAsia="Times New Roman" w:hAnsi="Times New Roman" w:cs="Times New Roman"/>
          <w:i/>
          <w:sz w:val="24"/>
        </w:rPr>
        <w:t>Dictionary</w:t>
      </w:r>
      <w:r>
        <w:rPr>
          <w:rFonts w:ascii="Times New Roman" w:eastAsia="Times New Roman" w:hAnsi="Times New Roman" w:cs="Times New Roman"/>
          <w:sz w:val="24"/>
        </w:rPr>
        <w:t xml:space="preserve"> entry on </w:t>
      </w:r>
      <w:r w:rsidR="009A1741">
        <w:rPr>
          <w:rFonts w:ascii="Times New Roman" w:eastAsia="Times New Roman" w:hAnsi="Times New Roman" w:cs="Times New Roman"/>
          <w:sz w:val="24"/>
        </w:rPr>
        <w:t>“</w:t>
      </w:r>
      <w:r>
        <w:rPr>
          <w:rFonts w:ascii="Times New Roman" w:eastAsia="Times New Roman" w:hAnsi="Times New Roman" w:cs="Times New Roman"/>
          <w:sz w:val="24"/>
        </w:rPr>
        <w:t>Jew</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—after allowing that the Jews are </w:t>
      </w:r>
      <w:r w:rsidR="009A1741">
        <w:rPr>
          <w:rFonts w:ascii="Times New Roman" w:eastAsia="Times New Roman" w:hAnsi="Times New Roman" w:cs="Times New Roman"/>
          <w:sz w:val="24"/>
        </w:rPr>
        <w:t>“</w:t>
      </w:r>
      <w:r>
        <w:rPr>
          <w:rFonts w:ascii="Times New Roman" w:eastAsia="Times New Roman" w:hAnsi="Times New Roman" w:cs="Times New Roman"/>
          <w:sz w:val="24"/>
        </w:rPr>
        <w:t>an ignorant and barbarous people, who have long united the most sordid avarice with the most detestable superstition and the most invincible hatred for every people by whom they are tolerated and enriched</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—charitably concludes: </w:t>
      </w:r>
      <w:r w:rsidR="009A1741">
        <w:rPr>
          <w:rFonts w:ascii="Times New Roman" w:eastAsia="Times New Roman" w:hAnsi="Times New Roman" w:cs="Times New Roman"/>
          <w:sz w:val="24"/>
        </w:rPr>
        <w:t>“</w:t>
      </w:r>
      <w:r>
        <w:rPr>
          <w:rFonts w:ascii="Times New Roman" w:eastAsia="Times New Roman" w:hAnsi="Times New Roman" w:cs="Times New Roman"/>
          <w:sz w:val="24"/>
        </w:rPr>
        <w:t>Still, we ought not to burn them</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1"/>
      </w:r>
      <w:r>
        <w:rPr>
          <w:rFonts w:ascii="Times New Roman" w:eastAsia="Times New Roman" w:hAnsi="Times New Roman" w:cs="Times New Roman"/>
          <w:sz w:val="24"/>
        </w:rPr>
        <w:t xml:space="preserve"> And in an exchange with the Sephardic Jewish writer Isaac de Pinto, Voltaire conceded that a minority of assimilated Jews might qualify as philosophers.</w:t>
      </w:r>
      <w:r>
        <w:rPr>
          <w:rFonts w:ascii="Times New Roman" w:eastAsia="Times New Roman" w:hAnsi="Times New Roman" w:cs="Times New Roman"/>
          <w:sz w:val="24"/>
          <w:vertAlign w:val="superscript"/>
        </w:rPr>
        <w:footnoteReference w:id="12"/>
      </w:r>
    </w:p>
    <w:p w14:paraId="622123F0" w14:textId="61F6CE6F"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Yet, despite his opposition to violent persecution of religious minorities, it is still fair to examine Voltaire as a fundamentally anti-Semitic thinker. In one respect, as Arnold Ages argues, it is a question of volume: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moments of tolerance are </w:t>
      </w:r>
      <w:r w:rsidR="009A1741">
        <w:rPr>
          <w:rFonts w:ascii="Times New Roman" w:eastAsia="Times New Roman" w:hAnsi="Times New Roman" w:cs="Times New Roman"/>
          <w:sz w:val="24"/>
        </w:rPr>
        <w:t>“</w:t>
      </w:r>
      <w:r>
        <w:rPr>
          <w:rFonts w:ascii="Times New Roman" w:eastAsia="Times New Roman" w:hAnsi="Times New Roman" w:cs="Times New Roman"/>
          <w:sz w:val="24"/>
        </w:rPr>
        <w:t>an almost barely discernible background radiation when compared to the vastness of his verbal assaults on Jews and Judaism</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3"/>
      </w:r>
      <w:r>
        <w:rPr>
          <w:rFonts w:ascii="Times New Roman" w:eastAsia="Times New Roman" w:hAnsi="Times New Roman" w:cs="Times New Roman"/>
          <w:sz w:val="24"/>
        </w:rPr>
        <w:t xml:space="preserve"> More to the point, Voltaire was regarded as France</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s leading intellectual anti-Semite by his own contemporaries. Arthur Hertzberg, for instance, investigates a wide range of French writings on the </w:t>
      </w:r>
      <w:r w:rsidR="009A1741">
        <w:rPr>
          <w:rFonts w:ascii="Times New Roman" w:eastAsia="Times New Roman" w:hAnsi="Times New Roman" w:cs="Times New Roman"/>
          <w:sz w:val="24"/>
        </w:rPr>
        <w:t>“</w:t>
      </w:r>
      <w:r>
        <w:rPr>
          <w:rFonts w:ascii="Times New Roman" w:eastAsia="Times New Roman" w:hAnsi="Times New Roman" w:cs="Times New Roman"/>
          <w:sz w:val="24"/>
        </w:rPr>
        <w:t>Jewish question</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while </w:t>
      </w:r>
      <w:r w:rsidR="002F5D7D">
        <w:rPr>
          <w:rFonts w:ascii="Times New Roman" w:eastAsia="Times New Roman" w:hAnsi="Times New Roman" w:cs="Times New Roman"/>
          <w:sz w:val="24"/>
        </w:rPr>
        <w:t>eighteenth</w:t>
      </w:r>
      <w:r>
        <w:rPr>
          <w:rFonts w:ascii="Times New Roman" w:eastAsia="Times New Roman" w:hAnsi="Times New Roman" w:cs="Times New Roman"/>
          <w:sz w:val="24"/>
        </w:rPr>
        <w:t xml:space="preserve">-century anti-Semites borrowed liberally from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arguments, a number of pro-toleration pamphlets—including works by Pinto and by the Catholic priest Antoine Guénée—criticized Voltaire harshly and directly. As Hertzberg concludes, </w:t>
      </w:r>
      <w:r w:rsidR="009A1741">
        <w:rPr>
          <w:rFonts w:ascii="Times New Roman" w:eastAsia="Times New Roman" w:hAnsi="Times New Roman" w:cs="Times New Roman"/>
          <w:sz w:val="24"/>
        </w:rPr>
        <w:t>“</w:t>
      </w:r>
      <w:r>
        <w:rPr>
          <w:rFonts w:ascii="Times New Roman" w:eastAsia="Times New Roman" w:hAnsi="Times New Roman" w:cs="Times New Roman"/>
          <w:sz w:val="24"/>
        </w:rPr>
        <w:t>overwhelming evidence shows that both Jews and gentiles...unanimously regarded Voltaire as the enemy not only of biblical Judaism but of the struggling Jews of his own day</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4"/>
      </w:r>
      <w:r>
        <w:rPr>
          <w:rFonts w:ascii="Times New Roman" w:eastAsia="Times New Roman" w:hAnsi="Times New Roman" w:cs="Times New Roman"/>
          <w:sz w:val="24"/>
        </w:rPr>
        <w:t xml:space="preserve"> Given the centrality of such themes to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work—especially, as I will argue, to his position on commerce—it is difficult to disagree with the summation offered by Shmuel Feiner: </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Judaism fills such a central place in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thought and politics that one cannot relegate it to the sidelines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5"/>
      </w:r>
    </w:p>
    <w:p w14:paraId="2C6C8B06" w14:textId="265F8361"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Still, the question remains: exactly what place? Efforts to locate the source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anti-Semitism, and to situate it within his broader thought, could be classified on a scale from more to less forgiving. A comparatively forgiving interpretation argues that Voltaire, secularist though he was, was simply the product of a religious education of the kind that made suspicion of Jews a common European currency.</w:t>
      </w:r>
      <w:r>
        <w:rPr>
          <w:rFonts w:ascii="Times New Roman" w:eastAsia="Times New Roman" w:hAnsi="Times New Roman" w:cs="Times New Roman"/>
          <w:sz w:val="24"/>
          <w:vertAlign w:val="superscript"/>
        </w:rPr>
        <w:footnoteReference w:id="16"/>
      </w:r>
      <w:r>
        <w:rPr>
          <w:rFonts w:ascii="Times New Roman" w:eastAsia="Times New Roman" w:hAnsi="Times New Roman" w:cs="Times New Roman"/>
          <w:sz w:val="24"/>
        </w:rPr>
        <w:t xml:space="preserve"> Difficult as this </w:t>
      </w:r>
      <w:r>
        <w:rPr>
          <w:rFonts w:ascii="Times New Roman" w:eastAsia="Times New Roman" w:hAnsi="Times New Roman" w:cs="Times New Roman"/>
          <w:sz w:val="24"/>
        </w:rPr>
        <w:lastRenderedPageBreak/>
        <w:t>claim is to disprove, it still raises the question of why Voltaire, far more than most contemporary writers to receive a similar upbringing, dealt so exhaustively with Jewish topics. Perhaps, then, his animosity grew from bad personal experiences with Jews: in 1726, for instance, he lost 20,000 francs when his Jewish banker went bankrupt, and in 1750-51, he was involved in an acrimonious financial dispute and lawsuit with a Jewish investor in Berlin.</w:t>
      </w:r>
      <w:r>
        <w:rPr>
          <w:rFonts w:ascii="Times New Roman" w:eastAsia="Times New Roman" w:hAnsi="Times New Roman" w:cs="Times New Roman"/>
          <w:sz w:val="24"/>
          <w:vertAlign w:val="superscript"/>
        </w:rPr>
        <w:footnoteReference w:id="17"/>
      </w:r>
      <w:r>
        <w:rPr>
          <w:rFonts w:ascii="Times New Roman" w:eastAsia="Times New Roman" w:hAnsi="Times New Roman" w:cs="Times New Roman"/>
          <w:sz w:val="24"/>
        </w:rPr>
        <w:t xml:space="preserve"> But while these incidents may have added intensity to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prejudice, they are also an insufficient explanation: for one,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anti-Semitic writing predates his 1726 loss; further, Voltaire himself claimed that he had easily forgiven larger losses at the hands of gentile bankers.</w:t>
      </w:r>
      <w:r>
        <w:rPr>
          <w:rFonts w:ascii="Times New Roman" w:eastAsia="Times New Roman" w:hAnsi="Times New Roman" w:cs="Times New Roman"/>
          <w:sz w:val="24"/>
          <w:vertAlign w:val="superscript"/>
        </w:rPr>
        <w:footnoteReference w:id="18"/>
      </w:r>
    </w:p>
    <w:p w14:paraId="5B1E410A" w14:textId="2C8525C8"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Among non-biographical explanations, the more forgiving account offered by Peter Gay insists that </w:t>
      </w:r>
      <w:r w:rsidR="009A1741">
        <w:rPr>
          <w:rFonts w:ascii="Times New Roman" w:eastAsia="Times New Roman" w:hAnsi="Times New Roman" w:cs="Times New Roman"/>
          <w:sz w:val="24"/>
        </w:rPr>
        <w:t>“</w:t>
      </w:r>
      <w:r>
        <w:rPr>
          <w:rFonts w:ascii="Times New Roman" w:eastAsia="Times New Roman" w:hAnsi="Times New Roman" w:cs="Times New Roman"/>
          <w:sz w:val="24"/>
        </w:rPr>
        <w:t>Voltaire struck at the Jews to strike at the Christians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9"/>
      </w:r>
      <w:r>
        <w:rPr>
          <w:rFonts w:ascii="Times New Roman" w:eastAsia="Times New Roman" w:hAnsi="Times New Roman" w:cs="Times New Roman"/>
          <w:sz w:val="24"/>
        </w:rPr>
        <w:t xml:space="preserve"> In other words,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writing on Jews sometimes served as a coded attack on the Church, and was sometimes intended to undermine Christianity</w:t>
      </w:r>
      <w:r w:rsidR="005817AC">
        <w:rPr>
          <w:rFonts w:ascii="Times New Roman" w:eastAsia="Times New Roman" w:hAnsi="Times New Roman" w:cs="Times New Roman"/>
          <w:sz w:val="24"/>
        </w:rPr>
        <w:t>’</w:t>
      </w:r>
      <w:r>
        <w:rPr>
          <w:rFonts w:ascii="Times New Roman" w:eastAsia="Times New Roman" w:hAnsi="Times New Roman" w:cs="Times New Roman"/>
          <w:sz w:val="24"/>
        </w:rPr>
        <w:t xml:space="preserve">s biblical foundations in the Old Testament. Yet Voltaire was unafraid to criticize the Church openly and vociferously, casting doubt on his need for any such coding; his recently published letters, too, show that anti-Semitism was a private conviction, not just a public posture. And while a great deal of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attacks on Jews were conducted in the form of biblical mockery, he also attacked the contemporary Jewish people in racial terms, frequently resorting to the </w:t>
      </w:r>
      <w:r w:rsidR="009A1741">
        <w:rPr>
          <w:rFonts w:ascii="Times New Roman" w:eastAsia="Times New Roman" w:hAnsi="Times New Roman" w:cs="Times New Roman"/>
          <w:sz w:val="24"/>
        </w:rPr>
        <w:t>“</w:t>
      </w:r>
      <w:r>
        <w:rPr>
          <w:rFonts w:ascii="Times New Roman" w:eastAsia="Times New Roman" w:hAnsi="Times New Roman" w:cs="Times New Roman"/>
          <w:sz w:val="24"/>
        </w:rPr>
        <w:t>opinion that Jews of every generation are tainted by the same defects as their forefathers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20"/>
      </w:r>
      <w:r>
        <w:rPr>
          <w:rFonts w:ascii="Times New Roman" w:eastAsia="Times New Roman" w:hAnsi="Times New Roman" w:cs="Times New Roman"/>
          <w:sz w:val="24"/>
        </w:rPr>
        <w:t xml:space="preserve"> Rather than concluding, then, that Voltaire simply used Judaism to carry on a theological argument with the Church, it is essential that we place his anti-Semitism in the context of his secular politics; as Hertzberg puts it, Voltaire </w:t>
      </w:r>
      <w:r w:rsidR="009A1741">
        <w:rPr>
          <w:rFonts w:ascii="Times New Roman" w:eastAsia="Times New Roman" w:hAnsi="Times New Roman" w:cs="Times New Roman"/>
          <w:sz w:val="24"/>
        </w:rPr>
        <w:t>“</w:t>
      </w:r>
      <w:r>
        <w:rPr>
          <w:rFonts w:ascii="Times New Roman" w:eastAsia="Times New Roman" w:hAnsi="Times New Roman" w:cs="Times New Roman"/>
          <w:sz w:val="24"/>
        </w:rPr>
        <w:t>provided the fundamentals of the rhetoric of secular anti-Semitism</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21"/>
      </w:r>
      <w:r>
        <w:rPr>
          <w:rFonts w:ascii="Times New Roman" w:eastAsia="Times New Roman" w:hAnsi="Times New Roman" w:cs="Times New Roman"/>
          <w:sz w:val="24"/>
        </w:rPr>
        <w:t xml:space="preserve"> In this persuasive and influential reading, the Jews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major failing in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eyes was their </w:t>
      </w:r>
      <w:r w:rsidR="009A1741">
        <w:rPr>
          <w:rFonts w:ascii="Times New Roman" w:eastAsia="Times New Roman" w:hAnsi="Times New Roman" w:cs="Times New Roman"/>
          <w:sz w:val="24"/>
        </w:rPr>
        <w:t>“</w:t>
      </w:r>
      <w:r>
        <w:rPr>
          <w:rFonts w:ascii="Times New Roman" w:eastAsia="Times New Roman" w:hAnsi="Times New Roman" w:cs="Times New Roman"/>
          <w:sz w:val="24"/>
        </w:rPr>
        <w:t>backwards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particularism, which stood against the universalizing Enlightenment project as he saw it.</w:t>
      </w:r>
    </w:p>
    <w:p w14:paraId="32B210FF" w14:textId="11275272"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I have dwelled on these competing explanations in an effort to demonstrate that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anti-Semitism was important to his political thought—and not simply a biographical or theological incidental. But canvassing these accounts also shows that a crucial explanation has been largely overlooked or downplayed: the Jewish role in the growth of commerce. Strategic anti-Semitism was central to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impassioned defense of commerce, just as their participation in a debased form of commerce was central to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perception of the Jews. While Voltaire certainly attacked Jews on non-commercial grounds—Jacob Katz, for instance, classifies his attacks as moral, religious, cultural, and political—the connection between Jews and commerce ought to be foregrounded for two reasons.</w:t>
      </w:r>
      <w:r>
        <w:rPr>
          <w:rFonts w:ascii="Times New Roman" w:eastAsia="Times New Roman" w:hAnsi="Times New Roman" w:cs="Times New Roman"/>
          <w:sz w:val="24"/>
          <w:vertAlign w:val="superscript"/>
        </w:rPr>
        <w:footnoteReference w:id="22"/>
      </w:r>
    </w:p>
    <w:p w14:paraId="7442E3D8" w14:textId="0F5BF805"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First, for Voltaire, commerce was not incidental to the Jewish identity, but essential—even more defining than religion. In his </w:t>
      </w:r>
      <w:r>
        <w:rPr>
          <w:rFonts w:ascii="Times New Roman" w:eastAsia="Times New Roman" w:hAnsi="Times New Roman" w:cs="Times New Roman"/>
          <w:i/>
          <w:sz w:val="24"/>
        </w:rPr>
        <w:t>Dictionary</w:t>
      </w:r>
      <w:r>
        <w:rPr>
          <w:rFonts w:ascii="Times New Roman" w:eastAsia="Times New Roman" w:hAnsi="Times New Roman" w:cs="Times New Roman"/>
          <w:sz w:val="24"/>
        </w:rPr>
        <w:t xml:space="preserve"> history of the Jews he wrote that </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the sect of the Jew had long been spread in Europe and Asia; but its tenets </w:t>
      </w:r>
      <w:r>
        <w:rPr>
          <w:rFonts w:ascii="Times New Roman" w:eastAsia="Times New Roman" w:hAnsi="Times New Roman" w:cs="Times New Roman"/>
          <w:sz w:val="24"/>
        </w:rPr>
        <w:lastRenderedPageBreak/>
        <w:t>were entirely unknown...The Jews were known only as the Armenians are now known to the Turks and Persians, as brokers and traders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The Jews may have been fond of their temple, </w:t>
      </w:r>
      <w:r w:rsidR="009A1741">
        <w:rPr>
          <w:rFonts w:ascii="Times New Roman" w:eastAsia="Times New Roman" w:hAnsi="Times New Roman" w:cs="Times New Roman"/>
          <w:sz w:val="24"/>
        </w:rPr>
        <w:t>“</w:t>
      </w:r>
      <w:r>
        <w:rPr>
          <w:rFonts w:ascii="Times New Roman" w:eastAsia="Times New Roman" w:hAnsi="Times New Roman" w:cs="Times New Roman"/>
          <w:sz w:val="24"/>
        </w:rPr>
        <w:t>but were still fonder of their money</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Similarly, Voltaire wrote that </w:t>
      </w:r>
      <w:r w:rsidR="009A1741">
        <w:rPr>
          <w:rFonts w:ascii="Times New Roman" w:eastAsia="Times New Roman" w:hAnsi="Times New Roman" w:cs="Times New Roman"/>
          <w:sz w:val="24"/>
        </w:rPr>
        <w:t>“</w:t>
      </w:r>
      <w:r>
        <w:rPr>
          <w:rFonts w:ascii="Times New Roman" w:eastAsia="Times New Roman" w:hAnsi="Times New Roman" w:cs="Times New Roman"/>
          <w:sz w:val="24"/>
        </w:rPr>
        <w:t>the Jews have ever considered as their first two duties, to get money and children</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In fact, the Jewish people was literally born in usury. Here is how Voltaire describes the exodus from Egypt: </w:t>
      </w:r>
      <w:r w:rsidR="009A1741">
        <w:rPr>
          <w:rFonts w:ascii="Times New Roman" w:eastAsia="Times New Roman" w:hAnsi="Times New Roman" w:cs="Times New Roman"/>
          <w:sz w:val="24"/>
        </w:rPr>
        <w:t>“</w:t>
      </w:r>
      <w:r>
        <w:rPr>
          <w:rFonts w:ascii="Times New Roman" w:eastAsia="Times New Roman" w:hAnsi="Times New Roman" w:cs="Times New Roman"/>
          <w:sz w:val="24"/>
        </w:rPr>
        <w:t>You stole to the amount of upwards of nine millions in gold...reckoning interest at forty per cent. which was the lawful rate</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23"/>
      </w:r>
      <w:r>
        <w:rPr>
          <w:rFonts w:ascii="Times New Roman" w:eastAsia="Times New Roman" w:hAnsi="Times New Roman" w:cs="Times New Roman"/>
          <w:sz w:val="24"/>
        </w:rPr>
        <w:t xml:space="preserve"> Despite his claims to historical objectivity, Voltaire wrote Jewish history by projecting his perception of modern-day Jews—a grasping nation of usurers—back through time.</w:t>
      </w:r>
      <w:r>
        <w:rPr>
          <w:rFonts w:ascii="Times New Roman" w:eastAsia="Times New Roman" w:hAnsi="Times New Roman" w:cs="Times New Roman"/>
          <w:sz w:val="24"/>
          <w:vertAlign w:val="superscript"/>
        </w:rPr>
        <w:footnoteReference w:id="24"/>
      </w:r>
      <w:r>
        <w:rPr>
          <w:rFonts w:ascii="Times New Roman" w:eastAsia="Times New Roman" w:hAnsi="Times New Roman" w:cs="Times New Roman"/>
          <w:sz w:val="24"/>
        </w:rPr>
        <w:t xml:space="preserve"> Jews, commerce, and usury were so closely linked in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mind that we can best make sense of his attitudes on these subjects by considering them together.</w:t>
      </w:r>
    </w:p>
    <w:p w14:paraId="2E69892A" w14:textId="5D1A546D" w:rsidR="003C063C" w:rsidRDefault="004D3EAE" w:rsidP="00411136">
      <w:pPr>
        <w:pStyle w:val="normal0"/>
        <w:spacing w:line="240" w:lineRule="auto"/>
        <w:ind w:firstLine="720"/>
        <w:contextualSpacing w:val="0"/>
        <w:rPr>
          <w:rFonts w:ascii="Times New Roman" w:eastAsia="Times New Roman" w:hAnsi="Times New Roman" w:cs="Times New Roman"/>
          <w:sz w:val="24"/>
        </w:rPr>
      </w:pPr>
      <w:r>
        <w:rPr>
          <w:rFonts w:ascii="Times New Roman" w:eastAsia="Times New Roman" w:hAnsi="Times New Roman" w:cs="Times New Roman"/>
          <w:sz w:val="24"/>
        </w:rPr>
        <w:t>Second, this close identification of Jews and commerce was not unique to Voltaire, but formed part of the climate of thought within which h</w:t>
      </w:r>
      <w:r w:rsidR="003C063C">
        <w:rPr>
          <w:rFonts w:ascii="Times New Roman" w:eastAsia="Times New Roman" w:hAnsi="Times New Roman" w:cs="Times New Roman"/>
          <w:sz w:val="24"/>
        </w:rPr>
        <w:t>e worked</w:t>
      </w:r>
      <w:r w:rsidR="00532B95">
        <w:rPr>
          <w:rFonts w:ascii="Times New Roman" w:eastAsia="Times New Roman" w:hAnsi="Times New Roman" w:cs="Times New Roman"/>
          <w:sz w:val="24"/>
        </w:rPr>
        <w:t>: the context to which I now turn</w:t>
      </w:r>
      <w:r w:rsidR="003C063C">
        <w:rPr>
          <w:rFonts w:ascii="Times New Roman" w:eastAsia="Times New Roman" w:hAnsi="Times New Roman" w:cs="Times New Roman"/>
          <w:sz w:val="24"/>
        </w:rPr>
        <w:t>.</w:t>
      </w:r>
    </w:p>
    <w:p w14:paraId="5770F630" w14:textId="77777777" w:rsidR="003C063C" w:rsidRDefault="003C063C" w:rsidP="00411136">
      <w:pPr>
        <w:pStyle w:val="normal0"/>
        <w:spacing w:line="240" w:lineRule="auto"/>
        <w:contextualSpacing w:val="0"/>
        <w:rPr>
          <w:rFonts w:ascii="Times New Roman" w:eastAsia="Times New Roman" w:hAnsi="Times New Roman" w:cs="Times New Roman"/>
          <w:sz w:val="24"/>
        </w:rPr>
      </w:pPr>
    </w:p>
    <w:p w14:paraId="23A17977" w14:textId="5D54211C" w:rsidR="003C063C" w:rsidRDefault="00DA12E0" w:rsidP="00411136">
      <w:pPr>
        <w:pStyle w:val="normal0"/>
        <w:spacing w:line="240" w:lineRule="auto"/>
        <w:contextualSpacing w:val="0"/>
        <w:rPr>
          <w:rFonts w:ascii="Times New Roman" w:eastAsia="Times New Roman" w:hAnsi="Times New Roman" w:cs="Times New Roman"/>
          <w:b/>
          <w:sz w:val="24"/>
        </w:rPr>
      </w:pPr>
      <w:r>
        <w:rPr>
          <w:rFonts w:ascii="Times New Roman" w:eastAsia="Times New Roman" w:hAnsi="Times New Roman" w:cs="Times New Roman"/>
          <w:b/>
          <w:sz w:val="24"/>
        </w:rPr>
        <w:t>The Context of the Argument</w:t>
      </w:r>
    </w:p>
    <w:p w14:paraId="7D232952" w14:textId="5954EF1B" w:rsidR="007623A0" w:rsidRDefault="009A1741" w:rsidP="00411136">
      <w:pPr>
        <w:pStyle w:val="normal0"/>
        <w:spacing w:line="240" w:lineRule="auto"/>
        <w:contextualSpacing w:val="0"/>
        <w:rPr>
          <w:rFonts w:ascii="Times New Roman" w:hAnsi="Times New Roman" w:cs="Times New Roman"/>
          <w:sz w:val="24"/>
        </w:rPr>
      </w:pPr>
      <w:r>
        <w:rPr>
          <w:rFonts w:ascii="Times New Roman" w:eastAsia="Times New Roman" w:hAnsi="Times New Roman" w:cs="Times New Roman"/>
          <w:sz w:val="24"/>
        </w:rPr>
        <w:t>“</w:t>
      </w:r>
      <w:r w:rsidR="006C40B7" w:rsidRPr="006C40B7">
        <w:rPr>
          <w:rFonts w:ascii="Times New Roman" w:eastAsia="Times New Roman" w:hAnsi="Times New Roman" w:cs="Times New Roman"/>
          <w:sz w:val="24"/>
        </w:rPr>
        <w:t>The advances of trade</w:t>
      </w:r>
      <w:r>
        <w:rPr>
          <w:rFonts w:ascii="Times New Roman" w:eastAsia="Times New Roman" w:hAnsi="Times New Roman" w:cs="Times New Roman"/>
          <w:sz w:val="24"/>
        </w:rPr>
        <w:t>”</w:t>
      </w:r>
      <w:r w:rsidR="006C40B7" w:rsidRPr="006C40B7">
        <w:rPr>
          <w:rFonts w:ascii="Times New Roman" w:eastAsia="Times New Roman" w:hAnsi="Times New Roman" w:cs="Times New Roman"/>
          <w:sz w:val="24"/>
        </w:rPr>
        <w:t xml:space="preserve"> (</w:t>
      </w:r>
      <w:r w:rsidR="006C40B7" w:rsidRPr="006C40B7">
        <w:rPr>
          <w:rFonts w:ascii="Times New Roman" w:eastAsia="Times New Roman" w:hAnsi="Times New Roman" w:cs="Times New Roman"/>
          <w:i/>
          <w:sz w:val="24"/>
        </w:rPr>
        <w:t>les progr</w:t>
      </w:r>
      <w:r w:rsidR="006C40B7" w:rsidRPr="006C40B7">
        <w:rPr>
          <w:rFonts w:ascii="Times New Roman" w:hAnsi="Times New Roman" w:cs="Times New Roman"/>
          <w:i/>
          <w:sz w:val="24"/>
        </w:rPr>
        <w:t>è</w:t>
      </w:r>
      <w:r w:rsidR="006C40B7">
        <w:rPr>
          <w:rFonts w:ascii="Times New Roman" w:hAnsi="Times New Roman" w:cs="Times New Roman"/>
          <w:i/>
          <w:sz w:val="24"/>
        </w:rPr>
        <w:t>s du commerce</w:t>
      </w:r>
      <w:r w:rsidR="006C40B7">
        <w:rPr>
          <w:rFonts w:ascii="Times New Roman" w:hAnsi="Times New Roman" w:cs="Times New Roman"/>
          <w:sz w:val="24"/>
        </w:rPr>
        <w:t xml:space="preserve">) was a commonplace phrase for French writers </w:t>
      </w:r>
      <w:r w:rsidR="00A45559">
        <w:rPr>
          <w:rFonts w:ascii="Times New Roman" w:hAnsi="Times New Roman" w:cs="Times New Roman"/>
          <w:sz w:val="24"/>
        </w:rPr>
        <w:t>in the pre-revolutionary years of</w:t>
      </w:r>
      <w:r w:rsidR="006C40B7">
        <w:rPr>
          <w:rFonts w:ascii="Times New Roman" w:hAnsi="Times New Roman" w:cs="Times New Roman"/>
          <w:sz w:val="24"/>
        </w:rPr>
        <w:t xml:space="preserve"> the </w:t>
      </w:r>
      <w:r w:rsidR="002F5D7D">
        <w:rPr>
          <w:rFonts w:ascii="Times New Roman" w:hAnsi="Times New Roman" w:cs="Times New Roman"/>
          <w:sz w:val="24"/>
        </w:rPr>
        <w:t>eighteenth</w:t>
      </w:r>
      <w:r w:rsidR="006C40B7">
        <w:rPr>
          <w:rFonts w:ascii="Times New Roman" w:hAnsi="Times New Roman" w:cs="Times New Roman"/>
          <w:sz w:val="24"/>
        </w:rPr>
        <w:t xml:space="preserve"> century</w:t>
      </w:r>
      <w:r w:rsidR="00360FF1">
        <w:rPr>
          <w:rFonts w:ascii="Times New Roman" w:hAnsi="Times New Roman" w:cs="Times New Roman"/>
          <w:sz w:val="24"/>
        </w:rPr>
        <w:t xml:space="preserve">: </w:t>
      </w:r>
      <w:r w:rsidR="006C40B7">
        <w:rPr>
          <w:rFonts w:ascii="Times New Roman" w:hAnsi="Times New Roman" w:cs="Times New Roman"/>
          <w:sz w:val="24"/>
        </w:rPr>
        <w:t xml:space="preserve">as Paul Cheney notes, </w:t>
      </w:r>
      <w:r w:rsidR="00360FF1">
        <w:rPr>
          <w:rFonts w:ascii="Times New Roman" w:hAnsi="Times New Roman" w:cs="Times New Roman"/>
          <w:sz w:val="24"/>
        </w:rPr>
        <w:t xml:space="preserve">it </w:t>
      </w:r>
      <w:r w:rsidR="006C40B7">
        <w:rPr>
          <w:rFonts w:ascii="Times New Roman" w:hAnsi="Times New Roman" w:cs="Times New Roman"/>
          <w:sz w:val="24"/>
        </w:rPr>
        <w:t>played a role in political discourse analogous to</w:t>
      </w:r>
      <w:r w:rsidR="00A45559">
        <w:rPr>
          <w:rFonts w:ascii="Times New Roman" w:hAnsi="Times New Roman" w:cs="Times New Roman"/>
          <w:sz w:val="24"/>
        </w:rPr>
        <w:t xml:space="preserve"> that of</w:t>
      </w:r>
      <w:r w:rsidR="006C40B7">
        <w:rPr>
          <w:rFonts w:ascii="Times New Roman" w:hAnsi="Times New Roman" w:cs="Times New Roman"/>
          <w:sz w:val="24"/>
        </w:rPr>
        <w:t xml:space="preserve"> the word </w:t>
      </w:r>
      <w:r>
        <w:rPr>
          <w:rFonts w:ascii="Times New Roman" w:hAnsi="Times New Roman" w:cs="Times New Roman"/>
          <w:sz w:val="24"/>
        </w:rPr>
        <w:t>“</w:t>
      </w:r>
      <w:r w:rsidR="006C40B7">
        <w:rPr>
          <w:rFonts w:ascii="Times New Roman" w:hAnsi="Times New Roman" w:cs="Times New Roman"/>
          <w:sz w:val="24"/>
        </w:rPr>
        <w:t>globalization</w:t>
      </w:r>
      <w:r>
        <w:rPr>
          <w:rFonts w:ascii="Times New Roman" w:hAnsi="Times New Roman" w:cs="Times New Roman"/>
          <w:sz w:val="24"/>
        </w:rPr>
        <w:t>”</w:t>
      </w:r>
      <w:r w:rsidR="006C40B7">
        <w:rPr>
          <w:rFonts w:ascii="Times New Roman" w:hAnsi="Times New Roman" w:cs="Times New Roman"/>
          <w:sz w:val="24"/>
        </w:rPr>
        <w:t xml:space="preserve"> in our time.</w:t>
      </w:r>
      <w:r w:rsidR="006C40B7">
        <w:rPr>
          <w:rStyle w:val="FootnoteReference"/>
          <w:rFonts w:ascii="Times New Roman" w:hAnsi="Times New Roman" w:cs="Times New Roman"/>
          <w:sz w:val="24"/>
        </w:rPr>
        <w:footnoteReference w:id="25"/>
      </w:r>
      <w:r w:rsidR="006C40B7">
        <w:rPr>
          <w:rFonts w:ascii="Times New Roman" w:hAnsi="Times New Roman" w:cs="Times New Roman"/>
          <w:sz w:val="24"/>
        </w:rPr>
        <w:t xml:space="preserve"> </w:t>
      </w:r>
      <w:r w:rsidR="005E1E20">
        <w:rPr>
          <w:rFonts w:ascii="Times New Roman" w:hAnsi="Times New Roman" w:cs="Times New Roman"/>
          <w:sz w:val="24"/>
        </w:rPr>
        <w:t xml:space="preserve">The phrase stood for burgeoning foreign trade, international economic competition, and </w:t>
      </w:r>
      <w:r>
        <w:rPr>
          <w:rFonts w:ascii="Times New Roman" w:hAnsi="Times New Roman" w:cs="Times New Roman"/>
          <w:sz w:val="24"/>
        </w:rPr>
        <w:t>“</w:t>
      </w:r>
      <w:r w:rsidR="005E1E20">
        <w:rPr>
          <w:rFonts w:ascii="Times New Roman" w:hAnsi="Times New Roman" w:cs="Times New Roman"/>
          <w:sz w:val="24"/>
        </w:rPr>
        <w:t>financialization</w:t>
      </w:r>
      <w:r>
        <w:rPr>
          <w:rFonts w:ascii="Times New Roman" w:hAnsi="Times New Roman" w:cs="Times New Roman"/>
          <w:sz w:val="24"/>
        </w:rPr>
        <w:t>”</w:t>
      </w:r>
      <w:r w:rsidR="005E1E20">
        <w:rPr>
          <w:rFonts w:ascii="Times New Roman" w:hAnsi="Times New Roman" w:cs="Times New Roman"/>
          <w:sz w:val="24"/>
        </w:rPr>
        <w:t xml:space="preserve">—as well as for the domestic social dislocation that these </w:t>
      </w:r>
      <w:r w:rsidR="00551EBC">
        <w:rPr>
          <w:rFonts w:ascii="Times New Roman" w:hAnsi="Times New Roman" w:cs="Times New Roman"/>
          <w:sz w:val="24"/>
        </w:rPr>
        <w:t>developm</w:t>
      </w:r>
      <w:r w:rsidR="001C5926">
        <w:rPr>
          <w:rFonts w:ascii="Times New Roman" w:hAnsi="Times New Roman" w:cs="Times New Roman"/>
          <w:sz w:val="24"/>
        </w:rPr>
        <w:t>ents threatened to bring about. France</w:t>
      </w:r>
      <w:r w:rsidR="005817AC">
        <w:rPr>
          <w:rFonts w:ascii="Times New Roman" w:hAnsi="Times New Roman" w:cs="Times New Roman"/>
          <w:sz w:val="24"/>
        </w:rPr>
        <w:t>’</w:t>
      </w:r>
      <w:r w:rsidR="001C5926">
        <w:rPr>
          <w:rFonts w:ascii="Times New Roman" w:hAnsi="Times New Roman" w:cs="Times New Roman"/>
          <w:sz w:val="24"/>
        </w:rPr>
        <w:t>s participation in this intensified global commerce is well-documented:</w:t>
      </w:r>
      <w:r w:rsidR="00EA3D63">
        <w:rPr>
          <w:rFonts w:ascii="Times New Roman" w:hAnsi="Times New Roman" w:cs="Times New Roman"/>
          <w:sz w:val="24"/>
        </w:rPr>
        <w:t xml:space="preserve"> for instance, French production indices nearly doubled in the period from 1700 to 1790; French export growth outpaced that of Britain over a similar period;</w:t>
      </w:r>
      <w:r w:rsidR="00EA3D63">
        <w:rPr>
          <w:rStyle w:val="FootnoteReference"/>
          <w:rFonts w:ascii="Times New Roman" w:hAnsi="Times New Roman" w:cs="Times New Roman"/>
          <w:sz w:val="24"/>
        </w:rPr>
        <w:footnoteReference w:id="26"/>
      </w:r>
      <w:r w:rsidR="00EA3D63">
        <w:rPr>
          <w:rFonts w:ascii="Times New Roman" w:hAnsi="Times New Roman" w:cs="Times New Roman"/>
          <w:sz w:val="24"/>
        </w:rPr>
        <w:t xml:space="preserve"> </w:t>
      </w:r>
      <w:r w:rsidR="00871FAE">
        <w:rPr>
          <w:rFonts w:ascii="Times New Roman" w:hAnsi="Times New Roman" w:cs="Times New Roman"/>
          <w:sz w:val="24"/>
        </w:rPr>
        <w:t xml:space="preserve">and, </w:t>
      </w:r>
      <w:r w:rsidR="00EA3D63">
        <w:rPr>
          <w:rFonts w:ascii="Times New Roman" w:hAnsi="Times New Roman" w:cs="Times New Roman"/>
          <w:sz w:val="24"/>
        </w:rPr>
        <w:t xml:space="preserve">between 1730 and the 1770s, </w:t>
      </w:r>
      <w:r>
        <w:rPr>
          <w:rFonts w:ascii="Times New Roman" w:hAnsi="Times New Roman" w:cs="Times New Roman"/>
          <w:sz w:val="24"/>
        </w:rPr>
        <w:t>“</w:t>
      </w:r>
      <w:r w:rsidR="00EA3D63">
        <w:rPr>
          <w:rFonts w:ascii="Times New Roman" w:hAnsi="Times New Roman" w:cs="Times New Roman"/>
          <w:sz w:val="24"/>
        </w:rPr>
        <w:t>foreign trade</w:t>
      </w:r>
      <w:r w:rsidR="00B13595">
        <w:rPr>
          <w:rFonts w:ascii="Times New Roman" w:hAnsi="Times New Roman" w:cs="Times New Roman"/>
          <w:sz w:val="24"/>
        </w:rPr>
        <w:t xml:space="preserve"> expanded between five- and six</w:t>
      </w:r>
      <w:r w:rsidR="00EA3D63">
        <w:rPr>
          <w:rFonts w:ascii="Times New Roman" w:hAnsi="Times New Roman" w:cs="Times New Roman"/>
          <w:sz w:val="24"/>
        </w:rPr>
        <w:t>fold…while colonial commerce increased tenfold</w:t>
      </w:r>
      <w:r>
        <w:rPr>
          <w:rFonts w:ascii="Times New Roman" w:hAnsi="Times New Roman" w:cs="Times New Roman"/>
          <w:sz w:val="24"/>
        </w:rPr>
        <w:t>.”</w:t>
      </w:r>
      <w:r w:rsidR="00EA3D63">
        <w:rPr>
          <w:rStyle w:val="FootnoteReference"/>
          <w:rFonts w:ascii="Times New Roman" w:hAnsi="Times New Roman" w:cs="Times New Roman"/>
          <w:sz w:val="24"/>
        </w:rPr>
        <w:footnoteReference w:id="27"/>
      </w:r>
      <w:r w:rsidR="004F0296">
        <w:rPr>
          <w:rFonts w:ascii="Times New Roman" w:hAnsi="Times New Roman" w:cs="Times New Roman"/>
          <w:sz w:val="24"/>
        </w:rPr>
        <w:t xml:space="preserve"> </w:t>
      </w:r>
      <w:r w:rsidR="001B34D7">
        <w:rPr>
          <w:rFonts w:ascii="Times New Roman" w:hAnsi="Times New Roman" w:cs="Times New Roman"/>
          <w:sz w:val="24"/>
        </w:rPr>
        <w:t>Expanded trade brought with it a developing awareness of the economy as an arena of geopolitical conflict.</w:t>
      </w:r>
      <w:r w:rsidR="00ED2670">
        <w:rPr>
          <w:rStyle w:val="FootnoteReference"/>
          <w:rFonts w:ascii="Times New Roman" w:hAnsi="Times New Roman" w:cs="Times New Roman"/>
          <w:sz w:val="24"/>
        </w:rPr>
        <w:footnoteReference w:id="28"/>
      </w:r>
      <w:r w:rsidR="001B34D7">
        <w:rPr>
          <w:rFonts w:ascii="Times New Roman" w:hAnsi="Times New Roman" w:cs="Times New Roman"/>
          <w:sz w:val="24"/>
        </w:rPr>
        <w:t xml:space="preserve"> </w:t>
      </w:r>
      <w:r w:rsidR="001C5926">
        <w:rPr>
          <w:rFonts w:ascii="Times New Roman" w:hAnsi="Times New Roman" w:cs="Times New Roman"/>
          <w:sz w:val="24"/>
        </w:rPr>
        <w:t>And the impacts of these large-scale economic processes</w:t>
      </w:r>
      <w:r w:rsidR="00827837">
        <w:rPr>
          <w:rFonts w:ascii="Times New Roman" w:hAnsi="Times New Roman" w:cs="Times New Roman"/>
          <w:sz w:val="24"/>
        </w:rPr>
        <w:t xml:space="preserve"> </w:t>
      </w:r>
      <w:r w:rsidR="001C5926">
        <w:rPr>
          <w:rFonts w:ascii="Times New Roman" w:hAnsi="Times New Roman" w:cs="Times New Roman"/>
          <w:sz w:val="24"/>
        </w:rPr>
        <w:t>were power</w:t>
      </w:r>
      <w:r w:rsidR="006878E7">
        <w:rPr>
          <w:rFonts w:ascii="Times New Roman" w:hAnsi="Times New Roman" w:cs="Times New Roman"/>
          <w:sz w:val="24"/>
        </w:rPr>
        <w:t xml:space="preserve">fully felt on the level of social life. </w:t>
      </w:r>
      <w:r w:rsidR="009D1471">
        <w:rPr>
          <w:rFonts w:ascii="Times New Roman" w:hAnsi="Times New Roman" w:cs="Times New Roman"/>
          <w:sz w:val="24"/>
        </w:rPr>
        <w:t>They were felt in an urbanization boom that added nearly one million new residents to French cities and towns by 1780;</w:t>
      </w:r>
      <w:r w:rsidR="009D1471">
        <w:rPr>
          <w:rStyle w:val="FootnoteReference"/>
          <w:rFonts w:ascii="Times New Roman" w:hAnsi="Times New Roman" w:cs="Times New Roman"/>
          <w:sz w:val="24"/>
        </w:rPr>
        <w:footnoteReference w:id="29"/>
      </w:r>
      <w:r w:rsidR="007623A0">
        <w:rPr>
          <w:rFonts w:ascii="Times New Roman" w:hAnsi="Times New Roman" w:cs="Times New Roman"/>
          <w:sz w:val="24"/>
        </w:rPr>
        <w:t xml:space="preserve"> in a commonly voiced </w:t>
      </w:r>
      <w:r>
        <w:rPr>
          <w:rFonts w:ascii="Times New Roman" w:hAnsi="Times New Roman" w:cs="Times New Roman"/>
          <w:sz w:val="24"/>
        </w:rPr>
        <w:t>“</w:t>
      </w:r>
      <w:r w:rsidR="007623A0">
        <w:rPr>
          <w:rFonts w:ascii="Times New Roman" w:hAnsi="Times New Roman" w:cs="Times New Roman"/>
          <w:sz w:val="24"/>
        </w:rPr>
        <w:t>perception that financiers were ascendant</w:t>
      </w:r>
      <w:r>
        <w:rPr>
          <w:rFonts w:ascii="Times New Roman" w:hAnsi="Times New Roman" w:cs="Times New Roman"/>
          <w:sz w:val="24"/>
        </w:rPr>
        <w:t>”</w:t>
      </w:r>
      <w:r w:rsidR="003F4B68">
        <w:rPr>
          <w:rFonts w:ascii="Times New Roman" w:hAnsi="Times New Roman" w:cs="Times New Roman"/>
          <w:sz w:val="24"/>
        </w:rPr>
        <w:t xml:space="preserve"> politically and socially</w:t>
      </w:r>
      <w:r w:rsidR="00CD580D">
        <w:rPr>
          <w:rFonts w:ascii="Times New Roman" w:hAnsi="Times New Roman" w:cs="Times New Roman"/>
          <w:sz w:val="24"/>
        </w:rPr>
        <w:t xml:space="preserve">; in the growth of monetary exchanges in day-to-day life; </w:t>
      </w:r>
      <w:r w:rsidR="007623A0">
        <w:rPr>
          <w:rFonts w:ascii="Times New Roman" w:hAnsi="Times New Roman" w:cs="Times New Roman"/>
          <w:sz w:val="24"/>
        </w:rPr>
        <w:t xml:space="preserve">and </w:t>
      </w:r>
      <w:r w:rsidR="00A32F92">
        <w:rPr>
          <w:rFonts w:ascii="Times New Roman" w:hAnsi="Times New Roman" w:cs="Times New Roman"/>
          <w:sz w:val="24"/>
        </w:rPr>
        <w:t xml:space="preserve">in a </w:t>
      </w:r>
      <w:r>
        <w:rPr>
          <w:rFonts w:ascii="Times New Roman" w:hAnsi="Times New Roman" w:cs="Times New Roman"/>
          <w:sz w:val="24"/>
        </w:rPr>
        <w:t>“</w:t>
      </w:r>
      <w:r w:rsidR="00A32F92">
        <w:rPr>
          <w:rFonts w:ascii="Times New Roman" w:hAnsi="Times New Roman" w:cs="Times New Roman"/>
          <w:sz w:val="24"/>
        </w:rPr>
        <w:t>consumer revolution</w:t>
      </w:r>
      <w:r>
        <w:rPr>
          <w:rFonts w:ascii="Times New Roman" w:hAnsi="Times New Roman" w:cs="Times New Roman"/>
          <w:sz w:val="24"/>
        </w:rPr>
        <w:t>”</w:t>
      </w:r>
      <w:r w:rsidR="00A32F92">
        <w:rPr>
          <w:rFonts w:ascii="Times New Roman" w:hAnsi="Times New Roman" w:cs="Times New Roman"/>
          <w:sz w:val="24"/>
        </w:rPr>
        <w:t xml:space="preserve"> that expanded access to luxury and imitation-luxury goods and sparked a fierce debate on the merits and </w:t>
      </w:r>
      <w:r w:rsidR="00A32F92">
        <w:rPr>
          <w:rFonts w:ascii="Times New Roman" w:hAnsi="Times New Roman" w:cs="Times New Roman"/>
          <w:sz w:val="24"/>
        </w:rPr>
        <w:lastRenderedPageBreak/>
        <w:t xml:space="preserve">dangers of </w:t>
      </w:r>
      <w:r w:rsidR="00A32F92">
        <w:rPr>
          <w:rFonts w:ascii="Times New Roman" w:hAnsi="Times New Roman" w:cs="Times New Roman"/>
          <w:i/>
          <w:sz w:val="24"/>
        </w:rPr>
        <w:t>luxe</w:t>
      </w:r>
      <w:r w:rsidR="007623A0">
        <w:rPr>
          <w:rFonts w:ascii="Times New Roman" w:hAnsi="Times New Roman" w:cs="Times New Roman"/>
          <w:sz w:val="24"/>
        </w:rPr>
        <w:t>.</w:t>
      </w:r>
      <w:r w:rsidR="00A32F92">
        <w:rPr>
          <w:rStyle w:val="FootnoteReference"/>
          <w:rFonts w:ascii="Times New Roman" w:hAnsi="Times New Roman" w:cs="Times New Roman"/>
          <w:sz w:val="24"/>
        </w:rPr>
        <w:footnoteReference w:id="30"/>
      </w:r>
    </w:p>
    <w:p w14:paraId="1C3F8011" w14:textId="66AD22EC" w:rsidR="00742478" w:rsidRDefault="007623A0" w:rsidP="00411136">
      <w:pPr>
        <w:pStyle w:val="normal0"/>
        <w:spacing w:line="240" w:lineRule="auto"/>
        <w:contextualSpacing w:val="0"/>
        <w:rPr>
          <w:rFonts w:ascii="Times New Roman" w:eastAsia="Times New Roman" w:hAnsi="Times New Roman" w:cs="Times New Roman"/>
          <w:sz w:val="24"/>
        </w:rPr>
      </w:pPr>
      <w:r>
        <w:rPr>
          <w:rFonts w:ascii="Times New Roman" w:hAnsi="Times New Roman" w:cs="Times New Roman"/>
          <w:sz w:val="24"/>
        </w:rPr>
        <w:tab/>
      </w:r>
      <w:r w:rsidR="00742478">
        <w:rPr>
          <w:rFonts w:ascii="Times New Roman" w:hAnsi="Times New Roman" w:cs="Times New Roman"/>
          <w:sz w:val="24"/>
        </w:rPr>
        <w:t xml:space="preserve">How might one speak about such sweeping change, perceived by turns as liberating and wrenching? Quite often, one spoke about commerce by speaking about Jews. </w:t>
      </w:r>
      <w:r w:rsidR="00360FF1">
        <w:rPr>
          <w:rFonts w:ascii="Times New Roman" w:hAnsi="Times New Roman" w:cs="Times New Roman"/>
          <w:sz w:val="24"/>
        </w:rPr>
        <w:t xml:space="preserve">This identification </w:t>
      </w:r>
      <w:r w:rsidR="00FE1FA6">
        <w:rPr>
          <w:rFonts w:ascii="Times New Roman" w:hAnsi="Times New Roman" w:cs="Times New Roman"/>
          <w:sz w:val="24"/>
        </w:rPr>
        <w:t xml:space="preserve">was grounded in at least a grain of truth. </w:t>
      </w:r>
      <w:r w:rsidR="00881547">
        <w:rPr>
          <w:rFonts w:ascii="Times New Roman" w:hAnsi="Times New Roman" w:cs="Times New Roman"/>
          <w:sz w:val="24"/>
        </w:rPr>
        <w:t>B</w:t>
      </w:r>
      <w:r w:rsidR="00881547">
        <w:rPr>
          <w:rFonts w:ascii="Times New Roman" w:eastAsia="Times New Roman" w:hAnsi="Times New Roman" w:cs="Times New Roman"/>
          <w:sz w:val="24"/>
        </w:rPr>
        <w:t>y the time of the revolution, for instance, Jews owned one-third of the mortgages in Alsace.</w:t>
      </w:r>
      <w:r w:rsidR="00881547">
        <w:rPr>
          <w:rFonts w:ascii="Times New Roman" w:eastAsia="Times New Roman" w:hAnsi="Times New Roman" w:cs="Times New Roman"/>
          <w:sz w:val="24"/>
          <w:vertAlign w:val="superscript"/>
        </w:rPr>
        <w:footnoteReference w:id="31"/>
      </w:r>
      <w:r w:rsidR="00881547">
        <w:rPr>
          <w:rFonts w:ascii="Times New Roman" w:eastAsia="Times New Roman" w:hAnsi="Times New Roman" w:cs="Times New Roman"/>
          <w:sz w:val="24"/>
        </w:rPr>
        <w:t xml:space="preserve"> In Paris, a small minority of the city</w:t>
      </w:r>
      <w:r w:rsidR="005817AC">
        <w:rPr>
          <w:rFonts w:ascii="Times New Roman" w:eastAsia="Times New Roman" w:hAnsi="Times New Roman" w:cs="Times New Roman"/>
          <w:sz w:val="24"/>
        </w:rPr>
        <w:t>’</w:t>
      </w:r>
      <w:r w:rsidR="00881547">
        <w:rPr>
          <w:rFonts w:ascii="Times New Roman" w:eastAsia="Times New Roman" w:hAnsi="Times New Roman" w:cs="Times New Roman"/>
          <w:sz w:val="24"/>
        </w:rPr>
        <w:t xml:space="preserve">s Jews </w:t>
      </w:r>
      <w:r w:rsidR="00235A03">
        <w:rPr>
          <w:rFonts w:ascii="Times New Roman" w:eastAsia="Times New Roman" w:hAnsi="Times New Roman" w:cs="Times New Roman"/>
          <w:sz w:val="24"/>
        </w:rPr>
        <w:t>prospered as lenders to the army and in other visible commercial roles.</w:t>
      </w:r>
      <w:r w:rsidR="00235A03">
        <w:rPr>
          <w:rStyle w:val="FootnoteReference"/>
          <w:rFonts w:ascii="Times New Roman" w:eastAsia="Times New Roman" w:hAnsi="Times New Roman" w:cs="Times New Roman"/>
          <w:sz w:val="24"/>
        </w:rPr>
        <w:footnoteReference w:id="32"/>
      </w:r>
      <w:r w:rsidR="00235A03">
        <w:rPr>
          <w:rFonts w:ascii="Times New Roman" w:eastAsia="Times New Roman" w:hAnsi="Times New Roman" w:cs="Times New Roman"/>
          <w:sz w:val="24"/>
        </w:rPr>
        <w:t xml:space="preserve"> </w:t>
      </w:r>
      <w:r w:rsidR="00F56854">
        <w:rPr>
          <w:rFonts w:ascii="Times New Roman" w:eastAsia="Times New Roman" w:hAnsi="Times New Roman" w:cs="Times New Roman"/>
          <w:sz w:val="24"/>
        </w:rPr>
        <w:t>D</w:t>
      </w:r>
      <w:r w:rsidR="00235A03">
        <w:rPr>
          <w:rFonts w:ascii="Times New Roman" w:eastAsia="Times New Roman" w:hAnsi="Times New Roman" w:cs="Times New Roman"/>
          <w:sz w:val="24"/>
        </w:rPr>
        <w:t xml:space="preserve">espite </w:t>
      </w:r>
      <w:r w:rsidR="00DF6ECB">
        <w:rPr>
          <w:rFonts w:ascii="Times New Roman" w:eastAsia="Times New Roman" w:hAnsi="Times New Roman" w:cs="Times New Roman"/>
          <w:sz w:val="24"/>
        </w:rPr>
        <w:t>France</w:t>
      </w:r>
      <w:r w:rsidR="005817AC">
        <w:rPr>
          <w:rFonts w:ascii="Times New Roman" w:eastAsia="Times New Roman" w:hAnsi="Times New Roman" w:cs="Times New Roman"/>
          <w:sz w:val="24"/>
        </w:rPr>
        <w:t>’</w:t>
      </w:r>
      <w:r w:rsidR="00DF6ECB">
        <w:rPr>
          <w:rFonts w:ascii="Times New Roman" w:eastAsia="Times New Roman" w:hAnsi="Times New Roman" w:cs="Times New Roman"/>
          <w:sz w:val="24"/>
        </w:rPr>
        <w:t xml:space="preserve">s failure to revoke </w:t>
      </w:r>
      <w:r w:rsidR="00235A03">
        <w:rPr>
          <w:rFonts w:ascii="Times New Roman" w:eastAsia="Times New Roman" w:hAnsi="Times New Roman" w:cs="Times New Roman"/>
          <w:sz w:val="24"/>
        </w:rPr>
        <w:t xml:space="preserve">a </w:t>
      </w:r>
      <w:r w:rsidR="002F5D7D">
        <w:rPr>
          <w:rFonts w:ascii="Times New Roman" w:eastAsia="Times New Roman" w:hAnsi="Times New Roman" w:cs="Times New Roman"/>
          <w:sz w:val="24"/>
        </w:rPr>
        <w:t>fourteenth</w:t>
      </w:r>
      <w:r w:rsidR="00235A03">
        <w:rPr>
          <w:rFonts w:ascii="Times New Roman" w:eastAsia="Times New Roman" w:hAnsi="Times New Roman" w:cs="Times New Roman"/>
          <w:sz w:val="24"/>
        </w:rPr>
        <w:t xml:space="preserve">-century edict </w:t>
      </w:r>
      <w:r w:rsidR="00DF6ECB">
        <w:rPr>
          <w:rFonts w:ascii="Times New Roman" w:eastAsia="Times New Roman" w:hAnsi="Times New Roman" w:cs="Times New Roman"/>
          <w:sz w:val="24"/>
        </w:rPr>
        <w:t>of expulsion</w:t>
      </w:r>
      <w:r w:rsidR="00D84496">
        <w:rPr>
          <w:rFonts w:ascii="Times New Roman" w:eastAsia="Times New Roman" w:hAnsi="Times New Roman" w:cs="Times New Roman"/>
          <w:sz w:val="24"/>
        </w:rPr>
        <w:t xml:space="preserve">, Jews were permitted </w:t>
      </w:r>
      <w:r w:rsidR="00F56854">
        <w:rPr>
          <w:rFonts w:ascii="Times New Roman" w:eastAsia="Times New Roman" w:hAnsi="Times New Roman" w:cs="Times New Roman"/>
          <w:sz w:val="24"/>
        </w:rPr>
        <w:t xml:space="preserve">in a number of cases </w:t>
      </w:r>
      <w:r w:rsidR="00D84496">
        <w:rPr>
          <w:rFonts w:ascii="Times New Roman" w:eastAsia="Times New Roman" w:hAnsi="Times New Roman" w:cs="Times New Roman"/>
          <w:sz w:val="24"/>
        </w:rPr>
        <w:t xml:space="preserve">to reside in French cities on the grounds of their commercial services. In 1698, the </w:t>
      </w:r>
      <w:r w:rsidR="00D84496" w:rsidRPr="006D5041">
        <w:rPr>
          <w:rFonts w:ascii="Times New Roman" w:eastAsia="Times New Roman" w:hAnsi="Times New Roman" w:cs="Times New Roman"/>
          <w:sz w:val="24"/>
        </w:rPr>
        <w:t xml:space="preserve">intendent </w:t>
      </w:r>
      <w:r w:rsidR="00D84496">
        <w:rPr>
          <w:rFonts w:ascii="Times New Roman" w:eastAsia="Times New Roman" w:hAnsi="Times New Roman" w:cs="Times New Roman"/>
          <w:sz w:val="24"/>
        </w:rPr>
        <w:t xml:space="preserve">of Metz defended the residence rights of Jews in his city because they imported </w:t>
      </w:r>
      <w:r w:rsidR="009A1741">
        <w:rPr>
          <w:rFonts w:ascii="Times New Roman" w:eastAsia="Times New Roman" w:hAnsi="Times New Roman" w:cs="Times New Roman"/>
          <w:sz w:val="24"/>
        </w:rPr>
        <w:t>“</w:t>
      </w:r>
      <w:r w:rsidR="00D84496">
        <w:rPr>
          <w:rFonts w:ascii="Times New Roman" w:eastAsia="Times New Roman" w:hAnsi="Times New Roman" w:cs="Times New Roman"/>
          <w:sz w:val="24"/>
        </w:rPr>
        <w:t>all sorts of merchandise</w:t>
      </w:r>
      <w:r w:rsidR="009A1741">
        <w:rPr>
          <w:rFonts w:ascii="Times New Roman" w:eastAsia="Times New Roman" w:hAnsi="Times New Roman" w:cs="Times New Roman"/>
          <w:sz w:val="24"/>
        </w:rPr>
        <w:t>.”</w:t>
      </w:r>
      <w:r w:rsidR="00D84496">
        <w:rPr>
          <w:rStyle w:val="FootnoteReference"/>
          <w:rFonts w:ascii="Times New Roman" w:eastAsia="Times New Roman" w:hAnsi="Times New Roman" w:cs="Times New Roman"/>
          <w:sz w:val="24"/>
        </w:rPr>
        <w:footnoteReference w:id="33"/>
      </w:r>
      <w:r w:rsidR="0019488D">
        <w:rPr>
          <w:rFonts w:ascii="Times New Roman" w:eastAsia="Times New Roman" w:hAnsi="Times New Roman" w:cs="Times New Roman"/>
          <w:sz w:val="24"/>
        </w:rPr>
        <w:t xml:space="preserve"> </w:t>
      </w:r>
      <w:r w:rsidR="00B76C30">
        <w:rPr>
          <w:rFonts w:ascii="Times New Roman" w:eastAsia="Times New Roman" w:hAnsi="Times New Roman" w:cs="Times New Roman"/>
          <w:sz w:val="24"/>
        </w:rPr>
        <w:t xml:space="preserve">From 1550 on, </w:t>
      </w:r>
      <w:r w:rsidR="00495AC8">
        <w:rPr>
          <w:rFonts w:ascii="Times New Roman" w:eastAsia="Times New Roman" w:hAnsi="Times New Roman" w:cs="Times New Roman"/>
          <w:sz w:val="24"/>
        </w:rPr>
        <w:t>crypto-</w:t>
      </w:r>
      <w:r w:rsidR="00525F3D">
        <w:rPr>
          <w:rFonts w:ascii="Times New Roman" w:eastAsia="Times New Roman" w:hAnsi="Times New Roman" w:cs="Times New Roman"/>
          <w:sz w:val="24"/>
        </w:rPr>
        <w:t xml:space="preserve">Jews were permitted to settle </w:t>
      </w:r>
      <w:r w:rsidR="00495AC8">
        <w:rPr>
          <w:rFonts w:ascii="Times New Roman" w:eastAsia="Times New Roman" w:hAnsi="Times New Roman" w:cs="Times New Roman"/>
          <w:sz w:val="24"/>
        </w:rPr>
        <w:t xml:space="preserve">in a number of Atlantic trading ports under the guise of </w:t>
      </w:r>
      <w:r w:rsidR="009A1741">
        <w:rPr>
          <w:rFonts w:ascii="Times New Roman" w:eastAsia="Times New Roman" w:hAnsi="Times New Roman" w:cs="Times New Roman"/>
          <w:sz w:val="24"/>
        </w:rPr>
        <w:t>“</w:t>
      </w:r>
      <w:r w:rsidR="00495AC8">
        <w:rPr>
          <w:rFonts w:ascii="Times New Roman" w:eastAsia="Times New Roman" w:hAnsi="Times New Roman" w:cs="Times New Roman"/>
          <w:sz w:val="24"/>
        </w:rPr>
        <w:t>Portuguese merchants</w:t>
      </w:r>
      <w:r w:rsidR="009A1741">
        <w:rPr>
          <w:rFonts w:ascii="Times New Roman" w:eastAsia="Times New Roman" w:hAnsi="Times New Roman" w:cs="Times New Roman"/>
          <w:sz w:val="24"/>
        </w:rPr>
        <w:t>.”</w:t>
      </w:r>
      <w:r w:rsidR="00495AC8">
        <w:rPr>
          <w:rStyle w:val="FootnoteReference"/>
          <w:rFonts w:ascii="Times New Roman" w:eastAsia="Times New Roman" w:hAnsi="Times New Roman" w:cs="Times New Roman"/>
          <w:sz w:val="24"/>
        </w:rPr>
        <w:footnoteReference w:id="34"/>
      </w:r>
      <w:r w:rsidR="00495AC8">
        <w:rPr>
          <w:rFonts w:ascii="Times New Roman" w:eastAsia="Times New Roman" w:hAnsi="Times New Roman" w:cs="Times New Roman"/>
          <w:sz w:val="24"/>
        </w:rPr>
        <w:t xml:space="preserve"> Elsewhere, the </w:t>
      </w:r>
      <w:r w:rsidR="00ED5363">
        <w:rPr>
          <w:rFonts w:ascii="Times New Roman" w:eastAsia="Times New Roman" w:hAnsi="Times New Roman" w:cs="Times New Roman"/>
          <w:sz w:val="24"/>
        </w:rPr>
        <w:t>great colonial powers</w:t>
      </w:r>
      <w:r w:rsidR="00495AC8">
        <w:rPr>
          <w:rFonts w:ascii="Times New Roman" w:eastAsia="Times New Roman" w:hAnsi="Times New Roman" w:cs="Times New Roman"/>
          <w:sz w:val="24"/>
        </w:rPr>
        <w:t xml:space="preserve"> actively sought Jewish merchants and settlers to expand trade with the New World.</w:t>
      </w:r>
      <w:r w:rsidR="00495AC8">
        <w:rPr>
          <w:rFonts w:ascii="Times New Roman" w:eastAsia="Times New Roman" w:hAnsi="Times New Roman" w:cs="Times New Roman"/>
          <w:sz w:val="24"/>
          <w:vertAlign w:val="superscript"/>
        </w:rPr>
        <w:footnoteReference w:id="35"/>
      </w:r>
      <w:r w:rsidR="00372D19">
        <w:rPr>
          <w:rFonts w:ascii="Times New Roman" w:eastAsia="Times New Roman" w:hAnsi="Times New Roman" w:cs="Times New Roman"/>
          <w:sz w:val="24"/>
        </w:rPr>
        <w:t xml:space="preserve"> </w:t>
      </w:r>
      <w:r w:rsidR="00A87C4C">
        <w:rPr>
          <w:rFonts w:ascii="Times New Roman" w:eastAsia="Times New Roman" w:hAnsi="Times New Roman" w:cs="Times New Roman"/>
          <w:sz w:val="24"/>
        </w:rPr>
        <w:t>In all, this disproportionate</w:t>
      </w:r>
      <w:r w:rsidR="00A3755A">
        <w:rPr>
          <w:rFonts w:ascii="Times New Roman" w:eastAsia="Times New Roman" w:hAnsi="Times New Roman" w:cs="Times New Roman"/>
          <w:sz w:val="24"/>
        </w:rPr>
        <w:t>,</w:t>
      </w:r>
      <w:r w:rsidR="00A87C4C">
        <w:rPr>
          <w:rFonts w:ascii="Times New Roman" w:eastAsia="Times New Roman" w:hAnsi="Times New Roman" w:cs="Times New Roman"/>
          <w:sz w:val="24"/>
        </w:rPr>
        <w:t xml:space="preserve"> though not dominant</w:t>
      </w:r>
      <w:r w:rsidR="00A3755A">
        <w:rPr>
          <w:rFonts w:ascii="Times New Roman" w:eastAsia="Times New Roman" w:hAnsi="Times New Roman" w:cs="Times New Roman"/>
          <w:sz w:val="24"/>
        </w:rPr>
        <w:t>,</w:t>
      </w:r>
      <w:r w:rsidR="00A87C4C">
        <w:rPr>
          <w:rFonts w:ascii="Times New Roman" w:eastAsia="Times New Roman" w:hAnsi="Times New Roman" w:cs="Times New Roman"/>
          <w:sz w:val="24"/>
        </w:rPr>
        <w:t xml:space="preserve"> role in trade and finance (itself the product of longstanding restrictions on employment) </w:t>
      </w:r>
      <w:r w:rsidR="009215B7">
        <w:rPr>
          <w:rFonts w:ascii="Times New Roman" w:eastAsia="Times New Roman" w:hAnsi="Times New Roman" w:cs="Times New Roman"/>
          <w:sz w:val="24"/>
        </w:rPr>
        <w:t xml:space="preserve">helped make Jews </w:t>
      </w:r>
      <w:r w:rsidR="009A1741">
        <w:rPr>
          <w:rFonts w:ascii="Times New Roman" w:eastAsia="Times New Roman" w:hAnsi="Times New Roman" w:cs="Times New Roman"/>
          <w:sz w:val="24"/>
        </w:rPr>
        <w:t>“</w:t>
      </w:r>
      <w:r w:rsidR="00742478">
        <w:rPr>
          <w:rFonts w:ascii="Times New Roman" w:eastAsia="Times New Roman" w:hAnsi="Times New Roman" w:cs="Times New Roman"/>
          <w:sz w:val="24"/>
        </w:rPr>
        <w:t>a significant barometer of the changes that were taking place in France as a whole</w:t>
      </w:r>
      <w:r w:rsidR="009A1741">
        <w:rPr>
          <w:rFonts w:ascii="Times New Roman" w:eastAsia="Times New Roman" w:hAnsi="Times New Roman" w:cs="Times New Roman"/>
          <w:sz w:val="24"/>
        </w:rPr>
        <w:t>.”</w:t>
      </w:r>
      <w:r w:rsidR="00742478">
        <w:rPr>
          <w:rFonts w:ascii="Times New Roman" w:eastAsia="Times New Roman" w:hAnsi="Times New Roman" w:cs="Times New Roman"/>
          <w:sz w:val="24"/>
          <w:vertAlign w:val="superscript"/>
        </w:rPr>
        <w:footnoteReference w:id="36"/>
      </w:r>
    </w:p>
    <w:p w14:paraId="3ED0C836" w14:textId="58083E03" w:rsidR="009215B7" w:rsidRPr="001A1122" w:rsidRDefault="009215B7" w:rsidP="00411136">
      <w:pPr>
        <w:pStyle w:val="normal0"/>
        <w:spacing w:line="24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r>
      <w:r w:rsidR="00F77BD7">
        <w:rPr>
          <w:rFonts w:ascii="Times New Roman" w:eastAsia="Times New Roman" w:hAnsi="Times New Roman" w:cs="Times New Roman"/>
          <w:sz w:val="24"/>
        </w:rPr>
        <w:t xml:space="preserve">Still, why make </w:t>
      </w:r>
      <w:r w:rsidR="00CF0BF3">
        <w:rPr>
          <w:rFonts w:ascii="Times New Roman" w:eastAsia="Times New Roman" w:hAnsi="Times New Roman" w:cs="Times New Roman"/>
          <w:sz w:val="24"/>
        </w:rPr>
        <w:t xml:space="preserve">such </w:t>
      </w:r>
      <w:r w:rsidR="00F77BD7">
        <w:rPr>
          <w:rFonts w:ascii="Times New Roman" w:eastAsia="Times New Roman" w:hAnsi="Times New Roman" w:cs="Times New Roman"/>
          <w:sz w:val="24"/>
        </w:rPr>
        <w:t>a barometer</w:t>
      </w:r>
      <w:r w:rsidR="00CF0BF3">
        <w:rPr>
          <w:rFonts w:ascii="Times New Roman" w:eastAsia="Times New Roman" w:hAnsi="Times New Roman" w:cs="Times New Roman"/>
          <w:sz w:val="24"/>
        </w:rPr>
        <w:t xml:space="preserve"> out of a minority that numbered only some 40,000 by century</w:t>
      </w:r>
      <w:r w:rsidR="005817AC">
        <w:rPr>
          <w:rFonts w:ascii="Times New Roman" w:eastAsia="Times New Roman" w:hAnsi="Times New Roman" w:cs="Times New Roman"/>
          <w:sz w:val="24"/>
        </w:rPr>
        <w:t>’</w:t>
      </w:r>
      <w:r w:rsidR="00CF0BF3">
        <w:rPr>
          <w:rFonts w:ascii="Times New Roman" w:eastAsia="Times New Roman" w:hAnsi="Times New Roman" w:cs="Times New Roman"/>
          <w:sz w:val="24"/>
        </w:rPr>
        <w:t xml:space="preserve">s end—out of a people that remained on aggregate impoverished and disenfranchised, 80 percent of whom were officially recorded a </w:t>
      </w:r>
      <w:r w:rsidR="009A1741">
        <w:rPr>
          <w:rFonts w:ascii="Times New Roman" w:eastAsia="Times New Roman" w:hAnsi="Times New Roman" w:cs="Times New Roman"/>
          <w:sz w:val="24"/>
        </w:rPr>
        <w:t>“</w:t>
      </w:r>
      <w:r w:rsidR="00CF0BF3">
        <w:rPr>
          <w:rFonts w:ascii="Times New Roman" w:eastAsia="Times New Roman" w:hAnsi="Times New Roman" w:cs="Times New Roman"/>
          <w:sz w:val="24"/>
        </w:rPr>
        <w:t>poor</w:t>
      </w:r>
      <w:r w:rsidR="009A1741">
        <w:rPr>
          <w:rFonts w:ascii="Times New Roman" w:eastAsia="Times New Roman" w:hAnsi="Times New Roman" w:cs="Times New Roman"/>
          <w:sz w:val="24"/>
        </w:rPr>
        <w:t>”</w:t>
      </w:r>
      <w:r w:rsidR="00CF0BF3">
        <w:rPr>
          <w:rFonts w:ascii="Times New Roman" w:eastAsia="Times New Roman" w:hAnsi="Times New Roman" w:cs="Times New Roman"/>
          <w:sz w:val="24"/>
        </w:rPr>
        <w:t xml:space="preserve"> in Metz in 1790, and who faced four separate </w:t>
      </w:r>
      <w:r w:rsidR="002F5D7D">
        <w:rPr>
          <w:rFonts w:ascii="Times New Roman" w:eastAsia="Times New Roman" w:hAnsi="Times New Roman" w:cs="Times New Roman"/>
          <w:sz w:val="24"/>
        </w:rPr>
        <w:t>eighteenth</w:t>
      </w:r>
      <w:r w:rsidR="00E85B57">
        <w:rPr>
          <w:rFonts w:ascii="Times New Roman" w:eastAsia="Times New Roman" w:hAnsi="Times New Roman" w:cs="Times New Roman"/>
          <w:sz w:val="24"/>
        </w:rPr>
        <w:t xml:space="preserve">-century </w:t>
      </w:r>
      <w:r w:rsidR="007E05F0" w:rsidRPr="001A1122">
        <w:rPr>
          <w:rFonts w:ascii="Times New Roman" w:eastAsia="Times New Roman" w:hAnsi="Times New Roman" w:cs="Times New Roman"/>
          <w:sz w:val="24"/>
        </w:rPr>
        <w:t>expulsions</w:t>
      </w:r>
      <w:r w:rsidR="00CF0BF3" w:rsidRPr="001A1122">
        <w:rPr>
          <w:rFonts w:ascii="Times New Roman" w:eastAsia="Times New Roman" w:hAnsi="Times New Roman" w:cs="Times New Roman"/>
          <w:sz w:val="24"/>
        </w:rPr>
        <w:t xml:space="preserve"> from Bordeaux alone on grounds of poverty? </w:t>
      </w:r>
      <w:r w:rsidR="00945871" w:rsidRPr="001A1122">
        <w:rPr>
          <w:rFonts w:ascii="Times New Roman" w:eastAsia="Times New Roman" w:hAnsi="Times New Roman" w:cs="Times New Roman"/>
          <w:sz w:val="24"/>
        </w:rPr>
        <w:t xml:space="preserve">As Schechter puts it, borrowing a phrase from Claude Lévi-Strauss, Jews were </w:t>
      </w:r>
      <w:r w:rsidR="009A1741">
        <w:rPr>
          <w:rFonts w:ascii="Times New Roman" w:eastAsia="Times New Roman" w:hAnsi="Times New Roman" w:cs="Times New Roman"/>
          <w:sz w:val="24"/>
        </w:rPr>
        <w:t>“</w:t>
      </w:r>
      <w:r w:rsidR="00945871" w:rsidRPr="001A1122">
        <w:rPr>
          <w:rFonts w:ascii="Times New Roman" w:eastAsia="Times New Roman" w:hAnsi="Times New Roman" w:cs="Times New Roman"/>
          <w:sz w:val="24"/>
        </w:rPr>
        <w:t>good to think</w:t>
      </w:r>
      <w:r w:rsidR="009A1741">
        <w:rPr>
          <w:rFonts w:ascii="Times New Roman" w:eastAsia="Times New Roman" w:hAnsi="Times New Roman" w:cs="Times New Roman"/>
          <w:sz w:val="24"/>
        </w:rPr>
        <w:t>.”</w:t>
      </w:r>
      <w:r w:rsidR="00945871" w:rsidRPr="001A1122">
        <w:rPr>
          <w:rStyle w:val="FootnoteReference"/>
          <w:rFonts w:ascii="Times New Roman" w:eastAsia="Times New Roman" w:hAnsi="Times New Roman" w:cs="Times New Roman"/>
          <w:sz w:val="24"/>
        </w:rPr>
        <w:footnoteReference w:id="37"/>
      </w:r>
      <w:r w:rsidR="00945871" w:rsidRPr="001A1122">
        <w:rPr>
          <w:rFonts w:ascii="Times New Roman" w:eastAsia="Times New Roman" w:hAnsi="Times New Roman" w:cs="Times New Roman"/>
          <w:sz w:val="24"/>
        </w:rPr>
        <w:t xml:space="preserve"> </w:t>
      </w:r>
      <w:r w:rsidR="00AA41F2" w:rsidRPr="001A1122">
        <w:rPr>
          <w:rFonts w:ascii="Times New Roman" w:eastAsia="Times New Roman" w:hAnsi="Times New Roman" w:cs="Times New Roman"/>
          <w:sz w:val="24"/>
        </w:rPr>
        <w:t xml:space="preserve">They were a </w:t>
      </w:r>
      <w:r w:rsidR="00651214">
        <w:rPr>
          <w:rFonts w:ascii="Times New Roman" w:eastAsia="Times New Roman" w:hAnsi="Times New Roman" w:cs="Times New Roman"/>
          <w:sz w:val="24"/>
        </w:rPr>
        <w:t xml:space="preserve">hugely </w:t>
      </w:r>
      <w:r w:rsidR="00AA41F2" w:rsidRPr="001A1122">
        <w:rPr>
          <w:rFonts w:ascii="Times New Roman" w:eastAsia="Times New Roman" w:hAnsi="Times New Roman" w:cs="Times New Roman"/>
          <w:sz w:val="24"/>
        </w:rPr>
        <w:t xml:space="preserve">useful </w:t>
      </w:r>
      <w:r w:rsidR="009A1741">
        <w:rPr>
          <w:rFonts w:ascii="Times New Roman" w:eastAsia="Times New Roman" w:hAnsi="Times New Roman" w:cs="Times New Roman"/>
          <w:sz w:val="24"/>
        </w:rPr>
        <w:t>“</w:t>
      </w:r>
      <w:r w:rsidR="00AA41F2" w:rsidRPr="001A1122">
        <w:rPr>
          <w:rFonts w:ascii="Times New Roman" w:eastAsia="Times New Roman" w:hAnsi="Times New Roman" w:cs="Times New Roman"/>
          <w:sz w:val="24"/>
        </w:rPr>
        <w:t>other</w:t>
      </w:r>
      <w:r w:rsidR="009A1741">
        <w:rPr>
          <w:rFonts w:ascii="Times New Roman" w:eastAsia="Times New Roman" w:hAnsi="Times New Roman" w:cs="Times New Roman"/>
          <w:sz w:val="24"/>
        </w:rPr>
        <w:t>”</w:t>
      </w:r>
      <w:r w:rsidR="00AA41F2" w:rsidRPr="001A1122">
        <w:rPr>
          <w:rFonts w:ascii="Times New Roman" w:eastAsia="Times New Roman" w:hAnsi="Times New Roman" w:cs="Times New Roman"/>
          <w:sz w:val="24"/>
        </w:rPr>
        <w:t xml:space="preserve"> in Enlightenment discourse, across a breadth of subjects from nationalism to secularism; and among those topics, they were valuable as the prototypical people of commerce. In this regard, the imagined commercial Jew carried far more weight than Jewish reality.</w:t>
      </w:r>
    </w:p>
    <w:p w14:paraId="3A9B2CDF" w14:textId="4EF7591D" w:rsidR="00D062C3" w:rsidRDefault="001A1122" w:rsidP="00411136">
      <w:pPr>
        <w:pStyle w:val="normal0"/>
        <w:spacing w:line="240" w:lineRule="auto"/>
        <w:contextualSpacing w:val="0"/>
        <w:rPr>
          <w:rFonts w:ascii="Times New Roman" w:eastAsia="Times New Roman" w:hAnsi="Times New Roman" w:cs="Times New Roman"/>
          <w:sz w:val="24"/>
        </w:rPr>
      </w:pPr>
      <w:r w:rsidRPr="001A1122">
        <w:rPr>
          <w:rFonts w:ascii="Times New Roman" w:eastAsia="Times New Roman" w:hAnsi="Times New Roman" w:cs="Times New Roman"/>
          <w:sz w:val="24"/>
        </w:rPr>
        <w:tab/>
        <w:t xml:space="preserve">Consider the value of the Jewish metaphor to </w:t>
      </w:r>
      <w:r w:rsidR="00D03658">
        <w:rPr>
          <w:rFonts w:ascii="Times New Roman" w:eastAsia="Times New Roman" w:hAnsi="Times New Roman" w:cs="Times New Roman"/>
          <w:sz w:val="24"/>
        </w:rPr>
        <w:t>critics</w:t>
      </w:r>
      <w:r w:rsidRPr="001A1122">
        <w:rPr>
          <w:rFonts w:ascii="Times New Roman" w:eastAsia="Times New Roman" w:hAnsi="Times New Roman" w:cs="Times New Roman"/>
          <w:sz w:val="24"/>
        </w:rPr>
        <w:t xml:space="preserve"> of expanded commerce. As Jonathan Karp writes, the idea of </w:t>
      </w:r>
      <w:r w:rsidR="009A1741">
        <w:rPr>
          <w:rFonts w:ascii="Times New Roman" w:hAnsi="Times New Roman" w:cs="Times New Roman"/>
          <w:sz w:val="24"/>
        </w:rPr>
        <w:t>“</w:t>
      </w:r>
      <w:r w:rsidRPr="001A1122">
        <w:rPr>
          <w:rFonts w:ascii="Times New Roman" w:hAnsi="Times New Roman" w:cs="Times New Roman"/>
          <w:sz w:val="24"/>
        </w:rPr>
        <w:t xml:space="preserve">a specifically </w:t>
      </w:r>
      <w:r w:rsidRPr="001A1122">
        <w:rPr>
          <w:rFonts w:ascii="Times New Roman" w:hAnsi="Times New Roman" w:cs="Times New Roman"/>
          <w:i/>
          <w:sz w:val="24"/>
        </w:rPr>
        <w:t>Jewish</w:t>
      </w:r>
      <w:r w:rsidRPr="001A1122">
        <w:rPr>
          <w:rFonts w:ascii="Times New Roman" w:hAnsi="Times New Roman" w:cs="Times New Roman"/>
          <w:sz w:val="24"/>
        </w:rPr>
        <w:t xml:space="preserve"> commerce…served to abstract various types of activities from the generality of economic life and, th</w:t>
      </w:r>
      <w:r w:rsidR="00A3755A">
        <w:rPr>
          <w:rFonts w:ascii="Times New Roman" w:hAnsi="Times New Roman" w:cs="Times New Roman"/>
          <w:sz w:val="24"/>
        </w:rPr>
        <w:t>r</w:t>
      </w:r>
      <w:r w:rsidRPr="001A1122">
        <w:rPr>
          <w:rFonts w:ascii="Times New Roman" w:hAnsi="Times New Roman" w:cs="Times New Roman"/>
          <w:sz w:val="24"/>
        </w:rPr>
        <w:t xml:space="preserve">ough their </w:t>
      </w:r>
      <w:r w:rsidRPr="001A1122">
        <w:rPr>
          <w:rFonts w:ascii="Times New Roman" w:hAnsi="Times New Roman" w:cs="Times New Roman"/>
          <w:sz w:val="24"/>
        </w:rPr>
        <w:lastRenderedPageBreak/>
        <w:t>association with stigmatized Jews, make them vehicles for expressing widely felt anxieties about commerce in a manner that was politically safe and psychically tolerable</w:t>
      </w:r>
      <w:r w:rsidR="009A1741">
        <w:rPr>
          <w:rFonts w:ascii="Times New Roman" w:hAnsi="Times New Roman" w:cs="Times New Roman"/>
          <w:sz w:val="24"/>
        </w:rPr>
        <w:t>.”</w:t>
      </w:r>
      <w:r>
        <w:rPr>
          <w:rStyle w:val="FootnoteReference"/>
          <w:rFonts w:ascii="Times New Roman" w:hAnsi="Times New Roman" w:cs="Times New Roman"/>
          <w:sz w:val="24"/>
        </w:rPr>
        <w:footnoteReference w:id="38"/>
      </w:r>
      <w:r>
        <w:rPr>
          <w:rFonts w:ascii="Times New Roman" w:hAnsi="Times New Roman" w:cs="Times New Roman"/>
          <w:sz w:val="24"/>
        </w:rPr>
        <w:t xml:space="preserve"> </w:t>
      </w:r>
      <w:r w:rsidR="00E07A1A">
        <w:rPr>
          <w:rFonts w:ascii="Times New Roman" w:hAnsi="Times New Roman" w:cs="Times New Roman"/>
          <w:sz w:val="24"/>
        </w:rPr>
        <w:t xml:space="preserve">In France and its neighbors, </w:t>
      </w:r>
      <w:r w:rsidR="009E2174">
        <w:rPr>
          <w:rFonts w:ascii="Times New Roman" w:hAnsi="Times New Roman" w:cs="Times New Roman"/>
          <w:sz w:val="24"/>
        </w:rPr>
        <w:t xml:space="preserve">a </w:t>
      </w:r>
      <w:r w:rsidR="002A3F8F">
        <w:rPr>
          <w:rFonts w:ascii="Times New Roman" w:hAnsi="Times New Roman" w:cs="Times New Roman"/>
          <w:sz w:val="24"/>
        </w:rPr>
        <w:t xml:space="preserve">tradition of anti-commercial </w:t>
      </w:r>
      <w:r w:rsidR="004078A7">
        <w:rPr>
          <w:rFonts w:ascii="Times New Roman" w:hAnsi="Times New Roman" w:cs="Times New Roman"/>
          <w:sz w:val="24"/>
        </w:rPr>
        <w:t>references to Jews</w:t>
      </w:r>
      <w:r w:rsidR="002A3F8F">
        <w:rPr>
          <w:rFonts w:ascii="Times New Roman" w:hAnsi="Times New Roman" w:cs="Times New Roman"/>
          <w:sz w:val="24"/>
        </w:rPr>
        <w:t xml:space="preserve"> both p</w:t>
      </w:r>
      <w:r w:rsidR="00290F67">
        <w:rPr>
          <w:rFonts w:ascii="Times New Roman" w:hAnsi="Times New Roman" w:cs="Times New Roman"/>
          <w:sz w:val="24"/>
        </w:rPr>
        <w:t>receded and outlived Voltaire</w:t>
      </w:r>
      <w:r w:rsidR="009E2174">
        <w:rPr>
          <w:rFonts w:ascii="Times New Roman" w:hAnsi="Times New Roman" w:cs="Times New Roman"/>
          <w:sz w:val="24"/>
        </w:rPr>
        <w:t xml:space="preserve"> and Montesquieu</w:t>
      </w:r>
      <w:r w:rsidR="00290F67">
        <w:rPr>
          <w:rFonts w:ascii="Times New Roman" w:hAnsi="Times New Roman" w:cs="Times New Roman"/>
          <w:sz w:val="24"/>
        </w:rPr>
        <w:t xml:space="preserve">. In 1656, for instance, the English </w:t>
      </w:r>
      <w:r w:rsidR="00D64D83">
        <w:rPr>
          <w:rFonts w:ascii="Times New Roman" w:hAnsi="Times New Roman" w:cs="Times New Roman"/>
          <w:sz w:val="24"/>
        </w:rPr>
        <w:t xml:space="preserve">republican James Harrington attributed indulgence in trade and even deforestation to </w:t>
      </w:r>
      <w:r w:rsidR="009A1741">
        <w:rPr>
          <w:rFonts w:ascii="Times New Roman" w:hAnsi="Times New Roman" w:cs="Times New Roman"/>
          <w:sz w:val="24"/>
        </w:rPr>
        <w:t>“</w:t>
      </w:r>
      <w:r w:rsidR="00D64D83">
        <w:rPr>
          <w:rFonts w:ascii="Times New Roman" w:hAnsi="Times New Roman" w:cs="Times New Roman"/>
          <w:sz w:val="24"/>
        </w:rPr>
        <w:t>such a Jewish humor</w:t>
      </w:r>
      <w:r w:rsidR="009A1741">
        <w:rPr>
          <w:rFonts w:ascii="Times New Roman" w:hAnsi="Times New Roman" w:cs="Times New Roman"/>
          <w:sz w:val="24"/>
        </w:rPr>
        <w:t>”</w:t>
      </w:r>
      <w:r w:rsidR="00D64D83">
        <w:rPr>
          <w:rFonts w:ascii="Times New Roman" w:hAnsi="Times New Roman" w:cs="Times New Roman"/>
          <w:sz w:val="24"/>
        </w:rPr>
        <w:t xml:space="preserve"> and advised that </w:t>
      </w:r>
      <w:r w:rsidR="009A1741">
        <w:rPr>
          <w:rFonts w:ascii="Times New Roman" w:hAnsi="Times New Roman" w:cs="Times New Roman"/>
          <w:sz w:val="24"/>
        </w:rPr>
        <w:t>“</w:t>
      </w:r>
      <w:r w:rsidR="00D64D83">
        <w:rPr>
          <w:rFonts w:ascii="Times New Roman" w:hAnsi="Times New Roman" w:cs="Times New Roman"/>
          <w:sz w:val="24"/>
        </w:rPr>
        <w:t>they who did such things would never have made a commonwealth</w:t>
      </w:r>
      <w:r w:rsidR="009A1741">
        <w:rPr>
          <w:rFonts w:ascii="Times New Roman" w:hAnsi="Times New Roman" w:cs="Times New Roman"/>
          <w:sz w:val="24"/>
        </w:rPr>
        <w:t>.”</w:t>
      </w:r>
      <w:r w:rsidR="00D64D83">
        <w:rPr>
          <w:rStyle w:val="FootnoteReference"/>
          <w:rFonts w:ascii="Times New Roman" w:hAnsi="Times New Roman" w:cs="Times New Roman"/>
          <w:sz w:val="24"/>
        </w:rPr>
        <w:footnoteReference w:id="39"/>
      </w:r>
      <w:r w:rsidR="00FF5CCF">
        <w:rPr>
          <w:rFonts w:ascii="Times New Roman" w:hAnsi="Times New Roman" w:cs="Times New Roman"/>
          <w:sz w:val="24"/>
        </w:rPr>
        <w:t xml:space="preserve"> </w:t>
      </w:r>
      <w:r w:rsidR="00EB2299">
        <w:rPr>
          <w:rFonts w:ascii="Times New Roman" w:hAnsi="Times New Roman" w:cs="Times New Roman"/>
          <w:sz w:val="24"/>
        </w:rPr>
        <w:t xml:space="preserve">Similarly, </w:t>
      </w:r>
      <w:r w:rsidR="00EB2299">
        <w:rPr>
          <w:rFonts w:ascii="Times New Roman" w:eastAsia="Times New Roman" w:hAnsi="Times New Roman" w:cs="Times New Roman"/>
          <w:sz w:val="24"/>
        </w:rPr>
        <w:t xml:space="preserve">among writers who considered trade and finance to be parasitic on </w:t>
      </w:r>
      <w:r w:rsidR="009A1741">
        <w:rPr>
          <w:rFonts w:ascii="Times New Roman" w:eastAsia="Times New Roman" w:hAnsi="Times New Roman" w:cs="Times New Roman"/>
          <w:sz w:val="24"/>
        </w:rPr>
        <w:t>“</w:t>
      </w:r>
      <w:r w:rsidR="00EB2299">
        <w:rPr>
          <w:rFonts w:ascii="Times New Roman" w:eastAsia="Times New Roman" w:hAnsi="Times New Roman" w:cs="Times New Roman"/>
          <w:sz w:val="24"/>
        </w:rPr>
        <w:t>productive</w:t>
      </w:r>
      <w:r w:rsidR="009A1741">
        <w:rPr>
          <w:rFonts w:ascii="Times New Roman" w:eastAsia="Times New Roman" w:hAnsi="Times New Roman" w:cs="Times New Roman"/>
          <w:sz w:val="24"/>
        </w:rPr>
        <w:t>”</w:t>
      </w:r>
      <w:r w:rsidR="00EB2299">
        <w:rPr>
          <w:rFonts w:ascii="Times New Roman" w:eastAsia="Times New Roman" w:hAnsi="Times New Roman" w:cs="Times New Roman"/>
          <w:sz w:val="24"/>
        </w:rPr>
        <w:t xml:space="preserve"> economic activity, Jews almost inevitably came in for criticism. </w:t>
      </w:r>
      <w:r w:rsidR="00D12C68">
        <w:rPr>
          <w:rFonts w:ascii="Times New Roman" w:eastAsia="Times New Roman" w:hAnsi="Times New Roman" w:cs="Times New Roman"/>
          <w:sz w:val="24"/>
        </w:rPr>
        <w:t xml:space="preserve">Among them was </w:t>
      </w:r>
      <w:r w:rsidR="00EB2299">
        <w:rPr>
          <w:rFonts w:ascii="Times New Roman" w:eastAsia="Times New Roman" w:hAnsi="Times New Roman" w:cs="Times New Roman"/>
          <w:sz w:val="24"/>
        </w:rPr>
        <w:t>the Mantuan</w:t>
      </w:r>
      <w:r w:rsidR="00D12C68">
        <w:rPr>
          <w:rFonts w:ascii="Times New Roman" w:eastAsia="Times New Roman" w:hAnsi="Times New Roman" w:cs="Times New Roman"/>
          <w:sz w:val="24"/>
        </w:rPr>
        <w:t xml:space="preserve"> physician Bernardino Ramazzini, who in 1713 </w:t>
      </w:r>
      <w:r w:rsidR="00EB2299">
        <w:rPr>
          <w:rFonts w:ascii="Times New Roman" w:eastAsia="Times New Roman" w:hAnsi="Times New Roman" w:cs="Times New Roman"/>
          <w:sz w:val="24"/>
        </w:rPr>
        <w:t xml:space="preserve">described Jews as </w:t>
      </w:r>
      <w:r w:rsidR="009A1741">
        <w:rPr>
          <w:rFonts w:ascii="Times New Roman" w:eastAsia="Times New Roman" w:hAnsi="Times New Roman" w:cs="Times New Roman"/>
          <w:sz w:val="24"/>
        </w:rPr>
        <w:t>“</w:t>
      </w:r>
      <w:r w:rsidR="00EB2299">
        <w:rPr>
          <w:rFonts w:ascii="Times New Roman" w:eastAsia="Times New Roman" w:hAnsi="Times New Roman" w:cs="Times New Roman"/>
          <w:sz w:val="24"/>
        </w:rPr>
        <w:t>a lazy race, but active in business; they do not plow, harrow, or sow, but they always reap</w:t>
      </w:r>
      <w:r w:rsidR="009A1741">
        <w:rPr>
          <w:rFonts w:ascii="Times New Roman" w:eastAsia="Times New Roman" w:hAnsi="Times New Roman" w:cs="Times New Roman"/>
          <w:sz w:val="24"/>
        </w:rPr>
        <w:t>.”</w:t>
      </w:r>
      <w:r w:rsidR="00EB2299">
        <w:rPr>
          <w:rFonts w:ascii="Times New Roman" w:eastAsia="Times New Roman" w:hAnsi="Times New Roman" w:cs="Times New Roman"/>
          <w:sz w:val="24"/>
          <w:vertAlign w:val="superscript"/>
        </w:rPr>
        <w:footnoteReference w:id="40"/>
      </w:r>
    </w:p>
    <w:p w14:paraId="06B6291A" w14:textId="4340F1F9" w:rsidR="00BA3DAA" w:rsidRDefault="00D728D6" w:rsidP="00411136">
      <w:pPr>
        <w:pStyle w:val="normal0"/>
        <w:spacing w:line="240" w:lineRule="auto"/>
        <w:ind w:firstLine="720"/>
        <w:contextualSpacing w:val="0"/>
        <w:rPr>
          <w:rFonts w:ascii="Times New Roman" w:eastAsia="Times New Roman" w:hAnsi="Times New Roman" w:cs="Times New Roman"/>
          <w:sz w:val="24"/>
        </w:rPr>
      </w:pPr>
      <w:r>
        <w:rPr>
          <w:rFonts w:ascii="Times New Roman" w:eastAsia="Times New Roman" w:hAnsi="Times New Roman" w:cs="Times New Roman"/>
          <w:sz w:val="24"/>
        </w:rPr>
        <w:t>In fact, those who stressed the primacy of plowing over trading—whether out of nostalgia, civic republicanism, or physiocratic economics</w:t>
      </w:r>
      <w:r w:rsidR="004078A7">
        <w:rPr>
          <w:rFonts w:ascii="Times New Roman" w:eastAsia="Times New Roman" w:hAnsi="Times New Roman" w:cs="Times New Roman"/>
          <w:sz w:val="24"/>
        </w:rPr>
        <w:t>—often fo</w:t>
      </w:r>
      <w:r w:rsidR="009E2174">
        <w:rPr>
          <w:rFonts w:ascii="Times New Roman" w:eastAsia="Times New Roman" w:hAnsi="Times New Roman" w:cs="Times New Roman"/>
          <w:sz w:val="24"/>
        </w:rPr>
        <w:t xml:space="preserve">und a useful foil in the Jews. </w:t>
      </w:r>
      <w:r w:rsidR="00370174">
        <w:rPr>
          <w:rFonts w:ascii="Times New Roman" w:eastAsia="Times New Roman" w:hAnsi="Times New Roman" w:cs="Times New Roman"/>
          <w:sz w:val="24"/>
        </w:rPr>
        <w:t>François Hell</w:t>
      </w:r>
      <w:r w:rsidR="005817AC">
        <w:rPr>
          <w:rFonts w:ascii="Times New Roman" w:eastAsia="Times New Roman" w:hAnsi="Times New Roman" w:cs="Times New Roman"/>
          <w:sz w:val="24"/>
        </w:rPr>
        <w:t>’</w:t>
      </w:r>
      <w:r w:rsidR="00370174">
        <w:rPr>
          <w:rFonts w:ascii="Times New Roman" w:eastAsia="Times New Roman" w:hAnsi="Times New Roman" w:cs="Times New Roman"/>
          <w:sz w:val="24"/>
        </w:rPr>
        <w:t xml:space="preserve">s notorious 1779 pamphlet on Jewish usury—published in the midst of a high-profile controversy over forged receipts that claimed to absolve Christian debtors—mixed denunciations of Jewish lenders with Rousseauian </w:t>
      </w:r>
      <w:r w:rsidR="00D5139A">
        <w:rPr>
          <w:rFonts w:ascii="Times New Roman" w:eastAsia="Times New Roman" w:hAnsi="Times New Roman" w:cs="Times New Roman"/>
          <w:sz w:val="24"/>
        </w:rPr>
        <w:t>portrayals of simple peasant citizens and degrading commerce.</w:t>
      </w:r>
      <w:r w:rsidR="00D5139A">
        <w:rPr>
          <w:rStyle w:val="FootnoteReference"/>
          <w:rFonts w:ascii="Times New Roman" w:eastAsia="Times New Roman" w:hAnsi="Times New Roman" w:cs="Times New Roman"/>
          <w:sz w:val="24"/>
        </w:rPr>
        <w:footnoteReference w:id="41"/>
      </w:r>
      <w:r w:rsidR="00D5139A">
        <w:rPr>
          <w:rFonts w:ascii="Times New Roman" w:eastAsia="Times New Roman" w:hAnsi="Times New Roman" w:cs="Times New Roman"/>
          <w:sz w:val="24"/>
        </w:rPr>
        <w:t xml:space="preserve"> On the other hand, the </w:t>
      </w:r>
      <w:r w:rsidR="009721A8">
        <w:rPr>
          <w:rFonts w:ascii="Times New Roman" w:eastAsia="Times New Roman" w:hAnsi="Times New Roman" w:cs="Times New Roman"/>
          <w:sz w:val="24"/>
        </w:rPr>
        <w:t xml:space="preserve">French </w:t>
      </w:r>
      <w:r w:rsidR="00D5139A">
        <w:rPr>
          <w:rFonts w:ascii="Times New Roman" w:eastAsia="Times New Roman" w:hAnsi="Times New Roman" w:cs="Times New Roman"/>
          <w:sz w:val="24"/>
        </w:rPr>
        <w:t xml:space="preserve">literature </w:t>
      </w:r>
      <w:r w:rsidR="009721A8">
        <w:rPr>
          <w:rFonts w:ascii="Times New Roman" w:eastAsia="Times New Roman" w:hAnsi="Times New Roman" w:cs="Times New Roman"/>
          <w:sz w:val="24"/>
        </w:rPr>
        <w:t xml:space="preserve">on </w:t>
      </w:r>
      <w:r w:rsidR="00D5139A">
        <w:rPr>
          <w:rFonts w:ascii="Times New Roman" w:eastAsia="Times New Roman" w:hAnsi="Times New Roman" w:cs="Times New Roman"/>
          <w:sz w:val="24"/>
        </w:rPr>
        <w:t xml:space="preserve">Jewish </w:t>
      </w:r>
      <w:r w:rsidR="009A1741">
        <w:rPr>
          <w:rFonts w:ascii="Times New Roman" w:eastAsia="Times New Roman" w:hAnsi="Times New Roman" w:cs="Times New Roman"/>
          <w:sz w:val="24"/>
        </w:rPr>
        <w:t>“</w:t>
      </w:r>
      <w:r w:rsidR="00D5139A">
        <w:rPr>
          <w:rFonts w:ascii="Times New Roman" w:eastAsia="Times New Roman" w:hAnsi="Times New Roman" w:cs="Times New Roman"/>
          <w:sz w:val="24"/>
        </w:rPr>
        <w:t>regeneration</w:t>
      </w:r>
      <w:r w:rsidR="009A1741">
        <w:rPr>
          <w:rFonts w:ascii="Times New Roman" w:eastAsia="Times New Roman" w:hAnsi="Times New Roman" w:cs="Times New Roman"/>
          <w:sz w:val="24"/>
        </w:rPr>
        <w:t>”</w:t>
      </w:r>
      <w:r w:rsidR="00D5139A">
        <w:rPr>
          <w:rFonts w:ascii="Times New Roman" w:eastAsia="Times New Roman" w:hAnsi="Times New Roman" w:cs="Times New Roman"/>
          <w:sz w:val="24"/>
        </w:rPr>
        <w:t xml:space="preserve"> was less outwardly antagonistic (even as it did hold Jews to be in dire need of reformation). Still, these tracts were as much quasi</w:t>
      </w:r>
      <w:r w:rsidR="004078A7">
        <w:rPr>
          <w:rFonts w:ascii="Times New Roman" w:eastAsia="Times New Roman" w:hAnsi="Times New Roman" w:cs="Times New Roman"/>
          <w:sz w:val="24"/>
        </w:rPr>
        <w:t xml:space="preserve">-sympathetic portrayals of contemporary Jews as denunciations of the activities from which they had to be </w:t>
      </w:r>
      <w:r w:rsidR="009A1741">
        <w:rPr>
          <w:rFonts w:ascii="Times New Roman" w:eastAsia="Times New Roman" w:hAnsi="Times New Roman" w:cs="Times New Roman"/>
          <w:sz w:val="24"/>
        </w:rPr>
        <w:t>“</w:t>
      </w:r>
      <w:r w:rsidR="004078A7">
        <w:rPr>
          <w:rFonts w:ascii="Times New Roman" w:eastAsia="Times New Roman" w:hAnsi="Times New Roman" w:cs="Times New Roman"/>
          <w:sz w:val="24"/>
        </w:rPr>
        <w:t>regenerated</w:t>
      </w:r>
      <w:r w:rsidR="009A1741">
        <w:rPr>
          <w:rFonts w:ascii="Times New Roman" w:eastAsia="Times New Roman" w:hAnsi="Times New Roman" w:cs="Times New Roman"/>
          <w:sz w:val="24"/>
        </w:rPr>
        <w:t>”</w:t>
      </w:r>
      <w:r w:rsidR="004078A7">
        <w:rPr>
          <w:rFonts w:ascii="Times New Roman" w:eastAsia="Times New Roman" w:hAnsi="Times New Roman" w:cs="Times New Roman"/>
          <w:sz w:val="24"/>
        </w:rPr>
        <w:t xml:space="preserve">: invariably, the </w:t>
      </w:r>
      <w:r w:rsidR="009A1741">
        <w:rPr>
          <w:rFonts w:ascii="Times New Roman" w:eastAsia="Times New Roman" w:hAnsi="Times New Roman" w:cs="Times New Roman"/>
          <w:sz w:val="24"/>
        </w:rPr>
        <w:t>“</w:t>
      </w:r>
      <w:r w:rsidR="004078A7">
        <w:rPr>
          <w:rFonts w:ascii="Times New Roman" w:eastAsia="Times New Roman" w:hAnsi="Times New Roman" w:cs="Times New Roman"/>
          <w:sz w:val="24"/>
        </w:rPr>
        <w:t>horrible plague of commerce and finance</w:t>
      </w:r>
      <w:r w:rsidR="009A1741">
        <w:rPr>
          <w:rFonts w:ascii="Times New Roman" w:eastAsia="Times New Roman" w:hAnsi="Times New Roman" w:cs="Times New Roman"/>
          <w:sz w:val="24"/>
        </w:rPr>
        <w:t>,”</w:t>
      </w:r>
      <w:r w:rsidR="004078A7">
        <w:rPr>
          <w:rFonts w:ascii="Times New Roman" w:eastAsia="Times New Roman" w:hAnsi="Times New Roman" w:cs="Times New Roman"/>
          <w:sz w:val="24"/>
        </w:rPr>
        <w:t xml:space="preserve"> as the comte de Mirabeau put it in his own 1787 work on the </w:t>
      </w:r>
      <w:r w:rsidR="00435538">
        <w:rPr>
          <w:rFonts w:ascii="Times New Roman" w:eastAsia="Times New Roman" w:hAnsi="Times New Roman" w:cs="Times New Roman"/>
          <w:sz w:val="24"/>
        </w:rPr>
        <w:t>subject</w:t>
      </w:r>
      <w:r w:rsidR="004078A7">
        <w:rPr>
          <w:rFonts w:ascii="Times New Roman" w:eastAsia="Times New Roman" w:hAnsi="Times New Roman" w:cs="Times New Roman"/>
          <w:sz w:val="24"/>
        </w:rPr>
        <w:t>.</w:t>
      </w:r>
      <w:r w:rsidR="004078A7">
        <w:rPr>
          <w:rStyle w:val="FootnoteReference"/>
          <w:rFonts w:ascii="Times New Roman" w:eastAsia="Times New Roman" w:hAnsi="Times New Roman" w:cs="Times New Roman"/>
          <w:sz w:val="24"/>
        </w:rPr>
        <w:footnoteReference w:id="42"/>
      </w:r>
      <w:r w:rsidR="00D43671">
        <w:rPr>
          <w:rFonts w:ascii="Times New Roman" w:eastAsia="Times New Roman" w:hAnsi="Times New Roman" w:cs="Times New Roman"/>
          <w:sz w:val="24"/>
        </w:rPr>
        <w:t xml:space="preserve"> </w:t>
      </w:r>
      <w:r w:rsidR="00C96C62">
        <w:rPr>
          <w:rFonts w:ascii="Times New Roman" w:eastAsia="Times New Roman" w:hAnsi="Times New Roman" w:cs="Times New Roman"/>
          <w:sz w:val="24"/>
        </w:rPr>
        <w:t>In a</w:t>
      </w:r>
      <w:r w:rsidR="00435538">
        <w:rPr>
          <w:rFonts w:ascii="Times New Roman" w:eastAsia="Times New Roman" w:hAnsi="Times New Roman" w:cs="Times New Roman"/>
          <w:sz w:val="24"/>
        </w:rPr>
        <w:t xml:space="preserve">nother celebrated essay on regeneration </w:t>
      </w:r>
      <w:r w:rsidR="00D062C3">
        <w:rPr>
          <w:rFonts w:ascii="Times New Roman" w:eastAsia="Times New Roman" w:hAnsi="Times New Roman" w:cs="Times New Roman"/>
          <w:sz w:val="24"/>
        </w:rPr>
        <w:t>from the same ye</w:t>
      </w:r>
      <w:r w:rsidR="00C96C62">
        <w:rPr>
          <w:rFonts w:ascii="Times New Roman" w:eastAsia="Times New Roman" w:hAnsi="Times New Roman" w:cs="Times New Roman"/>
          <w:sz w:val="24"/>
        </w:rPr>
        <w:t>ar, by the abbé Henri Grégoire, a sprinkling of philo</w:t>
      </w:r>
      <w:r w:rsidR="007E05F0">
        <w:rPr>
          <w:rFonts w:ascii="Times New Roman" w:eastAsia="Times New Roman" w:hAnsi="Times New Roman" w:cs="Times New Roman"/>
          <w:sz w:val="24"/>
        </w:rPr>
        <w:t>-S</w:t>
      </w:r>
      <w:r w:rsidR="00C96C62">
        <w:rPr>
          <w:rFonts w:ascii="Times New Roman" w:eastAsia="Times New Roman" w:hAnsi="Times New Roman" w:cs="Times New Roman"/>
          <w:sz w:val="24"/>
        </w:rPr>
        <w:t xml:space="preserve">emitic comments </w:t>
      </w:r>
      <w:r w:rsidR="00846C0D">
        <w:rPr>
          <w:rFonts w:ascii="Times New Roman" w:eastAsia="Times New Roman" w:hAnsi="Times New Roman" w:cs="Times New Roman"/>
          <w:sz w:val="24"/>
        </w:rPr>
        <w:t xml:space="preserve">stood </w:t>
      </w:r>
      <w:r w:rsidR="00C96C62">
        <w:rPr>
          <w:rFonts w:ascii="Times New Roman" w:eastAsia="Times New Roman" w:hAnsi="Times New Roman" w:cs="Times New Roman"/>
          <w:sz w:val="24"/>
        </w:rPr>
        <w:t xml:space="preserve">alongside calls to </w:t>
      </w:r>
      <w:r w:rsidR="00D062C3">
        <w:rPr>
          <w:rFonts w:ascii="Times New Roman" w:eastAsia="Times New Roman" w:hAnsi="Times New Roman" w:cs="Times New Roman"/>
          <w:sz w:val="24"/>
        </w:rPr>
        <w:t xml:space="preserve">end </w:t>
      </w:r>
      <w:r w:rsidR="009A1741">
        <w:rPr>
          <w:rFonts w:ascii="Times New Roman" w:eastAsia="Times New Roman" w:hAnsi="Times New Roman" w:cs="Times New Roman"/>
          <w:sz w:val="24"/>
        </w:rPr>
        <w:t>“</w:t>
      </w:r>
      <w:r w:rsidR="00D062C3">
        <w:rPr>
          <w:rFonts w:ascii="Times New Roman" w:eastAsia="Times New Roman" w:hAnsi="Times New Roman" w:cs="Times New Roman"/>
          <w:sz w:val="24"/>
        </w:rPr>
        <w:t>judaic rapacity</w:t>
      </w:r>
      <w:r w:rsidR="009A1741">
        <w:rPr>
          <w:rFonts w:ascii="Times New Roman" w:eastAsia="Times New Roman" w:hAnsi="Times New Roman" w:cs="Times New Roman"/>
          <w:sz w:val="24"/>
        </w:rPr>
        <w:t>”</w:t>
      </w:r>
      <w:r w:rsidR="00D062C3">
        <w:rPr>
          <w:rFonts w:ascii="Times New Roman" w:eastAsia="Times New Roman" w:hAnsi="Times New Roman" w:cs="Times New Roman"/>
          <w:sz w:val="24"/>
        </w:rPr>
        <w:t xml:space="preserve"> by (among other steps) </w:t>
      </w:r>
      <w:r w:rsidR="009E2174">
        <w:rPr>
          <w:rFonts w:ascii="Times New Roman" w:eastAsia="Times New Roman" w:hAnsi="Times New Roman" w:cs="Times New Roman"/>
          <w:sz w:val="24"/>
        </w:rPr>
        <w:t>outlawing</w:t>
      </w:r>
      <w:r w:rsidR="00D062C3">
        <w:rPr>
          <w:rFonts w:ascii="Times New Roman" w:eastAsia="Times New Roman" w:hAnsi="Times New Roman" w:cs="Times New Roman"/>
          <w:sz w:val="24"/>
        </w:rPr>
        <w:t xml:space="preserve"> promissory notes, sales by Jews of goods on credit, </w:t>
      </w:r>
      <w:r w:rsidR="00180B42">
        <w:rPr>
          <w:rFonts w:ascii="Times New Roman" w:eastAsia="Times New Roman" w:hAnsi="Times New Roman" w:cs="Times New Roman"/>
          <w:sz w:val="24"/>
        </w:rPr>
        <w:t>loans by Jews to Christians, Jewish landlords of Christian tenants, and Jewish innkeepers.</w:t>
      </w:r>
      <w:r w:rsidR="00180B42">
        <w:rPr>
          <w:rStyle w:val="FootnoteReference"/>
          <w:rFonts w:ascii="Times New Roman" w:eastAsia="Times New Roman" w:hAnsi="Times New Roman" w:cs="Times New Roman"/>
          <w:sz w:val="24"/>
        </w:rPr>
        <w:footnoteReference w:id="43"/>
      </w:r>
    </w:p>
    <w:p w14:paraId="0133322B" w14:textId="328748CB" w:rsidR="001C5926" w:rsidRDefault="002652CD" w:rsidP="00411136">
      <w:pPr>
        <w:pStyle w:val="normal0"/>
        <w:spacing w:line="24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r>
      <w:r w:rsidR="00511D80">
        <w:rPr>
          <w:rFonts w:ascii="Times New Roman" w:eastAsia="Times New Roman" w:hAnsi="Times New Roman" w:cs="Times New Roman"/>
          <w:sz w:val="24"/>
        </w:rPr>
        <w:t xml:space="preserve">Less commonly, </w:t>
      </w:r>
      <w:r>
        <w:rPr>
          <w:rFonts w:ascii="Times New Roman" w:eastAsia="Times New Roman" w:hAnsi="Times New Roman" w:cs="Times New Roman"/>
          <w:sz w:val="24"/>
        </w:rPr>
        <w:t xml:space="preserve">Jews and </w:t>
      </w:r>
      <w:r w:rsidR="00FB231C">
        <w:rPr>
          <w:rFonts w:ascii="Times New Roman" w:eastAsia="Times New Roman" w:hAnsi="Times New Roman" w:cs="Times New Roman"/>
          <w:sz w:val="24"/>
        </w:rPr>
        <w:t>trade</w:t>
      </w:r>
      <w:r>
        <w:rPr>
          <w:rFonts w:ascii="Times New Roman" w:eastAsia="Times New Roman" w:hAnsi="Times New Roman" w:cs="Times New Roman"/>
          <w:sz w:val="24"/>
        </w:rPr>
        <w:t xml:space="preserve"> </w:t>
      </w:r>
      <w:r w:rsidR="000970FA">
        <w:rPr>
          <w:rFonts w:ascii="Times New Roman" w:eastAsia="Times New Roman" w:hAnsi="Times New Roman" w:cs="Times New Roman"/>
          <w:sz w:val="24"/>
        </w:rPr>
        <w:t>occasionally</w:t>
      </w:r>
      <w:r>
        <w:rPr>
          <w:rFonts w:ascii="Times New Roman" w:eastAsia="Times New Roman" w:hAnsi="Times New Roman" w:cs="Times New Roman"/>
          <w:sz w:val="24"/>
        </w:rPr>
        <w:t xml:space="preserve"> appeared together in </w:t>
      </w:r>
      <w:r w:rsidR="00AF2299">
        <w:rPr>
          <w:rFonts w:ascii="Times New Roman" w:eastAsia="Times New Roman" w:hAnsi="Times New Roman" w:cs="Times New Roman"/>
          <w:sz w:val="24"/>
        </w:rPr>
        <w:t xml:space="preserve">the opposite </w:t>
      </w:r>
      <w:r>
        <w:rPr>
          <w:rFonts w:ascii="Times New Roman" w:eastAsia="Times New Roman" w:hAnsi="Times New Roman" w:cs="Times New Roman"/>
          <w:sz w:val="24"/>
        </w:rPr>
        <w:t>valence</w:t>
      </w:r>
      <w:r w:rsidR="00AF2299">
        <w:rPr>
          <w:rFonts w:ascii="Times New Roman" w:eastAsia="Times New Roman" w:hAnsi="Times New Roman" w:cs="Times New Roman"/>
          <w:sz w:val="24"/>
        </w:rPr>
        <w:t>; o</w:t>
      </w:r>
      <w:r>
        <w:rPr>
          <w:rFonts w:ascii="Times New Roman" w:eastAsia="Times New Roman" w:hAnsi="Times New Roman" w:cs="Times New Roman"/>
          <w:sz w:val="24"/>
        </w:rPr>
        <w:t>ne of its important ex</w:t>
      </w:r>
      <w:r w:rsidR="00F13AB4">
        <w:rPr>
          <w:rFonts w:ascii="Times New Roman" w:eastAsia="Times New Roman" w:hAnsi="Times New Roman" w:cs="Times New Roman"/>
          <w:sz w:val="24"/>
        </w:rPr>
        <w:t>ponents was Louis de Jaucourt, the most</w:t>
      </w:r>
      <w:r>
        <w:rPr>
          <w:rFonts w:ascii="Times New Roman" w:eastAsia="Times New Roman" w:hAnsi="Times New Roman" w:cs="Times New Roman"/>
          <w:sz w:val="24"/>
        </w:rPr>
        <w:t xml:space="preserve"> prolific contributor to the </w:t>
      </w:r>
      <w:r>
        <w:rPr>
          <w:rFonts w:ascii="Times New Roman" w:eastAsia="Times New Roman" w:hAnsi="Times New Roman" w:cs="Times New Roman"/>
          <w:i/>
          <w:sz w:val="24"/>
        </w:rPr>
        <w:t>Encylopédie</w:t>
      </w:r>
      <w:r>
        <w:rPr>
          <w:rFonts w:ascii="Times New Roman" w:eastAsia="Times New Roman" w:hAnsi="Times New Roman" w:cs="Times New Roman"/>
          <w:sz w:val="24"/>
        </w:rPr>
        <w:t xml:space="preserve">. </w:t>
      </w:r>
      <w:r w:rsidR="00FB231C">
        <w:rPr>
          <w:rFonts w:ascii="Times New Roman" w:eastAsia="Times New Roman" w:hAnsi="Times New Roman" w:cs="Times New Roman"/>
          <w:sz w:val="24"/>
        </w:rPr>
        <w:t xml:space="preserve">In his entry </w:t>
      </w:r>
      <w:r w:rsidR="009A1741">
        <w:rPr>
          <w:rFonts w:ascii="Times New Roman" w:eastAsia="Times New Roman" w:hAnsi="Times New Roman" w:cs="Times New Roman"/>
          <w:sz w:val="24"/>
        </w:rPr>
        <w:t>“</w:t>
      </w:r>
      <w:r w:rsidR="00FB231C" w:rsidRPr="00FB231C">
        <w:rPr>
          <w:rFonts w:ascii="Times New Roman" w:eastAsia="Times New Roman" w:hAnsi="Times New Roman" w:cs="Times New Roman"/>
          <w:i/>
          <w:sz w:val="24"/>
        </w:rPr>
        <w:t>Juif</w:t>
      </w:r>
      <w:r w:rsidR="009A1741">
        <w:rPr>
          <w:rFonts w:ascii="Times New Roman" w:eastAsia="Times New Roman" w:hAnsi="Times New Roman" w:cs="Times New Roman"/>
          <w:i/>
          <w:sz w:val="24"/>
        </w:rPr>
        <w:t>,”</w:t>
      </w:r>
      <w:r w:rsidR="00FB231C">
        <w:rPr>
          <w:rFonts w:ascii="Times New Roman" w:eastAsia="Times New Roman" w:hAnsi="Times New Roman" w:cs="Times New Roman"/>
          <w:sz w:val="24"/>
        </w:rPr>
        <w:t xml:space="preserve"> he favorably characterized Jews as essential to </w:t>
      </w:r>
      <w:r w:rsidR="00EC758C">
        <w:rPr>
          <w:rFonts w:ascii="Times New Roman" w:eastAsia="Times New Roman" w:hAnsi="Times New Roman" w:cs="Times New Roman"/>
          <w:sz w:val="24"/>
        </w:rPr>
        <w:t>economic growth</w:t>
      </w:r>
      <w:r w:rsidR="00FB231C">
        <w:rPr>
          <w:rFonts w:ascii="Times New Roman" w:eastAsia="Times New Roman" w:hAnsi="Times New Roman" w:cs="Times New Roman"/>
          <w:sz w:val="24"/>
        </w:rPr>
        <w:t xml:space="preserve">: </w:t>
      </w:r>
      <w:r w:rsidR="00F91C81">
        <w:rPr>
          <w:rFonts w:ascii="Times New Roman" w:eastAsia="Times New Roman" w:hAnsi="Times New Roman" w:cs="Times New Roman"/>
          <w:sz w:val="24"/>
        </w:rPr>
        <w:t>they</w:t>
      </w:r>
      <w:r w:rsidR="00FB231C">
        <w:rPr>
          <w:rFonts w:ascii="Times New Roman" w:eastAsia="Times New Roman" w:hAnsi="Times New Roman" w:cs="Times New Roman"/>
          <w:sz w:val="24"/>
        </w:rPr>
        <w:t xml:space="preserve"> </w:t>
      </w:r>
      <w:r w:rsidR="009A1741">
        <w:rPr>
          <w:rFonts w:ascii="Times New Roman" w:eastAsia="Times New Roman" w:hAnsi="Times New Roman" w:cs="Times New Roman"/>
          <w:sz w:val="24"/>
        </w:rPr>
        <w:t>“</w:t>
      </w:r>
      <w:r w:rsidR="004D3EAE">
        <w:rPr>
          <w:rFonts w:ascii="Times New Roman" w:eastAsia="Times New Roman" w:hAnsi="Times New Roman" w:cs="Times New Roman"/>
          <w:sz w:val="24"/>
        </w:rPr>
        <w:t xml:space="preserve">have become the instruments by means of which the </w:t>
      </w:r>
      <w:r w:rsidR="004D3EAE">
        <w:rPr>
          <w:rFonts w:ascii="Times New Roman" w:eastAsia="Times New Roman" w:hAnsi="Times New Roman" w:cs="Times New Roman"/>
          <w:sz w:val="24"/>
        </w:rPr>
        <w:lastRenderedPageBreak/>
        <w:t>most distant nations can speak and communicate as one. It is due to them, as it is with the pegs and nails that are used in [the construction</w:t>
      </w:r>
      <w:r w:rsidR="00A178B2">
        <w:rPr>
          <w:rFonts w:ascii="Times New Roman" w:eastAsia="Times New Roman" w:hAnsi="Times New Roman" w:cs="Times New Roman"/>
          <w:sz w:val="24"/>
        </w:rPr>
        <w:t xml:space="preserve"> of</w:t>
      </w:r>
      <w:r w:rsidR="004D3EAE">
        <w:rPr>
          <w:rFonts w:ascii="Times New Roman" w:eastAsia="Times New Roman" w:hAnsi="Times New Roman" w:cs="Times New Roman"/>
          <w:sz w:val="24"/>
        </w:rPr>
        <w:t>] a great building, which are needed to keep all of its parts together, that all of the parts of commerce are linked</w:t>
      </w:r>
      <w:r w:rsidR="009A1741">
        <w:rPr>
          <w:rFonts w:ascii="Times New Roman" w:eastAsia="Times New Roman" w:hAnsi="Times New Roman" w:cs="Times New Roman"/>
          <w:sz w:val="24"/>
        </w:rPr>
        <w:t>.”</w:t>
      </w:r>
      <w:r w:rsidR="004D3EAE">
        <w:rPr>
          <w:rFonts w:ascii="Times New Roman" w:eastAsia="Times New Roman" w:hAnsi="Times New Roman" w:cs="Times New Roman"/>
          <w:sz w:val="24"/>
          <w:vertAlign w:val="superscript"/>
        </w:rPr>
        <w:footnoteReference w:id="44"/>
      </w:r>
      <w:r w:rsidR="00FB231C">
        <w:rPr>
          <w:rFonts w:ascii="Times New Roman" w:eastAsia="Times New Roman" w:hAnsi="Times New Roman" w:cs="Times New Roman"/>
          <w:sz w:val="24"/>
        </w:rPr>
        <w:t xml:space="preserve"> </w:t>
      </w:r>
      <w:r w:rsidR="00BA064E">
        <w:rPr>
          <w:rFonts w:ascii="Times New Roman" w:eastAsia="Times New Roman" w:hAnsi="Times New Roman" w:cs="Times New Roman"/>
          <w:sz w:val="24"/>
        </w:rPr>
        <w:t>Though his treatment of Jews was not uniformly rosy—elsewhere, he criticized them sharply for their adherence to their rabbis and religious law—J</w:t>
      </w:r>
      <w:r w:rsidR="007E05F0">
        <w:rPr>
          <w:rFonts w:ascii="Times New Roman" w:eastAsia="Times New Roman" w:hAnsi="Times New Roman" w:cs="Times New Roman"/>
          <w:sz w:val="24"/>
        </w:rPr>
        <w:t>aucourt</w:t>
      </w:r>
      <w:r w:rsidR="005817AC">
        <w:rPr>
          <w:rFonts w:ascii="Times New Roman" w:eastAsia="Times New Roman" w:hAnsi="Times New Roman" w:cs="Times New Roman"/>
          <w:sz w:val="24"/>
        </w:rPr>
        <w:t>’</w:t>
      </w:r>
      <w:r w:rsidR="007E05F0">
        <w:rPr>
          <w:rFonts w:ascii="Times New Roman" w:eastAsia="Times New Roman" w:hAnsi="Times New Roman" w:cs="Times New Roman"/>
          <w:sz w:val="24"/>
        </w:rPr>
        <w:t>s strand of philo-S</w:t>
      </w:r>
      <w:r w:rsidR="00D05E3E">
        <w:rPr>
          <w:rFonts w:ascii="Times New Roman" w:eastAsia="Times New Roman" w:hAnsi="Times New Roman" w:cs="Times New Roman"/>
          <w:sz w:val="24"/>
        </w:rPr>
        <w:t>emitism</w:t>
      </w:r>
      <w:r w:rsidR="00BA064E">
        <w:rPr>
          <w:rFonts w:ascii="Times New Roman" w:eastAsia="Times New Roman" w:hAnsi="Times New Roman" w:cs="Times New Roman"/>
          <w:sz w:val="24"/>
        </w:rPr>
        <w:t xml:space="preserve"> did </w:t>
      </w:r>
      <w:r w:rsidR="00511D80">
        <w:rPr>
          <w:rFonts w:ascii="Times New Roman" w:eastAsia="Times New Roman" w:hAnsi="Times New Roman" w:cs="Times New Roman"/>
          <w:sz w:val="24"/>
        </w:rPr>
        <w:t>attract at least one imitator</w:t>
      </w:r>
      <w:r w:rsidR="00BA064E">
        <w:rPr>
          <w:rFonts w:ascii="Times New Roman" w:eastAsia="Times New Roman" w:hAnsi="Times New Roman" w:cs="Times New Roman"/>
          <w:sz w:val="24"/>
        </w:rPr>
        <w:t xml:space="preserve">. </w:t>
      </w:r>
      <w:r w:rsidR="00A30AA1">
        <w:rPr>
          <w:rFonts w:ascii="Times New Roman" w:eastAsia="Times New Roman" w:hAnsi="Times New Roman" w:cs="Times New Roman"/>
          <w:sz w:val="24"/>
        </w:rPr>
        <w:t xml:space="preserve">In a 1767 controversy over the </w:t>
      </w:r>
      <w:r w:rsidR="00B0611B">
        <w:rPr>
          <w:rFonts w:ascii="Times New Roman" w:eastAsia="Times New Roman" w:hAnsi="Times New Roman" w:cs="Times New Roman"/>
          <w:sz w:val="24"/>
        </w:rPr>
        <w:t xml:space="preserve">exclusion of Jewish merchants </w:t>
      </w:r>
      <w:r w:rsidR="00A64FD0">
        <w:rPr>
          <w:rFonts w:ascii="Times New Roman" w:eastAsia="Times New Roman" w:hAnsi="Times New Roman" w:cs="Times New Roman"/>
          <w:sz w:val="24"/>
        </w:rPr>
        <w:t>from trade in Paris, a pseudonymous Jewish leader published a pamphlet that cited Jaucourt</w:t>
      </w:r>
      <w:r w:rsidR="005817AC">
        <w:rPr>
          <w:rFonts w:ascii="Times New Roman" w:eastAsia="Times New Roman" w:hAnsi="Times New Roman" w:cs="Times New Roman"/>
          <w:sz w:val="24"/>
        </w:rPr>
        <w:t>’</w:t>
      </w:r>
      <w:r w:rsidR="006C1D6F">
        <w:rPr>
          <w:rFonts w:ascii="Times New Roman" w:eastAsia="Times New Roman" w:hAnsi="Times New Roman" w:cs="Times New Roman"/>
          <w:sz w:val="24"/>
        </w:rPr>
        <w:t xml:space="preserve">s passage on </w:t>
      </w:r>
      <w:r w:rsidR="009A1741">
        <w:rPr>
          <w:rFonts w:ascii="Times New Roman" w:eastAsia="Times New Roman" w:hAnsi="Times New Roman" w:cs="Times New Roman"/>
          <w:sz w:val="24"/>
        </w:rPr>
        <w:t>“</w:t>
      </w:r>
      <w:r w:rsidR="006C1D6F">
        <w:rPr>
          <w:rFonts w:ascii="Times New Roman" w:eastAsia="Times New Roman" w:hAnsi="Times New Roman" w:cs="Times New Roman"/>
          <w:sz w:val="24"/>
        </w:rPr>
        <w:t>pegs and nails</w:t>
      </w:r>
      <w:r w:rsidR="009A1741">
        <w:rPr>
          <w:rFonts w:ascii="Times New Roman" w:eastAsia="Times New Roman" w:hAnsi="Times New Roman" w:cs="Times New Roman"/>
          <w:sz w:val="24"/>
        </w:rPr>
        <w:t>”</w:t>
      </w:r>
      <w:r w:rsidR="006C1D6F">
        <w:rPr>
          <w:rFonts w:ascii="Times New Roman" w:eastAsia="Times New Roman" w:hAnsi="Times New Roman" w:cs="Times New Roman"/>
          <w:sz w:val="24"/>
        </w:rPr>
        <w:t xml:space="preserve"> </w:t>
      </w:r>
      <w:r w:rsidR="00A64FD0">
        <w:rPr>
          <w:rFonts w:ascii="Times New Roman" w:eastAsia="Times New Roman" w:hAnsi="Times New Roman" w:cs="Times New Roman"/>
          <w:sz w:val="24"/>
        </w:rPr>
        <w:t xml:space="preserve">and defended the Jewish people in that light as the one which best </w:t>
      </w:r>
      <w:r w:rsidR="009A1741">
        <w:rPr>
          <w:rFonts w:ascii="Times New Roman" w:eastAsia="Times New Roman" w:hAnsi="Times New Roman" w:cs="Times New Roman"/>
          <w:sz w:val="24"/>
        </w:rPr>
        <w:t>“</w:t>
      </w:r>
      <w:r w:rsidR="00A64FD0">
        <w:rPr>
          <w:rFonts w:ascii="Times New Roman" w:eastAsia="Times New Roman" w:hAnsi="Times New Roman" w:cs="Times New Roman"/>
          <w:sz w:val="24"/>
        </w:rPr>
        <w:t>unite[s] the knowledge and the means</w:t>
      </w:r>
      <w:r w:rsidR="009A1741">
        <w:rPr>
          <w:rFonts w:ascii="Times New Roman" w:eastAsia="Times New Roman" w:hAnsi="Times New Roman" w:cs="Times New Roman"/>
          <w:sz w:val="24"/>
        </w:rPr>
        <w:t>”</w:t>
      </w:r>
      <w:r w:rsidR="00A64FD0">
        <w:rPr>
          <w:rFonts w:ascii="Times New Roman" w:eastAsia="Times New Roman" w:hAnsi="Times New Roman" w:cs="Times New Roman"/>
          <w:sz w:val="24"/>
        </w:rPr>
        <w:t xml:space="preserve"> to expand France</w:t>
      </w:r>
      <w:r w:rsidR="005817AC">
        <w:rPr>
          <w:rFonts w:ascii="Times New Roman" w:eastAsia="Times New Roman" w:hAnsi="Times New Roman" w:cs="Times New Roman"/>
          <w:sz w:val="24"/>
        </w:rPr>
        <w:t>’</w:t>
      </w:r>
      <w:r w:rsidR="00A64FD0">
        <w:rPr>
          <w:rFonts w:ascii="Times New Roman" w:eastAsia="Times New Roman" w:hAnsi="Times New Roman" w:cs="Times New Roman"/>
          <w:sz w:val="24"/>
        </w:rPr>
        <w:t>s trade.</w:t>
      </w:r>
      <w:r w:rsidR="00A64FD0">
        <w:rPr>
          <w:rStyle w:val="FootnoteReference"/>
          <w:rFonts w:ascii="Times New Roman" w:eastAsia="Times New Roman" w:hAnsi="Times New Roman" w:cs="Times New Roman"/>
          <w:sz w:val="24"/>
        </w:rPr>
        <w:footnoteReference w:id="45"/>
      </w:r>
    </w:p>
    <w:p w14:paraId="54BEB6D2" w14:textId="6B1B50C3" w:rsidR="001C5926" w:rsidRDefault="005F3E7F" w:rsidP="00411136">
      <w:pPr>
        <w:pStyle w:val="normal0"/>
        <w:spacing w:line="24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t xml:space="preserve">Of course, as we will see below, </w:t>
      </w:r>
      <w:r w:rsidR="001A0096">
        <w:rPr>
          <w:rFonts w:ascii="Times New Roman" w:eastAsia="Times New Roman" w:hAnsi="Times New Roman" w:cs="Times New Roman"/>
          <w:sz w:val="24"/>
        </w:rPr>
        <w:t xml:space="preserve">it was hardly the case that all arguments over </w:t>
      </w:r>
      <w:r w:rsidR="001A0096" w:rsidRPr="006C40B7">
        <w:rPr>
          <w:rFonts w:ascii="Times New Roman" w:eastAsia="Times New Roman" w:hAnsi="Times New Roman" w:cs="Times New Roman"/>
          <w:i/>
          <w:sz w:val="24"/>
        </w:rPr>
        <w:t>les progr</w:t>
      </w:r>
      <w:r w:rsidR="001A0096" w:rsidRPr="006C40B7">
        <w:rPr>
          <w:rFonts w:ascii="Times New Roman" w:hAnsi="Times New Roman" w:cs="Times New Roman"/>
          <w:i/>
          <w:sz w:val="24"/>
        </w:rPr>
        <w:t>è</w:t>
      </w:r>
      <w:r w:rsidR="001A0096">
        <w:rPr>
          <w:rFonts w:ascii="Times New Roman" w:hAnsi="Times New Roman" w:cs="Times New Roman"/>
          <w:i/>
          <w:sz w:val="24"/>
        </w:rPr>
        <w:t xml:space="preserve">s du commerce </w:t>
      </w:r>
      <w:r w:rsidR="001A0096">
        <w:rPr>
          <w:rFonts w:ascii="Times New Roman" w:hAnsi="Times New Roman" w:cs="Times New Roman"/>
          <w:sz w:val="24"/>
        </w:rPr>
        <w:t>invoked the commercial Jew. My claim here is simply that both positions I have considered</w:t>
      </w:r>
      <w:r w:rsidR="00C12F0B">
        <w:rPr>
          <w:rFonts w:ascii="Times New Roman" w:eastAsia="Times New Roman" w:hAnsi="Times New Roman" w:cs="Times New Roman"/>
          <w:sz w:val="24"/>
        </w:rPr>
        <w:t>—as exemplified by, say, Ramazzini and Jaucourt—m</w:t>
      </w:r>
      <w:r w:rsidR="001A0096">
        <w:rPr>
          <w:rFonts w:ascii="Times New Roman" w:eastAsia="Times New Roman" w:hAnsi="Times New Roman" w:cs="Times New Roman"/>
          <w:sz w:val="24"/>
        </w:rPr>
        <w:t>ake a kind of intuitive sense. A</w:t>
      </w:r>
      <w:r w:rsidR="00C12F0B">
        <w:rPr>
          <w:rFonts w:ascii="Times New Roman" w:eastAsia="Times New Roman" w:hAnsi="Times New Roman" w:cs="Times New Roman"/>
          <w:sz w:val="24"/>
        </w:rPr>
        <w:t xml:space="preserve">s Jerry Z. Muller puts it, </w:t>
      </w:r>
      <w:r w:rsidR="009A1741">
        <w:rPr>
          <w:rFonts w:ascii="Times New Roman" w:eastAsia="Times New Roman" w:hAnsi="Times New Roman" w:cs="Times New Roman"/>
          <w:sz w:val="24"/>
        </w:rPr>
        <w:t>“</w:t>
      </w:r>
      <w:r w:rsidR="00C12F0B">
        <w:rPr>
          <w:rFonts w:ascii="Times New Roman" w:eastAsia="Times New Roman" w:hAnsi="Times New Roman" w:cs="Times New Roman"/>
          <w:sz w:val="24"/>
        </w:rPr>
        <w:t>condemnation of commerce was often linked to anti-Semitism...[and] there has often been a link between philo-capitalism and philo-Semitism</w:t>
      </w:r>
      <w:r w:rsidR="009A1741">
        <w:rPr>
          <w:rFonts w:ascii="Times New Roman" w:eastAsia="Times New Roman" w:hAnsi="Times New Roman" w:cs="Times New Roman"/>
          <w:sz w:val="24"/>
        </w:rPr>
        <w:t>.”</w:t>
      </w:r>
      <w:r w:rsidR="00C12F0B">
        <w:rPr>
          <w:rFonts w:ascii="Times New Roman" w:eastAsia="Times New Roman" w:hAnsi="Times New Roman" w:cs="Times New Roman"/>
          <w:sz w:val="24"/>
          <w:vertAlign w:val="superscript"/>
        </w:rPr>
        <w:footnoteReference w:id="46"/>
      </w:r>
      <w:r w:rsidR="00C12F0B">
        <w:rPr>
          <w:rFonts w:ascii="Times New Roman" w:eastAsia="Times New Roman" w:hAnsi="Times New Roman" w:cs="Times New Roman"/>
          <w:sz w:val="24"/>
        </w:rPr>
        <w:t xml:space="preserve"> </w:t>
      </w:r>
      <w:r w:rsidR="006E2AC0">
        <w:rPr>
          <w:rFonts w:ascii="Times New Roman" w:eastAsia="Times New Roman" w:hAnsi="Times New Roman" w:cs="Times New Roman"/>
          <w:sz w:val="24"/>
        </w:rPr>
        <w:t xml:space="preserve">Yet </w:t>
      </w:r>
      <w:r w:rsidR="009A1741">
        <w:rPr>
          <w:rFonts w:ascii="Times New Roman" w:eastAsia="Times New Roman" w:hAnsi="Times New Roman" w:cs="Times New Roman"/>
          <w:sz w:val="24"/>
        </w:rPr>
        <w:t>Voltaire’s</w:t>
      </w:r>
      <w:r w:rsidR="006E2AC0">
        <w:rPr>
          <w:rFonts w:ascii="Times New Roman" w:eastAsia="Times New Roman" w:hAnsi="Times New Roman" w:cs="Times New Roman"/>
          <w:sz w:val="24"/>
        </w:rPr>
        <w:t xml:space="preserve"> entry into the long</w:t>
      </w:r>
      <w:r w:rsidR="007E05F0">
        <w:rPr>
          <w:rFonts w:ascii="Times New Roman" w:eastAsia="Times New Roman" w:hAnsi="Times New Roman" w:cs="Times New Roman"/>
          <w:sz w:val="24"/>
        </w:rPr>
        <w:t>-</w:t>
      </w:r>
      <w:r w:rsidR="006E2AC0">
        <w:rPr>
          <w:rFonts w:ascii="Times New Roman" w:eastAsia="Times New Roman" w:hAnsi="Times New Roman" w:cs="Times New Roman"/>
          <w:sz w:val="24"/>
        </w:rPr>
        <w:t>running</w:t>
      </w:r>
      <w:r w:rsidR="00E4123C">
        <w:rPr>
          <w:rFonts w:ascii="Times New Roman" w:eastAsia="Times New Roman" w:hAnsi="Times New Roman" w:cs="Times New Roman"/>
          <w:sz w:val="24"/>
        </w:rPr>
        <w:t xml:space="preserve"> commercial</w:t>
      </w:r>
      <w:r w:rsidR="003E6AE3">
        <w:rPr>
          <w:rFonts w:ascii="Times New Roman" w:eastAsia="Times New Roman" w:hAnsi="Times New Roman" w:cs="Times New Roman"/>
          <w:sz w:val="24"/>
        </w:rPr>
        <w:t xml:space="preserve"> argument</w:t>
      </w:r>
      <w:r w:rsidR="006E2AC0">
        <w:rPr>
          <w:rFonts w:ascii="Times New Roman" w:eastAsia="Times New Roman" w:hAnsi="Times New Roman" w:cs="Times New Roman"/>
          <w:sz w:val="24"/>
        </w:rPr>
        <w:t xml:space="preserve"> marks a</w:t>
      </w:r>
      <w:r w:rsidR="001179AD">
        <w:rPr>
          <w:rFonts w:ascii="Times New Roman" w:eastAsia="Times New Roman" w:hAnsi="Times New Roman" w:cs="Times New Roman"/>
          <w:sz w:val="24"/>
        </w:rPr>
        <w:t xml:space="preserve"> curious exception to the rule. It was not simply that he was among the most vehement of the defenders of commerce; it was that he was </w:t>
      </w:r>
      <w:r w:rsidR="006E2AC0">
        <w:rPr>
          <w:rFonts w:ascii="Times New Roman" w:eastAsia="Times New Roman" w:hAnsi="Times New Roman" w:cs="Times New Roman"/>
          <w:sz w:val="24"/>
        </w:rPr>
        <w:t>equally ready to celebrate commerce and pile scorn on the Jews. And while he borrowed from an existing vocabulary of anti-Semitic invective, he deployed it to a more original end.</w:t>
      </w:r>
      <w:r w:rsidR="001A0096">
        <w:rPr>
          <w:rStyle w:val="FootnoteReference"/>
          <w:rFonts w:ascii="Times New Roman" w:eastAsia="Times New Roman" w:hAnsi="Times New Roman" w:cs="Times New Roman"/>
          <w:sz w:val="24"/>
        </w:rPr>
        <w:footnoteReference w:id="47"/>
      </w:r>
    </w:p>
    <w:p w14:paraId="2BD5E6FB" w14:textId="31A52600"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The </w:t>
      </w:r>
      <w:r w:rsidR="006E2AC0">
        <w:rPr>
          <w:rFonts w:ascii="Times New Roman" w:eastAsia="Times New Roman" w:hAnsi="Times New Roman" w:cs="Times New Roman"/>
          <w:sz w:val="24"/>
        </w:rPr>
        <w:t>originality</w:t>
      </w:r>
      <w:r>
        <w:rPr>
          <w:rFonts w:ascii="Times New Roman" w:eastAsia="Times New Roman" w:hAnsi="Times New Roman" w:cs="Times New Roman"/>
          <w:sz w:val="24"/>
        </w:rPr>
        <w:t xml:space="preserve"> of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w:t>
      </w:r>
      <w:r w:rsidR="006E2AC0">
        <w:rPr>
          <w:rFonts w:ascii="Times New Roman" w:eastAsia="Times New Roman" w:hAnsi="Times New Roman" w:cs="Times New Roman"/>
          <w:sz w:val="24"/>
        </w:rPr>
        <w:t xml:space="preserve">stance was, I argue, </w:t>
      </w:r>
      <w:r>
        <w:rPr>
          <w:rFonts w:ascii="Times New Roman" w:eastAsia="Times New Roman" w:hAnsi="Times New Roman" w:cs="Times New Roman"/>
          <w:sz w:val="24"/>
        </w:rPr>
        <w:t xml:space="preserve">driven by his typically unyielding need to celebrate commerce in the most unequivocal manner possible. A suggestion of this uncompromising position comes in his satirical poem, </w:t>
      </w:r>
      <w:r w:rsidR="009A1741">
        <w:rPr>
          <w:rFonts w:ascii="Times New Roman" w:eastAsia="Times New Roman" w:hAnsi="Times New Roman" w:cs="Times New Roman"/>
          <w:sz w:val="24"/>
        </w:rPr>
        <w:t>“</w:t>
      </w:r>
      <w:r>
        <w:rPr>
          <w:rFonts w:ascii="Times New Roman" w:eastAsia="Times New Roman" w:hAnsi="Times New Roman" w:cs="Times New Roman"/>
          <w:sz w:val="24"/>
        </w:rPr>
        <w:t>The Man of the World</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in which Voltaire described himself silencing a sanctimonious dinner guest who rails against luxury while guzzling fine wine. At the end of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long speech in defense of luxury, </w:t>
      </w:r>
      <w:r w:rsidR="009A1741">
        <w:rPr>
          <w:rFonts w:ascii="Times New Roman" w:eastAsia="Times New Roman" w:hAnsi="Times New Roman" w:cs="Times New Roman"/>
          <w:sz w:val="24"/>
        </w:rPr>
        <w:t>“</w:t>
      </w:r>
      <w:r>
        <w:rPr>
          <w:rFonts w:ascii="Times New Roman" w:eastAsia="Times New Roman" w:hAnsi="Times New Roman" w:cs="Times New Roman"/>
          <w:sz w:val="24"/>
        </w:rPr>
        <w:t>Sir Piety no more replied, / But, laughing, still the bottle plied</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48"/>
      </w:r>
      <w:r>
        <w:rPr>
          <w:rFonts w:ascii="Times New Roman" w:eastAsia="Times New Roman" w:hAnsi="Times New Roman" w:cs="Times New Roman"/>
          <w:sz w:val="24"/>
        </w:rPr>
        <w:t xml:space="preserve"> At </w:t>
      </w:r>
      <w:r>
        <w:rPr>
          <w:rFonts w:ascii="Times New Roman" w:eastAsia="Times New Roman" w:hAnsi="Times New Roman" w:cs="Times New Roman"/>
          <w:sz w:val="24"/>
        </w:rPr>
        <w:lastRenderedPageBreak/>
        <w:t>the risk of reading too much into light verse, we should note how Voltaire characterized the opposition to commerce: it was only possible from a standpoint of hypocrisy.</w:t>
      </w:r>
      <w:r w:rsidR="00D47CE7">
        <w:rPr>
          <w:rStyle w:val="FootnoteReference"/>
          <w:rFonts w:ascii="Times New Roman" w:eastAsia="Times New Roman" w:hAnsi="Times New Roman" w:cs="Times New Roman"/>
          <w:sz w:val="24"/>
        </w:rPr>
        <w:footnoteReference w:id="49"/>
      </w:r>
      <w:r>
        <w:rPr>
          <w:rFonts w:ascii="Times New Roman" w:eastAsia="Times New Roman" w:hAnsi="Times New Roman" w:cs="Times New Roman"/>
          <w:sz w:val="24"/>
        </w:rPr>
        <w:t xml:space="preserve"> Commerce itself admitted no legitimate objections. And from that assumption, it could follow that any seemingly serious attacks on </w:t>
      </w:r>
      <w:r w:rsidR="00846C0D">
        <w:rPr>
          <w:rFonts w:ascii="Times New Roman" w:eastAsia="Times New Roman" w:hAnsi="Times New Roman" w:cs="Times New Roman"/>
          <w:sz w:val="24"/>
        </w:rPr>
        <w:t>it</w:t>
      </w:r>
      <w:r>
        <w:rPr>
          <w:rFonts w:ascii="Times New Roman" w:eastAsia="Times New Roman" w:hAnsi="Times New Roman" w:cs="Times New Roman"/>
          <w:sz w:val="24"/>
        </w:rPr>
        <w:t xml:space="preserve"> were misdirected: to the extent that they were serious, they did not apply to the essence of commerce, but to something else.</w:t>
      </w:r>
    </w:p>
    <w:p w14:paraId="480AEDCB" w14:textId="6E809A90" w:rsidR="002F566E" w:rsidRDefault="004D3EAE" w:rsidP="00411136">
      <w:pPr>
        <w:pStyle w:val="normal0"/>
        <w:spacing w:line="24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t xml:space="preserve">This is why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defense of commerce required the Jews—to supply the proper object of these attacks. I argue that he worked to clear commerce of its alleged offenses by effecting a separation between </w:t>
      </w:r>
      <w:r w:rsidR="009A1741">
        <w:rPr>
          <w:rFonts w:ascii="Times New Roman" w:eastAsia="Times New Roman" w:hAnsi="Times New Roman" w:cs="Times New Roman"/>
          <w:sz w:val="24"/>
        </w:rPr>
        <w:t>“</w:t>
      </w:r>
      <w:r>
        <w:rPr>
          <w:rFonts w:ascii="Times New Roman" w:eastAsia="Times New Roman" w:hAnsi="Times New Roman" w:cs="Times New Roman"/>
          <w:sz w:val="24"/>
        </w:rPr>
        <w:t>true</w:t>
      </w:r>
      <w:r w:rsidR="009A1741">
        <w:rPr>
          <w:rFonts w:ascii="Times New Roman" w:eastAsia="Times New Roman" w:hAnsi="Times New Roman" w:cs="Times New Roman"/>
          <w:sz w:val="24"/>
        </w:rPr>
        <w:t>”</w:t>
      </w:r>
      <w:r w:rsidR="006E2AC0">
        <w:rPr>
          <w:rFonts w:ascii="Times New Roman" w:eastAsia="Times New Roman" w:hAnsi="Times New Roman" w:cs="Times New Roman"/>
          <w:sz w:val="24"/>
        </w:rPr>
        <w:t xml:space="preserve"> commerce and Jewish commerce. He deployed the notion of Jewish commerce not to express widely felt economic anxieties, but to defuse them. </w:t>
      </w:r>
      <w:r>
        <w:rPr>
          <w:rFonts w:ascii="Times New Roman" w:eastAsia="Times New Roman" w:hAnsi="Times New Roman" w:cs="Times New Roman"/>
          <w:sz w:val="24"/>
        </w:rPr>
        <w:t xml:space="preserve">Muller makes a related point when he argues that Voltaire, who was himself repeatedly charged with avarice, </w:t>
      </w:r>
      <w:r w:rsidR="009A1741">
        <w:rPr>
          <w:rFonts w:ascii="Times New Roman" w:eastAsia="Times New Roman" w:hAnsi="Times New Roman" w:cs="Times New Roman"/>
          <w:sz w:val="24"/>
        </w:rPr>
        <w:t>“</w:t>
      </w:r>
      <w:r>
        <w:rPr>
          <w:rFonts w:ascii="Times New Roman" w:eastAsia="Times New Roman" w:hAnsi="Times New Roman" w:cs="Times New Roman"/>
          <w:sz w:val="24"/>
        </w:rPr>
        <w:t>reacted by denouncing the Jews as the embodiment of the vices of which he was so frequently accused—a classic case of projection</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50"/>
      </w:r>
      <w:r>
        <w:rPr>
          <w:rFonts w:ascii="Times New Roman" w:eastAsia="Times New Roman" w:hAnsi="Times New Roman" w:cs="Times New Roman"/>
          <w:sz w:val="24"/>
        </w:rPr>
        <w:t xml:space="preserve"> But my claim here is that Voltaire was engaged in something more ambitious: the use of anti-Semitism as an argumentative strategy to isolate what were perceived as the worst aspects of commerce as a whole, not merely his personal foibles.</w:t>
      </w:r>
    </w:p>
    <w:p w14:paraId="665170F1" w14:textId="77777777" w:rsidR="002F566E" w:rsidRDefault="002F566E" w:rsidP="00411136">
      <w:pPr>
        <w:pStyle w:val="normal0"/>
        <w:spacing w:line="240" w:lineRule="auto"/>
        <w:contextualSpacing w:val="0"/>
      </w:pPr>
    </w:p>
    <w:p w14:paraId="5D66B27A" w14:textId="77777777" w:rsidR="002F566E" w:rsidRDefault="004D3EAE" w:rsidP="00411136">
      <w:pPr>
        <w:pStyle w:val="normal0"/>
        <w:spacing w:line="240" w:lineRule="auto"/>
        <w:contextualSpacing w:val="0"/>
      </w:pPr>
      <w:r>
        <w:rPr>
          <w:rFonts w:ascii="Times New Roman" w:eastAsia="Times New Roman" w:hAnsi="Times New Roman" w:cs="Times New Roman"/>
          <w:b/>
          <w:sz w:val="24"/>
        </w:rPr>
        <w:t>Scapegoats of Commerce</w:t>
      </w:r>
    </w:p>
    <w:p w14:paraId="47D9E5DC" w14:textId="3084A808" w:rsidR="002F566E" w:rsidRDefault="004D3EAE" w:rsidP="00411136">
      <w:pPr>
        <w:pStyle w:val="normal0"/>
        <w:spacing w:line="240" w:lineRule="auto"/>
        <w:contextualSpacing w:val="0"/>
      </w:pPr>
      <w:r>
        <w:rPr>
          <w:rFonts w:ascii="Times New Roman" w:eastAsia="Times New Roman" w:hAnsi="Times New Roman" w:cs="Times New Roman"/>
          <w:sz w:val="24"/>
        </w:rPr>
        <w:t xml:space="preserve">We need not psychoanalyze Voltaire. Rather, my claim can be substantiated by showing evidence for each of three propositions: (1) commerce was criticized on certain grounds; (2) Voltaire held that this criticism was rightly directed toward Jews as a group; (3) Voltaire also defended commerce against the same criticism when Jews were removed from the equation. Of course, we might expect to find contradictions in someone who wrote so voluminously and unsystematically, but the recurrence of this pattern—abhorring in Jews the same commercial tendencies he praised in others—is telling. And the pattern does recur with reference to at least three criticisms of commerce that were common in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time: that it depended on the immoral practice of usury; that it replaced traditional relationships with a kind of calculating unsociability; and that it undermined classical, republican virtues, such as frugality and hardiness. I will examine this pattern for each criticism in turn.</w:t>
      </w:r>
    </w:p>
    <w:p w14:paraId="0D540636" w14:textId="77777777" w:rsidR="002F566E" w:rsidRDefault="002F566E" w:rsidP="00411136">
      <w:pPr>
        <w:pStyle w:val="normal0"/>
        <w:spacing w:line="240" w:lineRule="auto"/>
        <w:contextualSpacing w:val="0"/>
      </w:pPr>
    </w:p>
    <w:p w14:paraId="6B7EFE8F" w14:textId="77777777" w:rsidR="002F566E" w:rsidRDefault="004D3EAE" w:rsidP="00411136">
      <w:pPr>
        <w:pStyle w:val="normal0"/>
        <w:spacing w:line="240" w:lineRule="auto"/>
        <w:ind w:firstLine="720"/>
        <w:contextualSpacing w:val="0"/>
      </w:pPr>
      <w:r>
        <w:rPr>
          <w:rFonts w:ascii="Times New Roman" w:eastAsia="Times New Roman" w:hAnsi="Times New Roman" w:cs="Times New Roman"/>
          <w:i/>
          <w:sz w:val="24"/>
        </w:rPr>
        <w:t>Usury</w:t>
      </w:r>
      <w:r>
        <w:rPr>
          <w:rFonts w:ascii="Times New Roman" w:eastAsia="Times New Roman" w:hAnsi="Times New Roman" w:cs="Times New Roman"/>
          <w:sz w:val="24"/>
        </w:rPr>
        <w:t>.</w:t>
      </w:r>
    </w:p>
    <w:p w14:paraId="01F8B5F4" w14:textId="60D81D07" w:rsidR="002F566E" w:rsidRPr="00BA1669" w:rsidRDefault="009A1741" w:rsidP="005817AC">
      <w:pPr>
        <w:pStyle w:val="normal0"/>
        <w:spacing w:line="240" w:lineRule="auto"/>
        <w:ind w:firstLine="720"/>
        <w:contextualSpacing w:val="0"/>
        <w:rPr>
          <w:rFonts w:ascii="Times New Roman" w:eastAsia="Times New Roman" w:hAnsi="Times New Roman" w:cs="Times New Roman"/>
          <w:sz w:val="24"/>
        </w:rPr>
      </w:pPr>
      <w:r>
        <w:rPr>
          <w:rFonts w:ascii="Times New Roman" w:eastAsia="Times New Roman" w:hAnsi="Times New Roman" w:cs="Times New Roman"/>
          <w:sz w:val="24"/>
        </w:rPr>
        <w:t>Voltaire’s</w:t>
      </w:r>
      <w:r w:rsidR="004D3EAE">
        <w:rPr>
          <w:rFonts w:ascii="Times New Roman" w:eastAsia="Times New Roman" w:hAnsi="Times New Roman" w:cs="Times New Roman"/>
          <w:sz w:val="24"/>
        </w:rPr>
        <w:t xml:space="preserve"> century had, of course, inherited an ancient suspicion of lending at interest.</w:t>
      </w:r>
      <w:r w:rsidR="004D3EAE">
        <w:rPr>
          <w:rFonts w:ascii="Times New Roman" w:eastAsia="Times New Roman" w:hAnsi="Times New Roman" w:cs="Times New Roman"/>
          <w:sz w:val="24"/>
          <w:vertAlign w:val="superscript"/>
        </w:rPr>
        <w:footnoteReference w:id="51"/>
      </w:r>
      <w:r w:rsidR="004D3EAE">
        <w:rPr>
          <w:rFonts w:ascii="Times New Roman" w:eastAsia="Times New Roman" w:hAnsi="Times New Roman" w:cs="Times New Roman"/>
          <w:sz w:val="24"/>
        </w:rPr>
        <w:t xml:space="preserve"> That suspicion was derived both from classical sources—especially Aristotle</w:t>
      </w:r>
      <w:r w:rsidR="005817AC">
        <w:rPr>
          <w:rFonts w:ascii="Times New Roman" w:eastAsia="Times New Roman" w:hAnsi="Times New Roman" w:cs="Times New Roman"/>
          <w:sz w:val="24"/>
        </w:rPr>
        <w:t>’</w:t>
      </w:r>
      <w:r w:rsidR="004D3EAE">
        <w:rPr>
          <w:rFonts w:ascii="Times New Roman" w:eastAsia="Times New Roman" w:hAnsi="Times New Roman" w:cs="Times New Roman"/>
          <w:sz w:val="24"/>
        </w:rPr>
        <w:t xml:space="preserve">s condemnation of </w:t>
      </w:r>
      <w:r>
        <w:rPr>
          <w:rFonts w:ascii="Times New Roman" w:eastAsia="Times New Roman" w:hAnsi="Times New Roman" w:cs="Times New Roman"/>
          <w:sz w:val="24"/>
        </w:rPr>
        <w:t>“</w:t>
      </w:r>
      <w:r w:rsidR="004D3EAE">
        <w:rPr>
          <w:rFonts w:ascii="Times New Roman" w:eastAsia="Times New Roman" w:hAnsi="Times New Roman" w:cs="Times New Roman"/>
          <w:sz w:val="24"/>
        </w:rPr>
        <w:t>the interest bred by money</w:t>
      </w:r>
      <w:r>
        <w:rPr>
          <w:rFonts w:ascii="Times New Roman" w:eastAsia="Times New Roman" w:hAnsi="Times New Roman" w:cs="Times New Roman"/>
          <w:sz w:val="24"/>
        </w:rPr>
        <w:t>”</w:t>
      </w:r>
      <w:r w:rsidR="004D3EAE">
        <w:rPr>
          <w:rFonts w:ascii="Times New Roman" w:eastAsia="Times New Roman" w:hAnsi="Times New Roman" w:cs="Times New Roman"/>
          <w:sz w:val="24"/>
        </w:rPr>
        <w:t xml:space="preserve"> as </w:t>
      </w:r>
      <w:r>
        <w:rPr>
          <w:rFonts w:ascii="Times New Roman" w:eastAsia="Times New Roman" w:hAnsi="Times New Roman" w:cs="Times New Roman"/>
          <w:sz w:val="24"/>
        </w:rPr>
        <w:t>“</w:t>
      </w:r>
      <w:r w:rsidR="004D3EAE">
        <w:rPr>
          <w:rFonts w:ascii="Times New Roman" w:eastAsia="Times New Roman" w:hAnsi="Times New Roman" w:cs="Times New Roman"/>
          <w:sz w:val="24"/>
        </w:rPr>
        <w:t>unnatural</w:t>
      </w:r>
      <w:r>
        <w:rPr>
          <w:rFonts w:ascii="Times New Roman" w:eastAsia="Times New Roman" w:hAnsi="Times New Roman" w:cs="Times New Roman"/>
          <w:sz w:val="24"/>
        </w:rPr>
        <w:t>”</w:t>
      </w:r>
      <w:r w:rsidR="004D3EAE">
        <w:rPr>
          <w:rFonts w:ascii="Times New Roman" w:eastAsia="Times New Roman" w:hAnsi="Times New Roman" w:cs="Times New Roman"/>
          <w:sz w:val="24"/>
          <w:vertAlign w:val="superscript"/>
        </w:rPr>
        <w:footnoteReference w:id="52"/>
      </w:r>
      <w:r w:rsidR="004D3EAE">
        <w:rPr>
          <w:rFonts w:ascii="Times New Roman" w:eastAsia="Times New Roman" w:hAnsi="Times New Roman" w:cs="Times New Roman"/>
          <w:sz w:val="24"/>
        </w:rPr>
        <w:t xml:space="preserve">—and Old Testament strictures on interest-taking from </w:t>
      </w:r>
      <w:r>
        <w:rPr>
          <w:rFonts w:ascii="Times New Roman" w:eastAsia="Times New Roman" w:hAnsi="Times New Roman" w:cs="Times New Roman"/>
          <w:sz w:val="24"/>
        </w:rPr>
        <w:t>“</w:t>
      </w:r>
      <w:r w:rsidR="004D3EAE">
        <w:rPr>
          <w:rFonts w:ascii="Times New Roman" w:eastAsia="Times New Roman" w:hAnsi="Times New Roman" w:cs="Times New Roman"/>
          <w:sz w:val="24"/>
        </w:rPr>
        <w:t>brothers</w:t>
      </w:r>
      <w:r>
        <w:rPr>
          <w:rFonts w:ascii="Times New Roman" w:eastAsia="Times New Roman" w:hAnsi="Times New Roman" w:cs="Times New Roman"/>
          <w:sz w:val="24"/>
        </w:rPr>
        <w:t>.”</w:t>
      </w:r>
      <w:r w:rsidR="004D3EAE">
        <w:rPr>
          <w:rFonts w:ascii="Times New Roman" w:eastAsia="Times New Roman" w:hAnsi="Times New Roman" w:cs="Times New Roman"/>
          <w:sz w:val="24"/>
        </w:rPr>
        <w:t xml:space="preserve"> Both of these strands were influentially united by St. Thomas Aquinas and his fellow scholastics, and they retained a hold on </w:t>
      </w:r>
      <w:r w:rsidR="004D3EAE">
        <w:rPr>
          <w:rFonts w:ascii="Times New Roman" w:eastAsia="Times New Roman" w:hAnsi="Times New Roman" w:cs="Times New Roman"/>
          <w:sz w:val="24"/>
        </w:rPr>
        <w:lastRenderedPageBreak/>
        <w:t xml:space="preserve">Christian theory, if not practice, well into the age of Enlightenment. Theological arguments for delegating moneylending to those outside the Christian community were equally ancient: as early as the fourth century, St. Ambrose pronounced that </w:t>
      </w:r>
      <w:r>
        <w:rPr>
          <w:rFonts w:ascii="Times New Roman" w:eastAsia="Times New Roman" w:hAnsi="Times New Roman" w:cs="Times New Roman"/>
          <w:sz w:val="24"/>
        </w:rPr>
        <w:t>“</w:t>
      </w:r>
      <w:r w:rsidR="004D3EAE">
        <w:rPr>
          <w:rFonts w:ascii="Times New Roman" w:eastAsia="Times New Roman" w:hAnsi="Times New Roman" w:cs="Times New Roman"/>
          <w:sz w:val="24"/>
        </w:rPr>
        <w:t>where there is the right of war, there is also the right of usury</w:t>
      </w:r>
      <w:r>
        <w:rPr>
          <w:rFonts w:ascii="Times New Roman" w:eastAsia="Times New Roman" w:hAnsi="Times New Roman" w:cs="Times New Roman"/>
          <w:sz w:val="24"/>
        </w:rPr>
        <w:t>,”</w:t>
      </w:r>
      <w:r w:rsidR="00BA1669">
        <w:rPr>
          <w:rFonts w:ascii="Times New Roman" w:eastAsia="Times New Roman" w:hAnsi="Times New Roman" w:cs="Times New Roman"/>
          <w:sz w:val="24"/>
        </w:rPr>
        <w:t xml:space="preserve"> and in the </w:t>
      </w:r>
      <w:r w:rsidR="002F5D7D">
        <w:rPr>
          <w:rFonts w:ascii="Times New Roman" w:eastAsia="Times New Roman" w:hAnsi="Times New Roman" w:cs="Times New Roman"/>
          <w:sz w:val="24"/>
        </w:rPr>
        <w:t>twelfth</w:t>
      </w:r>
      <w:r w:rsidR="00BA1669">
        <w:rPr>
          <w:rFonts w:ascii="Times New Roman" w:eastAsia="Times New Roman" w:hAnsi="Times New Roman" w:cs="Times New Roman"/>
          <w:sz w:val="24"/>
        </w:rPr>
        <w:t xml:space="preserve"> century, the second Lateran Council pronounced that usurers were </w:t>
      </w:r>
      <w:r>
        <w:rPr>
          <w:rFonts w:ascii="Times New Roman" w:eastAsia="Times New Roman" w:hAnsi="Times New Roman" w:cs="Times New Roman"/>
          <w:sz w:val="24"/>
        </w:rPr>
        <w:t>“</w:t>
      </w:r>
      <w:r w:rsidR="00BA1669">
        <w:rPr>
          <w:rFonts w:ascii="Times New Roman" w:eastAsia="Times New Roman" w:hAnsi="Times New Roman" w:cs="Times New Roman"/>
          <w:sz w:val="24"/>
        </w:rPr>
        <w:t>sever[ed] from every comfort of the church</w:t>
      </w:r>
      <w:r>
        <w:rPr>
          <w:rFonts w:ascii="Times New Roman" w:eastAsia="Times New Roman" w:hAnsi="Times New Roman" w:cs="Times New Roman"/>
          <w:sz w:val="24"/>
        </w:rPr>
        <w:t>.”</w:t>
      </w:r>
      <w:r w:rsidR="004D3EAE">
        <w:rPr>
          <w:rFonts w:ascii="Times New Roman" w:eastAsia="Times New Roman" w:hAnsi="Times New Roman" w:cs="Times New Roman"/>
          <w:sz w:val="24"/>
          <w:vertAlign w:val="superscript"/>
        </w:rPr>
        <w:footnoteReference w:id="53"/>
      </w:r>
    </w:p>
    <w:p w14:paraId="3D690AD0" w14:textId="2CD86B03" w:rsidR="002F566E" w:rsidRDefault="004D3EAE" w:rsidP="00411136">
      <w:pPr>
        <w:pStyle w:val="normal0"/>
        <w:spacing w:line="240" w:lineRule="auto"/>
        <w:contextualSpacing w:val="0"/>
      </w:pPr>
      <w:r>
        <w:rPr>
          <w:rFonts w:ascii="Times New Roman" w:eastAsia="Times New Roman" w:hAnsi="Times New Roman" w:cs="Times New Roman"/>
          <w:b/>
          <w:sz w:val="24"/>
        </w:rPr>
        <w:tab/>
      </w:r>
      <w:r>
        <w:rPr>
          <w:rFonts w:ascii="Times New Roman" w:eastAsia="Times New Roman" w:hAnsi="Times New Roman" w:cs="Times New Roman"/>
          <w:sz w:val="24"/>
        </w:rPr>
        <w:t xml:space="preserve">By the </w:t>
      </w:r>
      <w:r w:rsidR="002F5D7D">
        <w:rPr>
          <w:rFonts w:ascii="Times New Roman" w:eastAsia="Times New Roman" w:hAnsi="Times New Roman" w:cs="Times New Roman"/>
          <w:sz w:val="24"/>
        </w:rPr>
        <w:t>eighteenth</w:t>
      </w:r>
      <w:r>
        <w:rPr>
          <w:rFonts w:ascii="Times New Roman" w:eastAsia="Times New Roman" w:hAnsi="Times New Roman" w:cs="Times New Roman"/>
          <w:sz w:val="24"/>
        </w:rPr>
        <w:t xml:space="preserve"> century, though, these strictures were more honored in the breach than the observance. As Zosa Szajkowski points out, </w:t>
      </w:r>
      <w:r w:rsidR="009A1741">
        <w:rPr>
          <w:rFonts w:ascii="Times New Roman" w:eastAsia="Times New Roman" w:hAnsi="Times New Roman" w:cs="Times New Roman"/>
          <w:sz w:val="24"/>
        </w:rPr>
        <w:t>“</w:t>
      </w:r>
      <w:r>
        <w:rPr>
          <w:rFonts w:ascii="Times New Roman" w:eastAsia="Times New Roman" w:hAnsi="Times New Roman" w:cs="Times New Roman"/>
          <w:sz w:val="24"/>
        </w:rPr>
        <w:t>France presented the picture of a state, where loans on interest were officially forbidden by the Church, but where the government openly practiced a similar policy of credit, the laws regulated such credit operations, the judiciary bodies recognized these regulations, and the Church itself granted loans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54"/>
      </w:r>
      <w:r>
        <w:rPr>
          <w:rFonts w:ascii="Times New Roman" w:eastAsia="Times New Roman" w:hAnsi="Times New Roman" w:cs="Times New Roman"/>
          <w:sz w:val="24"/>
        </w:rPr>
        <w:t xml:space="preserve"> Naturally, the growth of access to credit made possible more ambitious commercial ventures; it also, however, drew the ire of those who held to traditional teachings against moneylending. In 1703, for instance, the Bishop of Bissy in Lorraine attempted to ban usury in the province, republished a </w:t>
      </w:r>
      <w:r w:rsidR="002F5D7D">
        <w:rPr>
          <w:rFonts w:ascii="Times New Roman" w:eastAsia="Times New Roman" w:hAnsi="Times New Roman" w:cs="Times New Roman"/>
          <w:sz w:val="24"/>
        </w:rPr>
        <w:t>sixteenth</w:t>
      </w:r>
      <w:r>
        <w:rPr>
          <w:rFonts w:ascii="Times New Roman" w:eastAsia="Times New Roman" w:hAnsi="Times New Roman" w:cs="Times New Roman"/>
          <w:sz w:val="24"/>
        </w:rPr>
        <w:t xml:space="preserve">-century pastoral letter condemning the practice, and prohibited the reading of a well-known pro-usury pamphlet. In Alsace, a 1714 law established penalties against Christians who practiced </w:t>
      </w:r>
      <w:r w:rsidR="009A1741">
        <w:rPr>
          <w:rFonts w:ascii="Times New Roman" w:eastAsia="Times New Roman" w:hAnsi="Times New Roman" w:cs="Times New Roman"/>
          <w:sz w:val="24"/>
        </w:rPr>
        <w:t>“</w:t>
      </w:r>
      <w:r>
        <w:rPr>
          <w:rFonts w:ascii="Times New Roman" w:eastAsia="Times New Roman" w:hAnsi="Times New Roman" w:cs="Times New Roman"/>
          <w:sz w:val="24"/>
        </w:rPr>
        <w:t>Judaism</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defined as synonymous with usury.</w:t>
      </w:r>
      <w:r>
        <w:rPr>
          <w:rFonts w:ascii="Times New Roman" w:eastAsia="Times New Roman" w:hAnsi="Times New Roman" w:cs="Times New Roman"/>
          <w:sz w:val="24"/>
          <w:vertAlign w:val="superscript"/>
        </w:rPr>
        <w:footnoteReference w:id="55"/>
      </w:r>
      <w:r>
        <w:rPr>
          <w:rFonts w:ascii="Times New Roman" w:eastAsia="Times New Roman" w:hAnsi="Times New Roman" w:cs="Times New Roman"/>
          <w:sz w:val="24"/>
        </w:rPr>
        <w:t xml:space="preserve"> And in 1745, Pope Benedict XIV published the encyclical </w:t>
      </w:r>
      <w:r>
        <w:rPr>
          <w:rFonts w:ascii="Times New Roman" w:eastAsia="Times New Roman" w:hAnsi="Times New Roman" w:cs="Times New Roman"/>
          <w:i/>
          <w:sz w:val="24"/>
        </w:rPr>
        <w:t>Vix Pervenit</w:t>
      </w:r>
      <w:r>
        <w:rPr>
          <w:rFonts w:ascii="Times New Roman" w:eastAsia="Times New Roman" w:hAnsi="Times New Roman" w:cs="Times New Roman"/>
          <w:sz w:val="24"/>
        </w:rPr>
        <w:t xml:space="preserve">, which condemned </w:t>
      </w:r>
      <w:r w:rsidR="009A1741">
        <w:rPr>
          <w:rFonts w:ascii="Times New Roman" w:eastAsia="Times New Roman" w:hAnsi="Times New Roman" w:cs="Times New Roman"/>
          <w:sz w:val="24"/>
        </w:rPr>
        <w:t>“</w:t>
      </w:r>
      <w:r>
        <w:rPr>
          <w:rFonts w:ascii="Times New Roman" w:eastAsia="Times New Roman" w:hAnsi="Times New Roman" w:cs="Times New Roman"/>
          <w:sz w:val="24"/>
        </w:rPr>
        <w:t>the sin called usury</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as that in which any lender </w:t>
      </w:r>
      <w:r w:rsidR="009A1741">
        <w:rPr>
          <w:rFonts w:ascii="Times New Roman" w:eastAsia="Times New Roman" w:hAnsi="Times New Roman" w:cs="Times New Roman"/>
          <w:sz w:val="24"/>
        </w:rPr>
        <w:t>“</w:t>
      </w:r>
      <w:r>
        <w:rPr>
          <w:rFonts w:ascii="Times New Roman" w:eastAsia="Times New Roman" w:hAnsi="Times New Roman" w:cs="Times New Roman"/>
          <w:sz w:val="24"/>
        </w:rPr>
        <w:t>contends some gain is owed him beyond that which he loaned [even though] any gain which exceeds the amount he gave is illicit</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56"/>
      </w:r>
    </w:p>
    <w:p w14:paraId="01D097BF" w14:textId="5B7F9238" w:rsidR="002F566E" w:rsidRDefault="004D3EAE" w:rsidP="00411136">
      <w:pPr>
        <w:pStyle w:val="normal0"/>
        <w:spacing w:line="240" w:lineRule="auto"/>
        <w:contextualSpacing w:val="0"/>
      </w:pPr>
      <w:r>
        <w:rPr>
          <w:rFonts w:ascii="Times New Roman" w:eastAsia="Times New Roman" w:hAnsi="Times New Roman" w:cs="Times New Roman"/>
          <w:sz w:val="24"/>
        </w:rPr>
        <w:tab/>
        <w:t>Such condemnations were often directed against usury in general, rather than specifically Jewish usury. In fact, French usury existed even in provinces where Jews were forbidden to settle, and modern historians hold that the number of Jewish moneylenders in pre-revolutionary France as a whole remained small.</w:t>
      </w:r>
      <w:r>
        <w:rPr>
          <w:rFonts w:ascii="Times New Roman" w:eastAsia="Times New Roman" w:hAnsi="Times New Roman" w:cs="Times New Roman"/>
          <w:sz w:val="24"/>
          <w:vertAlign w:val="superscript"/>
        </w:rPr>
        <w:footnoteReference w:id="57"/>
      </w:r>
      <w:r>
        <w:rPr>
          <w:rFonts w:ascii="Times New Roman" w:eastAsia="Times New Roman" w:hAnsi="Times New Roman" w:cs="Times New Roman"/>
          <w:sz w:val="24"/>
        </w:rPr>
        <w:t xml:space="preserve"> Nevertheless, Voltaire maintained an </w:t>
      </w:r>
      <w:r w:rsidR="009A1741">
        <w:rPr>
          <w:rFonts w:ascii="Times New Roman" w:eastAsia="Times New Roman" w:hAnsi="Times New Roman" w:cs="Times New Roman"/>
          <w:sz w:val="24"/>
        </w:rPr>
        <w:t>“</w:t>
      </w:r>
      <w:r>
        <w:rPr>
          <w:rFonts w:ascii="Times New Roman" w:eastAsia="Times New Roman" w:hAnsi="Times New Roman" w:cs="Times New Roman"/>
          <w:sz w:val="24"/>
        </w:rPr>
        <w:t>obsession with Jewish usury</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58"/>
      </w:r>
      <w:r>
        <w:rPr>
          <w:rFonts w:ascii="Times New Roman" w:eastAsia="Times New Roman" w:hAnsi="Times New Roman" w:cs="Times New Roman"/>
          <w:sz w:val="24"/>
        </w:rPr>
        <w:t xml:space="preserve"> </w:t>
      </w:r>
      <w:r w:rsidR="00AF5E17">
        <w:rPr>
          <w:rFonts w:ascii="Times New Roman" w:eastAsia="Times New Roman" w:hAnsi="Times New Roman" w:cs="Times New Roman"/>
          <w:sz w:val="24"/>
        </w:rPr>
        <w:t xml:space="preserve">In keeping with the widespread equation of Judaism and </w:t>
      </w:r>
      <w:r w:rsidR="00236841">
        <w:rPr>
          <w:rFonts w:ascii="Times New Roman" w:eastAsia="Times New Roman" w:hAnsi="Times New Roman" w:cs="Times New Roman"/>
          <w:sz w:val="24"/>
        </w:rPr>
        <w:t>moneylending</w:t>
      </w:r>
      <w:r>
        <w:rPr>
          <w:rFonts w:ascii="Times New Roman" w:eastAsia="Times New Roman" w:hAnsi="Times New Roman" w:cs="Times New Roman"/>
          <w:sz w:val="24"/>
        </w:rPr>
        <w:t xml:space="preserve">, he identified </w:t>
      </w:r>
      <w:r w:rsidR="00AF5E17">
        <w:rPr>
          <w:rFonts w:ascii="Times New Roman" w:eastAsia="Times New Roman" w:hAnsi="Times New Roman" w:cs="Times New Roman"/>
          <w:sz w:val="24"/>
        </w:rPr>
        <w:t>the Jewish people</w:t>
      </w:r>
      <w:r>
        <w:rPr>
          <w:rFonts w:ascii="Times New Roman" w:eastAsia="Times New Roman" w:hAnsi="Times New Roman" w:cs="Times New Roman"/>
          <w:sz w:val="24"/>
        </w:rPr>
        <w:t xml:space="preserve"> as congenital usurers, more prone to the practice than any other group. His </w:t>
      </w:r>
      <w:r>
        <w:rPr>
          <w:rFonts w:ascii="Times New Roman" w:eastAsia="Times New Roman" w:hAnsi="Times New Roman" w:cs="Times New Roman"/>
          <w:i/>
          <w:sz w:val="24"/>
        </w:rPr>
        <w:t>Essay on Morals</w:t>
      </w:r>
      <w:r>
        <w:rPr>
          <w:rFonts w:ascii="Times New Roman" w:eastAsia="Times New Roman" w:hAnsi="Times New Roman" w:cs="Times New Roman"/>
          <w:sz w:val="24"/>
        </w:rPr>
        <w:t xml:space="preserve">, originally published 1754, claimed that Jews brought their </w:t>
      </w:r>
      <w:r w:rsidR="002F5D7D">
        <w:rPr>
          <w:rFonts w:ascii="Times New Roman" w:eastAsia="Times New Roman" w:hAnsi="Times New Roman" w:cs="Times New Roman"/>
          <w:sz w:val="24"/>
        </w:rPr>
        <w:t>fifteenth</w:t>
      </w:r>
      <w:r>
        <w:rPr>
          <w:rFonts w:ascii="Times New Roman" w:eastAsia="Times New Roman" w:hAnsi="Times New Roman" w:cs="Times New Roman"/>
          <w:sz w:val="24"/>
        </w:rPr>
        <w:t>-century expulsion from Spain upon themselves, through usury and control of the nation</w:t>
      </w:r>
      <w:r w:rsidR="005817AC">
        <w:rPr>
          <w:rFonts w:ascii="Times New Roman" w:eastAsia="Times New Roman" w:hAnsi="Times New Roman" w:cs="Times New Roman"/>
          <w:sz w:val="24"/>
        </w:rPr>
        <w:t>’</w:t>
      </w:r>
      <w:r>
        <w:rPr>
          <w:rFonts w:ascii="Times New Roman" w:eastAsia="Times New Roman" w:hAnsi="Times New Roman" w:cs="Times New Roman"/>
          <w:sz w:val="24"/>
        </w:rPr>
        <w:t xml:space="preserve">s money supply. In his tolerant </w:t>
      </w:r>
      <w:r w:rsidR="009A1741">
        <w:rPr>
          <w:rFonts w:ascii="Times New Roman" w:eastAsia="Times New Roman" w:hAnsi="Times New Roman" w:cs="Times New Roman"/>
          <w:sz w:val="24"/>
        </w:rPr>
        <w:t>“</w:t>
      </w:r>
      <w:r>
        <w:rPr>
          <w:rFonts w:ascii="Times New Roman" w:eastAsia="Times New Roman" w:hAnsi="Times New Roman" w:cs="Times New Roman"/>
          <w:sz w:val="24"/>
        </w:rPr>
        <w:t>Sermon of Rabbi Akiba</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he still could not resist identifying Jews as </w:t>
      </w:r>
      <w:r w:rsidR="009A1741">
        <w:rPr>
          <w:rFonts w:ascii="Times New Roman" w:eastAsia="Times New Roman" w:hAnsi="Times New Roman" w:cs="Times New Roman"/>
          <w:sz w:val="24"/>
        </w:rPr>
        <w:t>“</w:t>
      </w:r>
      <w:r>
        <w:rPr>
          <w:rFonts w:ascii="Times New Roman" w:eastAsia="Times New Roman" w:hAnsi="Times New Roman" w:cs="Times New Roman"/>
          <w:sz w:val="24"/>
        </w:rPr>
        <w:t>infamous usurers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59"/>
      </w:r>
      <w:r>
        <w:rPr>
          <w:rFonts w:ascii="Times New Roman" w:eastAsia="Times New Roman" w:hAnsi="Times New Roman" w:cs="Times New Roman"/>
          <w:sz w:val="24"/>
        </w:rPr>
        <w:t xml:space="preserve"> His </w:t>
      </w:r>
      <w:r>
        <w:rPr>
          <w:rFonts w:ascii="Times New Roman" w:eastAsia="Times New Roman" w:hAnsi="Times New Roman" w:cs="Times New Roman"/>
          <w:i/>
          <w:sz w:val="24"/>
        </w:rPr>
        <w:t>Philosophical Dictionary</w:t>
      </w:r>
      <w:r>
        <w:rPr>
          <w:rFonts w:ascii="Times New Roman" w:eastAsia="Times New Roman" w:hAnsi="Times New Roman" w:cs="Times New Roman"/>
          <w:sz w:val="24"/>
        </w:rPr>
        <w:t xml:space="preserve"> insists that Jews learned </w:t>
      </w:r>
      <w:r w:rsidR="009A1741">
        <w:rPr>
          <w:rFonts w:ascii="Times New Roman" w:eastAsia="Times New Roman" w:hAnsi="Times New Roman" w:cs="Times New Roman"/>
          <w:sz w:val="24"/>
        </w:rPr>
        <w:t>“</w:t>
      </w:r>
      <w:r>
        <w:rPr>
          <w:rFonts w:ascii="Times New Roman" w:eastAsia="Times New Roman" w:hAnsi="Times New Roman" w:cs="Times New Roman"/>
          <w:sz w:val="24"/>
        </w:rPr>
        <w:t>no art</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from contact with other peoples </w:t>
      </w:r>
      <w:r w:rsidR="009A1741">
        <w:rPr>
          <w:rFonts w:ascii="Times New Roman" w:eastAsia="Times New Roman" w:hAnsi="Times New Roman" w:cs="Times New Roman"/>
          <w:sz w:val="24"/>
        </w:rPr>
        <w:t>“</w:t>
      </w:r>
      <w:r>
        <w:rPr>
          <w:rFonts w:ascii="Times New Roman" w:eastAsia="Times New Roman" w:hAnsi="Times New Roman" w:cs="Times New Roman"/>
          <w:sz w:val="24"/>
        </w:rPr>
        <w:t>save that of usury</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60"/>
      </w:r>
      <w:r>
        <w:rPr>
          <w:rFonts w:ascii="Times New Roman" w:eastAsia="Times New Roman" w:hAnsi="Times New Roman" w:cs="Times New Roman"/>
          <w:sz w:val="24"/>
        </w:rPr>
        <w:t xml:space="preserve"> And in 1786, the pamphleteer Foissac cited Voltaire (fairly accurately) in defense of his call to expel Jews from France</w:t>
      </w:r>
      <w:r w:rsidR="005817AC">
        <w:rPr>
          <w:rFonts w:ascii="Times New Roman" w:eastAsia="Times New Roman" w:hAnsi="Times New Roman" w:cs="Times New Roman"/>
          <w:sz w:val="24"/>
        </w:rPr>
        <w:t>’</w:t>
      </w:r>
      <w:r>
        <w:rPr>
          <w:rFonts w:ascii="Times New Roman" w:eastAsia="Times New Roman" w:hAnsi="Times New Roman" w:cs="Times New Roman"/>
          <w:sz w:val="24"/>
        </w:rPr>
        <w:t xml:space="preserve">s eastern provinces: </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Monsieur de Voltaire, who knew the Jews very well...stated, when speaking </w:t>
      </w:r>
      <w:r>
        <w:rPr>
          <w:rFonts w:ascii="Times New Roman" w:eastAsia="Times New Roman" w:hAnsi="Times New Roman" w:cs="Times New Roman"/>
          <w:sz w:val="24"/>
        </w:rPr>
        <w:lastRenderedPageBreak/>
        <w:t>of them, that in all ages leprosy, fanaticism, and usury were their distinguishing characteristics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61"/>
      </w:r>
    </w:p>
    <w:p w14:paraId="3A5A3E1F" w14:textId="6F505AD9" w:rsidR="002F566E" w:rsidRDefault="004D3EAE" w:rsidP="00411136">
      <w:pPr>
        <w:pStyle w:val="normal0"/>
        <w:spacing w:line="240" w:lineRule="auto"/>
        <w:contextualSpacing w:val="0"/>
      </w:pPr>
      <w:r>
        <w:rPr>
          <w:rFonts w:ascii="Times New Roman" w:eastAsia="Times New Roman" w:hAnsi="Times New Roman" w:cs="Times New Roman"/>
          <w:sz w:val="24"/>
        </w:rPr>
        <w:tab/>
        <w:t>Voltaire was hardly unique in his time in treating Judaism and usury as virtually identical.</w:t>
      </w:r>
      <w:r>
        <w:rPr>
          <w:rFonts w:ascii="Times New Roman" w:eastAsia="Times New Roman" w:hAnsi="Times New Roman" w:cs="Times New Roman"/>
          <w:sz w:val="24"/>
          <w:vertAlign w:val="superscript"/>
        </w:rPr>
        <w:footnoteReference w:id="62"/>
      </w:r>
      <w:r>
        <w:rPr>
          <w:rFonts w:ascii="Times New Roman" w:eastAsia="Times New Roman" w:hAnsi="Times New Roman" w:cs="Times New Roman"/>
          <w:sz w:val="24"/>
        </w:rPr>
        <w:t xml:space="preserve"> What makes him a special case, though, is that he passionately advocated </w:t>
      </w:r>
      <w:r>
        <w:rPr>
          <w:rFonts w:ascii="Times New Roman" w:eastAsia="Times New Roman" w:hAnsi="Times New Roman" w:cs="Times New Roman"/>
          <w:i/>
          <w:sz w:val="24"/>
        </w:rPr>
        <w:t>for</w:t>
      </w:r>
      <w:r>
        <w:rPr>
          <w:rFonts w:ascii="Times New Roman" w:eastAsia="Times New Roman" w:hAnsi="Times New Roman" w:cs="Times New Roman"/>
          <w:sz w:val="24"/>
        </w:rPr>
        <w:t xml:space="preserve"> usury, provided that its practitioners were not Jewish. In other words, Voltaire stood on both sides of the contentious usury question—depending on the identity of the usurers.</w:t>
      </w:r>
      <w:r>
        <w:rPr>
          <w:rFonts w:ascii="Times New Roman" w:eastAsia="Times New Roman" w:hAnsi="Times New Roman" w:cs="Times New Roman"/>
          <w:sz w:val="24"/>
          <w:vertAlign w:val="superscript"/>
        </w:rPr>
        <w:footnoteReference w:id="63"/>
      </w:r>
      <w:r>
        <w:rPr>
          <w:rFonts w:ascii="Times New Roman" w:eastAsia="Times New Roman" w:hAnsi="Times New Roman" w:cs="Times New Roman"/>
          <w:sz w:val="24"/>
        </w:rPr>
        <w:t xml:space="preserve"> In the same </w:t>
      </w:r>
      <w:r>
        <w:rPr>
          <w:rFonts w:ascii="Times New Roman" w:eastAsia="Times New Roman" w:hAnsi="Times New Roman" w:cs="Times New Roman"/>
          <w:i/>
          <w:sz w:val="24"/>
        </w:rPr>
        <w:t>Dictionary</w:t>
      </w:r>
      <w:r>
        <w:rPr>
          <w:rFonts w:ascii="Times New Roman" w:eastAsia="Times New Roman" w:hAnsi="Times New Roman" w:cs="Times New Roman"/>
          <w:sz w:val="24"/>
        </w:rPr>
        <w:t xml:space="preserve"> that repeatedly attacked Jews for lending at interest, Voltaire also included an invented dialogue between an abbé and a Dutch merchant. The abbé is given this laughable line: </w:t>
      </w:r>
      <w:r w:rsidR="009A1741">
        <w:rPr>
          <w:rFonts w:ascii="Times New Roman" w:eastAsia="Times New Roman" w:hAnsi="Times New Roman" w:cs="Times New Roman"/>
          <w:sz w:val="24"/>
        </w:rPr>
        <w:t>“</w:t>
      </w:r>
      <w:r>
        <w:rPr>
          <w:rFonts w:ascii="Times New Roman" w:eastAsia="Times New Roman" w:hAnsi="Times New Roman" w:cs="Times New Roman"/>
          <w:sz w:val="24"/>
        </w:rPr>
        <w:t>God forbade the Jews to lend at interest, and you are well aware that a citizen of Amsterdam should punctually obey the laws of commerce given in a wilderness to runaway vagrants who had no commerce</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The point, beneath the layers of sarcasm, seems to be that Old Testament restrictions on usury, being meant especially for Jews, should in no way apply to modern gentiles. The merchant responds that all modern-day opponents of usury are hypocritical moneylenders themselves, and he goes on to secure an ordinance forbidding any such preaching in the future, on the grounds that the Church must </w:t>
      </w:r>
      <w:r w:rsidR="009A1741">
        <w:rPr>
          <w:rFonts w:ascii="Times New Roman" w:eastAsia="Times New Roman" w:hAnsi="Times New Roman" w:cs="Times New Roman"/>
          <w:sz w:val="24"/>
        </w:rPr>
        <w:t>“</w:t>
      </w:r>
      <w:r>
        <w:rPr>
          <w:rFonts w:ascii="Times New Roman" w:eastAsia="Times New Roman" w:hAnsi="Times New Roman" w:cs="Times New Roman"/>
          <w:sz w:val="24"/>
        </w:rPr>
        <w:t>take care not to meddle with the laws of commerce</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Returning to his own voice as narrator, Voltaire demands that the Church cease </w:t>
      </w:r>
      <w:r w:rsidR="009A1741">
        <w:rPr>
          <w:rFonts w:ascii="Times New Roman" w:eastAsia="Times New Roman" w:hAnsi="Times New Roman" w:cs="Times New Roman"/>
          <w:sz w:val="24"/>
        </w:rPr>
        <w:t>“</w:t>
      </w:r>
      <w:r>
        <w:rPr>
          <w:rFonts w:ascii="Times New Roman" w:eastAsia="Times New Roman" w:hAnsi="Times New Roman" w:cs="Times New Roman"/>
          <w:sz w:val="24"/>
        </w:rPr>
        <w:t>propagating a doctrine so pernicious to commerce</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64"/>
      </w:r>
    </w:p>
    <w:p w14:paraId="330E0CE6" w14:textId="3F38573C" w:rsidR="002F566E" w:rsidRDefault="004D3EAE" w:rsidP="00411136">
      <w:pPr>
        <w:pStyle w:val="normal0"/>
        <w:spacing w:line="240" w:lineRule="auto"/>
        <w:contextualSpacing w:val="0"/>
      </w:pPr>
      <w:r>
        <w:rPr>
          <w:rFonts w:ascii="Times New Roman" w:eastAsia="Times New Roman" w:hAnsi="Times New Roman" w:cs="Times New Roman"/>
          <w:sz w:val="24"/>
        </w:rPr>
        <w:tab/>
        <w:t>The laws of commerce, then, mandated merchants</w:t>
      </w:r>
      <w:r w:rsidR="005817AC">
        <w:rPr>
          <w:rFonts w:ascii="Times New Roman" w:eastAsia="Times New Roman" w:hAnsi="Times New Roman" w:cs="Times New Roman"/>
          <w:sz w:val="24"/>
        </w:rPr>
        <w:t>’</w:t>
      </w:r>
      <w:r>
        <w:rPr>
          <w:rFonts w:ascii="Times New Roman" w:eastAsia="Times New Roman" w:hAnsi="Times New Roman" w:cs="Times New Roman"/>
          <w:sz w:val="24"/>
        </w:rPr>
        <w:t xml:space="preserve"> freedom to charge any interest rate the market would bear—yet Voltaire </w:t>
      </w:r>
      <w:r w:rsidR="00846C0D">
        <w:rPr>
          <w:rFonts w:ascii="Times New Roman" w:eastAsia="Times New Roman" w:hAnsi="Times New Roman" w:cs="Times New Roman"/>
          <w:sz w:val="24"/>
        </w:rPr>
        <w:t>devoted</w:t>
      </w:r>
      <w:r>
        <w:rPr>
          <w:rFonts w:ascii="Times New Roman" w:eastAsia="Times New Roman" w:hAnsi="Times New Roman" w:cs="Times New Roman"/>
          <w:sz w:val="24"/>
        </w:rPr>
        <w:t xml:space="preserve"> great energy </w:t>
      </w:r>
      <w:r w:rsidR="00846C0D">
        <w:rPr>
          <w:rFonts w:ascii="Times New Roman" w:eastAsia="Times New Roman" w:hAnsi="Times New Roman" w:cs="Times New Roman"/>
          <w:sz w:val="24"/>
        </w:rPr>
        <w:t xml:space="preserve">to </w:t>
      </w:r>
      <w:r>
        <w:rPr>
          <w:rFonts w:ascii="Times New Roman" w:eastAsia="Times New Roman" w:hAnsi="Times New Roman" w:cs="Times New Roman"/>
          <w:sz w:val="24"/>
        </w:rPr>
        <w:t xml:space="preserve">condemning Jews for the very same activity. Confronting a centuries-old anti-commercial legacy, he insisted that it </w:t>
      </w:r>
      <w:r w:rsidR="0011049E">
        <w:rPr>
          <w:rFonts w:ascii="Times New Roman" w:eastAsia="Times New Roman" w:hAnsi="Times New Roman" w:cs="Times New Roman"/>
          <w:sz w:val="24"/>
        </w:rPr>
        <w:t xml:space="preserve">should </w:t>
      </w:r>
      <w:r>
        <w:rPr>
          <w:rFonts w:ascii="Times New Roman" w:eastAsia="Times New Roman" w:hAnsi="Times New Roman" w:cs="Times New Roman"/>
          <w:sz w:val="24"/>
        </w:rPr>
        <w:t>rightly restrict only the actions of a small minority. By implying that there was something uniquely objectionable in Jewish usury, Voltaire cleared space in which non-Jewish usury could be practiced without sanction or guilt.</w:t>
      </w:r>
    </w:p>
    <w:p w14:paraId="3D1191AC" w14:textId="77777777" w:rsidR="002F566E" w:rsidRDefault="002F566E" w:rsidP="00411136">
      <w:pPr>
        <w:pStyle w:val="normal0"/>
        <w:spacing w:line="240" w:lineRule="auto"/>
        <w:contextualSpacing w:val="0"/>
      </w:pPr>
    </w:p>
    <w:p w14:paraId="660E3D36" w14:textId="77777777" w:rsidR="002F566E" w:rsidRDefault="004D3EAE" w:rsidP="00411136">
      <w:pPr>
        <w:pStyle w:val="normal0"/>
        <w:spacing w:line="240" w:lineRule="auto"/>
        <w:contextualSpacing w:val="0"/>
      </w:pPr>
      <w:r>
        <w:rPr>
          <w:rFonts w:ascii="Times New Roman" w:eastAsia="Times New Roman" w:hAnsi="Times New Roman" w:cs="Times New Roman"/>
          <w:sz w:val="24"/>
        </w:rPr>
        <w:tab/>
      </w:r>
      <w:r>
        <w:rPr>
          <w:rFonts w:ascii="Times New Roman" w:eastAsia="Times New Roman" w:hAnsi="Times New Roman" w:cs="Times New Roman"/>
          <w:i/>
          <w:sz w:val="24"/>
        </w:rPr>
        <w:t>Commodification</w:t>
      </w:r>
      <w:r>
        <w:rPr>
          <w:rFonts w:ascii="Times New Roman" w:eastAsia="Times New Roman" w:hAnsi="Times New Roman" w:cs="Times New Roman"/>
          <w:sz w:val="24"/>
        </w:rPr>
        <w:t>.</w:t>
      </w:r>
    </w:p>
    <w:p w14:paraId="4B4F36A1" w14:textId="533C5B73"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Under the heading of </w:t>
      </w:r>
      <w:r w:rsidR="009A1741">
        <w:rPr>
          <w:rFonts w:ascii="Times New Roman" w:eastAsia="Times New Roman" w:hAnsi="Times New Roman" w:cs="Times New Roman"/>
          <w:sz w:val="24"/>
        </w:rPr>
        <w:t>“</w:t>
      </w:r>
      <w:r>
        <w:rPr>
          <w:rFonts w:ascii="Times New Roman" w:eastAsia="Times New Roman" w:hAnsi="Times New Roman" w:cs="Times New Roman"/>
          <w:sz w:val="24"/>
        </w:rPr>
        <w:t>commodification</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I consider the family of criticisms holding that commerce corrodes human relationships and other values by affixing prices to an ever-increasing range of goods. According to these criticisms, certain goods once derived an important part of their value from the fact that they were </w:t>
      </w:r>
      <w:r w:rsidR="009A1741">
        <w:rPr>
          <w:rFonts w:ascii="Times New Roman" w:eastAsia="Times New Roman" w:hAnsi="Times New Roman" w:cs="Times New Roman"/>
          <w:sz w:val="24"/>
        </w:rPr>
        <w:t>“</w:t>
      </w:r>
      <w:r>
        <w:rPr>
          <w:rFonts w:ascii="Times New Roman" w:eastAsia="Times New Roman" w:hAnsi="Times New Roman" w:cs="Times New Roman"/>
          <w:sz w:val="24"/>
        </w:rPr>
        <w:t>priceless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but</w:t>
      </w:r>
      <w:r w:rsidR="004E081E">
        <w:rPr>
          <w:rFonts w:ascii="Times New Roman" w:eastAsia="Times New Roman" w:hAnsi="Times New Roman" w:cs="Times New Roman"/>
          <w:sz w:val="24"/>
        </w:rPr>
        <w:t xml:space="preserve"> they</w:t>
      </w:r>
      <w:r>
        <w:rPr>
          <w:rFonts w:ascii="Times New Roman" w:eastAsia="Times New Roman" w:hAnsi="Times New Roman" w:cs="Times New Roman"/>
          <w:sz w:val="24"/>
        </w:rPr>
        <w:t xml:space="preserve"> were progressively cheapened as greater swathes of life came under the sway of money; traditional relationships were held to have been replaced by economic calculation. A modern version of this argument is offered in Michael Sandel</w:t>
      </w:r>
      <w:r w:rsidR="005817AC">
        <w:rPr>
          <w:rFonts w:ascii="Times New Roman" w:eastAsia="Times New Roman" w:hAnsi="Times New Roman" w:cs="Times New Roman"/>
          <w:sz w:val="24"/>
        </w:rPr>
        <w:t>’</w:t>
      </w:r>
      <w:r>
        <w:rPr>
          <w:rFonts w:ascii="Times New Roman" w:eastAsia="Times New Roman" w:hAnsi="Times New Roman" w:cs="Times New Roman"/>
          <w:sz w:val="24"/>
        </w:rPr>
        <w:t xml:space="preserve">s </w:t>
      </w:r>
      <w:r>
        <w:rPr>
          <w:rFonts w:ascii="Times New Roman" w:eastAsia="Times New Roman" w:hAnsi="Times New Roman" w:cs="Times New Roman"/>
          <w:i/>
          <w:sz w:val="24"/>
        </w:rPr>
        <w:t>What Money Can</w:t>
      </w:r>
      <w:r w:rsidR="005817AC">
        <w:rPr>
          <w:rFonts w:ascii="Times New Roman" w:eastAsia="Times New Roman" w:hAnsi="Times New Roman" w:cs="Times New Roman"/>
          <w:i/>
          <w:sz w:val="24"/>
        </w:rPr>
        <w:t>’</w:t>
      </w:r>
      <w:r>
        <w:rPr>
          <w:rFonts w:ascii="Times New Roman" w:eastAsia="Times New Roman" w:hAnsi="Times New Roman" w:cs="Times New Roman"/>
          <w:i/>
          <w:sz w:val="24"/>
        </w:rPr>
        <w:t>t Buy</w:t>
      </w:r>
      <w:r>
        <w:rPr>
          <w:rFonts w:ascii="Times New Roman" w:eastAsia="Times New Roman" w:hAnsi="Times New Roman" w:cs="Times New Roman"/>
          <w:sz w:val="24"/>
        </w:rPr>
        <w:t xml:space="preserve">: </w:t>
      </w:r>
      <w:r w:rsidR="009A1741">
        <w:rPr>
          <w:rFonts w:ascii="Times New Roman" w:eastAsia="Times New Roman" w:hAnsi="Times New Roman" w:cs="Times New Roman"/>
          <w:sz w:val="24"/>
        </w:rPr>
        <w:t>“</w:t>
      </w:r>
      <w:r>
        <w:rPr>
          <w:rFonts w:ascii="Times New Roman" w:eastAsia="Times New Roman" w:hAnsi="Times New Roman" w:cs="Times New Roman"/>
          <w:sz w:val="24"/>
        </w:rPr>
        <w:t>Some of the good things in life are corrupted or degraded if turned into commodities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65"/>
      </w:r>
    </w:p>
    <w:p w14:paraId="38EF9B8D" w14:textId="6E2C84B6" w:rsidR="002F566E" w:rsidRDefault="004D3EAE" w:rsidP="00411136">
      <w:pPr>
        <w:pStyle w:val="normal0"/>
        <w:spacing w:line="240" w:lineRule="auto"/>
        <w:contextualSpacing w:val="0"/>
      </w:pPr>
      <w:r>
        <w:rPr>
          <w:rFonts w:ascii="Times New Roman" w:eastAsia="Times New Roman" w:hAnsi="Times New Roman" w:cs="Times New Roman"/>
          <w:sz w:val="24"/>
        </w:rPr>
        <w:tab/>
        <w:t>That argument</w:t>
      </w:r>
      <w:r w:rsidR="005817AC">
        <w:rPr>
          <w:rFonts w:ascii="Times New Roman" w:eastAsia="Times New Roman" w:hAnsi="Times New Roman" w:cs="Times New Roman"/>
          <w:sz w:val="24"/>
        </w:rPr>
        <w:t>’</w:t>
      </w:r>
      <w:r>
        <w:rPr>
          <w:rFonts w:ascii="Times New Roman" w:eastAsia="Times New Roman" w:hAnsi="Times New Roman" w:cs="Times New Roman"/>
          <w:sz w:val="24"/>
        </w:rPr>
        <w:t xml:space="preserve">s older antecedents were frequently directed against the </w:t>
      </w:r>
      <w:r w:rsidR="002F5D7D">
        <w:rPr>
          <w:rFonts w:ascii="Times New Roman" w:eastAsia="Times New Roman" w:hAnsi="Times New Roman" w:cs="Times New Roman"/>
          <w:sz w:val="24"/>
        </w:rPr>
        <w:t>eighteenth</w:t>
      </w:r>
      <w:r>
        <w:rPr>
          <w:rFonts w:ascii="Times New Roman" w:eastAsia="Times New Roman" w:hAnsi="Times New Roman" w:cs="Times New Roman"/>
          <w:sz w:val="24"/>
        </w:rPr>
        <w:t xml:space="preserve">-century growth of commercial society. In a 1711 issue of </w:t>
      </w:r>
      <w:r>
        <w:rPr>
          <w:rFonts w:ascii="Times New Roman" w:eastAsia="Times New Roman" w:hAnsi="Times New Roman" w:cs="Times New Roman"/>
          <w:i/>
          <w:sz w:val="24"/>
        </w:rPr>
        <w:t>The Spectator</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Richard Steele complained </w:t>
      </w:r>
      <w:r w:rsidR="009A1741">
        <w:rPr>
          <w:rFonts w:ascii="Times New Roman" w:eastAsia="Times New Roman" w:hAnsi="Times New Roman" w:cs="Times New Roman"/>
          <w:sz w:val="24"/>
        </w:rPr>
        <w:t>“</w:t>
      </w:r>
      <w:r>
        <w:rPr>
          <w:rFonts w:ascii="Times New Roman" w:eastAsia="Times New Roman" w:hAnsi="Times New Roman" w:cs="Times New Roman"/>
          <w:sz w:val="24"/>
        </w:rPr>
        <w:t>that it is a melancholy thing, when the World is mercenary even to the buying and selling [of] our very Persons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66"/>
      </w:r>
      <w:r>
        <w:rPr>
          <w:rFonts w:ascii="Times New Roman" w:eastAsia="Times New Roman" w:hAnsi="Times New Roman" w:cs="Times New Roman"/>
          <w:sz w:val="24"/>
        </w:rPr>
        <w:t xml:space="preserve"> To some, commodification was an offense against nature. Ferdinando Galiani</w:t>
      </w:r>
      <w:r w:rsidR="005817AC">
        <w:rPr>
          <w:rFonts w:ascii="Times New Roman" w:eastAsia="Times New Roman" w:hAnsi="Times New Roman" w:cs="Times New Roman"/>
          <w:sz w:val="24"/>
        </w:rPr>
        <w:t>’</w:t>
      </w:r>
      <w:r>
        <w:rPr>
          <w:rFonts w:ascii="Times New Roman" w:eastAsia="Times New Roman" w:hAnsi="Times New Roman" w:cs="Times New Roman"/>
          <w:sz w:val="24"/>
        </w:rPr>
        <w:t xml:space="preserve">s 1751 book </w:t>
      </w:r>
      <w:r>
        <w:rPr>
          <w:rFonts w:ascii="Times New Roman" w:eastAsia="Times New Roman" w:hAnsi="Times New Roman" w:cs="Times New Roman"/>
          <w:i/>
          <w:sz w:val="24"/>
        </w:rPr>
        <w:t>On Money</w:t>
      </w:r>
      <w:r>
        <w:rPr>
          <w:rFonts w:ascii="Times New Roman" w:eastAsia="Times New Roman" w:hAnsi="Times New Roman" w:cs="Times New Roman"/>
          <w:sz w:val="24"/>
        </w:rPr>
        <w:t xml:space="preserve"> reports this contemporary complaint: </w:t>
      </w:r>
      <w:r w:rsidR="009A1741">
        <w:rPr>
          <w:rFonts w:ascii="Times New Roman" w:eastAsia="Times New Roman" w:hAnsi="Times New Roman" w:cs="Times New Roman"/>
          <w:sz w:val="24"/>
        </w:rPr>
        <w:t>“</w:t>
      </w:r>
      <w:r>
        <w:rPr>
          <w:rFonts w:ascii="Times New Roman" w:eastAsia="Times New Roman" w:hAnsi="Times New Roman" w:cs="Times New Roman"/>
          <w:sz w:val="24"/>
        </w:rPr>
        <w:t>A natural lamb is more noble than one of gold, but how much less is it valued?</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Such critics, according to Galiani, regarded the notion of a price set by market forces as an arbitrary imposition: they </w:t>
      </w:r>
      <w:r w:rsidR="009A1741">
        <w:rPr>
          <w:rFonts w:ascii="Times New Roman" w:eastAsia="Times New Roman" w:hAnsi="Times New Roman" w:cs="Times New Roman"/>
          <w:sz w:val="24"/>
        </w:rPr>
        <w:t>“</w:t>
      </w:r>
      <w:r>
        <w:rPr>
          <w:rFonts w:ascii="Times New Roman" w:eastAsia="Times New Roman" w:hAnsi="Times New Roman" w:cs="Times New Roman"/>
          <w:sz w:val="24"/>
        </w:rPr>
        <w:t>refer to it variously as folly, fraud, or madness; they regard price as unreal</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67"/>
      </w:r>
      <w:r>
        <w:rPr>
          <w:rFonts w:ascii="Times New Roman" w:eastAsia="Times New Roman" w:hAnsi="Times New Roman" w:cs="Times New Roman"/>
          <w:sz w:val="24"/>
        </w:rPr>
        <w:t xml:space="preserve"> Among the relationships said to be corroded by markets were patriotism and generous hospitality. For John Trenchard, in a 1721 issue of </w:t>
      </w:r>
      <w:r>
        <w:rPr>
          <w:rFonts w:ascii="Times New Roman" w:eastAsia="Times New Roman" w:hAnsi="Times New Roman" w:cs="Times New Roman"/>
          <w:i/>
          <w:sz w:val="24"/>
        </w:rPr>
        <w:t>Cato</w:t>
      </w:r>
      <w:r w:rsidR="005817AC">
        <w:rPr>
          <w:rFonts w:ascii="Times New Roman" w:eastAsia="Times New Roman" w:hAnsi="Times New Roman" w:cs="Times New Roman"/>
          <w:i/>
          <w:sz w:val="24"/>
        </w:rPr>
        <w:t>’</w:t>
      </w:r>
      <w:r>
        <w:rPr>
          <w:rFonts w:ascii="Times New Roman" w:eastAsia="Times New Roman" w:hAnsi="Times New Roman" w:cs="Times New Roman"/>
          <w:i/>
          <w:sz w:val="24"/>
        </w:rPr>
        <w:t>s Letters</w:t>
      </w:r>
      <w:r>
        <w:rPr>
          <w:rFonts w:ascii="Times New Roman" w:eastAsia="Times New Roman" w:hAnsi="Times New Roman" w:cs="Times New Roman"/>
          <w:sz w:val="24"/>
        </w:rPr>
        <w:t xml:space="preserve">, </w:t>
      </w:r>
      <w:r w:rsidR="009A1741">
        <w:rPr>
          <w:rFonts w:ascii="Times New Roman" w:eastAsia="Times New Roman" w:hAnsi="Times New Roman" w:cs="Times New Roman"/>
          <w:sz w:val="24"/>
        </w:rPr>
        <w:t>“</w:t>
      </w:r>
      <w:r>
        <w:rPr>
          <w:rFonts w:ascii="Times New Roman" w:eastAsia="Times New Roman" w:hAnsi="Times New Roman" w:cs="Times New Roman"/>
          <w:sz w:val="24"/>
        </w:rPr>
        <w:t>true merchants are citizens of the world, and that is their country where they can live best</w:t>
      </w:r>
      <w:r w:rsidR="009A1741">
        <w:rPr>
          <w:rFonts w:ascii="Times New Roman" w:eastAsia="Times New Roman" w:hAnsi="Times New Roman" w:cs="Times New Roman"/>
          <w:sz w:val="24"/>
        </w:rPr>
        <w:t>”</w:t>
      </w:r>
      <w:r>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68"/>
      </w:r>
      <w:r>
        <w:rPr>
          <w:rFonts w:ascii="Times New Roman" w:eastAsia="Times New Roman" w:hAnsi="Times New Roman" w:cs="Times New Roman"/>
          <w:sz w:val="24"/>
        </w:rPr>
        <w:t xml:space="preserve"> while Trenchard viewed this commercial cosmopolitanism in a generally positive light, others reacted harshly against it.</w:t>
      </w:r>
      <w:r>
        <w:rPr>
          <w:rFonts w:ascii="Times New Roman" w:eastAsia="Times New Roman" w:hAnsi="Times New Roman" w:cs="Times New Roman"/>
          <w:sz w:val="24"/>
          <w:vertAlign w:val="superscript"/>
        </w:rPr>
        <w:footnoteReference w:id="69"/>
      </w:r>
      <w:r>
        <w:rPr>
          <w:rFonts w:ascii="Times New Roman" w:eastAsia="Times New Roman" w:hAnsi="Times New Roman" w:cs="Times New Roman"/>
          <w:sz w:val="24"/>
        </w:rPr>
        <w:t xml:space="preserve"> Spontaneous generosity was also a victim of the market. In the midst of celebrating the spread of commerce in his 1766 </w:t>
      </w:r>
      <w:r>
        <w:rPr>
          <w:rFonts w:ascii="Times New Roman" w:eastAsia="Times New Roman" w:hAnsi="Times New Roman" w:cs="Times New Roman"/>
          <w:i/>
          <w:sz w:val="24"/>
        </w:rPr>
        <w:t>View of the Progress of Society in Europe</w:t>
      </w:r>
      <w:r>
        <w:rPr>
          <w:rFonts w:ascii="Times New Roman" w:eastAsia="Times New Roman" w:hAnsi="Times New Roman" w:cs="Times New Roman"/>
          <w:sz w:val="24"/>
        </w:rPr>
        <w:t xml:space="preserve">, William Robertson paused to regret that in pre-commercial society, </w:t>
      </w:r>
      <w:r w:rsidR="009A1741">
        <w:rPr>
          <w:rFonts w:ascii="Times New Roman" w:eastAsia="Times New Roman" w:hAnsi="Times New Roman" w:cs="Times New Roman"/>
          <w:sz w:val="24"/>
        </w:rPr>
        <w:t>“</w:t>
      </w:r>
      <w:r>
        <w:rPr>
          <w:rFonts w:ascii="Times New Roman" w:eastAsia="Times New Roman" w:hAnsi="Times New Roman" w:cs="Times New Roman"/>
          <w:sz w:val="24"/>
        </w:rPr>
        <w:t>hospitality abounded...and secured the stranger a kind reception under every roof where he chose to take shelter</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while </w:t>
      </w:r>
      <w:r w:rsidR="009A1741">
        <w:rPr>
          <w:rFonts w:ascii="Times New Roman" w:eastAsia="Times New Roman" w:hAnsi="Times New Roman" w:cs="Times New Roman"/>
          <w:sz w:val="24"/>
        </w:rPr>
        <w:t>“</w:t>
      </w:r>
      <w:r>
        <w:rPr>
          <w:rFonts w:ascii="Times New Roman" w:eastAsia="Times New Roman" w:hAnsi="Times New Roman" w:cs="Times New Roman"/>
          <w:sz w:val="24"/>
        </w:rPr>
        <w:t>the entertaining of travellers was [ultimately] converted into a branch of commerce</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70"/>
      </w:r>
    </w:p>
    <w:p w14:paraId="5B2F3AA0" w14:textId="739DCDD6" w:rsidR="002F566E" w:rsidRDefault="004D3EAE" w:rsidP="00411136">
      <w:pPr>
        <w:pStyle w:val="normal0"/>
        <w:spacing w:line="240" w:lineRule="auto"/>
        <w:contextualSpacing w:val="0"/>
      </w:pPr>
      <w:r>
        <w:rPr>
          <w:rFonts w:ascii="Times New Roman" w:eastAsia="Times New Roman" w:hAnsi="Times New Roman" w:cs="Times New Roman"/>
          <w:sz w:val="24"/>
        </w:rPr>
        <w:tab/>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own writings show that he was well-acquainted with these arguments. Again, however, he held that the corrosive, calculating brand of commerce was not a property of markets in general, but was a specific property of Jews—that, rightly considered, it was the Jewish brand of commerce that had the effects lamented above. In one of his earliest anti-Semitic writings, a 1722 letter, Voltaire accused a Jewish acquaintance of espionage, partly on the grounds that </w:t>
      </w:r>
      <w:r w:rsidR="009A1741">
        <w:rPr>
          <w:rFonts w:ascii="Times New Roman" w:eastAsia="Times New Roman" w:hAnsi="Times New Roman" w:cs="Times New Roman"/>
          <w:sz w:val="24"/>
        </w:rPr>
        <w:t>“</w:t>
      </w:r>
      <w:r>
        <w:rPr>
          <w:rFonts w:ascii="Times New Roman" w:eastAsia="Times New Roman" w:hAnsi="Times New Roman" w:cs="Times New Roman"/>
          <w:sz w:val="24"/>
        </w:rPr>
        <w:t>a Jew belongs to no land other than the one where he makes money</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71"/>
      </w:r>
      <w:r>
        <w:rPr>
          <w:rFonts w:ascii="Times New Roman" w:eastAsia="Times New Roman" w:hAnsi="Times New Roman" w:cs="Times New Roman"/>
          <w:sz w:val="24"/>
        </w:rPr>
        <w:t xml:space="preserve"> The cosmopolitanism praised by Trenchard (and elsewhere praised by Voltaire) became sinister when practiced by a Jew. In a letter toward the end of his life, Voltaire struck the same theme in a discussion of Jewish merchants in the Americas: Jews are incapable of putting down roots in any society, but </w:t>
      </w:r>
      <w:r w:rsidR="009A1741">
        <w:rPr>
          <w:rFonts w:ascii="Times New Roman" w:eastAsia="Times New Roman" w:hAnsi="Times New Roman" w:cs="Times New Roman"/>
          <w:sz w:val="24"/>
        </w:rPr>
        <w:t>“</w:t>
      </w:r>
      <w:r>
        <w:rPr>
          <w:rFonts w:ascii="Times New Roman" w:eastAsia="Times New Roman" w:hAnsi="Times New Roman" w:cs="Times New Roman"/>
          <w:sz w:val="24"/>
        </w:rPr>
        <w:t>go wherever there is money to be made</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72"/>
      </w:r>
      <w:r>
        <w:rPr>
          <w:rFonts w:ascii="Times New Roman" w:eastAsia="Times New Roman" w:hAnsi="Times New Roman" w:cs="Times New Roman"/>
          <w:sz w:val="24"/>
        </w:rPr>
        <w:t xml:space="preserve"> And in an exchange with a group of Jewish critics he included in a later edition of the </w:t>
      </w:r>
      <w:r>
        <w:rPr>
          <w:rFonts w:ascii="Times New Roman" w:eastAsia="Times New Roman" w:hAnsi="Times New Roman" w:cs="Times New Roman"/>
          <w:i/>
          <w:sz w:val="24"/>
        </w:rPr>
        <w:t>Dictionary</w:t>
      </w:r>
      <w:r>
        <w:rPr>
          <w:rFonts w:ascii="Times New Roman" w:eastAsia="Times New Roman" w:hAnsi="Times New Roman" w:cs="Times New Roman"/>
          <w:sz w:val="24"/>
        </w:rPr>
        <w:t xml:space="preserve">, Voltaire suggested in an acid aside that the love of money blinded Jews to culture: </w:t>
      </w:r>
      <w:r w:rsidR="009A1741">
        <w:rPr>
          <w:rFonts w:ascii="Times New Roman" w:eastAsia="Times New Roman" w:hAnsi="Times New Roman" w:cs="Times New Roman"/>
          <w:sz w:val="24"/>
        </w:rPr>
        <w:t>“</w:t>
      </w:r>
      <w:r>
        <w:rPr>
          <w:rFonts w:ascii="Times New Roman" w:eastAsia="Times New Roman" w:hAnsi="Times New Roman" w:cs="Times New Roman"/>
          <w:sz w:val="24"/>
        </w:rPr>
        <w:t>I know not how it entered my head to write an epic poem at the age of twenty. (Do you know what an epic poem is?)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The exchange concludes: </w:t>
      </w:r>
      <w:r w:rsidR="009A1741">
        <w:rPr>
          <w:rFonts w:ascii="Times New Roman" w:eastAsia="Times New Roman" w:hAnsi="Times New Roman" w:cs="Times New Roman"/>
          <w:sz w:val="24"/>
        </w:rPr>
        <w:t>“</w:t>
      </w:r>
      <w:r>
        <w:rPr>
          <w:rFonts w:ascii="Times New Roman" w:eastAsia="Times New Roman" w:hAnsi="Times New Roman" w:cs="Times New Roman"/>
          <w:sz w:val="24"/>
        </w:rPr>
        <w:t>You are calculating animals—try to be thinking ones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73"/>
      </w:r>
      <w:r>
        <w:rPr>
          <w:rFonts w:ascii="Times New Roman" w:eastAsia="Times New Roman" w:hAnsi="Times New Roman" w:cs="Times New Roman"/>
          <w:sz w:val="24"/>
        </w:rPr>
        <w:t xml:space="preserve"> Finally, as seen below, Voltaire regularly accused Jews of inhospitality. In sum, Voltaire held that Jews were uniquely unsociable, and unbound by ties of country or culture, because economic calculation had blunted all of their other attachments.</w:t>
      </w:r>
    </w:p>
    <w:p w14:paraId="3DE8F420" w14:textId="3E2C46DF" w:rsidR="002F566E" w:rsidRDefault="004D3EAE" w:rsidP="00411136">
      <w:pPr>
        <w:pStyle w:val="normal0"/>
        <w:spacing w:line="240" w:lineRule="auto"/>
        <w:contextualSpacing w:val="0"/>
      </w:pPr>
      <w:r>
        <w:rPr>
          <w:rFonts w:ascii="Times New Roman" w:eastAsia="Times New Roman" w:hAnsi="Times New Roman" w:cs="Times New Roman"/>
          <w:sz w:val="24"/>
        </w:rPr>
        <w:lastRenderedPageBreak/>
        <w:tab/>
        <w:t xml:space="preserve">This is a surprising argument from Voltaire—because elsewhere, he happily celebrated the power of the market to dissolve old allegiances. That story was told most explicitly in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universal history, the </w:t>
      </w:r>
      <w:r>
        <w:rPr>
          <w:rFonts w:ascii="Times New Roman" w:eastAsia="Times New Roman" w:hAnsi="Times New Roman" w:cs="Times New Roman"/>
          <w:i/>
          <w:sz w:val="24"/>
        </w:rPr>
        <w:t>Essay on Morals</w:t>
      </w:r>
      <w:r>
        <w:rPr>
          <w:rFonts w:ascii="Times New Roman" w:eastAsia="Times New Roman" w:hAnsi="Times New Roman" w:cs="Times New Roman"/>
          <w:sz w:val="24"/>
        </w:rPr>
        <w:t xml:space="preserve">: the spread of buying and selling, and the growth of international exchange, gentled manners, advanced intellectual cultivation and tolerance, and dampened national animosities. This was a standard </w:t>
      </w:r>
      <w:r>
        <w:rPr>
          <w:rFonts w:ascii="Times New Roman" w:eastAsia="Times New Roman" w:hAnsi="Times New Roman" w:cs="Times New Roman"/>
          <w:i/>
          <w:sz w:val="24"/>
        </w:rPr>
        <w:t>doux commerce</w:t>
      </w:r>
      <w:r>
        <w:rPr>
          <w:rFonts w:ascii="Times New Roman" w:eastAsia="Times New Roman" w:hAnsi="Times New Roman" w:cs="Times New Roman"/>
          <w:sz w:val="24"/>
        </w:rPr>
        <w:t xml:space="preserve"> account, in which economic calculation served to foster peace.</w:t>
      </w:r>
      <w:r>
        <w:rPr>
          <w:rFonts w:ascii="Times New Roman" w:eastAsia="Times New Roman" w:hAnsi="Times New Roman" w:cs="Times New Roman"/>
          <w:sz w:val="24"/>
          <w:vertAlign w:val="superscript"/>
        </w:rPr>
        <w:footnoteReference w:id="74"/>
      </w:r>
      <w:r>
        <w:rPr>
          <w:rFonts w:ascii="Times New Roman" w:eastAsia="Times New Roman" w:hAnsi="Times New Roman" w:cs="Times New Roman"/>
          <w:sz w:val="24"/>
        </w:rPr>
        <w:t xml:space="preserve"> What is noteworthy is an absence: in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progressive history of trade, the Jewish role in commerce—which he stressed so heavily elsewhere—was largely neglected. Harvey Mitchell calls this </w:t>
      </w:r>
      <w:r w:rsidR="009A1741">
        <w:rPr>
          <w:rFonts w:ascii="Times New Roman" w:eastAsia="Times New Roman" w:hAnsi="Times New Roman" w:cs="Times New Roman"/>
          <w:sz w:val="24"/>
        </w:rPr>
        <w:t>“</w:t>
      </w:r>
      <w:r>
        <w:rPr>
          <w:rFonts w:ascii="Times New Roman" w:eastAsia="Times New Roman" w:hAnsi="Times New Roman" w:cs="Times New Roman"/>
          <w:sz w:val="24"/>
        </w:rPr>
        <w:t>a narrative of commercial change from which Jews drop out of sight</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Voltaire </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appears not to have linked [Jewish] affluence with the softening of </w:t>
      </w:r>
      <w:r>
        <w:rPr>
          <w:rFonts w:ascii="Times New Roman" w:eastAsia="Times New Roman" w:hAnsi="Times New Roman" w:cs="Times New Roman"/>
          <w:i/>
          <w:sz w:val="24"/>
        </w:rPr>
        <w:t>moeurs</w:t>
      </w:r>
      <w:r>
        <w:rPr>
          <w:rFonts w:ascii="Times New Roman" w:eastAsia="Times New Roman" w:hAnsi="Times New Roman" w:cs="Times New Roman"/>
          <w:sz w:val="24"/>
        </w:rPr>
        <w:t xml:space="preserve"> and sensitivities to the wider world of the intellect, which lay at the core of his history of the civilizing impulse in Western Europe</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75"/>
      </w:r>
      <w:r>
        <w:rPr>
          <w:rFonts w:ascii="Times New Roman" w:eastAsia="Times New Roman" w:hAnsi="Times New Roman" w:cs="Times New Roman"/>
          <w:sz w:val="24"/>
        </w:rPr>
        <w:t xml:space="preserve"> The pattern we observed with respect to usury reappears: the version of commerce from which Jews have been whitewashed is entirely praiseworthy.</w:t>
      </w:r>
    </w:p>
    <w:p w14:paraId="2CEA4DF6" w14:textId="13BBC46A" w:rsidR="002F566E" w:rsidRDefault="004D3EAE" w:rsidP="00411136">
      <w:pPr>
        <w:pStyle w:val="normal0"/>
        <w:spacing w:line="240" w:lineRule="auto"/>
        <w:contextualSpacing w:val="0"/>
      </w:pPr>
      <w:r>
        <w:rPr>
          <w:rFonts w:ascii="Times New Roman" w:eastAsia="Times New Roman" w:hAnsi="Times New Roman" w:cs="Times New Roman"/>
          <w:sz w:val="24"/>
        </w:rPr>
        <w:tab/>
        <w:t xml:space="preserve">That Voltaire consciously elided the Jewish role in commerce in the </w:t>
      </w:r>
      <w:r>
        <w:rPr>
          <w:rFonts w:ascii="Times New Roman" w:eastAsia="Times New Roman" w:hAnsi="Times New Roman" w:cs="Times New Roman"/>
          <w:i/>
          <w:sz w:val="24"/>
        </w:rPr>
        <w:t>Essay</w:t>
      </w:r>
      <w:r>
        <w:rPr>
          <w:rFonts w:ascii="Times New Roman" w:eastAsia="Times New Roman" w:hAnsi="Times New Roman" w:cs="Times New Roman"/>
          <w:sz w:val="24"/>
        </w:rPr>
        <w:t xml:space="preserve"> is suggested by a key contrast with the </w:t>
      </w:r>
      <w:r>
        <w:rPr>
          <w:rFonts w:ascii="Times New Roman" w:eastAsia="Times New Roman" w:hAnsi="Times New Roman" w:cs="Times New Roman"/>
          <w:i/>
          <w:sz w:val="24"/>
        </w:rPr>
        <w:t>Dictionary</w:t>
      </w:r>
      <w:r>
        <w:rPr>
          <w:rFonts w:ascii="Times New Roman" w:eastAsia="Times New Roman" w:hAnsi="Times New Roman" w:cs="Times New Roman"/>
          <w:sz w:val="24"/>
        </w:rPr>
        <w:t xml:space="preserve">. In the latter, Voltaire (citing Montesquieu) credits Jews with the invention of letters of exchange, which made secure global trade truly possible: </w:t>
      </w:r>
      <w:r w:rsidR="009A1741">
        <w:rPr>
          <w:rFonts w:ascii="Times New Roman" w:eastAsia="Times New Roman" w:hAnsi="Times New Roman" w:cs="Times New Roman"/>
          <w:sz w:val="24"/>
        </w:rPr>
        <w:t>“</w:t>
      </w:r>
      <w:r>
        <w:rPr>
          <w:rFonts w:ascii="Times New Roman" w:eastAsia="Times New Roman" w:hAnsi="Times New Roman" w:cs="Times New Roman"/>
          <w:sz w:val="24"/>
        </w:rPr>
        <w:t>Then, and not until them, commerce was enabled to elude the efforts of violence, and maintain itself throughout the world</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76"/>
      </w:r>
      <w:r>
        <w:rPr>
          <w:rFonts w:ascii="Times New Roman" w:eastAsia="Times New Roman" w:hAnsi="Times New Roman" w:cs="Times New Roman"/>
          <w:sz w:val="24"/>
        </w:rPr>
        <w:t xml:space="preserve"> Voltaire noted this development without further comment, and returned to his usual charges of usury and avarice. But this pivotal moment in commercial history is absent from the </w:t>
      </w:r>
      <w:r>
        <w:rPr>
          <w:rFonts w:ascii="Times New Roman" w:eastAsia="Times New Roman" w:hAnsi="Times New Roman" w:cs="Times New Roman"/>
          <w:i/>
          <w:sz w:val="24"/>
        </w:rPr>
        <w:t>Essay</w:t>
      </w:r>
      <w:r>
        <w:rPr>
          <w:rFonts w:ascii="Times New Roman" w:eastAsia="Times New Roman" w:hAnsi="Times New Roman" w:cs="Times New Roman"/>
          <w:sz w:val="24"/>
        </w:rPr>
        <w:t xml:space="preserve"> and its progressive account of trade.</w:t>
      </w:r>
      <w:r>
        <w:rPr>
          <w:rFonts w:ascii="Times New Roman" w:eastAsia="Times New Roman" w:hAnsi="Times New Roman" w:cs="Times New Roman"/>
          <w:sz w:val="24"/>
          <w:vertAlign w:val="superscript"/>
        </w:rPr>
        <w:footnoteReference w:id="77"/>
      </w:r>
      <w:r>
        <w:rPr>
          <w:rFonts w:ascii="Times New Roman" w:eastAsia="Times New Roman" w:hAnsi="Times New Roman" w:cs="Times New Roman"/>
          <w:sz w:val="24"/>
        </w:rPr>
        <w:t xml:space="preserve"> Conceding a key Jewish role in that account would have </w:t>
      </w:r>
      <w:r>
        <w:rPr>
          <w:rFonts w:ascii="Times New Roman" w:eastAsia="Times New Roman" w:hAnsi="Times New Roman" w:cs="Times New Roman"/>
          <w:sz w:val="24"/>
        </w:rPr>
        <w:lastRenderedPageBreak/>
        <w:t xml:space="preserve">severely complicated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effort to isolate the most unsavory aspects of commerce as strictly Jewish.</w:t>
      </w:r>
    </w:p>
    <w:p w14:paraId="33BDA425" w14:textId="77777777" w:rsidR="002F566E" w:rsidRDefault="002F566E" w:rsidP="00411136">
      <w:pPr>
        <w:pStyle w:val="normal0"/>
        <w:spacing w:line="240" w:lineRule="auto"/>
        <w:contextualSpacing w:val="0"/>
      </w:pPr>
    </w:p>
    <w:p w14:paraId="0D4EE7C0" w14:textId="77777777" w:rsidR="002F566E" w:rsidRDefault="004D3EAE" w:rsidP="00411136">
      <w:pPr>
        <w:pStyle w:val="normal0"/>
        <w:spacing w:line="240" w:lineRule="auto"/>
        <w:contextualSpacing w:val="0"/>
      </w:pPr>
      <w:r>
        <w:rPr>
          <w:rFonts w:ascii="Times New Roman" w:eastAsia="Times New Roman" w:hAnsi="Times New Roman" w:cs="Times New Roman"/>
          <w:sz w:val="24"/>
        </w:rPr>
        <w:tab/>
      </w:r>
      <w:r>
        <w:rPr>
          <w:rFonts w:ascii="Times New Roman" w:eastAsia="Times New Roman" w:hAnsi="Times New Roman" w:cs="Times New Roman"/>
          <w:i/>
          <w:sz w:val="24"/>
        </w:rPr>
        <w:t>Attack on classical virtues</w:t>
      </w:r>
      <w:r>
        <w:rPr>
          <w:rFonts w:ascii="Times New Roman" w:eastAsia="Times New Roman" w:hAnsi="Times New Roman" w:cs="Times New Roman"/>
          <w:sz w:val="24"/>
        </w:rPr>
        <w:t>.</w:t>
      </w:r>
    </w:p>
    <w:p w14:paraId="271D6F18" w14:textId="7B4A17CC"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There is, as we will see, a somewhat more tentative case to be made that Voltaire used Jews to defuse a third attack on commerce: that it prevented a revival of the frugal virtues of classical republicanism. A number of neoclassical writers treated the ancient world of Greece and Rome as an idealized foil for commercial society: while the ancient republics achieved glory by disdaining luxury and trade, excessive love of wealth sapped the vigor of modern states. </w:t>
      </w:r>
      <w:r w:rsidR="00862195">
        <w:rPr>
          <w:rFonts w:ascii="Times New Roman" w:eastAsia="Times New Roman" w:hAnsi="Times New Roman" w:cs="Times New Roman"/>
          <w:sz w:val="24"/>
        </w:rPr>
        <w:t>A</w:t>
      </w:r>
      <w:r>
        <w:rPr>
          <w:rFonts w:ascii="Times New Roman" w:eastAsia="Times New Roman" w:hAnsi="Times New Roman" w:cs="Times New Roman"/>
          <w:sz w:val="24"/>
        </w:rPr>
        <w:t xml:space="preserve"> notable proponent of this view</w:t>
      </w:r>
      <w:r w:rsidR="00862195">
        <w:rPr>
          <w:rFonts w:ascii="Times New Roman" w:eastAsia="Times New Roman" w:hAnsi="Times New Roman" w:cs="Times New Roman"/>
          <w:sz w:val="24"/>
        </w:rPr>
        <w:t xml:space="preserve"> was Rousseau</w:t>
      </w:r>
      <w:r>
        <w:rPr>
          <w:rFonts w:ascii="Times New Roman" w:eastAsia="Times New Roman" w:hAnsi="Times New Roman" w:cs="Times New Roman"/>
          <w:sz w:val="24"/>
        </w:rPr>
        <w:t xml:space="preserve">. In his 1754 </w:t>
      </w:r>
      <w:r w:rsidR="00877E86">
        <w:rPr>
          <w:rFonts w:ascii="Times New Roman" w:eastAsia="Times New Roman" w:hAnsi="Times New Roman" w:cs="Times New Roman"/>
          <w:sz w:val="24"/>
        </w:rPr>
        <w:t>fragment</w:t>
      </w:r>
      <w:r>
        <w:rPr>
          <w:rFonts w:ascii="Times New Roman" w:eastAsia="Times New Roman" w:hAnsi="Times New Roman" w:cs="Times New Roman"/>
          <w:sz w:val="24"/>
        </w:rPr>
        <w:t xml:space="preserve"> on </w:t>
      </w:r>
      <w:r w:rsidR="009A1741">
        <w:rPr>
          <w:rFonts w:ascii="Times New Roman" w:eastAsia="Times New Roman" w:hAnsi="Times New Roman" w:cs="Times New Roman"/>
          <w:sz w:val="24"/>
        </w:rPr>
        <w:t>“</w:t>
      </w:r>
      <w:r>
        <w:rPr>
          <w:rFonts w:ascii="Times New Roman" w:eastAsia="Times New Roman" w:hAnsi="Times New Roman" w:cs="Times New Roman"/>
          <w:sz w:val="24"/>
        </w:rPr>
        <w:t>Luxury, Commerce, and the Arts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he argued that in classical society, commerce </w:t>
      </w:r>
      <w:r w:rsidR="009A1741">
        <w:rPr>
          <w:rFonts w:ascii="Times New Roman" w:eastAsia="Times New Roman" w:hAnsi="Times New Roman" w:cs="Times New Roman"/>
          <w:sz w:val="24"/>
        </w:rPr>
        <w:t>“</w:t>
      </w:r>
      <w:r>
        <w:rPr>
          <w:rFonts w:ascii="Times New Roman" w:eastAsia="Times New Roman" w:hAnsi="Times New Roman" w:cs="Times New Roman"/>
          <w:sz w:val="24"/>
        </w:rPr>
        <w:t>was tainted with the contempt felt toward luxury. The Romans despised it, the Greeks left it to Foreigners....When these Peoples started to degenerate...there was only luxury and money to satisfy them</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78"/>
      </w:r>
      <w:r>
        <w:rPr>
          <w:rFonts w:ascii="Times New Roman" w:eastAsia="Times New Roman" w:hAnsi="Times New Roman" w:cs="Times New Roman"/>
          <w:sz w:val="24"/>
        </w:rPr>
        <w:t xml:space="preserve"> Modern states, needless to say, were far down a similar road to decadence. Adam Ferguson struck a similar note in his 1767 </w:t>
      </w:r>
      <w:r>
        <w:rPr>
          <w:rFonts w:ascii="Times New Roman" w:eastAsia="Times New Roman" w:hAnsi="Times New Roman" w:cs="Times New Roman"/>
          <w:i/>
          <w:sz w:val="24"/>
        </w:rPr>
        <w:t>Essay on the History of Civil Society</w:t>
      </w:r>
      <w:r>
        <w:rPr>
          <w:rFonts w:ascii="Times New Roman" w:eastAsia="Times New Roman" w:hAnsi="Times New Roman" w:cs="Times New Roman"/>
          <w:sz w:val="24"/>
        </w:rPr>
        <w:t xml:space="preserve">, where he praised the virtuous and regimented life of ancient Sparta. The typical Spartan </w:t>
      </w:r>
      <w:r w:rsidR="009A1741">
        <w:rPr>
          <w:rFonts w:ascii="Times New Roman" w:eastAsia="Times New Roman" w:hAnsi="Times New Roman" w:cs="Times New Roman"/>
          <w:sz w:val="24"/>
        </w:rPr>
        <w:t>“</w:t>
      </w:r>
      <w:r>
        <w:rPr>
          <w:rFonts w:ascii="Times New Roman" w:eastAsia="Times New Roman" w:hAnsi="Times New Roman" w:cs="Times New Roman"/>
          <w:sz w:val="24"/>
        </w:rPr>
        <w:t>was active, penetrating, brave, disinterested, and generous; but his estate, his table, and his furniture, might, in our esteem, have marred the lustre of all his virtues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Sparta</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s independence and power endured for centuries, precisely because it valued the true virtues, not the illusory virtue suggested by wealth. In modern Europe, by contrast, </w:t>
      </w:r>
      <w:r w:rsidR="009A1741">
        <w:rPr>
          <w:rFonts w:ascii="Times New Roman" w:eastAsia="Times New Roman" w:hAnsi="Times New Roman" w:cs="Times New Roman"/>
          <w:sz w:val="24"/>
        </w:rPr>
        <w:t>“</w:t>
      </w:r>
      <w:r>
        <w:rPr>
          <w:rFonts w:ascii="Times New Roman" w:eastAsia="Times New Roman" w:hAnsi="Times New Roman" w:cs="Times New Roman"/>
          <w:sz w:val="24"/>
        </w:rPr>
        <w:t>men must be rich, in order to be great</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79"/>
      </w:r>
      <w:r w:rsidR="00E06DB0">
        <w:rPr>
          <w:rFonts w:ascii="Times New Roman" w:eastAsia="Times New Roman" w:hAnsi="Times New Roman" w:cs="Times New Roman"/>
          <w:sz w:val="24"/>
        </w:rPr>
        <w:t xml:space="preserve"> As John Shovlin sums up t</w:t>
      </w:r>
      <w:r w:rsidR="00E67C9E">
        <w:rPr>
          <w:rFonts w:ascii="Times New Roman" w:eastAsia="Times New Roman" w:hAnsi="Times New Roman" w:cs="Times New Roman"/>
          <w:sz w:val="24"/>
        </w:rPr>
        <w:t xml:space="preserve">his strand of historiography, </w:t>
      </w:r>
      <w:r w:rsidR="009A1741">
        <w:rPr>
          <w:rFonts w:ascii="Times New Roman" w:eastAsia="Times New Roman" w:hAnsi="Times New Roman" w:cs="Times New Roman"/>
          <w:sz w:val="24"/>
        </w:rPr>
        <w:t>“</w:t>
      </w:r>
      <w:r w:rsidR="00E67C9E">
        <w:rPr>
          <w:rFonts w:ascii="Times New Roman" w:eastAsia="Times New Roman" w:hAnsi="Times New Roman" w:cs="Times New Roman"/>
          <w:sz w:val="24"/>
        </w:rPr>
        <w:t>l</w:t>
      </w:r>
      <w:r w:rsidR="00E06DB0">
        <w:rPr>
          <w:rFonts w:ascii="Times New Roman" w:eastAsia="Times New Roman" w:hAnsi="Times New Roman" w:cs="Times New Roman"/>
          <w:sz w:val="24"/>
        </w:rPr>
        <w:t>uxurious nations were sooner or later struck by despotism</w:t>
      </w:r>
      <w:r w:rsidR="009A1741">
        <w:rPr>
          <w:rFonts w:ascii="Times New Roman" w:eastAsia="Times New Roman" w:hAnsi="Times New Roman" w:cs="Times New Roman"/>
          <w:sz w:val="24"/>
        </w:rPr>
        <w:t>.”</w:t>
      </w:r>
      <w:r w:rsidR="00E06DB0">
        <w:rPr>
          <w:rStyle w:val="FootnoteReference"/>
          <w:rFonts w:ascii="Times New Roman" w:eastAsia="Times New Roman" w:hAnsi="Times New Roman" w:cs="Times New Roman"/>
          <w:sz w:val="24"/>
        </w:rPr>
        <w:footnoteReference w:id="80"/>
      </w:r>
    </w:p>
    <w:p w14:paraId="2F3BA3FE" w14:textId="0FC09811" w:rsidR="002F566E" w:rsidRDefault="004D3EAE" w:rsidP="00411136">
      <w:pPr>
        <w:pStyle w:val="normal0"/>
        <w:spacing w:line="240" w:lineRule="auto"/>
        <w:contextualSpacing w:val="0"/>
      </w:pPr>
      <w:r>
        <w:rPr>
          <w:rFonts w:ascii="Times New Roman" w:eastAsia="Times New Roman" w:hAnsi="Times New Roman" w:cs="Times New Roman"/>
          <w:sz w:val="24"/>
        </w:rPr>
        <w:tab/>
        <w:t>Voltaire, too, considered himself a guardian of the classical legacy. But, as might be unsurprising at this point, he held that the greatest threat to a revival of classical virtue came not from commerce, but from Jewish culture. Specifically, he s</w:t>
      </w:r>
      <w:r w:rsidR="00C75A46">
        <w:rPr>
          <w:rFonts w:ascii="Times New Roman" w:eastAsia="Times New Roman" w:hAnsi="Times New Roman" w:cs="Times New Roman"/>
          <w:sz w:val="24"/>
        </w:rPr>
        <w:t>aw the alien culture of the Jewish people</w:t>
      </w:r>
      <w:r>
        <w:rPr>
          <w:rFonts w:ascii="Times New Roman" w:eastAsia="Times New Roman" w:hAnsi="Times New Roman" w:cs="Times New Roman"/>
          <w:sz w:val="24"/>
        </w:rPr>
        <w:t>, as disseminated both by Christianity and by Jews themselves, as the age-old enemy of Europe</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s true Greco-Roman heritage. For Voltaire, the classical-Jewish tension was ancient, and almost Manichean in its starkness. Ancient peoples could be classified easily on this schema: </w:t>
      </w:r>
      <w:r w:rsidR="009A1741">
        <w:rPr>
          <w:rFonts w:ascii="Times New Roman" w:eastAsia="Times New Roman" w:hAnsi="Times New Roman" w:cs="Times New Roman"/>
          <w:sz w:val="24"/>
        </w:rPr>
        <w:t>“</w:t>
      </w:r>
      <w:r>
        <w:rPr>
          <w:rFonts w:ascii="Times New Roman" w:eastAsia="Times New Roman" w:hAnsi="Times New Roman" w:cs="Times New Roman"/>
          <w:sz w:val="24"/>
        </w:rPr>
        <w:t>Greeks, who philosophised...Romans, who ruled...Jews, who amassed wealth</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81"/>
      </w:r>
      <w:r>
        <w:rPr>
          <w:rFonts w:ascii="Times New Roman" w:eastAsia="Times New Roman" w:hAnsi="Times New Roman" w:cs="Times New Roman"/>
          <w:sz w:val="24"/>
        </w:rPr>
        <w:t xml:space="preserve"> In fact, whatever was valuable in Jewish culture and literature was likely plagiarized from neighboring Greeks. Voltaire was fond of repeating charges from Cicero, Seneca, and Tacitus that Jews were uniquely selfish and inhospitable; Voltaire, like Tacitus, interpreted Jews</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 strict dietary laws as forbidding them from sharing a table with gentiles. Voltaire even imagined himself acting out the role of an ancient anti-Semite: in a fictional letter to Cicero under the penname </w:t>
      </w:r>
      <w:r w:rsidR="009A1741">
        <w:rPr>
          <w:rFonts w:ascii="Times New Roman" w:eastAsia="Times New Roman" w:hAnsi="Times New Roman" w:cs="Times New Roman"/>
          <w:sz w:val="24"/>
        </w:rPr>
        <w:t>“</w:t>
      </w:r>
      <w:r>
        <w:rPr>
          <w:rFonts w:ascii="Times New Roman" w:eastAsia="Times New Roman" w:hAnsi="Times New Roman" w:cs="Times New Roman"/>
          <w:sz w:val="24"/>
        </w:rPr>
        <w:t>Memmius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he wrote that Jews </w:t>
      </w:r>
      <w:r w:rsidR="009A1741">
        <w:rPr>
          <w:rFonts w:ascii="Times New Roman" w:eastAsia="Times New Roman" w:hAnsi="Times New Roman" w:cs="Times New Roman"/>
          <w:sz w:val="24"/>
        </w:rPr>
        <w:t>“</w:t>
      </w:r>
      <w:r>
        <w:rPr>
          <w:rFonts w:ascii="Times New Roman" w:eastAsia="Times New Roman" w:hAnsi="Times New Roman" w:cs="Times New Roman"/>
          <w:sz w:val="24"/>
        </w:rPr>
        <w:t>are, all of them, born with raging fanaticism in their hearts....I would not be in the least bit surprised if these people would not some day become deadly to the human race</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82"/>
      </w:r>
      <w:r>
        <w:rPr>
          <w:rFonts w:ascii="Times New Roman" w:eastAsia="Times New Roman" w:hAnsi="Times New Roman" w:cs="Times New Roman"/>
          <w:sz w:val="24"/>
        </w:rPr>
        <w:t xml:space="preserve"> This classicizing attitude was a crucial step in the development of modern, </w:t>
      </w:r>
      <w:r>
        <w:rPr>
          <w:rFonts w:ascii="Times New Roman" w:eastAsia="Times New Roman" w:hAnsi="Times New Roman" w:cs="Times New Roman"/>
          <w:sz w:val="24"/>
        </w:rPr>
        <w:lastRenderedPageBreak/>
        <w:t>secular anti-Semitism, which justified itself by reference to Jews</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 inborn nature rather than their religion.</w:t>
      </w:r>
      <w:r>
        <w:rPr>
          <w:rFonts w:ascii="Times New Roman" w:eastAsia="Times New Roman" w:hAnsi="Times New Roman" w:cs="Times New Roman"/>
          <w:sz w:val="24"/>
          <w:vertAlign w:val="superscript"/>
        </w:rPr>
        <w:footnoteReference w:id="83"/>
      </w:r>
    </w:p>
    <w:p w14:paraId="1E0F0A90" w14:textId="1941ADA4" w:rsidR="002F566E" w:rsidRDefault="004D3EAE" w:rsidP="00411136">
      <w:pPr>
        <w:pStyle w:val="normal0"/>
        <w:spacing w:line="240" w:lineRule="auto"/>
        <w:contextualSpacing w:val="0"/>
      </w:pPr>
      <w:r>
        <w:rPr>
          <w:rFonts w:ascii="Times New Roman" w:eastAsia="Times New Roman" w:hAnsi="Times New Roman" w:cs="Times New Roman"/>
          <w:sz w:val="24"/>
        </w:rPr>
        <w:tab/>
        <w:t xml:space="preserve">Voltaire was as strict a classicist as any when he felt that the Greco-Roman heritage was threatened by Jews; but he was far more cavalier about classical virtues when they were threatened by commerce. In the </w:t>
      </w:r>
      <w:r>
        <w:rPr>
          <w:rFonts w:ascii="Times New Roman" w:eastAsia="Times New Roman" w:hAnsi="Times New Roman" w:cs="Times New Roman"/>
          <w:i/>
          <w:sz w:val="24"/>
        </w:rPr>
        <w:t>Dictionary</w:t>
      </w:r>
      <w:r>
        <w:rPr>
          <w:rFonts w:ascii="Times New Roman" w:eastAsia="Times New Roman" w:hAnsi="Times New Roman" w:cs="Times New Roman"/>
          <w:sz w:val="24"/>
        </w:rPr>
        <w:t>, for instance, he mocked the Rousseauian notion that Rome</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s poverty was the root of its virtue: </w:t>
      </w:r>
      <w:r w:rsidR="009A1741">
        <w:rPr>
          <w:rFonts w:ascii="Times New Roman" w:eastAsia="Times New Roman" w:hAnsi="Times New Roman" w:cs="Times New Roman"/>
          <w:sz w:val="24"/>
        </w:rPr>
        <w:t>“</w:t>
      </w:r>
      <w:r>
        <w:rPr>
          <w:rFonts w:ascii="Times New Roman" w:eastAsia="Times New Roman" w:hAnsi="Times New Roman" w:cs="Times New Roman"/>
          <w:sz w:val="24"/>
          <w:highlight w:val="white"/>
        </w:rPr>
        <w:t>When, in the earlier periods of their history, these banditti ravaged and carried off their neighbors</w:t>
      </w:r>
      <w:r w:rsidR="00F11556">
        <w:rPr>
          <w:rFonts w:ascii="Times New Roman" w:eastAsia="Times New Roman" w:hAnsi="Times New Roman" w:cs="Times New Roman"/>
          <w:sz w:val="24"/>
          <w:highlight w:val="white"/>
        </w:rPr>
        <w:t xml:space="preserve">’ </w:t>
      </w:r>
      <w:r>
        <w:rPr>
          <w:rFonts w:ascii="Times New Roman" w:eastAsia="Times New Roman" w:hAnsi="Times New Roman" w:cs="Times New Roman"/>
          <w:sz w:val="24"/>
          <w:highlight w:val="white"/>
        </w:rPr>
        <w:t>harvests; when, in order to augment their own wretched village, they destroyed the poor villages of the Volsci and Samnites, they were, we are told, men disinterested and virtuous</w:t>
      </w:r>
      <w:r w:rsidR="009A1741">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rPr>
        <w:t xml:space="preserve"> In fact, he continued, Romans only attained real civilization with the growth of </w:t>
      </w:r>
      <w:r w:rsidR="0065375F">
        <w:rPr>
          <w:rFonts w:ascii="Times New Roman" w:eastAsia="Times New Roman" w:hAnsi="Times New Roman" w:cs="Times New Roman"/>
          <w:sz w:val="24"/>
          <w:highlight w:val="white"/>
        </w:rPr>
        <w:t>their</w:t>
      </w:r>
      <w:r>
        <w:rPr>
          <w:rFonts w:ascii="Times New Roman" w:eastAsia="Times New Roman" w:hAnsi="Times New Roman" w:cs="Times New Roman"/>
          <w:sz w:val="24"/>
          <w:highlight w:val="white"/>
        </w:rPr>
        <w:t xml:space="preserve"> wealth and luxury, precisely the point at which Rousseau held them to have degenerated: </w:t>
      </w:r>
      <w:r w:rsidR="009A1741">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rPr>
        <w:t>When, by a succession of violences, they had pillaged and robbed every country from the recesses of the Adriatic to the Euphrates, and had sense enough to enjoy the fruit of their rapine; when they cultivated the arts, and tasted all the pleasures of life, and communicated them also to the nations which they conquered; then, we are told, they ceased to be wise and good</w:t>
      </w:r>
      <w:r w:rsidR="009A1741">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vertAlign w:val="superscript"/>
        </w:rPr>
        <w:footnoteReference w:id="84"/>
      </w:r>
      <w:r>
        <w:rPr>
          <w:rFonts w:ascii="Times New Roman" w:eastAsia="Times New Roman" w:hAnsi="Times New Roman" w:cs="Times New Roman"/>
          <w:sz w:val="24"/>
          <w:highlight w:val="white"/>
        </w:rPr>
        <w:t xml:space="preserve"> There are two subversive notions here. First, Voltaire stripped away the idealizing gloss that obscured the </w:t>
      </w:r>
      <w:r w:rsidR="009A1741">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rPr>
        <w:t>wretched</w:t>
      </w:r>
      <w:r w:rsidR="009A1741">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rPr>
        <w:t xml:space="preserve"> rapacious nature of early Rome</w:t>
      </w:r>
      <w:r w:rsidR="000004E7">
        <w:rPr>
          <w:rFonts w:ascii="Times New Roman" w:eastAsia="Times New Roman" w:hAnsi="Times New Roman" w:cs="Times New Roman"/>
          <w:sz w:val="24"/>
          <w:highlight w:val="white"/>
        </w:rPr>
        <w:t>.</w:t>
      </w:r>
      <w:r w:rsidR="00045777">
        <w:rPr>
          <w:rStyle w:val="FootnoteReference"/>
          <w:rFonts w:ascii="Times New Roman" w:eastAsia="Times New Roman" w:hAnsi="Times New Roman" w:cs="Times New Roman"/>
          <w:sz w:val="24"/>
          <w:highlight w:val="white"/>
        </w:rPr>
        <w:footnoteReference w:id="85"/>
      </w:r>
      <w:r w:rsidR="000004E7">
        <w:rPr>
          <w:rFonts w:ascii="Times New Roman" w:eastAsia="Times New Roman" w:hAnsi="Times New Roman" w:cs="Times New Roman"/>
          <w:sz w:val="24"/>
          <w:highlight w:val="white"/>
        </w:rPr>
        <w:t xml:space="preserve"> S</w:t>
      </w:r>
      <w:r>
        <w:rPr>
          <w:rFonts w:ascii="Times New Roman" w:eastAsia="Times New Roman" w:hAnsi="Times New Roman" w:cs="Times New Roman"/>
          <w:sz w:val="24"/>
          <w:highlight w:val="white"/>
        </w:rPr>
        <w:t>econd, he implied that the Romans were no different in the frugal and decadent periods of their history, but equally ravenous for plunder in both. Contrary to Rousseau and Ferguson, the only benefit to be found in this compressed history of the classical world was the progress of commerce.</w:t>
      </w:r>
    </w:p>
    <w:p w14:paraId="75A4E223" w14:textId="70B7980B" w:rsidR="00266884" w:rsidRDefault="004D3EAE" w:rsidP="00411136">
      <w:pPr>
        <w:pStyle w:val="normal0"/>
        <w:spacing w:line="24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t xml:space="preserve">In this respect,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position on the ancients echoed his positions on usury and the spread of markets: it shifted depending on the presence of Jews. When the classical heritage was considered in opposition to Jews, it was to be strenuously defended; but when the ancient world was considered in opposition to </w:t>
      </w:r>
      <w:r w:rsidR="00667246">
        <w:rPr>
          <w:rFonts w:ascii="Times New Roman" w:eastAsia="Times New Roman" w:hAnsi="Times New Roman" w:cs="Times New Roman"/>
          <w:sz w:val="24"/>
        </w:rPr>
        <w:t>the commercial world</w:t>
      </w:r>
      <w:r>
        <w:rPr>
          <w:rFonts w:ascii="Times New Roman" w:eastAsia="Times New Roman" w:hAnsi="Times New Roman" w:cs="Times New Roman"/>
          <w:sz w:val="24"/>
        </w:rPr>
        <w:t xml:space="preserve">, it could be denigrated much more freely. Still, the claim that Voltaire used anti-Semitism to isolate the controversial qualities of commerce is at its most tenuous here: Voltaire saw Jewish culture and particularism as the enemies of classical virtue, not simply Jewish commerce.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treatment of the ancients and the Jews is, nevertheless, worth our attention in this context. To those who attacked usury, Voltaire replied that the true problem was Jewish usury; to those who attacked commercial calculation and commodification, Voltaire replied that the true problem was Jewish calculation; and to those who </w:t>
      </w:r>
      <w:r w:rsidR="003A2461">
        <w:rPr>
          <w:rFonts w:ascii="Times New Roman" w:eastAsia="Times New Roman" w:hAnsi="Times New Roman" w:cs="Times New Roman"/>
          <w:sz w:val="24"/>
        </w:rPr>
        <w:t>considered</w:t>
      </w:r>
      <w:r>
        <w:rPr>
          <w:rFonts w:ascii="Times New Roman" w:eastAsia="Times New Roman" w:hAnsi="Times New Roman" w:cs="Times New Roman"/>
          <w:sz w:val="24"/>
        </w:rPr>
        <w:t xml:space="preserve"> the ancient, republican virtues </w:t>
      </w:r>
      <w:r w:rsidR="003A2461">
        <w:rPr>
          <w:rFonts w:ascii="Times New Roman" w:eastAsia="Times New Roman" w:hAnsi="Times New Roman" w:cs="Times New Roman"/>
          <w:sz w:val="24"/>
        </w:rPr>
        <w:t xml:space="preserve">to be in </w:t>
      </w:r>
      <w:r>
        <w:rPr>
          <w:rFonts w:ascii="Times New Roman" w:eastAsia="Times New Roman" w:hAnsi="Times New Roman" w:cs="Times New Roman"/>
          <w:sz w:val="24"/>
        </w:rPr>
        <w:t>danger from commerce, Voltaire suggested that their attention would be more profitably turned to</w:t>
      </w:r>
      <w:r w:rsidR="003A2461">
        <w:rPr>
          <w:rFonts w:ascii="Times New Roman" w:eastAsia="Times New Roman" w:hAnsi="Times New Roman" w:cs="Times New Roman"/>
          <w:sz w:val="24"/>
        </w:rPr>
        <w:t>ward</w:t>
      </w:r>
      <w:r>
        <w:rPr>
          <w:rFonts w:ascii="Times New Roman" w:eastAsia="Times New Roman" w:hAnsi="Times New Roman" w:cs="Times New Roman"/>
          <w:sz w:val="24"/>
        </w:rPr>
        <w:t xml:space="preserve"> the danger from Jews. The pattern, to say the least, strains the benefit of the doubt</w:t>
      </w:r>
      <w:r w:rsidR="00266884">
        <w:rPr>
          <w:rFonts w:ascii="Times New Roman" w:eastAsia="Times New Roman" w:hAnsi="Times New Roman" w:cs="Times New Roman"/>
          <w:sz w:val="24"/>
        </w:rPr>
        <w:t>.</w:t>
      </w:r>
    </w:p>
    <w:p w14:paraId="30ED537D" w14:textId="59D603E3" w:rsidR="00266884" w:rsidRDefault="00266884" w:rsidP="00411136">
      <w:pPr>
        <w:pStyle w:val="NoSpacing"/>
        <w:rPr>
          <w:rFonts w:ascii="Times New Roman" w:hAnsi="Times New Roman" w:cs="Times New Roman"/>
        </w:rPr>
      </w:pPr>
      <w:r w:rsidRPr="00266884">
        <w:rPr>
          <w:rFonts w:ascii="Times New Roman" w:eastAsia="Times New Roman" w:hAnsi="Times New Roman" w:cs="Times New Roman"/>
        </w:rPr>
        <w:tab/>
      </w:r>
      <w:r w:rsidR="00463D02">
        <w:rPr>
          <w:rFonts w:ascii="Times New Roman" w:hAnsi="Times New Roman" w:cs="Times New Roman"/>
        </w:rPr>
        <w:t>However</w:t>
      </w:r>
      <w:r>
        <w:rPr>
          <w:rFonts w:ascii="Times New Roman" w:hAnsi="Times New Roman" w:cs="Times New Roman"/>
        </w:rPr>
        <w:t>, a</w:t>
      </w:r>
      <w:r w:rsidRPr="00266884">
        <w:rPr>
          <w:rFonts w:ascii="Times New Roman" w:hAnsi="Times New Roman" w:cs="Times New Roman"/>
        </w:rPr>
        <w:t xml:space="preserve"> skeptical response might be made at this point: I have shown that </w:t>
      </w:r>
      <w:r w:rsidR="009A1741">
        <w:rPr>
          <w:rFonts w:ascii="Times New Roman" w:hAnsi="Times New Roman" w:cs="Times New Roman"/>
        </w:rPr>
        <w:t>Voltaire’s</w:t>
      </w:r>
      <w:r w:rsidRPr="00266884">
        <w:rPr>
          <w:rFonts w:ascii="Times New Roman" w:hAnsi="Times New Roman" w:cs="Times New Roman"/>
        </w:rPr>
        <w:t xml:space="preserve"> strident defense of non-Jewish commercial practices coexisted with his condemnation of similar practices undertaken by Jews, but I have not proven a causal relationship between those facts. I have not, in other words, demonstrated that his </w:t>
      </w:r>
      <w:r w:rsidRPr="00266884">
        <w:rPr>
          <w:rFonts w:ascii="Times New Roman" w:hAnsi="Times New Roman" w:cs="Times New Roman"/>
        </w:rPr>
        <w:lastRenderedPageBreak/>
        <w:t>commercial anti-Semitism was a deliberate argumentative choice. That objec</w:t>
      </w:r>
      <w:r w:rsidR="0065375F">
        <w:rPr>
          <w:rFonts w:ascii="Times New Roman" w:hAnsi="Times New Roman" w:cs="Times New Roman"/>
        </w:rPr>
        <w:t xml:space="preserve">tion is fair as far as it goes, given the notorious difficulty of placing the intentions of historical figures on </w:t>
      </w:r>
      <w:r w:rsidRPr="00266884">
        <w:rPr>
          <w:rFonts w:ascii="Times New Roman" w:hAnsi="Times New Roman" w:cs="Times New Roman"/>
        </w:rPr>
        <w:t xml:space="preserve">solid footing. Yet it is a point in favor of the plausibility of my account that it depends on the existence of a complex pattern (public criticism of a commercial practice, accompanied both by </w:t>
      </w:r>
      <w:r w:rsidR="009A1741">
        <w:rPr>
          <w:rFonts w:ascii="Times New Roman" w:hAnsi="Times New Roman" w:cs="Times New Roman"/>
        </w:rPr>
        <w:t>Voltaire’s</w:t>
      </w:r>
      <w:r w:rsidRPr="00266884">
        <w:rPr>
          <w:rFonts w:ascii="Times New Roman" w:hAnsi="Times New Roman" w:cs="Times New Roman"/>
        </w:rPr>
        <w:t xml:space="preserve"> defense of the practice in non-Jews and condemnation of the practice in Jews) at multiple points of </w:t>
      </w:r>
      <w:r w:rsidR="009A1741">
        <w:rPr>
          <w:rFonts w:ascii="Times New Roman" w:hAnsi="Times New Roman" w:cs="Times New Roman"/>
        </w:rPr>
        <w:t>Voltaire’s</w:t>
      </w:r>
      <w:r w:rsidRPr="00266884">
        <w:rPr>
          <w:rFonts w:ascii="Times New Roman" w:hAnsi="Times New Roman" w:cs="Times New Roman"/>
        </w:rPr>
        <w:t xml:space="preserve"> philosophical career, across a wide range of topics.</w:t>
      </w:r>
    </w:p>
    <w:p w14:paraId="0C343849" w14:textId="33A063A2" w:rsidR="00266884" w:rsidRPr="00266884" w:rsidRDefault="00266884" w:rsidP="00411136">
      <w:pPr>
        <w:pStyle w:val="NoSpacing"/>
        <w:ind w:firstLine="720"/>
        <w:rPr>
          <w:rFonts w:ascii="Times New Roman" w:hAnsi="Times New Roman" w:cs="Times New Roman"/>
        </w:rPr>
      </w:pPr>
      <w:r w:rsidRPr="00266884">
        <w:rPr>
          <w:rFonts w:ascii="Times New Roman" w:hAnsi="Times New Roman" w:cs="Times New Roman"/>
        </w:rPr>
        <w:t xml:space="preserve">The skeptic might renew the objection, however, by asking us to consider a counterfactual Voltaire: one who, say, defended usury </w:t>
      </w:r>
      <w:r w:rsidRPr="00266884">
        <w:rPr>
          <w:rFonts w:ascii="Times New Roman" w:hAnsi="Times New Roman" w:cs="Times New Roman"/>
          <w:i/>
        </w:rPr>
        <w:t>and</w:t>
      </w:r>
      <w:r w:rsidRPr="00266884">
        <w:rPr>
          <w:rFonts w:ascii="Times New Roman" w:hAnsi="Times New Roman" w:cs="Times New Roman"/>
        </w:rPr>
        <w:t xml:space="preserve"> celebrated Jews for promoting it. If Voltaire could have plausibly taken that set of positions, then the anti-Semitism of the actual Voltaire would likely have come from a different source than argumentative strategy. In response, I would deny that such a counterfactual was plausible. The criticisms of </w:t>
      </w:r>
      <w:r w:rsidR="003A2461">
        <w:rPr>
          <w:rFonts w:ascii="Times New Roman" w:hAnsi="Times New Roman" w:cs="Times New Roman"/>
        </w:rPr>
        <w:t>the market economy</w:t>
      </w:r>
      <w:r w:rsidRPr="00266884">
        <w:rPr>
          <w:rFonts w:ascii="Times New Roman" w:hAnsi="Times New Roman" w:cs="Times New Roman"/>
        </w:rPr>
        <w:t xml:space="preserve"> I have touched on were too widespread and impassioned to be dismissed out of hand; an advocate of commerce could displace its harms onto an </w:t>
      </w:r>
      <w:r w:rsidR="009A1741">
        <w:rPr>
          <w:rFonts w:ascii="Times New Roman" w:hAnsi="Times New Roman" w:cs="Times New Roman"/>
        </w:rPr>
        <w:t>“</w:t>
      </w:r>
      <w:r w:rsidRPr="00266884">
        <w:rPr>
          <w:rFonts w:ascii="Times New Roman" w:hAnsi="Times New Roman" w:cs="Times New Roman"/>
        </w:rPr>
        <w:t>other</w:t>
      </w:r>
      <w:r w:rsidR="009A1741">
        <w:rPr>
          <w:rFonts w:ascii="Times New Roman" w:hAnsi="Times New Roman" w:cs="Times New Roman"/>
        </w:rPr>
        <w:t>”</w:t>
      </w:r>
      <w:r w:rsidRPr="00266884">
        <w:rPr>
          <w:rFonts w:ascii="Times New Roman" w:hAnsi="Times New Roman" w:cs="Times New Roman"/>
        </w:rPr>
        <w:t xml:space="preserve"> (as Voltaire did) or argue that they were worth accepting in the balance (</w:t>
      </w:r>
      <w:r>
        <w:rPr>
          <w:rFonts w:ascii="Times New Roman" w:hAnsi="Times New Roman" w:cs="Times New Roman"/>
        </w:rPr>
        <w:t>which</w:t>
      </w:r>
      <w:r w:rsidR="00D7445A">
        <w:rPr>
          <w:rFonts w:ascii="Times New Roman" w:hAnsi="Times New Roman" w:cs="Times New Roman"/>
        </w:rPr>
        <w:t>, for instance,</w:t>
      </w:r>
      <w:r w:rsidRPr="00266884">
        <w:rPr>
          <w:rFonts w:ascii="Times New Roman" w:hAnsi="Times New Roman" w:cs="Times New Roman"/>
        </w:rPr>
        <w:t xml:space="preserve"> Montesquieu did), but would </w:t>
      </w:r>
      <w:r w:rsidR="003D0D9B">
        <w:rPr>
          <w:rFonts w:ascii="Times New Roman" w:hAnsi="Times New Roman" w:cs="Times New Roman"/>
        </w:rPr>
        <w:t>make limited</w:t>
      </w:r>
      <w:r w:rsidRPr="00266884">
        <w:rPr>
          <w:rFonts w:ascii="Times New Roman" w:hAnsi="Times New Roman" w:cs="Times New Roman"/>
        </w:rPr>
        <w:t xml:space="preserve"> rhetorical headway by denying that they were harms at all and venturing a complete endorsement of actually-existing commerce.</w:t>
      </w:r>
      <w:r w:rsidR="00F5296D">
        <w:rPr>
          <w:rStyle w:val="FootnoteReference"/>
          <w:rFonts w:ascii="Times New Roman" w:hAnsi="Times New Roman" w:cs="Times New Roman"/>
        </w:rPr>
        <w:footnoteReference w:id="86"/>
      </w:r>
      <w:r w:rsidRPr="00266884">
        <w:rPr>
          <w:rFonts w:ascii="Times New Roman" w:hAnsi="Times New Roman" w:cs="Times New Roman"/>
        </w:rPr>
        <w:t xml:space="preserve"> I would posit that the harms of com</w:t>
      </w:r>
      <w:r w:rsidR="00584134">
        <w:rPr>
          <w:rFonts w:ascii="Times New Roman" w:hAnsi="Times New Roman" w:cs="Times New Roman"/>
        </w:rPr>
        <w:t>merce identified by its critics proved very difficult to strike from the equation</w:t>
      </w:r>
      <w:r w:rsidRPr="00266884">
        <w:rPr>
          <w:rFonts w:ascii="Times New Roman" w:hAnsi="Times New Roman" w:cs="Times New Roman"/>
        </w:rPr>
        <w:t xml:space="preserve">—they had to be accounted for somewhere. For Voltaire, then, the </w:t>
      </w:r>
      <w:r w:rsidRPr="00266884">
        <w:rPr>
          <w:rFonts w:ascii="Times New Roman" w:hAnsi="Times New Roman" w:cs="Times New Roman"/>
          <w:i/>
        </w:rPr>
        <w:t>persuasive</w:t>
      </w:r>
      <w:r w:rsidRPr="00266884">
        <w:rPr>
          <w:rFonts w:ascii="Times New Roman" w:hAnsi="Times New Roman" w:cs="Times New Roman"/>
        </w:rPr>
        <w:t xml:space="preserve"> alternative to an uncharacteristically equivocal stance was scapegoating the commercial practices of an out-group. To paraphrase his own words, if the Jews did not exist, he would have had to invent them.</w:t>
      </w:r>
    </w:p>
    <w:p w14:paraId="3800748E" w14:textId="77777777" w:rsidR="002F566E" w:rsidRDefault="002F566E" w:rsidP="00411136">
      <w:pPr>
        <w:pStyle w:val="normal0"/>
        <w:spacing w:line="240" w:lineRule="auto"/>
        <w:contextualSpacing w:val="0"/>
      </w:pPr>
    </w:p>
    <w:p w14:paraId="04843C23" w14:textId="17245636" w:rsidR="002F566E" w:rsidRDefault="009A1741" w:rsidP="00411136">
      <w:pPr>
        <w:pStyle w:val="normal0"/>
        <w:spacing w:line="240" w:lineRule="auto"/>
        <w:contextualSpacing w:val="0"/>
      </w:pPr>
      <w:r>
        <w:rPr>
          <w:rFonts w:ascii="Times New Roman" w:eastAsia="Times New Roman" w:hAnsi="Times New Roman" w:cs="Times New Roman"/>
          <w:b/>
          <w:sz w:val="24"/>
        </w:rPr>
        <w:t>“</w:t>
      </w:r>
      <w:r w:rsidR="004D3EAE">
        <w:rPr>
          <w:rFonts w:ascii="Times New Roman" w:eastAsia="Times New Roman" w:hAnsi="Times New Roman" w:cs="Times New Roman"/>
          <w:b/>
          <w:sz w:val="24"/>
        </w:rPr>
        <w:t>Is This the Philosophy of Montesquieu?</w:t>
      </w:r>
      <w:r>
        <w:rPr>
          <w:rFonts w:ascii="Times New Roman" w:eastAsia="Times New Roman" w:hAnsi="Times New Roman" w:cs="Times New Roman"/>
          <w:b/>
          <w:sz w:val="24"/>
        </w:rPr>
        <w:t>”</w:t>
      </w:r>
    </w:p>
    <w:p w14:paraId="6003C84E" w14:textId="3621A535" w:rsidR="002F566E" w:rsidRDefault="004D3EAE" w:rsidP="00411136">
      <w:pPr>
        <w:pStyle w:val="normal0"/>
        <w:spacing w:line="240" w:lineRule="auto"/>
        <w:contextualSpacing w:val="0"/>
      </w:pPr>
      <w:r>
        <w:rPr>
          <w:rFonts w:ascii="Times New Roman" w:eastAsia="Times New Roman" w:hAnsi="Times New Roman" w:cs="Times New Roman"/>
          <w:sz w:val="24"/>
        </w:rPr>
        <w:t xml:space="preserve">Nor were all of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contemporaries willing to extend him the benefit of the doubt. In a series of open letters to Voltaire published in 1769, Guénée accused him of inconsistency with Enlightenment principles of tolerance: </w:t>
      </w:r>
      <w:r w:rsidR="009A1741">
        <w:rPr>
          <w:rFonts w:ascii="Times New Roman" w:eastAsia="Times New Roman" w:hAnsi="Times New Roman" w:cs="Times New Roman"/>
          <w:sz w:val="24"/>
        </w:rPr>
        <w:t>“</w:t>
      </w:r>
      <w:r>
        <w:rPr>
          <w:rFonts w:ascii="Times New Roman" w:eastAsia="Times New Roman" w:hAnsi="Times New Roman" w:cs="Times New Roman"/>
          <w:sz w:val="24"/>
        </w:rPr>
        <w:t>What kind of philosophy is this which, dominated by hatred and dedicated to the blindest prejudice, permits itself these outrageous attacks on a people, the descendants of whom already have more than enough about which to complain? Is this the philosophy of Montesquieu and Locke?</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87"/>
      </w:r>
    </w:p>
    <w:p w14:paraId="0C283E04" w14:textId="77777777"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It was appropriate that Voltaire was censured in the name of Montesquieu. He was to Enlightenment philo-Semitism what Voltaire was to Enlightenment anti-Semitism—and, in </w:t>
      </w:r>
      <w:r>
        <w:rPr>
          <w:rFonts w:ascii="Times New Roman" w:eastAsia="Times New Roman" w:hAnsi="Times New Roman" w:cs="Times New Roman"/>
          <w:i/>
          <w:sz w:val="24"/>
        </w:rPr>
        <w:t>The Spirit of the Laws</w:t>
      </w:r>
      <w:r>
        <w:rPr>
          <w:rFonts w:ascii="Times New Roman" w:eastAsia="Times New Roman" w:hAnsi="Times New Roman" w:cs="Times New Roman"/>
          <w:sz w:val="24"/>
        </w:rPr>
        <w:t xml:space="preserve">, he developed a far more tolerant attitude toward Jews in the course of grappling with the same commercial controversies that so </w:t>
      </w:r>
      <w:r>
        <w:rPr>
          <w:rFonts w:ascii="Times New Roman" w:eastAsia="Times New Roman" w:hAnsi="Times New Roman" w:cs="Times New Roman"/>
          <w:sz w:val="24"/>
        </w:rPr>
        <w:lastRenderedPageBreak/>
        <w:t>exercised Voltaire.</w:t>
      </w:r>
    </w:p>
    <w:p w14:paraId="33438883" w14:textId="594A7EBF" w:rsidR="00A241C8" w:rsidRDefault="004D3EAE" w:rsidP="00411136">
      <w:pPr>
        <w:pStyle w:val="normal0"/>
        <w:spacing w:line="240" w:lineRule="auto"/>
        <w:ind w:firstLine="720"/>
        <w:contextualSpacing w:val="0"/>
        <w:rPr>
          <w:rFonts w:ascii="Times New Roman" w:eastAsia="Times New Roman" w:hAnsi="Times New Roman" w:cs="Times New Roman"/>
          <w:sz w:val="24"/>
        </w:rPr>
      </w:pPr>
      <w:r>
        <w:rPr>
          <w:rFonts w:ascii="Times New Roman" w:eastAsia="Times New Roman" w:hAnsi="Times New Roman" w:cs="Times New Roman"/>
          <w:sz w:val="24"/>
        </w:rPr>
        <w:t xml:space="preserve">A passage especially worth our attention is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discussion of the Jewish role in the development of letters of exchange. Voltaire, as we noted, cited this passage without comment in the midst of denunciations of Jewish usury;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tre</w:t>
      </w:r>
      <w:r w:rsidR="00190BD8">
        <w:rPr>
          <w:rFonts w:ascii="Times New Roman" w:eastAsia="Times New Roman" w:hAnsi="Times New Roman" w:cs="Times New Roman"/>
          <w:sz w:val="24"/>
        </w:rPr>
        <w:t xml:space="preserve">atment was much more laudatory. </w:t>
      </w:r>
      <w:r w:rsidR="00D86BB4">
        <w:rPr>
          <w:rFonts w:ascii="Times New Roman" w:eastAsia="Times New Roman" w:hAnsi="Times New Roman" w:cs="Times New Roman"/>
          <w:sz w:val="24"/>
        </w:rPr>
        <w:t xml:space="preserve">Even though the historical Jewish role in this development was, in point of fact, exaggerated—Francesca Trivellato characterizes it as a </w:t>
      </w:r>
      <w:r w:rsidR="009A1741">
        <w:rPr>
          <w:rFonts w:ascii="Times New Roman" w:eastAsia="Times New Roman" w:hAnsi="Times New Roman" w:cs="Times New Roman"/>
          <w:sz w:val="24"/>
        </w:rPr>
        <w:t>“</w:t>
      </w:r>
      <w:r w:rsidR="00D86BB4">
        <w:rPr>
          <w:rFonts w:ascii="Times New Roman" w:eastAsia="Times New Roman" w:hAnsi="Times New Roman" w:cs="Times New Roman"/>
          <w:sz w:val="24"/>
        </w:rPr>
        <w:t>legend</w:t>
      </w:r>
      <w:r w:rsidR="009A1741">
        <w:rPr>
          <w:rFonts w:ascii="Times New Roman" w:eastAsia="Times New Roman" w:hAnsi="Times New Roman" w:cs="Times New Roman"/>
          <w:sz w:val="24"/>
        </w:rPr>
        <w:t>”</w:t>
      </w:r>
      <w:r w:rsidR="00D86BB4">
        <w:rPr>
          <w:rFonts w:ascii="Times New Roman" w:eastAsia="Times New Roman" w:hAnsi="Times New Roman" w:cs="Times New Roman"/>
          <w:sz w:val="24"/>
        </w:rPr>
        <w:t xml:space="preserve">—Montesquieu </w:t>
      </w:r>
      <w:r w:rsidR="009A1741">
        <w:rPr>
          <w:rFonts w:ascii="Times New Roman" w:eastAsia="Times New Roman" w:hAnsi="Times New Roman" w:cs="Times New Roman"/>
          <w:sz w:val="24"/>
        </w:rPr>
        <w:t>“</w:t>
      </w:r>
      <w:r w:rsidR="00D86BB4">
        <w:rPr>
          <w:rFonts w:ascii="Times New Roman" w:eastAsia="Times New Roman" w:hAnsi="Times New Roman" w:cs="Times New Roman"/>
          <w:sz w:val="24"/>
        </w:rPr>
        <w:t>stands out for both embracing the legend and interpreting it as casting Jews in a positive light</w:t>
      </w:r>
      <w:r w:rsidR="009A1741">
        <w:rPr>
          <w:rFonts w:ascii="Times New Roman" w:eastAsia="Times New Roman" w:hAnsi="Times New Roman" w:cs="Times New Roman"/>
          <w:sz w:val="24"/>
        </w:rPr>
        <w:t>.”</w:t>
      </w:r>
      <w:r w:rsidR="00D86BB4">
        <w:rPr>
          <w:rStyle w:val="FootnoteReference"/>
          <w:rFonts w:ascii="Times New Roman" w:eastAsia="Times New Roman" w:hAnsi="Times New Roman" w:cs="Times New Roman"/>
          <w:sz w:val="24"/>
        </w:rPr>
        <w:footnoteReference w:id="88"/>
      </w:r>
    </w:p>
    <w:p w14:paraId="7EDFE595" w14:textId="15FF6370" w:rsidR="002F566E" w:rsidRPr="00D86BB4" w:rsidRDefault="004D3EAE" w:rsidP="00411136">
      <w:pPr>
        <w:pStyle w:val="normal0"/>
        <w:spacing w:line="240" w:lineRule="auto"/>
        <w:ind w:firstLine="720"/>
        <w:contextualSpacing w:val="0"/>
        <w:rPr>
          <w:rFonts w:ascii="Times New Roman" w:eastAsia="Times New Roman" w:hAnsi="Times New Roman" w:cs="Times New Roman"/>
          <w:sz w:val="24"/>
        </w:rPr>
      </w:pPr>
      <w:r>
        <w:rPr>
          <w:rFonts w:ascii="Times New Roman" w:eastAsia="Times New Roman" w:hAnsi="Times New Roman" w:cs="Times New Roman"/>
          <w:sz w:val="24"/>
        </w:rPr>
        <w:t xml:space="preserve">Jews entered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history of commerce </w:t>
      </w:r>
      <w:r>
        <w:rPr>
          <w:rFonts w:ascii="Times New Roman" w:eastAsia="Times New Roman" w:hAnsi="Times New Roman" w:cs="Times New Roman"/>
          <w:i/>
          <w:sz w:val="24"/>
        </w:rPr>
        <w:t>as a result</w:t>
      </w:r>
      <w:r>
        <w:rPr>
          <w:rFonts w:ascii="Times New Roman" w:eastAsia="Times New Roman" w:hAnsi="Times New Roman" w:cs="Times New Roman"/>
          <w:sz w:val="24"/>
        </w:rPr>
        <w:t xml:space="preserve"> of medieval anti-usury laws, not because they were congenital usurers: finance, </w:t>
      </w:r>
      <w:r w:rsidR="00A64C7E">
        <w:rPr>
          <w:rFonts w:ascii="Times New Roman" w:eastAsia="Times New Roman" w:hAnsi="Times New Roman" w:cs="Times New Roman"/>
          <w:sz w:val="24"/>
        </w:rPr>
        <w:t xml:space="preserve">due to </w:t>
      </w:r>
      <w:r>
        <w:rPr>
          <w:rFonts w:ascii="Times New Roman" w:eastAsia="Times New Roman" w:hAnsi="Times New Roman" w:cs="Times New Roman"/>
          <w:sz w:val="24"/>
        </w:rPr>
        <w:t xml:space="preserve">its bad reputation, </w:t>
      </w:r>
      <w:r w:rsidR="009A1741">
        <w:rPr>
          <w:rFonts w:ascii="Times New Roman" w:eastAsia="Times New Roman" w:hAnsi="Times New Roman" w:cs="Times New Roman"/>
          <w:sz w:val="24"/>
        </w:rPr>
        <w:t>“</w:t>
      </w:r>
      <w:r>
        <w:rPr>
          <w:rFonts w:ascii="Times New Roman" w:eastAsia="Times New Roman" w:hAnsi="Times New Roman" w:cs="Times New Roman"/>
          <w:sz w:val="24"/>
        </w:rPr>
        <w:t>passed to a nation then covered with infamy</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If Jews turned </w:t>
      </w:r>
      <w:r w:rsidR="009A1741">
        <w:rPr>
          <w:rFonts w:ascii="Times New Roman" w:eastAsia="Times New Roman" w:hAnsi="Times New Roman" w:cs="Times New Roman"/>
          <w:sz w:val="24"/>
        </w:rPr>
        <w:t>“</w:t>
      </w:r>
      <w:r>
        <w:rPr>
          <w:rFonts w:ascii="Times New Roman" w:eastAsia="Times New Roman" w:hAnsi="Times New Roman" w:cs="Times New Roman"/>
          <w:sz w:val="24"/>
        </w:rPr>
        <w:t>dishonest</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through medieval commerce, it was because they were forced into a disreputable economic niche, not because they were deceitful by nature. In the next step of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history, newly enriched Jews were targeted for intensified persecution—not, contra Voltaire, because their tribalism naturally offended good Europeans, but simply as part of sovereigns</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 crude and shortsighted ploys for monetary gain. Finally, the Jewish invention of letters of exchange ended such appropriation, </w:t>
      </w:r>
      <w:r w:rsidR="009A1741">
        <w:rPr>
          <w:rFonts w:ascii="Times New Roman" w:eastAsia="Times New Roman" w:hAnsi="Times New Roman" w:cs="Times New Roman"/>
          <w:sz w:val="24"/>
        </w:rPr>
        <w:t>“</w:t>
      </w:r>
      <w:r>
        <w:rPr>
          <w:rFonts w:ascii="Times New Roman" w:eastAsia="Times New Roman" w:hAnsi="Times New Roman" w:cs="Times New Roman"/>
          <w:sz w:val="24"/>
        </w:rPr>
        <w:t>for the richest trader had only invisible goods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For Montesquieu, this creation of </w:t>
      </w:r>
      <w:r w:rsidR="009A1741">
        <w:rPr>
          <w:rFonts w:ascii="Times New Roman" w:eastAsia="Times New Roman" w:hAnsi="Times New Roman" w:cs="Times New Roman"/>
          <w:sz w:val="24"/>
        </w:rPr>
        <w:t>“</w:t>
      </w:r>
      <w:r>
        <w:rPr>
          <w:rFonts w:ascii="Times New Roman" w:eastAsia="Times New Roman" w:hAnsi="Times New Roman" w:cs="Times New Roman"/>
          <w:sz w:val="24"/>
        </w:rPr>
        <w:t>invisible goods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had two epochal effects. First, the mobility of capital promoted moderate government: the new ease with which lenders could simply leave an oppressive state acted as a check on monarchs</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 despotic tendencies. Second, once financiers no longer needed to resort to cunning to defend their goods and persons, </w:t>
      </w:r>
      <w:r w:rsidR="009A1741">
        <w:rPr>
          <w:rFonts w:ascii="Times New Roman" w:eastAsia="Times New Roman" w:hAnsi="Times New Roman" w:cs="Times New Roman"/>
          <w:sz w:val="24"/>
        </w:rPr>
        <w:t>“</w:t>
      </w:r>
      <w:r>
        <w:rPr>
          <w:rFonts w:ascii="Times New Roman" w:eastAsia="Times New Roman" w:hAnsi="Times New Roman" w:cs="Times New Roman"/>
          <w:sz w:val="24"/>
        </w:rPr>
        <w:t>commerce, which had been violently linked to bad faith, returned, so to speak, to the bosom of integrity</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89"/>
      </w:r>
      <w:r>
        <w:rPr>
          <w:rFonts w:ascii="Times New Roman" w:eastAsia="Times New Roman" w:hAnsi="Times New Roman" w:cs="Times New Roman"/>
          <w:sz w:val="24"/>
        </w:rPr>
        <w:t xml:space="preserve"> Jewish dishonesty, then, was historically contingent rather than congenital (not the most enlightened position imaginable, but still quite tolerant for its time). And more importantly, Montesquieu described Jews reclaiming their honesty, and furthering the cause of political freedom, through a consequential act of creativity.</w:t>
      </w:r>
    </w:p>
    <w:p w14:paraId="6E7785EE" w14:textId="48D991CD"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Throughout </w:t>
      </w:r>
      <w:r>
        <w:rPr>
          <w:rFonts w:ascii="Times New Roman" w:eastAsia="Times New Roman" w:hAnsi="Times New Roman" w:cs="Times New Roman"/>
          <w:i/>
          <w:sz w:val="24"/>
        </w:rPr>
        <w:t>The Spirit of the Laws</w:t>
      </w:r>
      <w:r>
        <w:rPr>
          <w:rFonts w:ascii="Times New Roman" w:eastAsia="Times New Roman" w:hAnsi="Times New Roman" w:cs="Times New Roman"/>
          <w:sz w:val="24"/>
        </w:rPr>
        <w:t xml:space="preserve">, Montesquieu offered similarly tolerant readings of historical data that Voltaire would interpret in a sinister light. While Voltaire often rationalized historical expulsions and persecutions, Montesquieu criticized them: for instance, Montesquieu singled out for censure medieval laws designed merely to humiliate Jews; in his own century, Russian persecution of Jewish lenders was an instance of </w:t>
      </w:r>
      <w:r w:rsidR="009A1741">
        <w:rPr>
          <w:rFonts w:ascii="Times New Roman" w:eastAsia="Times New Roman" w:hAnsi="Times New Roman" w:cs="Times New Roman"/>
          <w:sz w:val="24"/>
        </w:rPr>
        <w:t>“</w:t>
      </w:r>
      <w:r>
        <w:rPr>
          <w:rFonts w:ascii="Times New Roman" w:eastAsia="Times New Roman" w:hAnsi="Times New Roman" w:cs="Times New Roman"/>
          <w:sz w:val="24"/>
        </w:rPr>
        <w:t>despotism</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and a failure to grasp the basic principles of finance.</w:t>
      </w:r>
      <w:r>
        <w:rPr>
          <w:rFonts w:ascii="Times New Roman" w:eastAsia="Times New Roman" w:hAnsi="Times New Roman" w:cs="Times New Roman"/>
          <w:sz w:val="24"/>
          <w:vertAlign w:val="superscript"/>
        </w:rPr>
        <w:footnoteReference w:id="90"/>
      </w:r>
      <w:r>
        <w:rPr>
          <w:rFonts w:ascii="Times New Roman" w:eastAsia="Times New Roman" w:hAnsi="Times New Roman" w:cs="Times New Roman"/>
          <w:sz w:val="24"/>
        </w:rPr>
        <w:t xml:space="preserve"> He took Jewish law at face value, insisting that its guiding purpose was religion, not </w:t>
      </w:r>
      <w:r w:rsidR="00330665">
        <w:rPr>
          <w:rFonts w:ascii="Times New Roman" w:eastAsia="Times New Roman" w:hAnsi="Times New Roman" w:cs="Times New Roman"/>
          <w:sz w:val="24"/>
        </w:rPr>
        <w:t>trade</w:t>
      </w:r>
      <w:r>
        <w:rPr>
          <w:rFonts w:ascii="Times New Roman" w:eastAsia="Times New Roman" w:hAnsi="Times New Roman" w:cs="Times New Roman"/>
          <w:sz w:val="24"/>
        </w:rPr>
        <w:t xml:space="preserve"> or usury.</w:t>
      </w:r>
      <w:r>
        <w:rPr>
          <w:rFonts w:ascii="Times New Roman" w:eastAsia="Times New Roman" w:hAnsi="Times New Roman" w:cs="Times New Roman"/>
          <w:sz w:val="24"/>
          <w:vertAlign w:val="superscript"/>
        </w:rPr>
        <w:footnoteReference w:id="91"/>
      </w:r>
      <w:r>
        <w:rPr>
          <w:rFonts w:ascii="Times New Roman" w:eastAsia="Times New Roman" w:hAnsi="Times New Roman" w:cs="Times New Roman"/>
          <w:sz w:val="24"/>
        </w:rPr>
        <w:t xml:space="preserve"> And he treated Old Testament cleanliness and leprosy laws as a sensible response to the Middle Eastern climate, not any Jewish propensity to disease.</w:t>
      </w:r>
      <w:r>
        <w:rPr>
          <w:rFonts w:ascii="Times New Roman" w:eastAsia="Times New Roman" w:hAnsi="Times New Roman" w:cs="Times New Roman"/>
          <w:sz w:val="24"/>
          <w:vertAlign w:val="superscript"/>
        </w:rPr>
        <w:footnoteReference w:id="92"/>
      </w:r>
      <w:r>
        <w:rPr>
          <w:rFonts w:ascii="Times New Roman" w:eastAsia="Times New Roman" w:hAnsi="Times New Roman" w:cs="Times New Roman"/>
          <w:sz w:val="24"/>
        </w:rPr>
        <w:t xml:space="preserve"> Voltaire and Montesquieu both </w:t>
      </w:r>
      <w:r w:rsidR="00DC0034">
        <w:rPr>
          <w:rFonts w:ascii="Times New Roman" w:eastAsia="Times New Roman" w:hAnsi="Times New Roman" w:cs="Times New Roman"/>
          <w:sz w:val="24"/>
        </w:rPr>
        <w:t xml:space="preserve">censured </w:t>
      </w:r>
      <w:r w:rsidR="00310743">
        <w:rPr>
          <w:rFonts w:ascii="Times New Roman" w:eastAsia="Times New Roman" w:hAnsi="Times New Roman" w:cs="Times New Roman"/>
          <w:sz w:val="24"/>
        </w:rPr>
        <w:t>violence against Jews</w:t>
      </w:r>
      <w:r>
        <w:rPr>
          <w:rFonts w:ascii="Times New Roman" w:eastAsia="Times New Roman" w:hAnsi="Times New Roman" w:cs="Times New Roman"/>
          <w:sz w:val="24"/>
        </w:rPr>
        <w:t xml:space="preserve">. But whereas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denunciations were hedged and equivocal,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were full-throated: in years to come, Montesquieu warned his contemporaries, persecution of the Jews </w:t>
      </w:r>
      <w:r w:rsidR="009A1741">
        <w:rPr>
          <w:rFonts w:ascii="Times New Roman" w:eastAsia="Times New Roman" w:hAnsi="Times New Roman" w:cs="Times New Roman"/>
          <w:sz w:val="24"/>
        </w:rPr>
        <w:t>“</w:t>
      </w:r>
      <w:r>
        <w:rPr>
          <w:rFonts w:ascii="Times New Roman" w:eastAsia="Times New Roman" w:hAnsi="Times New Roman" w:cs="Times New Roman"/>
          <w:sz w:val="24"/>
        </w:rPr>
        <w:t>will be cited to prove that [you] were barbarians...will stigmatize your century</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93"/>
      </w:r>
      <w:r>
        <w:rPr>
          <w:rFonts w:ascii="Times New Roman" w:eastAsia="Times New Roman" w:hAnsi="Times New Roman" w:cs="Times New Roman"/>
          <w:sz w:val="24"/>
        </w:rPr>
        <w:t xml:space="preserve"> Ages notes that </w:t>
      </w:r>
      <w:r>
        <w:rPr>
          <w:rFonts w:ascii="Times New Roman" w:eastAsia="Times New Roman" w:hAnsi="Times New Roman" w:cs="Times New Roman"/>
          <w:sz w:val="24"/>
        </w:rPr>
        <w:lastRenderedPageBreak/>
        <w:t>Montesquieu stood nearly alone in his day in his expansion of the notion of religious tolerance to include non-Christians, not just competing branches of Christianity.</w:t>
      </w:r>
      <w:r>
        <w:rPr>
          <w:rFonts w:ascii="Times New Roman" w:eastAsia="Times New Roman" w:hAnsi="Times New Roman" w:cs="Times New Roman"/>
          <w:sz w:val="24"/>
          <w:vertAlign w:val="superscript"/>
        </w:rPr>
        <w:footnoteReference w:id="94"/>
      </w:r>
    </w:p>
    <w:p w14:paraId="7A59DE96" w14:textId="67AB6013" w:rsidR="002F566E" w:rsidRPr="00125FC5" w:rsidRDefault="004D3EAE" w:rsidP="00411136">
      <w:pPr>
        <w:pStyle w:val="normal0"/>
        <w:spacing w:line="24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t xml:space="preserve">Again, it is illuminating to consider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attitude toward Jews through the lens of his attitude toward commerce.</w:t>
      </w:r>
      <w:r>
        <w:rPr>
          <w:rFonts w:ascii="Times New Roman" w:eastAsia="Times New Roman" w:hAnsi="Times New Roman" w:cs="Times New Roman"/>
          <w:sz w:val="24"/>
          <w:vertAlign w:val="superscript"/>
        </w:rPr>
        <w:footnoteReference w:id="95"/>
      </w:r>
      <w:r>
        <w:rPr>
          <w:rFonts w:ascii="Times New Roman" w:eastAsia="Times New Roman" w:hAnsi="Times New Roman" w:cs="Times New Roman"/>
          <w:sz w:val="24"/>
        </w:rPr>
        <w:t xml:space="preserve"> And again, the example of Montesquieu complicates </w:t>
      </w:r>
      <w:r w:rsidR="007855C4">
        <w:rPr>
          <w:rFonts w:ascii="Times New Roman" w:eastAsia="Times New Roman" w:hAnsi="Times New Roman" w:cs="Times New Roman"/>
          <w:sz w:val="24"/>
        </w:rPr>
        <w:t xml:space="preserve">accounts </w:t>
      </w:r>
      <w:r>
        <w:rPr>
          <w:rFonts w:ascii="Times New Roman" w:eastAsia="Times New Roman" w:hAnsi="Times New Roman" w:cs="Times New Roman"/>
          <w:sz w:val="24"/>
        </w:rPr>
        <w:t xml:space="preserve">of </w:t>
      </w:r>
      <w:r w:rsidR="009A1741">
        <w:rPr>
          <w:rFonts w:ascii="Times New Roman" w:eastAsia="Times New Roman" w:hAnsi="Times New Roman" w:cs="Times New Roman"/>
          <w:sz w:val="24"/>
        </w:rPr>
        <w:t>“</w:t>
      </w:r>
      <w:r>
        <w:rPr>
          <w:rFonts w:ascii="Times New Roman" w:eastAsia="Times New Roman" w:hAnsi="Times New Roman" w:cs="Times New Roman"/>
          <w:sz w:val="24"/>
        </w:rPr>
        <w:t>a link between philo-capitalism and philo-Semitism</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Montesquieu treated the rise of commercial society with far more circumspection than Voltaire did, a fact that goes some way toward explaining his friendlier stance toward Jews: he saw the whole of his society as implicated in a project that was both healthy and harmful. He was both a friend and a critic of commerce. Anoush Fraser Terjanian sees signs of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ambivalence in his treatment of </w:t>
      </w:r>
      <w:r w:rsidR="009A1741">
        <w:rPr>
          <w:rFonts w:ascii="Times New Roman" w:eastAsia="Times New Roman" w:hAnsi="Times New Roman" w:cs="Times New Roman"/>
          <w:sz w:val="24"/>
        </w:rPr>
        <w:t>“</w:t>
      </w:r>
      <w:r>
        <w:rPr>
          <w:rFonts w:ascii="Times New Roman" w:eastAsia="Times New Roman" w:hAnsi="Times New Roman" w:cs="Times New Roman"/>
          <w:sz w:val="24"/>
        </w:rPr>
        <w:t>the deleterious effects of commerce</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and </w:t>
      </w:r>
      <w:r w:rsidR="009A1741">
        <w:rPr>
          <w:rFonts w:ascii="Times New Roman" w:eastAsia="Times New Roman" w:hAnsi="Times New Roman" w:cs="Times New Roman"/>
          <w:sz w:val="24"/>
        </w:rPr>
        <w:t>“</w:t>
      </w:r>
      <w:r>
        <w:rPr>
          <w:rFonts w:ascii="Times New Roman" w:eastAsia="Times New Roman" w:hAnsi="Times New Roman" w:cs="Times New Roman"/>
          <w:sz w:val="24"/>
        </w:rPr>
        <w:t>the corrupting potential of commerce upon mores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96"/>
      </w:r>
      <w:r>
        <w:rPr>
          <w:rFonts w:ascii="Times New Roman" w:eastAsia="Times New Roman" w:hAnsi="Times New Roman" w:cs="Times New Roman"/>
          <w:sz w:val="24"/>
        </w:rPr>
        <w:t xml:space="preserve"> </w:t>
      </w:r>
      <w:r w:rsidR="00125FC5">
        <w:rPr>
          <w:rFonts w:ascii="Times New Roman" w:eastAsia="Times New Roman" w:hAnsi="Times New Roman" w:cs="Times New Roman"/>
          <w:sz w:val="24"/>
        </w:rPr>
        <w:t xml:space="preserve">For </w:t>
      </w:r>
      <w:r w:rsidR="007E05F0">
        <w:rPr>
          <w:rFonts w:ascii="Times New Roman" w:eastAsia="Times New Roman" w:hAnsi="Times New Roman" w:cs="Times New Roman"/>
          <w:sz w:val="24"/>
        </w:rPr>
        <w:t>Montesquieu</w:t>
      </w:r>
      <w:r w:rsidR="00125FC5">
        <w:rPr>
          <w:rFonts w:ascii="Times New Roman" w:eastAsia="Times New Roman" w:hAnsi="Times New Roman" w:cs="Times New Roman"/>
          <w:sz w:val="24"/>
        </w:rPr>
        <w:t xml:space="preserve">, writes Michael Sonenscher, </w:t>
      </w:r>
      <w:r w:rsidR="009A1741">
        <w:rPr>
          <w:rFonts w:ascii="Times New Roman" w:eastAsia="Times New Roman" w:hAnsi="Times New Roman" w:cs="Times New Roman"/>
          <w:sz w:val="24"/>
        </w:rPr>
        <w:t>“</w:t>
      </w:r>
      <w:r w:rsidR="00125FC5">
        <w:rPr>
          <w:rFonts w:ascii="Times New Roman" w:eastAsia="Times New Roman" w:hAnsi="Times New Roman" w:cs="Times New Roman"/>
          <w:sz w:val="24"/>
        </w:rPr>
        <w:t>greatness and wealth set limits on how far virtue could go</w:t>
      </w:r>
      <w:r w:rsidR="009A1741">
        <w:rPr>
          <w:rFonts w:ascii="Times New Roman" w:eastAsia="Times New Roman" w:hAnsi="Times New Roman" w:cs="Times New Roman"/>
          <w:sz w:val="24"/>
        </w:rPr>
        <w:t>.”</w:t>
      </w:r>
      <w:r w:rsidR="00125FC5">
        <w:rPr>
          <w:rStyle w:val="FootnoteReference"/>
          <w:rFonts w:ascii="Times New Roman" w:eastAsia="Times New Roman" w:hAnsi="Times New Roman" w:cs="Times New Roman"/>
          <w:sz w:val="24"/>
        </w:rPr>
        <w:footnoteReference w:id="97"/>
      </w:r>
      <w:r w:rsidR="00125FC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Similarly, Sharon R. Krause notes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refusal to treat commercial society as an unequivocal good: </w:t>
      </w:r>
      <w:r w:rsidR="009A1741">
        <w:rPr>
          <w:rFonts w:ascii="Times New Roman" w:eastAsia="Times New Roman" w:hAnsi="Times New Roman" w:cs="Times New Roman"/>
          <w:sz w:val="24"/>
        </w:rPr>
        <w:t>“</w:t>
      </w:r>
      <w:r>
        <w:rPr>
          <w:rFonts w:ascii="Times New Roman" w:eastAsia="Times New Roman" w:hAnsi="Times New Roman" w:cs="Times New Roman"/>
          <w:sz w:val="24"/>
        </w:rPr>
        <w:t>No unitary standard makes possible a rank ordering of the lives of honor, political virtue, moral virtue, and commerce</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98"/>
      </w:r>
      <w:r>
        <w:rPr>
          <w:rFonts w:ascii="Times New Roman" w:eastAsia="Times New Roman" w:hAnsi="Times New Roman" w:cs="Times New Roman"/>
          <w:sz w:val="24"/>
        </w:rPr>
        <w:t xml:space="preserve"> Lacking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need to defend an un-nuanced position, Montesquieu also lacked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need for commercial scapegoats.</w:t>
      </w:r>
    </w:p>
    <w:p w14:paraId="64BD2CAE" w14:textId="0C7AD246" w:rsidR="002F566E" w:rsidRPr="00B940BC" w:rsidRDefault="004D3EAE" w:rsidP="00411136">
      <w:pPr>
        <w:pStyle w:val="normal0"/>
        <w:spacing w:line="24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ambivalence is best seen in his treatment of the classical world, which he held up (as would Rousseau and Ferguson) as a foil for the world of commerce.</w:t>
      </w:r>
      <w:r>
        <w:rPr>
          <w:rFonts w:ascii="Times New Roman" w:eastAsia="Times New Roman" w:hAnsi="Times New Roman" w:cs="Times New Roman"/>
          <w:sz w:val="24"/>
          <w:vertAlign w:val="superscript"/>
        </w:rPr>
        <w:footnoteReference w:id="99"/>
      </w:r>
      <w:r>
        <w:rPr>
          <w:rFonts w:ascii="Times New Roman" w:eastAsia="Times New Roman" w:hAnsi="Times New Roman" w:cs="Times New Roman"/>
          <w:sz w:val="24"/>
        </w:rPr>
        <w:t xml:space="preserve"> The ancient republics of virtue received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deepest admiration: </w:t>
      </w:r>
      <w:r w:rsidR="009A1741">
        <w:rPr>
          <w:rFonts w:ascii="Times New Roman" w:eastAsia="Times New Roman" w:hAnsi="Times New Roman" w:cs="Times New Roman"/>
          <w:sz w:val="24"/>
        </w:rPr>
        <w:t>“</w:t>
      </w:r>
      <w:r>
        <w:rPr>
          <w:rFonts w:ascii="Times New Roman" w:eastAsia="Times New Roman" w:hAnsi="Times New Roman" w:cs="Times New Roman"/>
          <w:sz w:val="24"/>
        </w:rPr>
        <w:t>Most of the ancient peoples lived</w:t>
      </w:r>
      <w:r w:rsidR="00DC0034">
        <w:rPr>
          <w:rFonts w:ascii="Times New Roman" w:eastAsia="Times New Roman" w:hAnsi="Times New Roman" w:cs="Times New Roman"/>
          <w:sz w:val="24"/>
        </w:rPr>
        <w:t xml:space="preserve"> in governments that had virtue</w:t>
      </w:r>
      <w:r>
        <w:rPr>
          <w:rFonts w:ascii="Times New Roman" w:eastAsia="Times New Roman" w:hAnsi="Times New Roman" w:cs="Times New Roman"/>
          <w:sz w:val="24"/>
        </w:rPr>
        <w:t xml:space="preserve"> for their principle, and when that virtue was in full force, things were done in those governments that we no </w:t>
      </w:r>
      <w:r>
        <w:rPr>
          <w:rFonts w:ascii="Times New Roman" w:eastAsia="Times New Roman" w:hAnsi="Times New Roman" w:cs="Times New Roman"/>
          <w:sz w:val="24"/>
        </w:rPr>
        <w:lastRenderedPageBreak/>
        <w:t>longer see and that astonish our small souls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00"/>
      </w:r>
      <w:r w:rsidR="00B940BC">
        <w:rPr>
          <w:rFonts w:ascii="Times New Roman" w:eastAsia="Times New Roman" w:hAnsi="Times New Roman" w:cs="Times New Roman"/>
          <w:sz w:val="24"/>
        </w:rPr>
        <w:t xml:space="preserve"> </w:t>
      </w:r>
      <w:r>
        <w:rPr>
          <w:rFonts w:ascii="Times New Roman" w:eastAsia="Times New Roman" w:hAnsi="Times New Roman" w:cs="Times New Roman"/>
          <w:sz w:val="24"/>
        </w:rPr>
        <w:t>And these remarkable accomplishments were directly tied to frugality and a rough equality.</w:t>
      </w:r>
      <w:r>
        <w:rPr>
          <w:rFonts w:ascii="Times New Roman" w:eastAsia="Times New Roman" w:hAnsi="Times New Roman" w:cs="Times New Roman"/>
          <w:sz w:val="24"/>
          <w:vertAlign w:val="superscript"/>
        </w:rPr>
        <w:footnoteReference w:id="101"/>
      </w:r>
    </w:p>
    <w:p w14:paraId="486809B8" w14:textId="5A456DFE" w:rsidR="002F566E" w:rsidRPr="00086063" w:rsidRDefault="004D3EAE" w:rsidP="00411136">
      <w:pPr>
        <w:pStyle w:val="normal0"/>
        <w:spacing w:line="24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t xml:space="preserve">But this picture of the pre-commercial world was complicated by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characterization of public virtue as a difficult and unstable balancing act. Republics of virtue demand constant repression </w:t>
      </w:r>
      <w:r w:rsidR="0002495D">
        <w:rPr>
          <w:rFonts w:ascii="Times New Roman" w:eastAsia="Times New Roman" w:hAnsi="Times New Roman" w:cs="Times New Roman"/>
          <w:sz w:val="24"/>
        </w:rPr>
        <w:t>or</w:t>
      </w:r>
      <w:bookmarkStart w:id="0" w:name="_GoBack"/>
      <w:bookmarkEnd w:id="0"/>
      <w:r>
        <w:rPr>
          <w:rFonts w:ascii="Times New Roman" w:eastAsia="Times New Roman" w:hAnsi="Times New Roman" w:cs="Times New Roman"/>
          <w:sz w:val="24"/>
        </w:rPr>
        <w:t xml:space="preserve"> sublimation of citizens</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9A1741">
        <w:rPr>
          <w:rFonts w:ascii="Times New Roman" w:eastAsia="Times New Roman" w:hAnsi="Times New Roman" w:cs="Times New Roman"/>
          <w:sz w:val="24"/>
        </w:rPr>
        <w:t>“</w:t>
      </w:r>
      <w:r>
        <w:rPr>
          <w:rFonts w:ascii="Times New Roman" w:eastAsia="Times New Roman" w:hAnsi="Times New Roman" w:cs="Times New Roman"/>
          <w:sz w:val="24"/>
        </w:rPr>
        <w:t>particular passions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as well as constant </w:t>
      </w:r>
      <w:r w:rsidR="009A1741">
        <w:rPr>
          <w:rFonts w:ascii="Times New Roman" w:eastAsia="Times New Roman" w:hAnsi="Times New Roman" w:cs="Times New Roman"/>
          <w:sz w:val="24"/>
        </w:rPr>
        <w:t>“</w:t>
      </w:r>
      <w:r>
        <w:rPr>
          <w:rFonts w:ascii="Times New Roman" w:eastAsia="Times New Roman" w:hAnsi="Times New Roman" w:cs="Times New Roman"/>
          <w:sz w:val="24"/>
        </w:rPr>
        <w:t>dread</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of external enemies; like Sparta, they could combine </w:t>
      </w:r>
      <w:r w:rsidR="009A1741">
        <w:rPr>
          <w:rFonts w:ascii="Times New Roman" w:eastAsia="Times New Roman" w:hAnsi="Times New Roman" w:cs="Times New Roman"/>
          <w:sz w:val="24"/>
        </w:rPr>
        <w:t>“</w:t>
      </w:r>
      <w:r>
        <w:rPr>
          <w:rFonts w:ascii="Times New Roman" w:eastAsia="Times New Roman" w:hAnsi="Times New Roman" w:cs="Times New Roman"/>
          <w:sz w:val="24"/>
        </w:rPr>
        <w:t>the harshest slavery with extreme liberty</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Commerce entered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political theory as a moderating force that offered stability and a measure of peace at the cost of true excellence: while the republic of virtue was a high-risk, high-reward proposition, commercial society was comparatively low-risk, low-reward. </w:t>
      </w:r>
      <w:r w:rsidR="009A1741">
        <w:rPr>
          <w:rFonts w:ascii="Times New Roman" w:eastAsia="Times New Roman" w:hAnsi="Times New Roman" w:cs="Times New Roman"/>
          <w:sz w:val="24"/>
        </w:rPr>
        <w:t>“</w:t>
      </w:r>
      <w:r>
        <w:rPr>
          <w:rFonts w:ascii="Times New Roman" w:eastAsia="Times New Roman" w:hAnsi="Times New Roman" w:cs="Times New Roman"/>
          <w:sz w:val="24"/>
        </w:rPr>
        <w:t>Commerce corrupts pure mores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argued Montesquieu, but </w:t>
      </w:r>
      <w:r w:rsidR="009A1741">
        <w:rPr>
          <w:rFonts w:ascii="Times New Roman" w:eastAsia="Times New Roman" w:hAnsi="Times New Roman" w:cs="Times New Roman"/>
          <w:sz w:val="24"/>
        </w:rPr>
        <w:t>“</w:t>
      </w:r>
      <w:r>
        <w:rPr>
          <w:rFonts w:ascii="Times New Roman" w:eastAsia="Times New Roman" w:hAnsi="Times New Roman" w:cs="Times New Roman"/>
          <w:sz w:val="24"/>
        </w:rPr>
        <w:t>it polishes and softens barbarous mores, as we see every day</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02"/>
      </w:r>
      <w:r>
        <w:rPr>
          <w:rFonts w:ascii="Times New Roman" w:eastAsia="Times New Roman" w:hAnsi="Times New Roman" w:cs="Times New Roman"/>
          <w:sz w:val="24"/>
        </w:rPr>
        <w:t xml:space="preserve"> While Montesquieu saw contemporary commerce operating </w:t>
      </w:r>
      <w:r w:rsidR="009A1741">
        <w:rPr>
          <w:rFonts w:ascii="Times New Roman" w:eastAsia="Times New Roman" w:hAnsi="Times New Roman" w:cs="Times New Roman"/>
          <w:sz w:val="24"/>
        </w:rPr>
        <w:t>“</w:t>
      </w:r>
      <w:r>
        <w:rPr>
          <w:rFonts w:ascii="Times New Roman" w:eastAsia="Times New Roman" w:hAnsi="Times New Roman" w:cs="Times New Roman"/>
          <w:sz w:val="24"/>
        </w:rPr>
        <w:t>every day</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in its softening aspect, he described its corrupting aspect in the same breath.</w:t>
      </w:r>
      <w:r w:rsidR="0008606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Voltairean commerce was strictly progressive, while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commerce was </w:t>
      </w:r>
      <w:r w:rsidR="00D943F3">
        <w:rPr>
          <w:rFonts w:ascii="Times New Roman" w:eastAsia="Times New Roman" w:hAnsi="Times New Roman" w:cs="Times New Roman"/>
          <w:sz w:val="24"/>
        </w:rPr>
        <w:t>double</w:t>
      </w:r>
      <w:r>
        <w:rPr>
          <w:rFonts w:ascii="Times New Roman" w:eastAsia="Times New Roman" w:hAnsi="Times New Roman" w:cs="Times New Roman"/>
          <w:sz w:val="24"/>
        </w:rPr>
        <w:t>-faced.</w:t>
      </w:r>
    </w:p>
    <w:p w14:paraId="5A49B102" w14:textId="28CEE07E" w:rsidR="002F566E" w:rsidRDefault="004D3EAE" w:rsidP="00411136">
      <w:pPr>
        <w:pStyle w:val="normal0"/>
        <w:spacing w:line="240" w:lineRule="auto"/>
        <w:contextualSpacing w:val="0"/>
      </w:pPr>
      <w:r>
        <w:rPr>
          <w:rFonts w:ascii="Times New Roman" w:eastAsia="Times New Roman" w:hAnsi="Times New Roman" w:cs="Times New Roman"/>
          <w:sz w:val="24"/>
        </w:rPr>
        <w:tab/>
        <w:t xml:space="preserve">In fact, under certain conditions, commerce might turn harmful, just as an excess of virtue might. Improperly regulated, commercial society could prove self-destructive: sometimes, as Montesquieu argued, </w:t>
      </w:r>
      <w:r w:rsidR="009A1741">
        <w:rPr>
          <w:rFonts w:ascii="Times New Roman" w:eastAsia="Times New Roman" w:hAnsi="Times New Roman" w:cs="Times New Roman"/>
          <w:sz w:val="24"/>
        </w:rPr>
        <w:t>“</w:t>
      </w:r>
      <w:r>
        <w:rPr>
          <w:rFonts w:ascii="Times New Roman" w:eastAsia="Times New Roman" w:hAnsi="Times New Roman" w:cs="Times New Roman"/>
          <w:sz w:val="24"/>
        </w:rPr>
        <w:t>an excess of wealth destroys the spirit of commerce</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and conspicuous consumption eclipses the true signs of virtue, as </w:t>
      </w:r>
      <w:r w:rsidR="009A1741">
        <w:rPr>
          <w:rFonts w:ascii="Times New Roman" w:eastAsia="Times New Roman" w:hAnsi="Times New Roman" w:cs="Times New Roman"/>
          <w:sz w:val="24"/>
        </w:rPr>
        <w:t>“</w:t>
      </w:r>
      <w:r>
        <w:rPr>
          <w:rFonts w:ascii="Times New Roman" w:eastAsia="Times New Roman" w:hAnsi="Times New Roman" w:cs="Times New Roman"/>
          <w:sz w:val="24"/>
        </w:rPr>
        <w:t>each man takes the marks of the condition above his own</w:t>
      </w:r>
      <w:r w:rsidR="009A1741">
        <w:rPr>
          <w:rFonts w:ascii="Times New Roman" w:eastAsia="Times New Roman" w:hAnsi="Times New Roman" w:cs="Times New Roman"/>
          <w:sz w:val="24"/>
        </w:rPr>
        <w:t>.”</w:t>
      </w:r>
      <w:r w:rsidR="00B7513E">
        <w:rPr>
          <w:rFonts w:ascii="Times New Roman" w:eastAsia="Times New Roman" w:hAnsi="Times New Roman" w:cs="Times New Roman"/>
          <w:sz w:val="24"/>
          <w:vertAlign w:val="superscript"/>
        </w:rPr>
        <w:footnoteReference w:id="103"/>
      </w:r>
      <w:r w:rsidR="00B7513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This is not to suggest that he saw these sad outcomes as inevitable: as Nannerl O. Keohane points out, Montesquieu also held that commerce, under the right thrift-preserving strictures, could </w:t>
      </w:r>
      <w:r w:rsidR="009A1741">
        <w:rPr>
          <w:rFonts w:ascii="Times New Roman" w:eastAsia="Times New Roman" w:hAnsi="Times New Roman" w:cs="Times New Roman"/>
          <w:sz w:val="24"/>
        </w:rPr>
        <w:t>“</w:t>
      </w:r>
      <w:r>
        <w:rPr>
          <w:rFonts w:ascii="Times New Roman" w:eastAsia="Times New Roman" w:hAnsi="Times New Roman" w:cs="Times New Roman"/>
          <w:sz w:val="24"/>
        </w:rPr>
        <w:t>be supportive of a republic rather than inimical to it</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04"/>
      </w:r>
      <w:r>
        <w:rPr>
          <w:rFonts w:ascii="Times New Roman" w:eastAsia="Times New Roman" w:hAnsi="Times New Roman" w:cs="Times New Roman"/>
          <w:sz w:val="24"/>
        </w:rPr>
        <w:t xml:space="preserve"> Yet, as Keohane argues, Montesquieu was radical and conservative by turns; and if his radical streak held out the possibility of a modern, commercial republic of virtue, his caution also left him highly attuned to the toll of contemporary Europe</w:t>
      </w:r>
      <w:r w:rsidR="00EB4910">
        <w:rPr>
          <w:rFonts w:ascii="Times New Roman" w:eastAsia="Times New Roman" w:hAnsi="Times New Roman" w:cs="Times New Roman"/>
          <w:sz w:val="24"/>
        </w:rPr>
        <w:t>’</w:t>
      </w:r>
      <w:r>
        <w:rPr>
          <w:rFonts w:ascii="Times New Roman" w:eastAsia="Times New Roman" w:hAnsi="Times New Roman" w:cs="Times New Roman"/>
          <w:sz w:val="24"/>
        </w:rPr>
        <w:t>s commercial transformations.</w:t>
      </w:r>
    </w:p>
    <w:p w14:paraId="75FA20F9" w14:textId="31498E09" w:rsidR="005A4EC4" w:rsidRDefault="004D3EAE" w:rsidP="00411136">
      <w:pPr>
        <w:pStyle w:val="normal0"/>
        <w:spacing w:line="240" w:lineRule="auto"/>
        <w:ind w:firstLine="720"/>
        <w:contextualSpacing w:val="0"/>
        <w:rPr>
          <w:rFonts w:ascii="Times New Roman" w:eastAsia="Times New Roman" w:hAnsi="Times New Roman" w:cs="Times New Roman"/>
          <w:sz w:val="24"/>
        </w:rPr>
      </w:pPr>
      <w:r>
        <w:rPr>
          <w:rFonts w:ascii="Times New Roman" w:eastAsia="Times New Roman" w:hAnsi="Times New Roman" w:cs="Times New Roman"/>
          <w:sz w:val="24"/>
        </w:rPr>
        <w:t xml:space="preserve">So where commerce prevails unchecked, </w:t>
      </w:r>
      <w:r w:rsidR="009A1741">
        <w:rPr>
          <w:rFonts w:ascii="Times New Roman" w:eastAsia="Times New Roman" w:hAnsi="Times New Roman" w:cs="Times New Roman"/>
          <w:sz w:val="24"/>
        </w:rPr>
        <w:t>“</w:t>
      </w:r>
      <w:r>
        <w:rPr>
          <w:rFonts w:ascii="Times New Roman" w:eastAsia="Times New Roman" w:hAnsi="Times New Roman" w:cs="Times New Roman"/>
          <w:sz w:val="24"/>
        </w:rPr>
        <w:t>there is traffic in all human activities and all moral virtues; the smallest things, those required by humanity, are done or given for money</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And usury, unsavory as it is, is unavoidable: </w:t>
      </w:r>
      <w:r w:rsidR="009A1741">
        <w:rPr>
          <w:rFonts w:ascii="Times New Roman" w:eastAsia="Times New Roman" w:hAnsi="Times New Roman" w:cs="Times New Roman"/>
          <w:sz w:val="24"/>
        </w:rPr>
        <w:t>“</w:t>
      </w:r>
      <w:r>
        <w:rPr>
          <w:rFonts w:ascii="Times New Roman" w:eastAsia="Times New Roman" w:hAnsi="Times New Roman" w:cs="Times New Roman"/>
          <w:sz w:val="24"/>
        </w:rPr>
        <w:t>The business of society must always go forward; usury is established, bringing with it the disorder that has been experienced at all times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05"/>
      </w:r>
      <w:r>
        <w:rPr>
          <w:rFonts w:ascii="Times New Roman" w:eastAsia="Times New Roman" w:hAnsi="Times New Roman" w:cs="Times New Roman"/>
          <w:sz w:val="24"/>
        </w:rPr>
        <w:t xml:space="preserve"> Just like the other critics I have examined here, Montesquieu associated commerce with immoral lending, commodification, and the decline of the classical virtues—or at least the threat of those outcomes.</w:t>
      </w:r>
      <w:r w:rsidR="005A4EC4">
        <w:t xml:space="preserve"> </w:t>
      </w:r>
      <w:r>
        <w:rPr>
          <w:rFonts w:ascii="Times New Roman" w:eastAsia="Times New Roman" w:hAnsi="Times New Roman" w:cs="Times New Roman"/>
          <w:sz w:val="24"/>
        </w:rPr>
        <w:t>Yet he also considered those potentially ill effects to be costs worth paying for commerce</w:t>
      </w:r>
      <w:r w:rsidR="00EB4910">
        <w:rPr>
          <w:rFonts w:ascii="Times New Roman" w:eastAsia="Times New Roman" w:hAnsi="Times New Roman" w:cs="Times New Roman"/>
          <w:sz w:val="24"/>
        </w:rPr>
        <w:t>’</w:t>
      </w:r>
      <w:r>
        <w:rPr>
          <w:rFonts w:ascii="Times New Roman" w:eastAsia="Times New Roman" w:hAnsi="Times New Roman" w:cs="Times New Roman"/>
          <w:sz w:val="24"/>
        </w:rPr>
        <w:t>s stabilizing effects. More importantly, he saw them as costs paid by commercial society as a whole, not as distortions of commerce imp</w:t>
      </w:r>
      <w:r w:rsidR="005A4EC4">
        <w:rPr>
          <w:rFonts w:ascii="Times New Roman" w:eastAsia="Times New Roman" w:hAnsi="Times New Roman" w:cs="Times New Roman"/>
          <w:sz w:val="24"/>
        </w:rPr>
        <w:t>osed by a calculating minority.</w:t>
      </w:r>
    </w:p>
    <w:p w14:paraId="3DF68943" w14:textId="72AD9591" w:rsidR="002F566E" w:rsidRDefault="009A1741" w:rsidP="00411136">
      <w:pPr>
        <w:pStyle w:val="normal0"/>
        <w:spacing w:line="240" w:lineRule="auto"/>
        <w:ind w:firstLine="720"/>
        <w:contextualSpacing w:val="0"/>
      </w:pPr>
      <w:r>
        <w:rPr>
          <w:rFonts w:ascii="Times New Roman" w:eastAsia="Times New Roman" w:hAnsi="Times New Roman" w:cs="Times New Roman"/>
          <w:sz w:val="24"/>
        </w:rPr>
        <w:t>Montesquieu’s</w:t>
      </w:r>
      <w:r w:rsidR="004D3EAE">
        <w:rPr>
          <w:rFonts w:ascii="Times New Roman" w:eastAsia="Times New Roman" w:hAnsi="Times New Roman" w:cs="Times New Roman"/>
          <w:sz w:val="24"/>
        </w:rPr>
        <w:t xml:space="preserve"> refusal to scapegoat certainly cannot explain </w:t>
      </w:r>
      <w:r w:rsidR="005A4EC4">
        <w:rPr>
          <w:rFonts w:ascii="Times New Roman" w:eastAsia="Times New Roman" w:hAnsi="Times New Roman" w:cs="Times New Roman"/>
          <w:sz w:val="24"/>
        </w:rPr>
        <w:t xml:space="preserve">in its entirety </w:t>
      </w:r>
      <w:r w:rsidR="004D3EAE">
        <w:rPr>
          <w:rFonts w:ascii="Times New Roman" w:eastAsia="Times New Roman" w:hAnsi="Times New Roman" w:cs="Times New Roman"/>
          <w:sz w:val="24"/>
        </w:rPr>
        <w:t xml:space="preserve">his friendly attitude toward Jews; he might, for instance, have remained neutral toward </w:t>
      </w:r>
      <w:r w:rsidR="009E49ED">
        <w:rPr>
          <w:rFonts w:ascii="Times New Roman" w:eastAsia="Times New Roman" w:hAnsi="Times New Roman" w:cs="Times New Roman"/>
          <w:sz w:val="24"/>
        </w:rPr>
        <w:t>them</w:t>
      </w:r>
      <w:r w:rsidR="004D3EAE">
        <w:rPr>
          <w:rFonts w:ascii="Times New Roman" w:eastAsia="Times New Roman" w:hAnsi="Times New Roman" w:cs="Times New Roman"/>
          <w:sz w:val="24"/>
        </w:rPr>
        <w:t xml:space="preserve">. Judith N. Shklar attributes </w:t>
      </w:r>
      <w:r>
        <w:rPr>
          <w:rFonts w:ascii="Times New Roman" w:eastAsia="Times New Roman" w:hAnsi="Times New Roman" w:cs="Times New Roman"/>
          <w:sz w:val="24"/>
        </w:rPr>
        <w:t>Montesquieu’s</w:t>
      </w:r>
      <w:r w:rsidR="004D3EAE">
        <w:rPr>
          <w:rFonts w:ascii="Times New Roman" w:eastAsia="Times New Roman" w:hAnsi="Times New Roman" w:cs="Times New Roman"/>
          <w:sz w:val="24"/>
        </w:rPr>
        <w:t xml:space="preserve"> idealization of the Jewish people to his deep </w:t>
      </w:r>
      <w:r w:rsidR="004D3EAE">
        <w:rPr>
          <w:rFonts w:ascii="Times New Roman" w:eastAsia="Times New Roman" w:hAnsi="Times New Roman" w:cs="Times New Roman"/>
          <w:sz w:val="24"/>
        </w:rPr>
        <w:lastRenderedPageBreak/>
        <w:t>identification with the victims of cruelty.</w:t>
      </w:r>
      <w:r w:rsidR="004D3EAE">
        <w:rPr>
          <w:rFonts w:ascii="Times New Roman" w:eastAsia="Times New Roman" w:hAnsi="Times New Roman" w:cs="Times New Roman"/>
          <w:sz w:val="24"/>
          <w:vertAlign w:val="superscript"/>
        </w:rPr>
        <w:footnoteReference w:id="106"/>
      </w:r>
      <w:r w:rsidR="004D3EAE">
        <w:rPr>
          <w:rFonts w:ascii="Times New Roman" w:eastAsia="Times New Roman" w:hAnsi="Times New Roman" w:cs="Times New Roman"/>
          <w:sz w:val="24"/>
        </w:rPr>
        <w:t xml:space="preserve"> Scholars have also pointed to his greater comfort with cultural pluralism and diversity, in contrast to </w:t>
      </w:r>
      <w:r>
        <w:rPr>
          <w:rFonts w:ascii="Times New Roman" w:eastAsia="Times New Roman" w:hAnsi="Times New Roman" w:cs="Times New Roman"/>
          <w:sz w:val="24"/>
        </w:rPr>
        <w:t>Voltaire’s</w:t>
      </w:r>
      <w:r w:rsidR="004D3EAE">
        <w:rPr>
          <w:rFonts w:ascii="Times New Roman" w:eastAsia="Times New Roman" w:hAnsi="Times New Roman" w:cs="Times New Roman"/>
          <w:sz w:val="24"/>
        </w:rPr>
        <w:t xml:space="preserve"> universalism, which enabled him to appreciate </w:t>
      </w:r>
      <w:r>
        <w:rPr>
          <w:rFonts w:ascii="Times New Roman" w:eastAsia="Times New Roman" w:hAnsi="Times New Roman" w:cs="Times New Roman"/>
          <w:sz w:val="24"/>
        </w:rPr>
        <w:t>“</w:t>
      </w:r>
      <w:r w:rsidR="004D3EAE">
        <w:rPr>
          <w:rFonts w:ascii="Times New Roman" w:eastAsia="Times New Roman" w:hAnsi="Times New Roman" w:cs="Times New Roman"/>
          <w:sz w:val="24"/>
        </w:rPr>
        <w:t>the Jew and Judaism as one of the many valid forms of culture and religion</w:t>
      </w:r>
      <w:r>
        <w:rPr>
          <w:rFonts w:ascii="Times New Roman" w:eastAsia="Times New Roman" w:hAnsi="Times New Roman" w:cs="Times New Roman"/>
          <w:sz w:val="24"/>
        </w:rPr>
        <w:t>.”</w:t>
      </w:r>
      <w:r w:rsidR="004D3EAE">
        <w:rPr>
          <w:rFonts w:ascii="Times New Roman" w:eastAsia="Times New Roman" w:hAnsi="Times New Roman" w:cs="Times New Roman"/>
          <w:sz w:val="24"/>
          <w:vertAlign w:val="superscript"/>
        </w:rPr>
        <w:footnoteReference w:id="107"/>
      </w:r>
      <w:r w:rsidR="004D3EAE">
        <w:rPr>
          <w:rFonts w:ascii="Times New Roman" w:eastAsia="Times New Roman" w:hAnsi="Times New Roman" w:cs="Times New Roman"/>
          <w:sz w:val="24"/>
        </w:rPr>
        <w:t xml:space="preserve"> But it is also true that thinkers with stark views of the world tend to imagine equally stark enemies—a temptation to which Montesquieu was especially immune.</w:t>
      </w:r>
    </w:p>
    <w:p w14:paraId="35FC9A32" w14:textId="77777777" w:rsidR="002F566E" w:rsidRDefault="002F566E" w:rsidP="00411136">
      <w:pPr>
        <w:pStyle w:val="normal0"/>
        <w:spacing w:line="240" w:lineRule="auto"/>
        <w:contextualSpacing w:val="0"/>
      </w:pPr>
    </w:p>
    <w:p w14:paraId="36B43540" w14:textId="348C8A5E" w:rsidR="002F566E" w:rsidRDefault="004D3EAE" w:rsidP="00411136">
      <w:pPr>
        <w:pStyle w:val="normal0"/>
        <w:spacing w:line="240" w:lineRule="auto"/>
        <w:contextualSpacing w:val="0"/>
      </w:pPr>
      <w:r>
        <w:rPr>
          <w:rFonts w:ascii="Times New Roman" w:eastAsia="Times New Roman" w:hAnsi="Times New Roman" w:cs="Times New Roman"/>
          <w:b/>
          <w:sz w:val="24"/>
        </w:rPr>
        <w:t>Conclusion</w:t>
      </w:r>
    </w:p>
    <w:p w14:paraId="3A6B9DDC" w14:textId="78E777BA" w:rsidR="002F566E" w:rsidRDefault="004D3EAE" w:rsidP="00411136">
      <w:pPr>
        <w:pStyle w:val="normal0"/>
        <w:spacing w:line="240" w:lineRule="auto"/>
        <w:contextualSpacing w:val="0"/>
      </w:pPr>
      <w:r>
        <w:rPr>
          <w:rFonts w:ascii="Times New Roman" w:eastAsia="Times New Roman" w:hAnsi="Times New Roman" w:cs="Times New Roman"/>
          <w:sz w:val="24"/>
        </w:rPr>
        <w:t xml:space="preserve">Martha Nussbaum has observed that expressions of disgust for minorities—from gays and lesbians to Indian </w:t>
      </w:r>
      <w:r w:rsidR="009A1741">
        <w:rPr>
          <w:rFonts w:ascii="Times New Roman" w:eastAsia="Times New Roman" w:hAnsi="Times New Roman" w:cs="Times New Roman"/>
          <w:sz w:val="24"/>
        </w:rPr>
        <w:t>“</w:t>
      </w:r>
      <w:r>
        <w:rPr>
          <w:rFonts w:ascii="Times New Roman" w:eastAsia="Times New Roman" w:hAnsi="Times New Roman" w:cs="Times New Roman"/>
          <w:sz w:val="24"/>
        </w:rPr>
        <w:t>untouchables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—often depend on </w:t>
      </w:r>
      <w:r w:rsidR="009A1741">
        <w:rPr>
          <w:rFonts w:ascii="Times New Roman" w:eastAsia="Times New Roman" w:hAnsi="Times New Roman" w:cs="Times New Roman"/>
          <w:sz w:val="24"/>
        </w:rPr>
        <w:t>“</w:t>
      </w:r>
      <w:r>
        <w:rPr>
          <w:rFonts w:ascii="Times New Roman" w:eastAsia="Times New Roman" w:hAnsi="Times New Roman" w:cs="Times New Roman"/>
          <w:sz w:val="24"/>
        </w:rPr>
        <w:t>a double fantasy: a fantasy of the dirtiness of the other and a fantasy of one</w:t>
      </w:r>
      <w:r w:rsidR="00EB4910">
        <w:rPr>
          <w:rFonts w:ascii="Times New Roman" w:eastAsia="Times New Roman" w:hAnsi="Times New Roman" w:cs="Times New Roman"/>
          <w:sz w:val="24"/>
        </w:rPr>
        <w:t>’</w:t>
      </w:r>
      <w:r>
        <w:rPr>
          <w:rFonts w:ascii="Times New Roman" w:eastAsia="Times New Roman" w:hAnsi="Times New Roman" w:cs="Times New Roman"/>
          <w:sz w:val="24"/>
        </w:rPr>
        <w:t>s own purity</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In fact, exaggerations of the other</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s depravity can be intensely gratifying: </w:t>
      </w:r>
      <w:r w:rsidR="009A1741">
        <w:rPr>
          <w:rFonts w:ascii="Times New Roman" w:eastAsia="Times New Roman" w:hAnsi="Times New Roman" w:cs="Times New Roman"/>
          <w:sz w:val="24"/>
        </w:rPr>
        <w:t>“</w:t>
      </w:r>
      <w:r>
        <w:rPr>
          <w:rFonts w:ascii="Times New Roman" w:eastAsia="Times New Roman" w:hAnsi="Times New Roman" w:cs="Times New Roman"/>
          <w:sz w:val="24"/>
        </w:rPr>
        <w:t>The intended reader is revolted, but at the same time comforted: I am nothing like this</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08"/>
      </w:r>
    </w:p>
    <w:p w14:paraId="4D93D0F2" w14:textId="1BD6CE6B"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I have argued that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writing on Jews was designed to elicit a similar reaction in his readers: </w:t>
      </w:r>
      <w:r w:rsidR="009A1741">
        <w:rPr>
          <w:rFonts w:ascii="Times New Roman" w:eastAsia="Times New Roman" w:hAnsi="Times New Roman" w:cs="Times New Roman"/>
          <w:sz w:val="24"/>
        </w:rPr>
        <w:t>“</w:t>
      </w:r>
      <w:r>
        <w:rPr>
          <w:rFonts w:ascii="Times New Roman" w:eastAsia="Times New Roman" w:hAnsi="Times New Roman" w:cs="Times New Roman"/>
          <w:sz w:val="24"/>
        </w:rPr>
        <w:t>We are nothing like this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If Jewish commerce could be proven dirty, then the essence of commerce could be proven pure. Montesquieu was troubled by some of the very same aspects of commerce, yet his response was entirely different: </w:t>
      </w:r>
      <w:r w:rsidR="009A1741">
        <w:rPr>
          <w:rFonts w:ascii="Times New Roman" w:eastAsia="Times New Roman" w:hAnsi="Times New Roman" w:cs="Times New Roman"/>
          <w:sz w:val="24"/>
        </w:rPr>
        <w:t>“</w:t>
      </w:r>
      <w:r>
        <w:rPr>
          <w:rFonts w:ascii="Times New Roman" w:eastAsia="Times New Roman" w:hAnsi="Times New Roman" w:cs="Times New Roman"/>
          <w:sz w:val="24"/>
        </w:rPr>
        <w:t>We are, for better or worse, just like this</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That acceptance of responsibility is perhaps the beginning of tolerance.</w:t>
      </w:r>
    </w:p>
    <w:p w14:paraId="3AC3AD74" w14:textId="0ACED1A1"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Like many utopian visions,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dream of commerce demanded enemies, whose disappearance would mark, and perhaps constitute, utopia</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s inauguration. In fact, the purification of commerce would coincide with the gradual extinction of the Jews: </w:t>
      </w:r>
      <w:r w:rsidR="009A1741">
        <w:rPr>
          <w:rFonts w:ascii="Times New Roman" w:eastAsia="Times New Roman" w:hAnsi="Times New Roman" w:cs="Times New Roman"/>
          <w:sz w:val="24"/>
        </w:rPr>
        <w:t>“</w:t>
      </w:r>
      <w:r>
        <w:rPr>
          <w:rFonts w:ascii="Times New Roman" w:eastAsia="Times New Roman" w:hAnsi="Times New Roman" w:cs="Times New Roman"/>
          <w:sz w:val="24"/>
        </w:rPr>
        <w:t>When the society of man is perfected, when every people carries on its trade itself, no longer sharing the fruits of its work with these wandering brokers, the number of Jews will necessarily diminish</w:t>
      </w:r>
      <w:r w:rsidR="009A1741">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109"/>
      </w:r>
      <w:r>
        <w:rPr>
          <w:rFonts w:ascii="Times New Roman" w:eastAsia="Times New Roman" w:hAnsi="Times New Roman" w:cs="Times New Roman"/>
          <w:sz w:val="24"/>
        </w:rPr>
        <w:t xml:space="preserve"> Montesquieu might have responded that, even then, trade would be disruptive, sometimes corrupting, often unsavory, and yet still preferable to the alternatives. Purification was out of the question.</w:t>
      </w:r>
    </w:p>
    <w:p w14:paraId="7FE2174D" w14:textId="763B0BF4"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The contrast between these two positions, and the implicit debate between the </w:t>
      </w:r>
      <w:r>
        <w:rPr>
          <w:rFonts w:ascii="Times New Roman" w:eastAsia="Times New Roman" w:hAnsi="Times New Roman" w:cs="Times New Roman"/>
          <w:i/>
          <w:sz w:val="24"/>
        </w:rPr>
        <w:t>philosophes</w:t>
      </w:r>
      <w:r>
        <w:rPr>
          <w:rFonts w:ascii="Times New Roman" w:eastAsia="Times New Roman" w:hAnsi="Times New Roman" w:cs="Times New Roman"/>
          <w:sz w:val="24"/>
        </w:rPr>
        <w:t xml:space="preserve"> who embodied them, is a matter of lasting relevance. We can better appreciate this relevance if we approach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and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writing on commerce not simply as entries in isolated series of disputes, but as contributions to a common rhetorical project—one in which they marshaled different means toward a shared end. </w:t>
      </w:r>
      <w:r w:rsidR="00C8517D">
        <w:rPr>
          <w:rFonts w:ascii="Times New Roman" w:eastAsia="Times New Roman" w:hAnsi="Times New Roman" w:cs="Times New Roman"/>
          <w:sz w:val="24"/>
        </w:rPr>
        <w:t>B</w:t>
      </w:r>
      <w:r>
        <w:rPr>
          <w:rFonts w:ascii="Times New Roman" w:eastAsia="Times New Roman" w:hAnsi="Times New Roman" w:cs="Times New Roman"/>
          <w:sz w:val="24"/>
        </w:rPr>
        <w:t>oth Voltaire and Montesquieu spent considerable effort making the case for a set of concepts and institutions centrally identified with the liberal society and its economy. And they directed this case toward an often-skeptical audience—from Pope Benedict and his condemnation of lending at interest to classical republicans like Ferguson—still deeply attached to the pre-commercial world.</w:t>
      </w:r>
    </w:p>
    <w:p w14:paraId="1FA4CED9" w14:textId="2FC32C75"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The work of </w:t>
      </w:r>
      <w:r w:rsidR="009A1741">
        <w:rPr>
          <w:rFonts w:ascii="Times New Roman" w:eastAsia="Times New Roman" w:hAnsi="Times New Roman" w:cs="Times New Roman"/>
          <w:sz w:val="24"/>
        </w:rPr>
        <w:t>“</w:t>
      </w:r>
      <w:r>
        <w:rPr>
          <w:rFonts w:ascii="Times New Roman" w:eastAsia="Times New Roman" w:hAnsi="Times New Roman" w:cs="Times New Roman"/>
          <w:sz w:val="24"/>
        </w:rPr>
        <w:t>selling</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A1846">
        <w:rPr>
          <w:rFonts w:ascii="Times New Roman" w:eastAsia="Times New Roman" w:hAnsi="Times New Roman" w:cs="Times New Roman"/>
          <w:sz w:val="24"/>
        </w:rPr>
        <w:t xml:space="preserve">these concepts and institutions </w:t>
      </w:r>
      <w:r>
        <w:rPr>
          <w:rFonts w:ascii="Times New Roman" w:eastAsia="Times New Roman" w:hAnsi="Times New Roman" w:cs="Times New Roman"/>
          <w:sz w:val="24"/>
        </w:rPr>
        <w:t xml:space="preserve">was not an abstract exercise in moral philosophy, but a practical appeal to a particular audience, in all of its prejudices </w:t>
      </w:r>
      <w:r>
        <w:rPr>
          <w:rFonts w:ascii="Times New Roman" w:eastAsia="Times New Roman" w:hAnsi="Times New Roman" w:cs="Times New Roman"/>
          <w:sz w:val="24"/>
        </w:rPr>
        <w:lastRenderedPageBreak/>
        <w:t>and preconceptions.</w:t>
      </w:r>
      <w:r>
        <w:rPr>
          <w:rFonts w:ascii="Times New Roman" w:eastAsia="Times New Roman" w:hAnsi="Times New Roman" w:cs="Times New Roman"/>
          <w:sz w:val="24"/>
          <w:vertAlign w:val="superscript"/>
        </w:rPr>
        <w:footnoteReference w:id="110"/>
      </w:r>
      <w:r>
        <w:rPr>
          <w:rFonts w:ascii="Times New Roman" w:eastAsia="Times New Roman" w:hAnsi="Times New Roman" w:cs="Times New Roman"/>
          <w:sz w:val="24"/>
        </w:rPr>
        <w:t xml:space="preserve"> As I argued above, the criticisms of commerce faced by Voltaire and Montesquieu could not be brushed aside or, perhaps, even refuted; given the audience to be persuaded, the criticisms had to be granted in some form. And we have seen how each writer responded to this argumentative constraint.</w:t>
      </w:r>
    </w:p>
    <w:p w14:paraId="10A027A3" w14:textId="40569310"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 xml:space="preserve">The approach of Voltaire might, in an historical and ethical vacuum, seem immediately more promising. It offered its audience a glittering and uncomplicated </w:t>
      </w:r>
      <w:r w:rsidR="005723FA">
        <w:rPr>
          <w:rFonts w:ascii="Times New Roman" w:eastAsia="Times New Roman" w:hAnsi="Times New Roman" w:cs="Times New Roman"/>
          <w:sz w:val="24"/>
        </w:rPr>
        <w:t>economic vision</w:t>
      </w:r>
      <w:r>
        <w:rPr>
          <w:rFonts w:ascii="Times New Roman" w:eastAsia="Times New Roman" w:hAnsi="Times New Roman" w:cs="Times New Roman"/>
          <w:sz w:val="24"/>
        </w:rPr>
        <w:t xml:space="preserve">, along with the assurance that the commercial ills they saw around them could be safely attributed to a minority that was already, conveniently, despised.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equivocal approach offered less clarity, was less assimilable to the everyday demands of politics, and asked its audience to consider the beam in its own eye. In fact, it is a sign of </w:t>
      </w:r>
      <w:r w:rsidR="009A1741">
        <w:rPr>
          <w:rFonts w:ascii="Times New Roman" w:eastAsia="Times New Roman" w:hAnsi="Times New Roman" w:cs="Times New Roman"/>
          <w:sz w:val="24"/>
        </w:rPr>
        <w:t>Montesquieu’s</w:t>
      </w:r>
      <w:r>
        <w:rPr>
          <w:rFonts w:ascii="Times New Roman" w:eastAsia="Times New Roman" w:hAnsi="Times New Roman" w:cs="Times New Roman"/>
          <w:sz w:val="24"/>
        </w:rPr>
        <w:t xml:space="preserve"> indirections that his position on commerce remains a matter of dispute to this day.</w:t>
      </w:r>
    </w:p>
    <w:p w14:paraId="6B1D52A8" w14:textId="45D01DBF" w:rsidR="002F566E" w:rsidRDefault="004D3EAE" w:rsidP="00411136">
      <w:pPr>
        <w:pStyle w:val="normal0"/>
        <w:spacing w:line="240" w:lineRule="auto"/>
        <w:ind w:firstLine="720"/>
        <w:contextualSpacing w:val="0"/>
      </w:pPr>
      <w:r>
        <w:rPr>
          <w:rFonts w:ascii="Times New Roman" w:eastAsia="Times New Roman" w:hAnsi="Times New Roman" w:cs="Times New Roman"/>
          <w:sz w:val="24"/>
        </w:rPr>
        <w:t>So one lesson of this comparison might be as follows: overpromise, establish the sharpest possible contrasts, and pin the faults in your own position wherever they can most conveniently be pinned. Such a strategy might appear justified when the cause of selling one</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s own version of </w:t>
      </w:r>
      <w:r w:rsidR="004A1846">
        <w:rPr>
          <w:rFonts w:ascii="Times New Roman" w:eastAsia="Times New Roman" w:hAnsi="Times New Roman" w:cs="Times New Roman"/>
          <w:sz w:val="24"/>
        </w:rPr>
        <w:t>the future</w:t>
      </w:r>
      <w:r>
        <w:rPr>
          <w:rFonts w:ascii="Times New Roman" w:eastAsia="Times New Roman" w:hAnsi="Times New Roman" w:cs="Times New Roman"/>
          <w:sz w:val="24"/>
        </w:rPr>
        <w:t xml:space="preserve"> seems worthy and urgent enough. Yet when the promises come due, such an uncompromising strategy will leave intensified scapegoating as a necessary recourse. We see such scapegoating not only in </w:t>
      </w:r>
      <w:r w:rsidR="009A1741">
        <w:rPr>
          <w:rFonts w:ascii="Times New Roman" w:eastAsia="Times New Roman" w:hAnsi="Times New Roman" w:cs="Times New Roman"/>
          <w:sz w:val="24"/>
        </w:rPr>
        <w:t>Voltaire’s</w:t>
      </w:r>
      <w:r>
        <w:rPr>
          <w:rFonts w:ascii="Times New Roman" w:eastAsia="Times New Roman" w:hAnsi="Times New Roman" w:cs="Times New Roman"/>
          <w:sz w:val="24"/>
        </w:rPr>
        <w:t xml:space="preserve"> constant appeals to the evil of Jewish commerce, but as an ugly theme that often recurs when economic promises and economic reality fail to align, from anti-immigrant sentiment in times of economic distress, to Stalin</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s constant invocations of Trotskyist saboteurs, to the </w:t>
      </w:r>
      <w:r w:rsidR="009A1741">
        <w:rPr>
          <w:rFonts w:ascii="Times New Roman" w:eastAsia="Times New Roman" w:hAnsi="Times New Roman" w:cs="Times New Roman"/>
          <w:sz w:val="24"/>
        </w:rPr>
        <w:t>“</w:t>
      </w:r>
      <w:r>
        <w:rPr>
          <w:rFonts w:ascii="Times New Roman" w:eastAsia="Times New Roman" w:hAnsi="Times New Roman" w:cs="Times New Roman"/>
          <w:sz w:val="24"/>
        </w:rPr>
        <w:t>anger and recrimination and...profoundly unsubtle introspection</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that regularly succeed burst financial bubbles.</w:t>
      </w:r>
      <w:r>
        <w:rPr>
          <w:rFonts w:ascii="Times New Roman" w:eastAsia="Times New Roman" w:hAnsi="Times New Roman" w:cs="Times New Roman"/>
          <w:sz w:val="24"/>
          <w:vertAlign w:val="superscript"/>
        </w:rPr>
        <w:footnoteReference w:id="111"/>
      </w:r>
      <w:r>
        <w:rPr>
          <w:rFonts w:ascii="Times New Roman" w:eastAsia="Times New Roman" w:hAnsi="Times New Roman" w:cs="Times New Roman"/>
          <w:sz w:val="24"/>
        </w:rPr>
        <w:t xml:space="preserve"> The uncomplicated, maximally assertive approach, perfected by Voltaire but deployed many times since, reliably manufactures scapegoats. And I would contend that the most polemical </w:t>
      </w:r>
      <w:r w:rsidR="009A1741">
        <w:rPr>
          <w:rFonts w:ascii="Times New Roman" w:eastAsia="Times New Roman" w:hAnsi="Times New Roman" w:cs="Times New Roman"/>
          <w:sz w:val="24"/>
        </w:rPr>
        <w:t>“</w:t>
      </w:r>
      <w:r>
        <w:rPr>
          <w:rFonts w:ascii="Times New Roman" w:eastAsia="Times New Roman" w:hAnsi="Times New Roman" w:cs="Times New Roman"/>
          <w:sz w:val="24"/>
        </w:rPr>
        <w:t>salespeople</w:t>
      </w:r>
      <w:r w:rsidR="009A1741">
        <w:rPr>
          <w:rFonts w:ascii="Times New Roman" w:eastAsia="Times New Roman" w:hAnsi="Times New Roman" w:cs="Times New Roman"/>
          <w:sz w:val="24"/>
        </w:rPr>
        <w:t>”</w:t>
      </w:r>
      <w:r>
        <w:rPr>
          <w:rFonts w:ascii="Times New Roman" w:eastAsia="Times New Roman" w:hAnsi="Times New Roman" w:cs="Times New Roman"/>
          <w:sz w:val="24"/>
        </w:rPr>
        <w:t xml:space="preserve"> often underestimate the dangers that accompany Voltairean rhetoric.</w:t>
      </w:r>
    </w:p>
    <w:p w14:paraId="5EF8EAF2" w14:textId="22831D30" w:rsidR="002F566E" w:rsidRPr="001638B8" w:rsidRDefault="004D3EAE" w:rsidP="00411136">
      <w:pPr>
        <w:pStyle w:val="normal0"/>
        <w:spacing w:line="240" w:lineRule="auto"/>
        <w:ind w:firstLine="720"/>
        <w:contextualSpacing w:val="0"/>
        <w:rPr>
          <w:sz w:val="24"/>
        </w:rPr>
      </w:pPr>
      <w:r>
        <w:rPr>
          <w:rFonts w:ascii="Times New Roman" w:eastAsia="Times New Roman" w:hAnsi="Times New Roman" w:cs="Times New Roman"/>
          <w:sz w:val="24"/>
        </w:rPr>
        <w:t xml:space="preserve">I conclude, then, with the suggestion that the attitude of Montesquieu is a better candidate for emulation: not just for the </w:t>
      </w:r>
      <w:r w:rsidR="00343257">
        <w:rPr>
          <w:rFonts w:ascii="Times New Roman" w:eastAsia="Times New Roman" w:hAnsi="Times New Roman" w:cs="Times New Roman"/>
          <w:sz w:val="24"/>
        </w:rPr>
        <w:t>straightforward</w:t>
      </w:r>
      <w:r>
        <w:rPr>
          <w:rFonts w:ascii="Times New Roman" w:eastAsia="Times New Roman" w:hAnsi="Times New Roman" w:cs="Times New Roman"/>
          <w:sz w:val="24"/>
        </w:rPr>
        <w:t xml:space="preserve"> reason that it proved more tolerant, but for the perhaps less obvious reason that tolerance is a consequence of rhetorical self-doubt. That attitude would surely yield slower-acting, less spectacular results than the Voltairean approach. Yet Montesquieu thoroughly prepared his audience to accept the grave losses that accompanied the growth of commerce; he won greater credibility for his case by conceding its flaws; and he left an answer readily available for those occasions when Europe</w:t>
      </w:r>
      <w:r w:rsidR="00EB4910">
        <w:rPr>
          <w:rFonts w:ascii="Times New Roman" w:eastAsia="Times New Roman" w:hAnsi="Times New Roman" w:cs="Times New Roman"/>
          <w:sz w:val="24"/>
        </w:rPr>
        <w:t>’</w:t>
      </w:r>
      <w:r>
        <w:rPr>
          <w:rFonts w:ascii="Times New Roman" w:eastAsia="Times New Roman" w:hAnsi="Times New Roman" w:cs="Times New Roman"/>
          <w:sz w:val="24"/>
        </w:rPr>
        <w:t xml:space="preserve">s commercial transformation proved wrenching—namely, that he had promised nothing less. The greater humanity of </w:t>
      </w:r>
      <w:r>
        <w:rPr>
          <w:rFonts w:ascii="Times New Roman" w:eastAsia="Times New Roman" w:hAnsi="Times New Roman" w:cs="Times New Roman"/>
          <w:i/>
          <w:sz w:val="24"/>
        </w:rPr>
        <w:t>The Spirit of the Laws</w:t>
      </w:r>
      <w:r>
        <w:rPr>
          <w:rFonts w:ascii="Times New Roman" w:eastAsia="Times New Roman" w:hAnsi="Times New Roman" w:cs="Times New Roman"/>
          <w:sz w:val="24"/>
        </w:rPr>
        <w:t xml:space="preserve"> lies, I think, in its willingness to take the bad along with the good, and to own both: to welcome the transformation even in the knowledge that precious goods had been lost in the process. This humane, self-critical, gratification-delaying rhetoric </w:t>
      </w:r>
      <w:r w:rsidR="00F451B4">
        <w:rPr>
          <w:rFonts w:ascii="Times New Roman" w:eastAsia="Times New Roman" w:hAnsi="Times New Roman" w:cs="Times New Roman"/>
          <w:sz w:val="24"/>
        </w:rPr>
        <w:t xml:space="preserve">still </w:t>
      </w:r>
      <w:r>
        <w:rPr>
          <w:rFonts w:ascii="Times New Roman" w:eastAsia="Times New Roman" w:hAnsi="Times New Roman" w:cs="Times New Roman"/>
          <w:sz w:val="24"/>
        </w:rPr>
        <w:t>retains its value.</w:t>
      </w:r>
    </w:p>
    <w:p w14:paraId="122BBC91" w14:textId="77777777" w:rsidR="00D92BDB" w:rsidRDefault="00D92BDB" w:rsidP="00411136">
      <w:pPr>
        <w:pStyle w:val="normal0"/>
        <w:spacing w:line="240" w:lineRule="auto"/>
        <w:contextualSpacing w:val="0"/>
        <w:rPr>
          <w:rFonts w:ascii="Times New Roman" w:hAnsi="Times New Roman" w:cs="Times New Roman"/>
          <w:sz w:val="24"/>
        </w:rPr>
      </w:pPr>
    </w:p>
    <w:p w14:paraId="32EDBDC0" w14:textId="5BCCB2CF" w:rsidR="00D92BDB" w:rsidRPr="008618E9" w:rsidRDefault="00411136" w:rsidP="00411136">
      <w:pPr>
        <w:pStyle w:val="normal0"/>
        <w:spacing w:line="240" w:lineRule="auto"/>
        <w:contextualSpacing w:val="0"/>
        <w:rPr>
          <w:rFonts w:ascii="Times New Roman" w:hAnsi="Times New Roman" w:cs="Times New Roman"/>
          <w:sz w:val="24"/>
        </w:rPr>
      </w:pPr>
      <w:r>
        <w:rPr>
          <w:rFonts w:ascii="Times New Roman" w:hAnsi="Times New Roman" w:cs="Times New Roman"/>
          <w:sz w:val="24"/>
        </w:rPr>
        <w:t>Rob Goodman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COLUMBIA UNIVERSITY</w:t>
      </w:r>
    </w:p>
    <w:sectPr w:rsidR="00D92BDB" w:rsidRPr="008618E9" w:rsidSect="00D92BD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50251" w14:textId="77777777" w:rsidR="00F11556" w:rsidRDefault="00F11556">
      <w:r>
        <w:separator/>
      </w:r>
    </w:p>
  </w:endnote>
  <w:endnote w:type="continuationSeparator" w:id="0">
    <w:p w14:paraId="7C696EF2" w14:textId="77777777" w:rsidR="00F11556" w:rsidRDefault="00F1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C68B8" w14:textId="77777777" w:rsidR="00F11556" w:rsidRDefault="00F11556">
    <w:pPr>
      <w:pStyle w:val="normal0"/>
      <w:contextualSpacing w:val="0"/>
      <w:jc w:val="center"/>
    </w:pPr>
    <w:r>
      <w:fldChar w:fldCharType="begin"/>
    </w:r>
    <w:r>
      <w:instrText>PAGE</w:instrText>
    </w:r>
    <w:r>
      <w:fldChar w:fldCharType="separate"/>
    </w:r>
    <w:r w:rsidR="0002495D">
      <w:rPr>
        <w:noProof/>
      </w:rPr>
      <w:t>19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4E581" w14:textId="77777777" w:rsidR="00F11556" w:rsidRDefault="00F11556">
      <w:r>
        <w:separator/>
      </w:r>
    </w:p>
  </w:footnote>
  <w:footnote w:type="continuationSeparator" w:id="0">
    <w:p w14:paraId="50C7B5CE" w14:textId="77777777" w:rsidR="00F11556" w:rsidRDefault="00F11556">
      <w:r>
        <w:continuationSeparator/>
      </w:r>
    </w:p>
  </w:footnote>
  <w:footnote w:id="1">
    <w:p w14:paraId="65B8B535" w14:textId="59146F90" w:rsidR="00F11556" w:rsidRPr="00C30612" w:rsidRDefault="00F11556">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w:t>
      </w:r>
      <w:r w:rsidR="00AE3932">
        <w:rPr>
          <w:rFonts w:ascii="Calibri" w:hAnsi="Calibri"/>
          <w:sz w:val="20"/>
          <w:szCs w:val="20"/>
        </w:rPr>
        <w:t xml:space="preserve">Ph.D. Candidate, </w:t>
      </w:r>
      <w:r w:rsidRPr="00C30612">
        <w:rPr>
          <w:rFonts w:ascii="Calibri" w:hAnsi="Calibri"/>
          <w:sz w:val="20"/>
          <w:szCs w:val="20"/>
        </w:rPr>
        <w:t>Columbia University, Dept. of Political Science</w:t>
      </w:r>
      <w:r>
        <w:rPr>
          <w:rFonts w:ascii="Calibri" w:hAnsi="Calibri"/>
          <w:sz w:val="20"/>
          <w:szCs w:val="20"/>
        </w:rPr>
        <w:t>,</w:t>
      </w:r>
      <w:r w:rsidRPr="00C30612">
        <w:rPr>
          <w:rFonts w:ascii="Calibri" w:hAnsi="Calibri"/>
          <w:sz w:val="20"/>
          <w:szCs w:val="20"/>
        </w:rPr>
        <w:t xml:space="preserve"> 420 W 118</w:t>
      </w:r>
      <w:r w:rsidRPr="00C30612">
        <w:rPr>
          <w:rFonts w:ascii="Calibri" w:hAnsi="Calibri"/>
          <w:sz w:val="20"/>
          <w:szCs w:val="20"/>
          <w:vertAlign w:val="superscript"/>
        </w:rPr>
        <w:t>th</w:t>
      </w:r>
      <w:r w:rsidRPr="00C30612">
        <w:rPr>
          <w:rFonts w:ascii="Calibri" w:hAnsi="Calibri"/>
          <w:sz w:val="20"/>
          <w:szCs w:val="20"/>
        </w:rPr>
        <w:t xml:space="preserve"> St., Mail Code 3320, New York, NY 10027</w:t>
      </w:r>
      <w:r>
        <w:rPr>
          <w:rFonts w:ascii="Calibri" w:hAnsi="Calibri"/>
          <w:sz w:val="20"/>
          <w:szCs w:val="20"/>
        </w:rPr>
        <w:t>, USA</w:t>
      </w:r>
      <w:r w:rsidRPr="00C30612">
        <w:rPr>
          <w:rFonts w:ascii="Calibri" w:hAnsi="Calibri"/>
          <w:sz w:val="20"/>
          <w:szCs w:val="20"/>
        </w:rPr>
        <w:t>. Email: rg2803@columbia.edu.</w:t>
      </w:r>
    </w:p>
  </w:footnote>
  <w:footnote w:id="2">
    <w:p w14:paraId="0C857543" w14:textId="3EA6BE72" w:rsidR="00F11556" w:rsidRPr="00C30612" w:rsidRDefault="00F11556" w:rsidP="00C30612">
      <w:pPr>
        <w:rPr>
          <w:rFonts w:ascii="Calibri" w:eastAsia="Times New Roman" w:hAnsi="Calibri" w:cs="Times New Roman"/>
          <w:sz w:val="20"/>
          <w:szCs w:val="20"/>
          <w:lang w:eastAsia="en-US"/>
        </w:rPr>
      </w:pPr>
      <w:r w:rsidRPr="00C30612">
        <w:rPr>
          <w:rStyle w:val="FootnoteReference"/>
          <w:rFonts w:ascii="Calibri" w:hAnsi="Calibri"/>
          <w:sz w:val="20"/>
          <w:szCs w:val="20"/>
        </w:rPr>
        <w:footnoteRef/>
      </w:r>
      <w:r w:rsidRPr="00C30612">
        <w:rPr>
          <w:rFonts w:ascii="Calibri" w:hAnsi="Calibri"/>
          <w:sz w:val="20"/>
          <w:szCs w:val="20"/>
        </w:rPr>
        <w:t xml:space="preserve"> I would like to thank </w:t>
      </w:r>
      <w:r w:rsidRPr="00C30612">
        <w:rPr>
          <w:rFonts w:ascii="Calibri" w:eastAsia="Times New Roman" w:hAnsi="Calibri" w:cs="Arial"/>
          <w:sz w:val="20"/>
          <w:szCs w:val="20"/>
          <w:shd w:val="clear" w:color="auto" w:fill="FFFFFF"/>
          <w:lang w:eastAsia="en-US"/>
        </w:rPr>
        <w:t xml:space="preserve">Turkuler Isiksel </w:t>
      </w:r>
      <w:r w:rsidRPr="00C30612">
        <w:rPr>
          <w:rFonts w:ascii="Calibri" w:hAnsi="Calibri"/>
          <w:sz w:val="20"/>
          <w:szCs w:val="20"/>
        </w:rPr>
        <w:t xml:space="preserve">and Ronald Schechter for their helpful comments and encouragement during the preparation of this article. Thanks also to </w:t>
      </w:r>
      <w:r w:rsidRPr="00C30612">
        <w:rPr>
          <w:rFonts w:ascii="Calibri" w:hAnsi="Calibri"/>
          <w:i/>
          <w:sz w:val="20"/>
          <w:szCs w:val="20"/>
        </w:rPr>
        <w:t>History of Political Thought</w:t>
      </w:r>
      <w:r w:rsidRPr="00C30612">
        <w:rPr>
          <w:rFonts w:ascii="Calibri" w:hAnsi="Calibri"/>
          <w:sz w:val="20"/>
          <w:szCs w:val="20"/>
        </w:rPr>
        <w:t xml:space="preserve"> referees for their helpful suggestions.</w:t>
      </w:r>
    </w:p>
  </w:footnote>
  <w:footnote w:id="3">
    <w:p w14:paraId="32060F3A" w14:textId="4736BDE4"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Strictly speaking, it is anachronistic to describe </w:t>
      </w:r>
      <w:r>
        <w:rPr>
          <w:rFonts w:ascii="Calibri" w:hAnsi="Calibri"/>
          <w:color w:val="auto"/>
          <w:sz w:val="20"/>
          <w:szCs w:val="20"/>
        </w:rPr>
        <w:t>Voltaire’s</w:t>
      </w:r>
      <w:r w:rsidRPr="00C30612">
        <w:rPr>
          <w:rFonts w:ascii="Calibri" w:hAnsi="Calibri"/>
          <w:color w:val="auto"/>
          <w:sz w:val="20"/>
          <w:szCs w:val="20"/>
        </w:rPr>
        <w:t xml:space="preserve"> attitudes with a term that was not coined until the nineteenth century. However, I follow a number of Voltaire scholars, including Arthur Hertzberg, in using the term—both to serve concision and to suggest the extent to which </w:t>
      </w:r>
      <w:r>
        <w:rPr>
          <w:rFonts w:ascii="Calibri" w:hAnsi="Calibri"/>
          <w:color w:val="auto"/>
          <w:sz w:val="20"/>
          <w:szCs w:val="20"/>
        </w:rPr>
        <w:t>Voltaire’s</w:t>
      </w:r>
      <w:r w:rsidRPr="00C30612">
        <w:rPr>
          <w:rFonts w:ascii="Calibri" w:hAnsi="Calibri"/>
          <w:color w:val="auto"/>
          <w:sz w:val="20"/>
          <w:szCs w:val="20"/>
        </w:rPr>
        <w:t xml:space="preserve"> criticism of Jews was </w:t>
      </w:r>
      <w:r w:rsidR="00B715B5">
        <w:rPr>
          <w:rFonts w:ascii="Calibri" w:hAnsi="Calibri"/>
          <w:color w:val="auto"/>
          <w:sz w:val="20"/>
          <w:szCs w:val="20"/>
        </w:rPr>
        <w:t>founded on secular rather than religious grounds</w:t>
      </w:r>
      <w:r w:rsidRPr="00C30612">
        <w:rPr>
          <w:rFonts w:ascii="Calibri" w:hAnsi="Calibri"/>
          <w:color w:val="auto"/>
          <w:sz w:val="20"/>
          <w:szCs w:val="20"/>
        </w:rPr>
        <w:t>.</w:t>
      </w:r>
    </w:p>
  </w:footnote>
  <w:footnote w:id="4">
    <w:p w14:paraId="2D830195" w14:textId="6A72204A"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Jerry Z. Muller, </w:t>
      </w:r>
      <w:r w:rsidRPr="00C30612">
        <w:rPr>
          <w:rFonts w:ascii="Calibri" w:hAnsi="Calibri"/>
          <w:i/>
          <w:color w:val="auto"/>
          <w:sz w:val="20"/>
          <w:szCs w:val="20"/>
        </w:rPr>
        <w:t>Capitalism and the Jews</w:t>
      </w:r>
      <w:r w:rsidRPr="00C30612">
        <w:rPr>
          <w:rFonts w:ascii="Calibri" w:hAnsi="Calibri"/>
          <w:color w:val="auto"/>
          <w:sz w:val="20"/>
          <w:szCs w:val="20"/>
        </w:rPr>
        <w:t xml:space="preserve"> (Princeton, 2011), p. 15.</w:t>
      </w:r>
    </w:p>
  </w:footnote>
  <w:footnote w:id="5">
    <w:p w14:paraId="15E07EFB" w14:textId="710F9239"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Montesquieu, </w:t>
      </w:r>
      <w:r w:rsidRPr="00C30612">
        <w:rPr>
          <w:rFonts w:ascii="Calibri" w:hAnsi="Calibri"/>
          <w:i/>
          <w:color w:val="auto"/>
          <w:sz w:val="20"/>
          <w:szCs w:val="20"/>
        </w:rPr>
        <w:t>The Spirit of the Laws</w:t>
      </w:r>
      <w:r w:rsidRPr="00C30612">
        <w:rPr>
          <w:rFonts w:ascii="Calibri" w:hAnsi="Calibri"/>
          <w:color w:val="auto"/>
          <w:sz w:val="20"/>
          <w:szCs w:val="20"/>
        </w:rPr>
        <w:t>, ed. Anne M. Cohler et al. (Cambridge, 1989), p. 35.</w:t>
      </w:r>
    </w:p>
  </w:footnote>
  <w:footnote w:id="6">
    <w:p w14:paraId="60743275" w14:textId="0E5A10E8"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As in the saying, </w:t>
      </w:r>
      <w:r>
        <w:rPr>
          <w:rFonts w:ascii="Calibri" w:hAnsi="Calibri"/>
          <w:color w:val="auto"/>
          <w:sz w:val="20"/>
          <w:szCs w:val="20"/>
        </w:rPr>
        <w:t>“</w:t>
      </w:r>
      <w:r w:rsidRPr="00C30612">
        <w:rPr>
          <w:rFonts w:ascii="Calibri" w:hAnsi="Calibri"/>
          <w:color w:val="auto"/>
          <w:sz w:val="20"/>
          <w:szCs w:val="20"/>
        </w:rPr>
        <w:t>anti-Semitism is the socialism of fools</w:t>
      </w:r>
      <w:r>
        <w:rPr>
          <w:rFonts w:ascii="Calibri" w:hAnsi="Calibri"/>
          <w:color w:val="auto"/>
          <w:sz w:val="20"/>
          <w:szCs w:val="20"/>
        </w:rPr>
        <w:t>,”</w:t>
      </w:r>
      <w:r w:rsidRPr="00C30612">
        <w:rPr>
          <w:rFonts w:ascii="Calibri" w:hAnsi="Calibri"/>
          <w:color w:val="auto"/>
          <w:sz w:val="20"/>
          <w:szCs w:val="20"/>
        </w:rPr>
        <w:t xml:space="preserve"> attributed to Ferdinand Kronawetter.</w:t>
      </w:r>
    </w:p>
  </w:footnote>
  <w:footnote w:id="7">
    <w:p w14:paraId="64C09316" w14:textId="55A52A6C"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Dennis Prager and Joseph Telushkin, </w:t>
      </w:r>
      <w:r w:rsidRPr="00C30612">
        <w:rPr>
          <w:rFonts w:ascii="Calibri" w:hAnsi="Calibri"/>
          <w:i/>
          <w:color w:val="auto"/>
          <w:sz w:val="20"/>
          <w:szCs w:val="20"/>
        </w:rPr>
        <w:t>Why the Jews? The Reason for Antisemitism</w:t>
      </w:r>
      <w:r w:rsidRPr="00C30612">
        <w:rPr>
          <w:rFonts w:ascii="Calibri" w:hAnsi="Calibri"/>
          <w:color w:val="auto"/>
          <w:sz w:val="20"/>
          <w:szCs w:val="20"/>
        </w:rPr>
        <w:t>, 2nd ed. (New York, 2003), p. 115.</w:t>
      </w:r>
    </w:p>
  </w:footnote>
  <w:footnote w:id="8">
    <w:p w14:paraId="4AD79200" w14:textId="4C39C031"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Léon Poliakov, </w:t>
      </w:r>
      <w:r w:rsidRPr="00C30612">
        <w:rPr>
          <w:rFonts w:ascii="Calibri" w:hAnsi="Calibri"/>
          <w:i/>
          <w:color w:val="auto"/>
          <w:sz w:val="20"/>
          <w:szCs w:val="20"/>
        </w:rPr>
        <w:t>The History of Anti-Semitism, Vol. III: From Voltaire to Wagner</w:t>
      </w:r>
      <w:r w:rsidRPr="00C30612">
        <w:rPr>
          <w:rFonts w:ascii="Calibri" w:hAnsi="Calibri"/>
          <w:color w:val="auto"/>
          <w:sz w:val="20"/>
          <w:szCs w:val="20"/>
        </w:rPr>
        <w:t>, trans. Miriam Kochan (Philadelphia, 2003), p. 88.</w:t>
      </w:r>
    </w:p>
  </w:footnote>
  <w:footnote w:id="9">
    <w:p w14:paraId="4B08F020" w14:textId="398D46AB"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Ronald Schechter, </w:t>
      </w:r>
      <w:r>
        <w:rPr>
          <w:rFonts w:ascii="Calibri" w:hAnsi="Calibri"/>
          <w:color w:val="auto"/>
          <w:sz w:val="20"/>
          <w:szCs w:val="20"/>
        </w:rPr>
        <w:t>“</w:t>
      </w:r>
      <w:r w:rsidRPr="00C30612">
        <w:rPr>
          <w:rFonts w:ascii="Calibri" w:hAnsi="Calibri"/>
          <w:color w:val="auto"/>
          <w:sz w:val="20"/>
          <w:szCs w:val="20"/>
        </w:rPr>
        <w:t>The Jewish Question in Eighteenth-Century France</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Eighteenth-Century Studies</w:t>
      </w:r>
      <w:r w:rsidRPr="00C30612">
        <w:rPr>
          <w:rFonts w:ascii="Calibri" w:hAnsi="Calibri"/>
          <w:color w:val="auto"/>
          <w:sz w:val="20"/>
          <w:szCs w:val="20"/>
        </w:rPr>
        <w:t xml:space="preserve"> 32 (1) (1998), pp. 84-91, p. 85. While Voltaire accounts for some forty percent of eighteenth-century mentions of </w:t>
      </w:r>
      <w:r>
        <w:rPr>
          <w:rFonts w:ascii="Calibri" w:hAnsi="Calibri"/>
          <w:color w:val="auto"/>
          <w:sz w:val="20"/>
          <w:szCs w:val="20"/>
        </w:rPr>
        <w:t>“</w:t>
      </w:r>
      <w:r w:rsidRPr="00C30612">
        <w:rPr>
          <w:rFonts w:ascii="Calibri" w:hAnsi="Calibri"/>
          <w:i/>
          <w:color w:val="auto"/>
          <w:sz w:val="20"/>
          <w:szCs w:val="20"/>
        </w:rPr>
        <w:t>juif[s]</w:t>
      </w:r>
      <w:r>
        <w:rPr>
          <w:rFonts w:ascii="Calibri" w:hAnsi="Calibri"/>
          <w:color w:val="auto"/>
          <w:sz w:val="20"/>
          <w:szCs w:val="20"/>
        </w:rPr>
        <w:t>”</w:t>
      </w:r>
      <w:r w:rsidRPr="00C30612">
        <w:rPr>
          <w:rFonts w:ascii="Calibri" w:hAnsi="Calibri"/>
          <w:color w:val="auto"/>
          <w:sz w:val="20"/>
          <w:szCs w:val="20"/>
        </w:rPr>
        <w:t xml:space="preserve"> or </w:t>
      </w:r>
      <w:r>
        <w:rPr>
          <w:rFonts w:ascii="Calibri" w:hAnsi="Calibri"/>
          <w:color w:val="auto"/>
          <w:sz w:val="20"/>
          <w:szCs w:val="20"/>
        </w:rPr>
        <w:t>“</w:t>
      </w:r>
      <w:r w:rsidRPr="00C30612">
        <w:rPr>
          <w:rFonts w:ascii="Calibri" w:hAnsi="Calibri"/>
          <w:i/>
          <w:color w:val="auto"/>
          <w:sz w:val="20"/>
          <w:szCs w:val="20"/>
        </w:rPr>
        <w:t>juive[s]</w:t>
      </w:r>
      <w:r>
        <w:rPr>
          <w:rFonts w:ascii="Calibri" w:hAnsi="Calibri"/>
          <w:color w:val="auto"/>
          <w:sz w:val="20"/>
          <w:szCs w:val="20"/>
        </w:rPr>
        <w:t>”</w:t>
      </w:r>
      <w:r w:rsidRPr="00C30612">
        <w:rPr>
          <w:rFonts w:ascii="Calibri" w:hAnsi="Calibri"/>
          <w:color w:val="auto"/>
          <w:sz w:val="20"/>
          <w:szCs w:val="20"/>
        </w:rPr>
        <w:t xml:space="preserve"> in the ARTFL, and a disproportionate share by any measure, </w:t>
      </w:r>
      <w:r>
        <w:rPr>
          <w:rFonts w:ascii="Calibri" w:hAnsi="Calibri"/>
          <w:color w:val="auto"/>
          <w:sz w:val="20"/>
          <w:szCs w:val="20"/>
        </w:rPr>
        <w:t>Voltaire’s</w:t>
      </w:r>
      <w:r w:rsidRPr="00C30612">
        <w:rPr>
          <w:rFonts w:ascii="Calibri" w:hAnsi="Calibri"/>
          <w:color w:val="auto"/>
          <w:sz w:val="20"/>
          <w:szCs w:val="20"/>
        </w:rPr>
        <w:t xml:space="preserve"> work may also be overrepresented in the database, potentially inflating the proportion. (Thanks to Ronald Schechter for clarifying this point.) In any case, Voltaire </w:t>
      </w:r>
      <w:r>
        <w:rPr>
          <w:rFonts w:ascii="Calibri" w:hAnsi="Calibri"/>
          <w:color w:val="auto"/>
          <w:sz w:val="20"/>
          <w:szCs w:val="20"/>
        </w:rPr>
        <w:t>“</w:t>
      </w:r>
      <w:r w:rsidRPr="00C30612">
        <w:rPr>
          <w:rFonts w:ascii="Calibri" w:hAnsi="Calibri"/>
          <w:color w:val="auto"/>
          <w:sz w:val="20"/>
          <w:szCs w:val="20"/>
        </w:rPr>
        <w:t xml:space="preserve">wrote the word </w:t>
      </w:r>
      <w:r w:rsidRPr="00C30612">
        <w:rPr>
          <w:rFonts w:ascii="Calibri" w:hAnsi="Calibri"/>
          <w:i/>
          <w:color w:val="auto"/>
          <w:sz w:val="20"/>
          <w:szCs w:val="20"/>
        </w:rPr>
        <w:t>Jew</w:t>
      </w:r>
      <w:r w:rsidRPr="00C30612">
        <w:rPr>
          <w:rFonts w:ascii="Calibri" w:hAnsi="Calibri"/>
          <w:color w:val="auto"/>
          <w:sz w:val="20"/>
          <w:szCs w:val="20"/>
        </w:rPr>
        <w:t xml:space="preserve">, </w:t>
      </w:r>
      <w:r w:rsidRPr="00C30612">
        <w:rPr>
          <w:rFonts w:ascii="Calibri" w:hAnsi="Calibri"/>
          <w:i/>
          <w:color w:val="auto"/>
          <w:sz w:val="20"/>
          <w:szCs w:val="20"/>
        </w:rPr>
        <w:t>Jews</w:t>
      </w:r>
      <w:r w:rsidRPr="00C30612">
        <w:rPr>
          <w:rFonts w:ascii="Calibri" w:hAnsi="Calibri"/>
          <w:color w:val="auto"/>
          <w:sz w:val="20"/>
          <w:szCs w:val="20"/>
        </w:rPr>
        <w:t xml:space="preserve">, or </w:t>
      </w:r>
      <w:r w:rsidRPr="00C30612">
        <w:rPr>
          <w:rFonts w:ascii="Calibri" w:hAnsi="Calibri"/>
          <w:i/>
          <w:color w:val="auto"/>
          <w:sz w:val="20"/>
          <w:szCs w:val="20"/>
        </w:rPr>
        <w:t>Jewish</w:t>
      </w:r>
      <w:r w:rsidRPr="00C30612">
        <w:rPr>
          <w:rFonts w:ascii="Calibri" w:hAnsi="Calibri"/>
          <w:color w:val="auto"/>
          <w:sz w:val="20"/>
          <w:szCs w:val="20"/>
        </w:rPr>
        <w:t xml:space="preserve"> on average nearly once a week during his very long adult life</w:t>
      </w:r>
      <w:r>
        <w:rPr>
          <w:rFonts w:ascii="Calibri" w:hAnsi="Calibri"/>
          <w:color w:val="auto"/>
          <w:sz w:val="20"/>
          <w:szCs w:val="20"/>
        </w:rPr>
        <w:t>”</w:t>
      </w:r>
      <w:r w:rsidRPr="00C30612">
        <w:rPr>
          <w:rFonts w:ascii="Calibri" w:hAnsi="Calibri"/>
          <w:color w:val="auto"/>
          <w:sz w:val="20"/>
          <w:szCs w:val="20"/>
        </w:rPr>
        <w:t xml:space="preserve">; Schechter, </w:t>
      </w:r>
      <w:r w:rsidRPr="00C30612">
        <w:rPr>
          <w:rFonts w:ascii="Calibri" w:hAnsi="Calibri"/>
          <w:i/>
          <w:color w:val="auto"/>
          <w:sz w:val="20"/>
          <w:szCs w:val="20"/>
        </w:rPr>
        <w:t>Obstinate Hebrews: Representations of Jews in France, 1715-1815</w:t>
      </w:r>
      <w:r w:rsidRPr="00C30612">
        <w:rPr>
          <w:rFonts w:ascii="Calibri" w:hAnsi="Calibri"/>
          <w:color w:val="auto"/>
          <w:sz w:val="20"/>
          <w:szCs w:val="20"/>
        </w:rPr>
        <w:t xml:space="preserve"> (Berkeley, 2003), p. 46.</w:t>
      </w:r>
    </w:p>
  </w:footnote>
  <w:footnote w:id="10">
    <w:p w14:paraId="30F0EB92" w14:textId="1C181B3A"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Sermon du Rabbin Akib</w:t>
      </w:r>
      <w:r w:rsidRPr="00C30612">
        <w:rPr>
          <w:rFonts w:ascii="Calibri" w:hAnsi="Calibri"/>
          <w:color w:val="auto"/>
          <w:sz w:val="20"/>
          <w:szCs w:val="20"/>
        </w:rPr>
        <w:t xml:space="preserve">, in </w:t>
      </w:r>
      <w:r w:rsidRPr="00C30612">
        <w:rPr>
          <w:rFonts w:ascii="Calibri" w:hAnsi="Calibri"/>
          <w:i/>
          <w:color w:val="auto"/>
          <w:sz w:val="20"/>
          <w:szCs w:val="20"/>
        </w:rPr>
        <w:t>Oeuvres complètes</w:t>
      </w:r>
      <w:r>
        <w:rPr>
          <w:rFonts w:ascii="Calibri" w:hAnsi="Calibri"/>
          <w:color w:val="auto"/>
          <w:sz w:val="20"/>
          <w:szCs w:val="20"/>
        </w:rPr>
        <w:t>, vol. 24</w:t>
      </w:r>
      <w:r w:rsidRPr="00C30612">
        <w:rPr>
          <w:rFonts w:ascii="Calibri" w:hAnsi="Calibri"/>
          <w:color w:val="auto"/>
          <w:sz w:val="20"/>
          <w:szCs w:val="20"/>
        </w:rPr>
        <w:t>, ed. Louis Moland (Paris, 1877-85), p. 281.</w:t>
      </w:r>
    </w:p>
  </w:footnote>
  <w:footnote w:id="11">
    <w:p w14:paraId="258A01C1" w14:textId="401BDD16"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Philosophical Dictionary</w:t>
      </w:r>
      <w:r w:rsidRPr="00C30612">
        <w:rPr>
          <w:rFonts w:ascii="Calibri" w:hAnsi="Calibri"/>
          <w:color w:val="auto"/>
          <w:sz w:val="20"/>
          <w:szCs w:val="20"/>
        </w:rPr>
        <w:t>, trans. anon. (Boston, 1852), p. 68.</w:t>
      </w:r>
    </w:p>
  </w:footnote>
  <w:footnote w:id="12">
    <w:p w14:paraId="3A72080E" w14:textId="65C6EE02"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Adam Sutcliffe, </w:t>
      </w:r>
      <w:r>
        <w:rPr>
          <w:rFonts w:ascii="Calibri" w:hAnsi="Calibri"/>
          <w:color w:val="auto"/>
          <w:sz w:val="20"/>
          <w:szCs w:val="20"/>
        </w:rPr>
        <w:t>“</w:t>
      </w:r>
      <w:r w:rsidRPr="00C30612">
        <w:rPr>
          <w:rFonts w:ascii="Calibri" w:hAnsi="Calibri"/>
          <w:color w:val="auto"/>
          <w:sz w:val="20"/>
          <w:szCs w:val="20"/>
        </w:rPr>
        <w:t>Can a Jew Be a Philosophe? Isaac de Pinto, Voltaire, and Jewish Participation in the European Enlightenment</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Jewish Social Studies</w:t>
      </w:r>
      <w:r w:rsidRPr="00C30612">
        <w:rPr>
          <w:rFonts w:ascii="Calibri" w:hAnsi="Calibri"/>
          <w:color w:val="auto"/>
          <w:sz w:val="20"/>
          <w:szCs w:val="20"/>
        </w:rPr>
        <w:t xml:space="preserve"> 6 (3) (2000), pp. 31-51.</w:t>
      </w:r>
    </w:p>
  </w:footnote>
  <w:footnote w:id="13">
    <w:p w14:paraId="43ABCABE" w14:textId="4133F622"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Arnold Ages, </w:t>
      </w:r>
      <w:r>
        <w:rPr>
          <w:rFonts w:ascii="Calibri" w:hAnsi="Calibri"/>
          <w:color w:val="auto"/>
          <w:sz w:val="20"/>
          <w:szCs w:val="20"/>
        </w:rPr>
        <w:t>“</w:t>
      </w:r>
      <w:r w:rsidRPr="00C30612">
        <w:rPr>
          <w:rFonts w:ascii="Calibri" w:hAnsi="Calibri"/>
          <w:color w:val="auto"/>
          <w:sz w:val="20"/>
          <w:szCs w:val="20"/>
        </w:rPr>
        <w:t xml:space="preserve">Tainted Greatness: The Case of </w:t>
      </w:r>
      <w:r>
        <w:rPr>
          <w:rFonts w:ascii="Calibri" w:hAnsi="Calibri"/>
          <w:color w:val="auto"/>
          <w:sz w:val="20"/>
          <w:szCs w:val="20"/>
        </w:rPr>
        <w:t>Voltaire’s</w:t>
      </w:r>
      <w:r w:rsidRPr="00C30612">
        <w:rPr>
          <w:rFonts w:ascii="Calibri" w:hAnsi="Calibri"/>
          <w:color w:val="auto"/>
          <w:sz w:val="20"/>
          <w:szCs w:val="20"/>
        </w:rPr>
        <w:t xml:space="preserve"> Anti-Semitism</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Neohelicon</w:t>
      </w:r>
      <w:r w:rsidRPr="00C30612">
        <w:rPr>
          <w:rFonts w:ascii="Calibri" w:hAnsi="Calibri"/>
          <w:color w:val="auto"/>
          <w:sz w:val="20"/>
          <w:szCs w:val="20"/>
        </w:rPr>
        <w:t xml:space="preserve"> 21 (2) (1994), pp. 357-67, p. 359.</w:t>
      </w:r>
    </w:p>
  </w:footnote>
  <w:footnote w:id="14">
    <w:p w14:paraId="44CE1193" w14:textId="32DDFA40"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Arthur Hertzberg, </w:t>
      </w:r>
      <w:r w:rsidRPr="00C30612">
        <w:rPr>
          <w:rFonts w:ascii="Calibri" w:hAnsi="Calibri"/>
          <w:i/>
          <w:color w:val="auto"/>
          <w:sz w:val="20"/>
          <w:szCs w:val="20"/>
        </w:rPr>
        <w:t>The French Enlightenment and the Jews</w:t>
      </w:r>
      <w:r w:rsidRPr="00C30612">
        <w:rPr>
          <w:rFonts w:ascii="Calibri" w:hAnsi="Calibri"/>
          <w:color w:val="auto"/>
          <w:sz w:val="20"/>
          <w:szCs w:val="20"/>
        </w:rPr>
        <w:t xml:space="preserve">, 2nd ed. (New York, 1990), p. 286. Passages from Foissac, Guénée, Richard, and </w:t>
      </w:r>
      <w:r>
        <w:rPr>
          <w:rFonts w:ascii="Calibri" w:hAnsi="Calibri"/>
          <w:color w:val="auto"/>
          <w:sz w:val="20"/>
          <w:szCs w:val="20"/>
        </w:rPr>
        <w:t>Voltaire’s</w:t>
      </w:r>
      <w:r w:rsidRPr="00C30612">
        <w:rPr>
          <w:rFonts w:ascii="Calibri" w:hAnsi="Calibri"/>
          <w:color w:val="auto"/>
          <w:sz w:val="20"/>
          <w:szCs w:val="20"/>
        </w:rPr>
        <w:t xml:space="preserve"> </w:t>
      </w:r>
      <w:r w:rsidRPr="00C30612">
        <w:rPr>
          <w:rFonts w:ascii="Calibri" w:hAnsi="Calibri"/>
          <w:i/>
          <w:color w:val="auto"/>
          <w:sz w:val="20"/>
          <w:szCs w:val="20"/>
        </w:rPr>
        <w:t xml:space="preserve">Oeuvres complètes </w:t>
      </w:r>
      <w:r w:rsidRPr="00C30612">
        <w:rPr>
          <w:rFonts w:ascii="Calibri" w:hAnsi="Calibri"/>
          <w:color w:val="auto"/>
          <w:sz w:val="20"/>
          <w:szCs w:val="20"/>
        </w:rPr>
        <w:t xml:space="preserve">and </w:t>
      </w:r>
      <w:r w:rsidRPr="00C30612">
        <w:rPr>
          <w:rFonts w:ascii="Calibri" w:hAnsi="Calibri"/>
          <w:i/>
          <w:color w:val="auto"/>
          <w:sz w:val="20"/>
          <w:szCs w:val="20"/>
        </w:rPr>
        <w:t>Correspondence</w:t>
      </w:r>
      <w:r w:rsidRPr="00C30612">
        <w:rPr>
          <w:rFonts w:ascii="Calibri" w:hAnsi="Calibri"/>
          <w:color w:val="auto"/>
          <w:sz w:val="20"/>
          <w:szCs w:val="20"/>
        </w:rPr>
        <w:t xml:space="preserve"> have been translated by Hertzberg. The theologian Charles-Louis Richard also made a fictional Voltaire lament </w:t>
      </w:r>
      <w:r>
        <w:rPr>
          <w:rFonts w:ascii="Calibri" w:hAnsi="Calibri"/>
          <w:color w:val="auto"/>
          <w:sz w:val="20"/>
          <w:szCs w:val="20"/>
        </w:rPr>
        <w:t>“</w:t>
      </w:r>
      <w:r w:rsidRPr="00C30612">
        <w:rPr>
          <w:rFonts w:ascii="Calibri" w:hAnsi="Calibri"/>
          <w:color w:val="auto"/>
          <w:sz w:val="20"/>
          <w:szCs w:val="20"/>
        </w:rPr>
        <w:t>my bad faith, my calumnies, and all the other errors into which I had fallen when I spoke of the Jews</w:t>
      </w:r>
      <w:r>
        <w:rPr>
          <w:rFonts w:ascii="Calibri" w:hAnsi="Calibri"/>
          <w:color w:val="auto"/>
          <w:sz w:val="20"/>
          <w:szCs w:val="20"/>
        </w:rPr>
        <w:t>,”</w:t>
      </w:r>
      <w:r w:rsidRPr="00C30612">
        <w:rPr>
          <w:rFonts w:ascii="Calibri" w:hAnsi="Calibri"/>
          <w:color w:val="auto"/>
          <w:sz w:val="20"/>
          <w:szCs w:val="20"/>
        </w:rPr>
        <w:t xml:space="preserve"> in his 1775 </w:t>
      </w:r>
      <w:r w:rsidRPr="00C30612">
        <w:rPr>
          <w:rFonts w:ascii="Calibri" w:hAnsi="Calibri"/>
          <w:i/>
          <w:color w:val="auto"/>
          <w:sz w:val="20"/>
          <w:szCs w:val="20"/>
        </w:rPr>
        <w:t>Voltaire parmi les ombres</w:t>
      </w:r>
      <w:r w:rsidRPr="00C30612">
        <w:rPr>
          <w:rFonts w:ascii="Calibri" w:hAnsi="Calibri"/>
          <w:color w:val="auto"/>
          <w:sz w:val="20"/>
          <w:szCs w:val="20"/>
        </w:rPr>
        <w:t xml:space="preserve">. Richard, </w:t>
      </w:r>
      <w:r w:rsidRPr="00C30612">
        <w:rPr>
          <w:rFonts w:ascii="Calibri" w:hAnsi="Calibri"/>
          <w:i/>
          <w:color w:val="auto"/>
          <w:sz w:val="20"/>
          <w:szCs w:val="20"/>
        </w:rPr>
        <w:t>Voltaire parmi les ombres</w:t>
      </w:r>
      <w:r w:rsidRPr="00C30612">
        <w:rPr>
          <w:rFonts w:ascii="Calibri" w:hAnsi="Calibri"/>
          <w:color w:val="auto"/>
          <w:sz w:val="20"/>
          <w:szCs w:val="20"/>
        </w:rPr>
        <w:t xml:space="preserve"> (Paris: 1775).</w:t>
      </w:r>
    </w:p>
  </w:footnote>
  <w:footnote w:id="15">
    <w:p w14:paraId="3084FE6F" w14:textId="1CBC3ED8"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Shmuel Feiner, </w:t>
      </w:r>
      <w:r>
        <w:rPr>
          <w:rFonts w:ascii="Calibri" w:hAnsi="Calibri"/>
          <w:color w:val="auto"/>
          <w:sz w:val="20"/>
          <w:szCs w:val="20"/>
        </w:rPr>
        <w:t>“</w:t>
      </w:r>
      <w:r w:rsidRPr="00C30612">
        <w:rPr>
          <w:rFonts w:ascii="Calibri" w:hAnsi="Calibri"/>
          <w:color w:val="auto"/>
          <w:sz w:val="20"/>
          <w:szCs w:val="20"/>
        </w:rPr>
        <w:t xml:space="preserve">Review: </w:t>
      </w:r>
      <w:r w:rsidRPr="00C30612">
        <w:rPr>
          <w:rFonts w:ascii="Calibri" w:hAnsi="Calibri"/>
          <w:i/>
          <w:color w:val="auto"/>
          <w:sz w:val="20"/>
          <w:szCs w:val="20"/>
        </w:rPr>
        <w:t>Judaism and Enlightenment</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European History Quarterly</w:t>
      </w:r>
      <w:r w:rsidRPr="00C30612">
        <w:rPr>
          <w:rFonts w:ascii="Calibri" w:hAnsi="Calibri"/>
          <w:color w:val="auto"/>
          <w:sz w:val="20"/>
          <w:szCs w:val="20"/>
        </w:rPr>
        <w:t xml:space="preserve"> 35 (4) (2005), pp. 609-11, p. 610.</w:t>
      </w:r>
    </w:p>
  </w:footnote>
  <w:footnote w:id="16">
    <w:p w14:paraId="7921AD7B" w14:textId="0E4053FA"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Jacob Katz, </w:t>
      </w:r>
      <w:r w:rsidRPr="00C30612">
        <w:rPr>
          <w:rFonts w:ascii="Calibri" w:hAnsi="Calibri"/>
          <w:i/>
          <w:color w:val="auto"/>
          <w:sz w:val="20"/>
          <w:szCs w:val="20"/>
        </w:rPr>
        <w:t>From Prejudice to Destruction</w:t>
      </w:r>
      <w:r w:rsidRPr="00C30612">
        <w:rPr>
          <w:rFonts w:ascii="Calibri" w:hAnsi="Calibri"/>
          <w:color w:val="auto"/>
          <w:sz w:val="20"/>
          <w:szCs w:val="20"/>
        </w:rPr>
        <w:t xml:space="preserve"> (Cambridge, MA, 1980), p. 44.</w:t>
      </w:r>
    </w:p>
  </w:footnote>
  <w:footnote w:id="17">
    <w:p w14:paraId="291AD82E" w14:textId="79E91B25"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Henrich Graetz, </w:t>
      </w:r>
      <w:r>
        <w:rPr>
          <w:rFonts w:ascii="Calibri" w:hAnsi="Calibri"/>
          <w:color w:val="auto"/>
          <w:sz w:val="20"/>
          <w:szCs w:val="20"/>
        </w:rPr>
        <w:t>“</w:t>
      </w:r>
      <w:r w:rsidRPr="00C30612">
        <w:rPr>
          <w:rFonts w:ascii="Calibri" w:hAnsi="Calibri"/>
          <w:color w:val="auto"/>
          <w:sz w:val="20"/>
          <w:szCs w:val="20"/>
        </w:rPr>
        <w:t>Voltaire und die Juden</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MGWJ</w:t>
      </w:r>
      <w:r w:rsidRPr="00C30612">
        <w:rPr>
          <w:rFonts w:ascii="Calibri" w:hAnsi="Calibri"/>
          <w:color w:val="auto"/>
          <w:sz w:val="20"/>
          <w:szCs w:val="20"/>
        </w:rPr>
        <w:t xml:space="preserve"> 17 (1868), pp. 200-23; Wayne Andrews, </w:t>
      </w:r>
      <w:r w:rsidRPr="00C30612">
        <w:rPr>
          <w:rFonts w:ascii="Calibri" w:hAnsi="Calibri"/>
          <w:i/>
          <w:color w:val="auto"/>
          <w:sz w:val="20"/>
          <w:szCs w:val="20"/>
        </w:rPr>
        <w:t>Voltaire</w:t>
      </w:r>
      <w:r w:rsidRPr="00C30612">
        <w:rPr>
          <w:rFonts w:ascii="Calibri" w:hAnsi="Calibri"/>
          <w:color w:val="auto"/>
          <w:sz w:val="20"/>
          <w:szCs w:val="20"/>
        </w:rPr>
        <w:t xml:space="preserve"> (New York, 1981), p. 62.</w:t>
      </w:r>
    </w:p>
  </w:footnote>
  <w:footnote w:id="18">
    <w:p w14:paraId="05E41E34" w14:textId="2005833D"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Un chrétien contre six Juifs</w:t>
      </w:r>
      <w:r w:rsidRPr="00C30612">
        <w:rPr>
          <w:rFonts w:ascii="Calibri" w:hAnsi="Calibri"/>
          <w:color w:val="auto"/>
          <w:sz w:val="20"/>
          <w:szCs w:val="20"/>
        </w:rPr>
        <w:t xml:space="preserve">, in </w:t>
      </w:r>
      <w:r w:rsidRPr="00C30612">
        <w:rPr>
          <w:rFonts w:ascii="Calibri" w:hAnsi="Calibri"/>
          <w:i/>
          <w:color w:val="auto"/>
          <w:sz w:val="20"/>
          <w:szCs w:val="20"/>
        </w:rPr>
        <w:t>Oeuvres complètes</w:t>
      </w:r>
      <w:r>
        <w:rPr>
          <w:rFonts w:ascii="Calibri" w:hAnsi="Calibri"/>
          <w:color w:val="auto"/>
          <w:sz w:val="20"/>
          <w:szCs w:val="20"/>
        </w:rPr>
        <w:t>, vol. 29</w:t>
      </w:r>
      <w:r w:rsidRPr="00C30612">
        <w:rPr>
          <w:rFonts w:ascii="Calibri" w:hAnsi="Calibri"/>
          <w:color w:val="auto"/>
          <w:sz w:val="20"/>
          <w:szCs w:val="20"/>
        </w:rPr>
        <w:t>, p. 558.</w:t>
      </w:r>
    </w:p>
  </w:footnote>
  <w:footnote w:id="19">
    <w:p w14:paraId="1B675AEE" w14:textId="4171285A"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Peter Gay, </w:t>
      </w:r>
      <w:r w:rsidRPr="00C30612">
        <w:rPr>
          <w:rFonts w:ascii="Calibri" w:hAnsi="Calibri"/>
          <w:i/>
          <w:color w:val="auto"/>
          <w:sz w:val="20"/>
          <w:szCs w:val="20"/>
        </w:rPr>
        <w:t>The Party of Humanity</w:t>
      </w:r>
      <w:r w:rsidRPr="00C30612">
        <w:rPr>
          <w:rFonts w:ascii="Calibri" w:hAnsi="Calibri"/>
          <w:color w:val="auto"/>
          <w:sz w:val="20"/>
          <w:szCs w:val="20"/>
        </w:rPr>
        <w:t xml:space="preserve"> (New York, 1964), p. 103.</w:t>
      </w:r>
    </w:p>
  </w:footnote>
  <w:footnote w:id="20">
    <w:p w14:paraId="2095A275" w14:textId="23F8660A"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Ages, </w:t>
      </w:r>
      <w:r>
        <w:rPr>
          <w:rFonts w:ascii="Calibri" w:hAnsi="Calibri"/>
          <w:color w:val="auto"/>
          <w:sz w:val="20"/>
          <w:szCs w:val="20"/>
        </w:rPr>
        <w:t>“</w:t>
      </w:r>
      <w:r w:rsidRPr="00C30612">
        <w:rPr>
          <w:rFonts w:ascii="Calibri" w:hAnsi="Calibri"/>
          <w:color w:val="auto"/>
          <w:sz w:val="20"/>
          <w:szCs w:val="20"/>
        </w:rPr>
        <w:t>Tainted Greatness</w:t>
      </w:r>
      <w:r>
        <w:rPr>
          <w:rFonts w:ascii="Calibri" w:hAnsi="Calibri"/>
          <w:color w:val="auto"/>
          <w:sz w:val="20"/>
          <w:szCs w:val="20"/>
        </w:rPr>
        <w:t>,”</w:t>
      </w:r>
      <w:r w:rsidRPr="00C30612">
        <w:rPr>
          <w:rFonts w:ascii="Calibri" w:hAnsi="Calibri"/>
          <w:color w:val="auto"/>
          <w:sz w:val="20"/>
          <w:szCs w:val="20"/>
        </w:rPr>
        <w:t xml:space="preserve"> pp. 362-7; Katz, </w:t>
      </w:r>
      <w:r w:rsidRPr="00C30612">
        <w:rPr>
          <w:rFonts w:ascii="Calibri" w:hAnsi="Calibri"/>
          <w:i/>
          <w:color w:val="auto"/>
          <w:sz w:val="20"/>
          <w:szCs w:val="20"/>
        </w:rPr>
        <w:t>From Prejudice to Destruction</w:t>
      </w:r>
      <w:r w:rsidRPr="00C30612">
        <w:rPr>
          <w:rFonts w:ascii="Calibri" w:hAnsi="Calibri"/>
          <w:color w:val="auto"/>
          <w:sz w:val="20"/>
          <w:szCs w:val="20"/>
        </w:rPr>
        <w:t>, p. 42.</w:t>
      </w:r>
    </w:p>
  </w:footnote>
  <w:footnote w:id="21">
    <w:p w14:paraId="278627E4" w14:textId="66A6E054"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Herzberg, </w:t>
      </w:r>
      <w:r w:rsidRPr="00C30612">
        <w:rPr>
          <w:rFonts w:ascii="Calibri" w:hAnsi="Calibri"/>
          <w:i/>
          <w:color w:val="auto"/>
          <w:sz w:val="20"/>
          <w:szCs w:val="20"/>
        </w:rPr>
        <w:t>The French Enlightenment and the Jews</w:t>
      </w:r>
      <w:r w:rsidRPr="00C30612">
        <w:rPr>
          <w:rFonts w:ascii="Calibri" w:hAnsi="Calibri"/>
          <w:color w:val="auto"/>
          <w:sz w:val="20"/>
          <w:szCs w:val="20"/>
        </w:rPr>
        <w:t>,</w:t>
      </w:r>
      <w:r w:rsidRPr="00C30612">
        <w:rPr>
          <w:rFonts w:ascii="Calibri" w:hAnsi="Calibri"/>
          <w:i/>
          <w:color w:val="auto"/>
          <w:sz w:val="20"/>
          <w:szCs w:val="20"/>
        </w:rPr>
        <w:t xml:space="preserve"> </w:t>
      </w:r>
      <w:r w:rsidRPr="00C30612">
        <w:rPr>
          <w:rFonts w:ascii="Calibri" w:hAnsi="Calibri"/>
          <w:color w:val="auto"/>
          <w:sz w:val="20"/>
          <w:szCs w:val="20"/>
        </w:rPr>
        <w:t xml:space="preserve">p. 286. See also Katz, </w:t>
      </w:r>
      <w:r w:rsidRPr="00C30612">
        <w:rPr>
          <w:rFonts w:ascii="Calibri" w:hAnsi="Calibri"/>
          <w:i/>
          <w:color w:val="auto"/>
          <w:sz w:val="20"/>
          <w:szCs w:val="20"/>
        </w:rPr>
        <w:t>From Prejudice to Destruction</w:t>
      </w:r>
      <w:r w:rsidRPr="00C30612">
        <w:rPr>
          <w:rFonts w:ascii="Calibri" w:hAnsi="Calibri"/>
          <w:color w:val="auto"/>
          <w:sz w:val="20"/>
          <w:szCs w:val="20"/>
        </w:rPr>
        <w:t>, p. 152.</w:t>
      </w:r>
    </w:p>
  </w:footnote>
  <w:footnote w:id="22">
    <w:p w14:paraId="60B510F2" w14:textId="2AF8EEED"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Katz, </w:t>
      </w:r>
      <w:r w:rsidRPr="00C30612">
        <w:rPr>
          <w:rFonts w:ascii="Calibri" w:hAnsi="Calibri"/>
          <w:i/>
          <w:color w:val="auto"/>
          <w:sz w:val="20"/>
          <w:szCs w:val="20"/>
        </w:rPr>
        <w:t>From Prejudice to Destruction</w:t>
      </w:r>
      <w:r w:rsidRPr="00C30612">
        <w:rPr>
          <w:rFonts w:ascii="Calibri" w:hAnsi="Calibri"/>
          <w:color w:val="auto"/>
          <w:sz w:val="20"/>
          <w:szCs w:val="20"/>
        </w:rPr>
        <w:t>, pp.</w:t>
      </w:r>
      <w:r w:rsidRPr="00C30612">
        <w:rPr>
          <w:rFonts w:ascii="Calibri" w:hAnsi="Calibri"/>
          <w:i/>
          <w:color w:val="auto"/>
          <w:sz w:val="20"/>
          <w:szCs w:val="20"/>
        </w:rPr>
        <w:t xml:space="preserve"> </w:t>
      </w:r>
      <w:r w:rsidRPr="00C30612">
        <w:rPr>
          <w:rFonts w:ascii="Calibri" w:hAnsi="Calibri"/>
          <w:color w:val="auto"/>
          <w:sz w:val="20"/>
          <w:szCs w:val="20"/>
        </w:rPr>
        <w:t>39-41.</w:t>
      </w:r>
    </w:p>
  </w:footnote>
  <w:footnote w:id="23">
    <w:p w14:paraId="1D57F9D2" w14:textId="2AF2CFF8"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Philosophical Dictionary</w:t>
      </w:r>
      <w:r w:rsidRPr="00C30612">
        <w:rPr>
          <w:rFonts w:ascii="Calibri" w:hAnsi="Calibri"/>
          <w:color w:val="auto"/>
          <w:sz w:val="20"/>
          <w:szCs w:val="20"/>
        </w:rPr>
        <w:t>, pp. 181, 67-72.</w:t>
      </w:r>
    </w:p>
  </w:footnote>
  <w:footnote w:id="24">
    <w:p w14:paraId="5317A1F6" w14:textId="402116B7"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Muller, </w:t>
      </w:r>
      <w:r w:rsidRPr="00C30612">
        <w:rPr>
          <w:rFonts w:ascii="Calibri" w:hAnsi="Calibri"/>
          <w:i/>
          <w:color w:val="auto"/>
          <w:sz w:val="20"/>
          <w:szCs w:val="20"/>
        </w:rPr>
        <w:t>Capitalism and the Jews</w:t>
      </w:r>
      <w:r w:rsidRPr="00C30612">
        <w:rPr>
          <w:rFonts w:ascii="Calibri" w:hAnsi="Calibri"/>
          <w:color w:val="auto"/>
          <w:sz w:val="20"/>
          <w:szCs w:val="20"/>
        </w:rPr>
        <w:t>, pp. 31-2.</w:t>
      </w:r>
    </w:p>
  </w:footnote>
  <w:footnote w:id="25">
    <w:p w14:paraId="52AE765A" w14:textId="2282448B"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Paul Cheney, </w:t>
      </w:r>
      <w:r w:rsidRPr="00C30612">
        <w:rPr>
          <w:rFonts w:ascii="Calibri" w:hAnsi="Calibri"/>
          <w:i/>
          <w:sz w:val="20"/>
          <w:szCs w:val="20"/>
        </w:rPr>
        <w:t xml:space="preserve">Revolutionary Commerce: Globalization and the French Monarchy </w:t>
      </w:r>
      <w:r w:rsidRPr="00C30612">
        <w:rPr>
          <w:rFonts w:ascii="Calibri" w:hAnsi="Calibri"/>
          <w:sz w:val="20"/>
          <w:szCs w:val="20"/>
        </w:rPr>
        <w:t>(Cambridge, MA, 2010), pp. 1-3.</w:t>
      </w:r>
    </w:p>
  </w:footnote>
  <w:footnote w:id="26">
    <w:p w14:paraId="247F3C6E" w14:textId="71FBC655"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Ibid., p. 22. See also Paul Butel, </w:t>
      </w:r>
      <w:r w:rsidRPr="00C30612">
        <w:rPr>
          <w:rFonts w:ascii="Calibri" w:hAnsi="Calibri"/>
          <w:i/>
          <w:sz w:val="20"/>
          <w:szCs w:val="20"/>
        </w:rPr>
        <w:t>L</w:t>
      </w:r>
      <w:r>
        <w:rPr>
          <w:rFonts w:ascii="Calibri" w:hAnsi="Calibri"/>
          <w:i/>
          <w:sz w:val="20"/>
          <w:szCs w:val="20"/>
        </w:rPr>
        <w:t>’</w:t>
      </w:r>
      <w:r w:rsidRPr="00C30612">
        <w:rPr>
          <w:rFonts w:ascii="Calibri" w:hAnsi="Calibri"/>
          <w:i/>
          <w:sz w:val="20"/>
          <w:szCs w:val="20"/>
        </w:rPr>
        <w:t>Economie fran</w:t>
      </w:r>
      <w:r w:rsidRPr="00C30612">
        <w:rPr>
          <w:rFonts w:ascii="Calibri" w:hAnsi="Calibri" w:cs="Lucida Grande"/>
          <w:i/>
          <w:sz w:val="20"/>
          <w:szCs w:val="20"/>
        </w:rPr>
        <w:t>çaise au xviiie si</w:t>
      </w:r>
      <w:r w:rsidRPr="00C30612">
        <w:rPr>
          <w:rFonts w:ascii="Calibri" w:hAnsi="Calibri" w:cs="Times New Roman"/>
          <w:i/>
          <w:sz w:val="20"/>
          <w:szCs w:val="20"/>
        </w:rPr>
        <w:t xml:space="preserve">ècle </w:t>
      </w:r>
      <w:r w:rsidRPr="00C30612">
        <w:rPr>
          <w:rFonts w:ascii="Calibri" w:hAnsi="Calibri" w:cs="Times New Roman"/>
          <w:sz w:val="20"/>
          <w:szCs w:val="20"/>
        </w:rPr>
        <w:t xml:space="preserve">(Paris, 1993), pp. 12, 80-7; and Giullaume Daudin, </w:t>
      </w:r>
      <w:r w:rsidRPr="00C30612">
        <w:rPr>
          <w:rFonts w:ascii="Calibri" w:hAnsi="Calibri" w:cs="Times New Roman"/>
          <w:i/>
          <w:sz w:val="20"/>
          <w:szCs w:val="20"/>
        </w:rPr>
        <w:t xml:space="preserve">Commerce et prospérité: La France au xviiie </w:t>
      </w:r>
      <w:r w:rsidRPr="00C30612">
        <w:rPr>
          <w:rFonts w:ascii="Calibri" w:hAnsi="Calibri" w:cs="Lucida Grande"/>
          <w:i/>
          <w:sz w:val="20"/>
          <w:szCs w:val="20"/>
        </w:rPr>
        <w:t>si</w:t>
      </w:r>
      <w:r w:rsidRPr="00C30612">
        <w:rPr>
          <w:rFonts w:ascii="Calibri" w:hAnsi="Calibri" w:cs="Times New Roman"/>
          <w:i/>
          <w:sz w:val="20"/>
          <w:szCs w:val="20"/>
        </w:rPr>
        <w:t xml:space="preserve">ècle </w:t>
      </w:r>
      <w:r w:rsidRPr="00C30612">
        <w:rPr>
          <w:rFonts w:ascii="Calibri" w:hAnsi="Calibri" w:cs="Times New Roman"/>
          <w:sz w:val="20"/>
          <w:szCs w:val="20"/>
        </w:rPr>
        <w:t>(Paris, 2005), p. 219 (both cited in Cheney).</w:t>
      </w:r>
    </w:p>
  </w:footnote>
  <w:footnote w:id="27">
    <w:p w14:paraId="0057CA52" w14:textId="49B1E76B"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John Shovlin, </w:t>
      </w:r>
      <w:r w:rsidRPr="00C30612">
        <w:rPr>
          <w:rFonts w:ascii="Calibri" w:hAnsi="Calibri"/>
          <w:i/>
          <w:sz w:val="20"/>
          <w:szCs w:val="20"/>
        </w:rPr>
        <w:t>The Political Economy of Virtue: Luxury, Patriotism, and the Origins of the French Revolution</w:t>
      </w:r>
      <w:r w:rsidRPr="00C30612">
        <w:rPr>
          <w:rFonts w:ascii="Calibri" w:hAnsi="Calibri"/>
          <w:sz w:val="20"/>
          <w:szCs w:val="20"/>
        </w:rPr>
        <w:t xml:space="preserve"> (Ithaca, NY, 2006), p. 15.</w:t>
      </w:r>
    </w:p>
  </w:footnote>
  <w:footnote w:id="28">
    <w:p w14:paraId="7121CAD6" w14:textId="48E81E6C" w:rsidR="00F11556" w:rsidRPr="00C30612" w:rsidRDefault="00F11556" w:rsidP="00D73567">
      <w:pPr>
        <w:shd w:val="clear" w:color="auto" w:fill="FFFFFF"/>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Istvan Hont, </w:t>
      </w:r>
      <w:r w:rsidRPr="00C30612">
        <w:rPr>
          <w:rFonts w:ascii="Calibri" w:hAnsi="Calibri"/>
          <w:i/>
          <w:sz w:val="20"/>
          <w:szCs w:val="20"/>
        </w:rPr>
        <w:t>Jealousy of Trade: International Competition and the Nation-State in Historical Perspective</w:t>
      </w:r>
      <w:r w:rsidRPr="00C30612">
        <w:rPr>
          <w:rFonts w:ascii="Calibri" w:hAnsi="Calibri"/>
          <w:sz w:val="20"/>
          <w:szCs w:val="20"/>
        </w:rPr>
        <w:t xml:space="preserve"> (Cambridge, MA, 2005), pp. </w:t>
      </w:r>
      <w:r w:rsidRPr="00C30612">
        <w:rPr>
          <w:rFonts w:ascii="Calibri" w:eastAsia="Times New Roman" w:hAnsi="Calibri" w:cs="Arial"/>
          <w:sz w:val="20"/>
          <w:szCs w:val="20"/>
        </w:rPr>
        <w:t>22-37, 57-62.</w:t>
      </w:r>
    </w:p>
  </w:footnote>
  <w:footnote w:id="29">
    <w:p w14:paraId="5E98CB11" w14:textId="4A157352"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Bernard Lepetit, </w:t>
      </w:r>
      <w:r>
        <w:rPr>
          <w:rFonts w:ascii="Calibri" w:hAnsi="Calibri"/>
          <w:sz w:val="20"/>
          <w:szCs w:val="20"/>
        </w:rPr>
        <w:t>“</w:t>
      </w:r>
      <w:r w:rsidRPr="00C30612">
        <w:rPr>
          <w:rFonts w:ascii="Calibri" w:hAnsi="Calibri"/>
          <w:sz w:val="20"/>
          <w:szCs w:val="20"/>
        </w:rPr>
        <w:t>Urbanization in Eighteenth-Century France: A Comment</w:t>
      </w:r>
      <w:r>
        <w:rPr>
          <w:rFonts w:ascii="Calibri" w:hAnsi="Calibri"/>
          <w:sz w:val="20"/>
          <w:szCs w:val="20"/>
        </w:rPr>
        <w:t>,”</w:t>
      </w:r>
      <w:r w:rsidRPr="00C30612">
        <w:rPr>
          <w:rFonts w:ascii="Calibri" w:hAnsi="Calibri"/>
          <w:sz w:val="20"/>
          <w:szCs w:val="20"/>
        </w:rPr>
        <w:t xml:space="preserve"> </w:t>
      </w:r>
      <w:r w:rsidRPr="00C30612">
        <w:rPr>
          <w:rFonts w:ascii="Calibri" w:hAnsi="Calibri"/>
          <w:i/>
          <w:sz w:val="20"/>
          <w:szCs w:val="20"/>
        </w:rPr>
        <w:t>Journal of Interdisciplinary History</w:t>
      </w:r>
      <w:r w:rsidRPr="00C30612">
        <w:rPr>
          <w:rFonts w:ascii="Calibri" w:hAnsi="Calibri"/>
          <w:sz w:val="20"/>
          <w:szCs w:val="20"/>
        </w:rPr>
        <w:t xml:space="preserve"> 23 (1) (1992), pp. 73-85.</w:t>
      </w:r>
    </w:p>
  </w:footnote>
  <w:footnote w:id="30">
    <w:p w14:paraId="3E3B3A26" w14:textId="4CFC5786"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Shovlin, </w:t>
      </w:r>
      <w:r w:rsidRPr="00C30612">
        <w:rPr>
          <w:rFonts w:ascii="Calibri" w:hAnsi="Calibri"/>
          <w:i/>
          <w:sz w:val="20"/>
          <w:szCs w:val="20"/>
        </w:rPr>
        <w:t>The Political Economy of Virtue</w:t>
      </w:r>
      <w:r w:rsidRPr="00C30612">
        <w:rPr>
          <w:rFonts w:ascii="Calibri" w:hAnsi="Calibri"/>
          <w:sz w:val="20"/>
          <w:szCs w:val="20"/>
        </w:rPr>
        <w:t xml:space="preserve">, pp. 16-7. See also Maxine Berg and Elizabeth Eger, </w:t>
      </w:r>
      <w:r>
        <w:rPr>
          <w:rFonts w:ascii="Calibri" w:hAnsi="Calibri"/>
          <w:sz w:val="20"/>
          <w:szCs w:val="20"/>
        </w:rPr>
        <w:t>“</w:t>
      </w:r>
      <w:r w:rsidRPr="00C30612">
        <w:rPr>
          <w:rFonts w:ascii="Calibri" w:hAnsi="Calibri"/>
          <w:sz w:val="20"/>
          <w:szCs w:val="20"/>
        </w:rPr>
        <w:t>The Rise and Fall of the Luxury Debates</w:t>
      </w:r>
      <w:r>
        <w:rPr>
          <w:rFonts w:ascii="Calibri" w:hAnsi="Calibri"/>
          <w:sz w:val="20"/>
          <w:szCs w:val="20"/>
        </w:rPr>
        <w:t>,”</w:t>
      </w:r>
      <w:r w:rsidRPr="00C30612">
        <w:rPr>
          <w:rFonts w:ascii="Calibri" w:hAnsi="Calibri"/>
          <w:sz w:val="20"/>
          <w:szCs w:val="20"/>
        </w:rPr>
        <w:t xml:space="preserve"> in </w:t>
      </w:r>
      <w:r w:rsidRPr="00C30612">
        <w:rPr>
          <w:rFonts w:ascii="Calibri" w:hAnsi="Calibri"/>
          <w:i/>
          <w:sz w:val="20"/>
          <w:szCs w:val="20"/>
        </w:rPr>
        <w:t>Luxury in the Eighteenth Century</w:t>
      </w:r>
      <w:r w:rsidRPr="00C30612">
        <w:rPr>
          <w:rFonts w:ascii="Calibri" w:hAnsi="Calibri"/>
          <w:sz w:val="20"/>
          <w:szCs w:val="20"/>
        </w:rPr>
        <w:t xml:space="preserve">, ed. Berg and Eger (New York, 2003), pp. 7-27; Cissie Fairchilds, </w:t>
      </w:r>
      <w:r>
        <w:rPr>
          <w:rFonts w:ascii="Calibri" w:hAnsi="Calibri"/>
          <w:sz w:val="20"/>
          <w:szCs w:val="20"/>
        </w:rPr>
        <w:t>“</w:t>
      </w:r>
      <w:r w:rsidRPr="00C30612">
        <w:rPr>
          <w:rFonts w:ascii="Calibri" w:hAnsi="Calibri"/>
          <w:sz w:val="20"/>
          <w:szCs w:val="20"/>
        </w:rPr>
        <w:t>The Production and Marketing of Populuxe Goods in Eighteenth-Century Paris</w:t>
      </w:r>
      <w:r>
        <w:rPr>
          <w:rFonts w:ascii="Calibri" w:hAnsi="Calibri"/>
          <w:sz w:val="20"/>
          <w:szCs w:val="20"/>
        </w:rPr>
        <w:t>,”</w:t>
      </w:r>
      <w:r w:rsidRPr="00C30612">
        <w:rPr>
          <w:rFonts w:ascii="Calibri" w:hAnsi="Calibri"/>
          <w:sz w:val="20"/>
          <w:szCs w:val="20"/>
        </w:rPr>
        <w:t xml:space="preserve"> in </w:t>
      </w:r>
      <w:r w:rsidRPr="00C30612">
        <w:rPr>
          <w:rFonts w:ascii="Calibri" w:hAnsi="Calibri"/>
          <w:i/>
          <w:sz w:val="20"/>
          <w:szCs w:val="20"/>
        </w:rPr>
        <w:t>Consumption and the World of Goods</w:t>
      </w:r>
      <w:r w:rsidRPr="00C30612">
        <w:rPr>
          <w:rFonts w:ascii="Calibri" w:hAnsi="Calibri"/>
          <w:sz w:val="20"/>
          <w:szCs w:val="20"/>
        </w:rPr>
        <w:t xml:space="preserve">, ed. John Brewer and Roy Porter (London, 1993), pp. 228-49; Daniel Roche, </w:t>
      </w:r>
      <w:r w:rsidRPr="00C30612">
        <w:rPr>
          <w:rFonts w:ascii="Calibri" w:hAnsi="Calibri"/>
          <w:i/>
          <w:sz w:val="20"/>
          <w:szCs w:val="20"/>
        </w:rPr>
        <w:t>A History of Everyday Things: The Birth of Consumption in France, 1600-1800</w:t>
      </w:r>
      <w:r w:rsidRPr="00C30612">
        <w:rPr>
          <w:rFonts w:ascii="Calibri" w:hAnsi="Calibri"/>
          <w:sz w:val="20"/>
          <w:szCs w:val="20"/>
        </w:rPr>
        <w:t xml:space="preserve">, trans. Brian Pearce (Cambridge, 2000); and William H. Sewell, Jr., </w:t>
      </w:r>
      <w:r>
        <w:rPr>
          <w:rFonts w:ascii="Calibri" w:hAnsi="Calibri"/>
          <w:sz w:val="20"/>
          <w:szCs w:val="20"/>
        </w:rPr>
        <w:t>“</w:t>
      </w:r>
      <w:r w:rsidRPr="00C30612">
        <w:rPr>
          <w:rFonts w:ascii="Calibri" w:hAnsi="Calibri"/>
          <w:sz w:val="20"/>
          <w:szCs w:val="20"/>
        </w:rPr>
        <w:t>The Empire of Fashion and the Rise of Capitalism in Eighteenth-Century France</w:t>
      </w:r>
      <w:r>
        <w:rPr>
          <w:rFonts w:ascii="Calibri" w:hAnsi="Calibri"/>
          <w:sz w:val="20"/>
          <w:szCs w:val="20"/>
        </w:rPr>
        <w:t>,”</w:t>
      </w:r>
      <w:r w:rsidRPr="00C30612">
        <w:rPr>
          <w:rFonts w:ascii="Calibri" w:hAnsi="Calibri"/>
          <w:sz w:val="20"/>
          <w:szCs w:val="20"/>
        </w:rPr>
        <w:t xml:space="preserve"> </w:t>
      </w:r>
      <w:r w:rsidRPr="00C30612">
        <w:rPr>
          <w:rFonts w:ascii="Calibri" w:hAnsi="Calibri"/>
          <w:i/>
          <w:sz w:val="20"/>
          <w:szCs w:val="20"/>
        </w:rPr>
        <w:t>Past and Present</w:t>
      </w:r>
      <w:r w:rsidRPr="00C30612">
        <w:rPr>
          <w:rFonts w:ascii="Calibri" w:hAnsi="Calibri"/>
          <w:sz w:val="20"/>
          <w:szCs w:val="20"/>
        </w:rPr>
        <w:t xml:space="preserve"> 206 (1) (2010), pp. 81-120. On monetary exchanges and market behavior among the aristocracy (though he considers the seventeenth century the most pivotal one for the growth of these behaviors), see Jonathan Dewald, </w:t>
      </w:r>
      <w:r w:rsidRPr="00C30612">
        <w:rPr>
          <w:rFonts w:ascii="Calibri" w:hAnsi="Calibri"/>
          <w:i/>
          <w:sz w:val="20"/>
          <w:szCs w:val="20"/>
        </w:rPr>
        <w:t xml:space="preserve">Aristocratic Experience and the Origins of Modern Culture: France, 1570-1715 </w:t>
      </w:r>
      <w:r w:rsidRPr="00C30612">
        <w:rPr>
          <w:rFonts w:ascii="Calibri" w:hAnsi="Calibri"/>
          <w:sz w:val="20"/>
          <w:szCs w:val="20"/>
        </w:rPr>
        <w:t xml:space="preserve">(Berkeley, 1993), p. 147. On markets in rural France, see Philip T. Hoffman, </w:t>
      </w:r>
      <w:r w:rsidRPr="00C30612">
        <w:rPr>
          <w:rFonts w:ascii="Calibri" w:hAnsi="Calibri"/>
          <w:i/>
          <w:sz w:val="20"/>
          <w:szCs w:val="20"/>
        </w:rPr>
        <w:t>Growth in a Traditional Society: The French Countryside 1450-1815</w:t>
      </w:r>
      <w:r w:rsidRPr="00C30612">
        <w:rPr>
          <w:rFonts w:ascii="Calibri" w:hAnsi="Calibri"/>
          <w:sz w:val="20"/>
          <w:szCs w:val="20"/>
        </w:rPr>
        <w:t xml:space="preserve"> (Princeton, 1996).</w:t>
      </w:r>
    </w:p>
  </w:footnote>
  <w:footnote w:id="31">
    <w:p w14:paraId="05F9C724" w14:textId="1BB80CE2"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Harvey Mitchell, </w:t>
      </w:r>
      <w:r>
        <w:rPr>
          <w:rFonts w:ascii="Calibri" w:hAnsi="Calibri"/>
          <w:i/>
          <w:color w:val="auto"/>
          <w:sz w:val="20"/>
          <w:szCs w:val="20"/>
        </w:rPr>
        <w:t>Voltaire’s</w:t>
      </w:r>
      <w:r w:rsidRPr="00C30612">
        <w:rPr>
          <w:rFonts w:ascii="Calibri" w:hAnsi="Calibri"/>
          <w:i/>
          <w:color w:val="auto"/>
          <w:sz w:val="20"/>
          <w:szCs w:val="20"/>
        </w:rPr>
        <w:t xml:space="preserve"> Jews and Modern Jewish Identity</w:t>
      </w:r>
      <w:r w:rsidRPr="00C30612">
        <w:rPr>
          <w:rFonts w:ascii="Calibri" w:hAnsi="Calibri"/>
          <w:color w:val="auto"/>
          <w:sz w:val="20"/>
          <w:szCs w:val="20"/>
        </w:rPr>
        <w:t xml:space="preserve"> (New York, 2008), p. 64.</w:t>
      </w:r>
    </w:p>
  </w:footnote>
  <w:footnote w:id="32">
    <w:p w14:paraId="3519A974" w14:textId="05B53912"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Leon Kahn, </w:t>
      </w:r>
      <w:r w:rsidRPr="00C30612">
        <w:rPr>
          <w:rFonts w:ascii="Calibri" w:hAnsi="Calibri"/>
          <w:i/>
          <w:sz w:val="20"/>
          <w:szCs w:val="20"/>
        </w:rPr>
        <w:t>Les Juifs de Paris au dix-huiti</w:t>
      </w:r>
      <w:r w:rsidRPr="00C30612">
        <w:rPr>
          <w:rFonts w:ascii="Calibri" w:hAnsi="Calibri" w:cs="Times New Roman"/>
          <w:i/>
          <w:sz w:val="20"/>
          <w:szCs w:val="20"/>
        </w:rPr>
        <w:t>ème</w:t>
      </w:r>
      <w:r w:rsidRPr="00C30612">
        <w:rPr>
          <w:rFonts w:ascii="Calibri" w:hAnsi="Calibri" w:cs="Lucida Grande"/>
          <w:i/>
          <w:sz w:val="20"/>
          <w:szCs w:val="20"/>
        </w:rPr>
        <w:t xml:space="preserve"> si</w:t>
      </w:r>
      <w:r w:rsidRPr="00C30612">
        <w:rPr>
          <w:rFonts w:ascii="Calibri" w:hAnsi="Calibri" w:cs="Times New Roman"/>
          <w:i/>
          <w:sz w:val="20"/>
          <w:szCs w:val="20"/>
        </w:rPr>
        <w:t>ècle d</w:t>
      </w:r>
      <w:r>
        <w:rPr>
          <w:rFonts w:ascii="Calibri" w:hAnsi="Calibri" w:cs="Times New Roman"/>
          <w:i/>
          <w:sz w:val="20"/>
          <w:szCs w:val="20"/>
        </w:rPr>
        <w:t>’</w:t>
      </w:r>
      <w:r w:rsidRPr="00C30612">
        <w:rPr>
          <w:rFonts w:ascii="Calibri" w:hAnsi="Calibri" w:cs="Times New Roman"/>
          <w:i/>
          <w:sz w:val="20"/>
          <w:szCs w:val="20"/>
        </w:rPr>
        <w:t xml:space="preserve">après les archives de la Lieutenance générale de police </w:t>
      </w:r>
      <w:r w:rsidRPr="00C30612">
        <w:rPr>
          <w:rFonts w:ascii="Calibri" w:hAnsi="Calibri" w:cs="Lucida Grande"/>
          <w:i/>
          <w:sz w:val="20"/>
          <w:szCs w:val="20"/>
        </w:rPr>
        <w:t>à la Bastille</w:t>
      </w:r>
      <w:r w:rsidRPr="00C30612">
        <w:rPr>
          <w:rFonts w:ascii="Calibri" w:hAnsi="Calibri" w:cs="Lucida Grande"/>
          <w:sz w:val="20"/>
          <w:szCs w:val="20"/>
        </w:rPr>
        <w:t xml:space="preserve"> (Paris, 1894), pp. 5-38, 72-2 (cited in Schechter, </w:t>
      </w:r>
      <w:r w:rsidRPr="00C30612">
        <w:rPr>
          <w:rFonts w:ascii="Calibri" w:hAnsi="Calibri" w:cs="Lucida Grande"/>
          <w:i/>
          <w:sz w:val="20"/>
          <w:szCs w:val="20"/>
        </w:rPr>
        <w:t>Obstinate Hebrews</w:t>
      </w:r>
      <w:r w:rsidRPr="00C30612">
        <w:rPr>
          <w:rFonts w:ascii="Calibri" w:hAnsi="Calibri" w:cs="Lucida Grande"/>
          <w:sz w:val="20"/>
          <w:szCs w:val="20"/>
        </w:rPr>
        <w:t>).</w:t>
      </w:r>
    </w:p>
  </w:footnote>
  <w:footnote w:id="33">
    <w:p w14:paraId="639BF63E" w14:textId="327BD00B"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Roger Clément, </w:t>
      </w:r>
      <w:r w:rsidRPr="00C30612">
        <w:rPr>
          <w:rFonts w:ascii="Calibri" w:hAnsi="Calibri"/>
          <w:i/>
          <w:sz w:val="20"/>
          <w:szCs w:val="20"/>
        </w:rPr>
        <w:t>La condition des Juifs de Metz dans l</w:t>
      </w:r>
      <w:r>
        <w:rPr>
          <w:rFonts w:ascii="Calibri" w:hAnsi="Calibri"/>
          <w:i/>
          <w:sz w:val="20"/>
          <w:szCs w:val="20"/>
        </w:rPr>
        <w:t>’</w:t>
      </w:r>
      <w:r w:rsidRPr="00C30612">
        <w:rPr>
          <w:rFonts w:ascii="Calibri" w:hAnsi="Calibri"/>
          <w:i/>
          <w:sz w:val="20"/>
          <w:szCs w:val="20"/>
        </w:rPr>
        <w:t>Ancien Régime</w:t>
      </w:r>
      <w:r w:rsidRPr="00C30612">
        <w:rPr>
          <w:rFonts w:ascii="Calibri" w:hAnsi="Calibri"/>
          <w:sz w:val="20"/>
          <w:szCs w:val="20"/>
        </w:rPr>
        <w:t xml:space="preserve"> (Paris, 1903), pp. 38-40 (cited in Schechter, </w:t>
      </w:r>
      <w:r w:rsidRPr="00C30612">
        <w:rPr>
          <w:rFonts w:ascii="Calibri" w:hAnsi="Calibri"/>
          <w:i/>
          <w:sz w:val="20"/>
          <w:szCs w:val="20"/>
        </w:rPr>
        <w:t>Obstinate Hebrews</w:t>
      </w:r>
      <w:r w:rsidRPr="00C30612">
        <w:rPr>
          <w:rFonts w:ascii="Calibri" w:hAnsi="Calibri"/>
          <w:sz w:val="20"/>
          <w:szCs w:val="20"/>
        </w:rPr>
        <w:t>).</w:t>
      </w:r>
    </w:p>
  </w:footnote>
  <w:footnote w:id="34">
    <w:p w14:paraId="119E889D" w14:textId="69E18795"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They were finally permitted to </w:t>
      </w:r>
      <w:r>
        <w:rPr>
          <w:rFonts w:ascii="Calibri" w:hAnsi="Calibri"/>
          <w:sz w:val="20"/>
          <w:szCs w:val="20"/>
        </w:rPr>
        <w:t>“</w:t>
      </w:r>
      <w:r w:rsidRPr="00C30612">
        <w:rPr>
          <w:rFonts w:ascii="Calibri" w:hAnsi="Calibri"/>
          <w:sz w:val="20"/>
          <w:szCs w:val="20"/>
        </w:rPr>
        <w:t>come out</w:t>
      </w:r>
      <w:r>
        <w:rPr>
          <w:rFonts w:ascii="Calibri" w:hAnsi="Calibri"/>
          <w:sz w:val="20"/>
          <w:szCs w:val="20"/>
        </w:rPr>
        <w:t>”</w:t>
      </w:r>
      <w:r w:rsidRPr="00C30612">
        <w:rPr>
          <w:rFonts w:ascii="Calibri" w:hAnsi="Calibri"/>
          <w:sz w:val="20"/>
          <w:szCs w:val="20"/>
        </w:rPr>
        <w:t xml:space="preserve"> as Jews in 1723. Schechter, </w:t>
      </w:r>
      <w:r w:rsidRPr="00C30612">
        <w:rPr>
          <w:rFonts w:ascii="Calibri" w:hAnsi="Calibri"/>
          <w:i/>
          <w:sz w:val="20"/>
          <w:szCs w:val="20"/>
        </w:rPr>
        <w:t>Obstinate Hebrews</w:t>
      </w:r>
      <w:r w:rsidRPr="00C30612">
        <w:rPr>
          <w:rFonts w:ascii="Calibri" w:hAnsi="Calibri"/>
          <w:sz w:val="20"/>
          <w:szCs w:val="20"/>
        </w:rPr>
        <w:t>, p. 27.</w:t>
      </w:r>
    </w:p>
  </w:footnote>
  <w:footnote w:id="35">
    <w:p w14:paraId="29B7052D" w14:textId="68E3199E"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Jonathan I. Israel, </w:t>
      </w:r>
      <w:r w:rsidRPr="00C30612">
        <w:rPr>
          <w:rFonts w:ascii="Calibri" w:hAnsi="Calibri"/>
          <w:i/>
          <w:color w:val="auto"/>
          <w:sz w:val="20"/>
          <w:szCs w:val="20"/>
        </w:rPr>
        <w:t>Diasporas Within a Diaspora</w:t>
      </w:r>
      <w:r w:rsidRPr="00C30612">
        <w:rPr>
          <w:rFonts w:ascii="Calibri" w:hAnsi="Calibri"/>
          <w:color w:val="auto"/>
          <w:sz w:val="20"/>
          <w:szCs w:val="20"/>
        </w:rPr>
        <w:t xml:space="preserve"> (Leiden, 2002).</w:t>
      </w:r>
    </w:p>
  </w:footnote>
  <w:footnote w:id="36">
    <w:p w14:paraId="4B20D861" w14:textId="6B5AC333"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Hertzberg, </w:t>
      </w:r>
      <w:r w:rsidRPr="00C30612">
        <w:rPr>
          <w:rFonts w:ascii="Calibri" w:hAnsi="Calibri"/>
          <w:i/>
          <w:color w:val="auto"/>
          <w:sz w:val="20"/>
          <w:szCs w:val="20"/>
        </w:rPr>
        <w:t>The French Enlightenment and the Jews</w:t>
      </w:r>
      <w:r w:rsidRPr="00C30612">
        <w:rPr>
          <w:rFonts w:ascii="Calibri" w:hAnsi="Calibri"/>
          <w:color w:val="auto"/>
          <w:sz w:val="20"/>
          <w:szCs w:val="20"/>
        </w:rPr>
        <w:t>, pp. 83-4.</w:t>
      </w:r>
    </w:p>
  </w:footnote>
  <w:footnote w:id="37">
    <w:p w14:paraId="731E6E71" w14:textId="13FF5E96"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Schechter, </w:t>
      </w:r>
      <w:r w:rsidRPr="00C30612">
        <w:rPr>
          <w:rFonts w:ascii="Calibri" w:hAnsi="Calibri"/>
          <w:i/>
          <w:sz w:val="20"/>
          <w:szCs w:val="20"/>
        </w:rPr>
        <w:t>Obstinate Hebrews</w:t>
      </w:r>
      <w:r w:rsidRPr="00C30612">
        <w:rPr>
          <w:rFonts w:ascii="Calibri" w:hAnsi="Calibri"/>
          <w:sz w:val="20"/>
          <w:szCs w:val="20"/>
        </w:rPr>
        <w:t>, pp. 19, 25, 28, 36.</w:t>
      </w:r>
    </w:p>
  </w:footnote>
  <w:footnote w:id="38">
    <w:p w14:paraId="589A7E65" w14:textId="0427BE11" w:rsidR="00F11556" w:rsidRPr="00C30612" w:rsidRDefault="00F11556" w:rsidP="00D73567">
      <w:pPr>
        <w:pStyle w:val="normal0"/>
        <w:spacing w:line="240" w:lineRule="auto"/>
        <w:contextualSpacing w:val="0"/>
        <w:rPr>
          <w:rFonts w:ascii="Calibri" w:hAnsi="Calibri"/>
          <w:color w:val="auto"/>
          <w:sz w:val="20"/>
          <w:szCs w:val="20"/>
        </w:rPr>
      </w:pPr>
      <w:r w:rsidRPr="00C30612">
        <w:rPr>
          <w:rStyle w:val="FootnoteReference"/>
          <w:rFonts w:ascii="Calibri" w:hAnsi="Calibri"/>
          <w:color w:val="auto"/>
          <w:sz w:val="20"/>
          <w:szCs w:val="20"/>
        </w:rPr>
        <w:footnoteRef/>
      </w:r>
      <w:r w:rsidRPr="00C30612">
        <w:rPr>
          <w:rFonts w:ascii="Calibri" w:hAnsi="Calibri"/>
          <w:color w:val="auto"/>
          <w:sz w:val="20"/>
          <w:szCs w:val="20"/>
        </w:rPr>
        <w:t xml:space="preserve"> Jonathan Karp, </w:t>
      </w:r>
      <w:r w:rsidRPr="00C30612">
        <w:rPr>
          <w:rFonts w:ascii="Calibri" w:hAnsi="Calibri"/>
          <w:i/>
          <w:color w:val="auto"/>
          <w:sz w:val="20"/>
          <w:szCs w:val="20"/>
        </w:rPr>
        <w:t xml:space="preserve">The Politics of Jewish Commerce: Economic Ideology and Emancipation in Europe, 1638-1848 </w:t>
      </w:r>
      <w:r w:rsidRPr="00C30612">
        <w:rPr>
          <w:rFonts w:ascii="Calibri" w:hAnsi="Calibri"/>
          <w:color w:val="auto"/>
          <w:sz w:val="20"/>
          <w:szCs w:val="20"/>
        </w:rPr>
        <w:t xml:space="preserve">(Cambridge, 2008), p. 2. On the conflation of </w:t>
      </w:r>
      <w:r>
        <w:rPr>
          <w:rFonts w:ascii="Calibri" w:hAnsi="Calibri"/>
          <w:color w:val="auto"/>
          <w:sz w:val="20"/>
          <w:szCs w:val="20"/>
        </w:rPr>
        <w:t>“</w:t>
      </w:r>
      <w:r w:rsidRPr="00C30612">
        <w:rPr>
          <w:rFonts w:ascii="Calibri" w:hAnsi="Calibri"/>
          <w:color w:val="auto"/>
          <w:sz w:val="20"/>
          <w:szCs w:val="20"/>
        </w:rPr>
        <w:t>bourgeois</w:t>
      </w:r>
      <w:r>
        <w:rPr>
          <w:rFonts w:ascii="Calibri" w:hAnsi="Calibri"/>
          <w:color w:val="auto"/>
          <w:sz w:val="20"/>
          <w:szCs w:val="20"/>
        </w:rPr>
        <w:t>”</w:t>
      </w:r>
      <w:r w:rsidRPr="00C30612">
        <w:rPr>
          <w:rFonts w:ascii="Calibri" w:hAnsi="Calibri"/>
          <w:color w:val="auto"/>
          <w:sz w:val="20"/>
          <w:szCs w:val="20"/>
        </w:rPr>
        <w:t xml:space="preserve"> and </w:t>
      </w:r>
      <w:r>
        <w:rPr>
          <w:rFonts w:ascii="Calibri" w:hAnsi="Calibri"/>
          <w:color w:val="auto"/>
          <w:sz w:val="20"/>
          <w:szCs w:val="20"/>
        </w:rPr>
        <w:t>“</w:t>
      </w:r>
      <w:r w:rsidRPr="00C30612">
        <w:rPr>
          <w:rFonts w:ascii="Calibri" w:hAnsi="Calibri"/>
          <w:color w:val="auto"/>
          <w:sz w:val="20"/>
          <w:szCs w:val="20"/>
        </w:rPr>
        <w:t>Jew</w:t>
      </w:r>
      <w:r>
        <w:rPr>
          <w:rFonts w:ascii="Calibri" w:hAnsi="Calibri"/>
          <w:color w:val="auto"/>
          <w:sz w:val="20"/>
          <w:szCs w:val="20"/>
        </w:rPr>
        <w:t>,”</w:t>
      </w:r>
      <w:r w:rsidRPr="00C30612">
        <w:rPr>
          <w:rFonts w:ascii="Calibri" w:hAnsi="Calibri"/>
          <w:color w:val="auto"/>
          <w:sz w:val="20"/>
          <w:szCs w:val="20"/>
        </w:rPr>
        <w:t xml:space="preserve"> see also Sarah Maza, </w:t>
      </w:r>
      <w:r w:rsidRPr="00C30612">
        <w:rPr>
          <w:rFonts w:ascii="Calibri" w:hAnsi="Calibri"/>
          <w:i/>
          <w:color w:val="auto"/>
          <w:sz w:val="20"/>
          <w:szCs w:val="20"/>
        </w:rPr>
        <w:t>The Myth of the French Bourgeoisie: An Essay on the Social Imaginary, 1750-1850</w:t>
      </w:r>
      <w:r w:rsidRPr="00C30612">
        <w:rPr>
          <w:rFonts w:ascii="Calibri" w:hAnsi="Calibri"/>
          <w:color w:val="auto"/>
          <w:sz w:val="20"/>
          <w:szCs w:val="20"/>
        </w:rPr>
        <w:t xml:space="preserve"> (Cambridge, MA, 2003), p. 25.</w:t>
      </w:r>
    </w:p>
  </w:footnote>
  <w:footnote w:id="39">
    <w:p w14:paraId="39CDB137" w14:textId="673BEA6F"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James Harrington, </w:t>
      </w:r>
      <w:r w:rsidRPr="00C30612">
        <w:rPr>
          <w:rFonts w:ascii="Calibri" w:hAnsi="Calibri"/>
          <w:i/>
          <w:sz w:val="20"/>
          <w:szCs w:val="20"/>
        </w:rPr>
        <w:t xml:space="preserve">The Commonwealth of Oceana </w:t>
      </w:r>
      <w:r w:rsidRPr="00C30612">
        <w:rPr>
          <w:rFonts w:ascii="Calibri" w:hAnsi="Calibri"/>
          <w:sz w:val="20"/>
          <w:szCs w:val="20"/>
        </w:rPr>
        <w:t xml:space="preserve">(Cambridge, 1992), p. 184 (cited in Muller, </w:t>
      </w:r>
      <w:r w:rsidRPr="00C30612">
        <w:rPr>
          <w:rFonts w:ascii="Calibri" w:hAnsi="Calibri"/>
          <w:i/>
          <w:sz w:val="20"/>
          <w:szCs w:val="20"/>
        </w:rPr>
        <w:t>The Mind and the Market</w:t>
      </w:r>
      <w:r w:rsidRPr="00C30612">
        <w:rPr>
          <w:rFonts w:ascii="Calibri" w:hAnsi="Calibri"/>
          <w:sz w:val="20"/>
          <w:szCs w:val="20"/>
        </w:rPr>
        <w:t xml:space="preserve">). Ironically enough, </w:t>
      </w:r>
      <w:r>
        <w:rPr>
          <w:rFonts w:ascii="Calibri" w:hAnsi="Calibri"/>
          <w:sz w:val="20"/>
          <w:szCs w:val="20"/>
        </w:rPr>
        <w:t xml:space="preserve">Jews were not even readmitted </w:t>
      </w:r>
      <w:r w:rsidRPr="00C30612">
        <w:rPr>
          <w:rFonts w:ascii="Calibri" w:hAnsi="Calibri"/>
          <w:sz w:val="20"/>
          <w:szCs w:val="20"/>
        </w:rPr>
        <w:t>to England until the following year.</w:t>
      </w:r>
    </w:p>
  </w:footnote>
  <w:footnote w:id="40">
    <w:p w14:paraId="4B715FF5" w14:textId="4C168785"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Bernardino Ramazzini, </w:t>
      </w:r>
      <w:r w:rsidRPr="00C30612">
        <w:rPr>
          <w:rFonts w:ascii="Calibri" w:hAnsi="Calibri"/>
          <w:i/>
          <w:color w:val="auto"/>
          <w:sz w:val="20"/>
          <w:szCs w:val="20"/>
        </w:rPr>
        <w:t xml:space="preserve">Diseases of Workers </w:t>
      </w:r>
      <w:r w:rsidRPr="00C30612">
        <w:rPr>
          <w:rFonts w:ascii="Calibri" w:hAnsi="Calibri"/>
          <w:color w:val="auto"/>
          <w:sz w:val="20"/>
          <w:szCs w:val="20"/>
        </w:rPr>
        <w:t>(New York, 1964), p. 287.</w:t>
      </w:r>
    </w:p>
  </w:footnote>
  <w:footnote w:id="41">
    <w:p w14:paraId="1559E66E" w14:textId="2A479A5B"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François Hell, </w:t>
      </w:r>
      <w:r w:rsidRPr="00C30612">
        <w:rPr>
          <w:rFonts w:ascii="Calibri" w:hAnsi="Calibri"/>
          <w:i/>
          <w:sz w:val="20"/>
          <w:szCs w:val="20"/>
        </w:rPr>
        <w:t>Observations d</w:t>
      </w:r>
      <w:r>
        <w:rPr>
          <w:rFonts w:ascii="Calibri" w:hAnsi="Calibri"/>
          <w:i/>
          <w:sz w:val="20"/>
          <w:szCs w:val="20"/>
        </w:rPr>
        <w:t>’</w:t>
      </w:r>
      <w:r w:rsidRPr="00C30612">
        <w:rPr>
          <w:rFonts w:ascii="Calibri" w:hAnsi="Calibri"/>
          <w:i/>
          <w:sz w:val="20"/>
          <w:szCs w:val="20"/>
        </w:rPr>
        <w:t>un Alsacien sur l</w:t>
      </w:r>
      <w:r>
        <w:rPr>
          <w:rFonts w:ascii="Calibri" w:hAnsi="Calibri"/>
          <w:i/>
          <w:sz w:val="20"/>
          <w:szCs w:val="20"/>
        </w:rPr>
        <w:t>’</w:t>
      </w:r>
      <w:r w:rsidRPr="00C30612">
        <w:rPr>
          <w:rFonts w:ascii="Calibri" w:hAnsi="Calibri"/>
          <w:i/>
          <w:sz w:val="20"/>
          <w:szCs w:val="20"/>
        </w:rPr>
        <w:t>affaire présente des Juifs d</w:t>
      </w:r>
      <w:r>
        <w:rPr>
          <w:rFonts w:ascii="Calibri" w:hAnsi="Calibri"/>
          <w:i/>
          <w:sz w:val="20"/>
          <w:szCs w:val="20"/>
        </w:rPr>
        <w:t>’</w:t>
      </w:r>
      <w:r w:rsidRPr="00C30612">
        <w:rPr>
          <w:rFonts w:ascii="Calibri" w:hAnsi="Calibri"/>
          <w:i/>
          <w:sz w:val="20"/>
          <w:szCs w:val="20"/>
        </w:rPr>
        <w:t xml:space="preserve">Alsace </w:t>
      </w:r>
      <w:r w:rsidRPr="00C30612">
        <w:rPr>
          <w:rFonts w:ascii="Calibri" w:hAnsi="Calibri"/>
          <w:sz w:val="20"/>
          <w:szCs w:val="20"/>
        </w:rPr>
        <w:t xml:space="preserve">(Frankfurt, 1779); see Schechter, </w:t>
      </w:r>
      <w:r w:rsidRPr="00C30612">
        <w:rPr>
          <w:rFonts w:ascii="Calibri" w:hAnsi="Calibri"/>
          <w:i/>
          <w:sz w:val="20"/>
          <w:szCs w:val="20"/>
        </w:rPr>
        <w:t>Obstinate Hebrews</w:t>
      </w:r>
      <w:r w:rsidRPr="00C30612">
        <w:rPr>
          <w:rFonts w:ascii="Calibri" w:hAnsi="Calibri"/>
          <w:sz w:val="20"/>
          <w:szCs w:val="20"/>
        </w:rPr>
        <w:t>, pp. 67-73.</w:t>
      </w:r>
    </w:p>
  </w:footnote>
  <w:footnote w:id="42">
    <w:p w14:paraId="11645376" w14:textId="6D98E518"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Comte de Mirabeau, </w:t>
      </w:r>
      <w:r w:rsidRPr="00C30612">
        <w:rPr>
          <w:rFonts w:ascii="Calibri" w:hAnsi="Calibri"/>
          <w:i/>
          <w:sz w:val="20"/>
          <w:szCs w:val="20"/>
        </w:rPr>
        <w:t>Sur Moses Mendelssohn, sur la réforme politique des juifs: Et en particulier sur la révolution tentée en leur faveur en 1753 dans la grande Bretagne</w:t>
      </w:r>
      <w:r w:rsidRPr="00C30612">
        <w:rPr>
          <w:rFonts w:ascii="Calibri" w:hAnsi="Calibri"/>
          <w:sz w:val="20"/>
          <w:szCs w:val="20"/>
        </w:rPr>
        <w:t xml:space="preserve">, vol. 1 (London, 1787), p. 56; this passage trans. Schechter, </w:t>
      </w:r>
      <w:r w:rsidRPr="00C30612">
        <w:rPr>
          <w:rFonts w:ascii="Calibri" w:hAnsi="Calibri"/>
          <w:i/>
          <w:sz w:val="20"/>
          <w:szCs w:val="20"/>
        </w:rPr>
        <w:t>Obstinate Hebrews</w:t>
      </w:r>
      <w:r w:rsidRPr="00C30612">
        <w:rPr>
          <w:rFonts w:ascii="Calibri" w:hAnsi="Calibri"/>
          <w:sz w:val="20"/>
          <w:szCs w:val="20"/>
        </w:rPr>
        <w:t xml:space="preserve">, 96. </w:t>
      </w:r>
    </w:p>
  </w:footnote>
  <w:footnote w:id="43">
    <w:p w14:paraId="66520471" w14:textId="6D3E5876"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Abbé Henri Grégoire, </w:t>
      </w:r>
      <w:r w:rsidRPr="00C30612">
        <w:rPr>
          <w:rFonts w:ascii="Calibri" w:hAnsi="Calibri"/>
          <w:i/>
          <w:sz w:val="20"/>
          <w:szCs w:val="20"/>
        </w:rPr>
        <w:t>Essai sur la régénération physique, morale et politique des Juifs</w:t>
      </w:r>
      <w:r w:rsidRPr="00C30612">
        <w:rPr>
          <w:rFonts w:ascii="Calibri" w:hAnsi="Calibri"/>
          <w:sz w:val="20"/>
          <w:szCs w:val="20"/>
        </w:rPr>
        <w:t xml:space="preserve"> (Paris: 1789), pp.</w:t>
      </w:r>
      <w:r w:rsidRPr="00C30612">
        <w:rPr>
          <w:rFonts w:ascii="Calibri" w:hAnsi="Calibri"/>
          <w:i/>
          <w:sz w:val="20"/>
          <w:szCs w:val="20"/>
        </w:rPr>
        <w:t xml:space="preserve"> </w:t>
      </w:r>
      <w:r w:rsidRPr="00C30612">
        <w:rPr>
          <w:rFonts w:ascii="Calibri" w:hAnsi="Calibri"/>
          <w:sz w:val="20"/>
          <w:szCs w:val="20"/>
        </w:rPr>
        <w:t xml:space="preserve">95-99, 184-85, 168-70. See Schechter, </w:t>
      </w:r>
      <w:r w:rsidRPr="00C30612">
        <w:rPr>
          <w:rFonts w:ascii="Calibri" w:hAnsi="Calibri"/>
          <w:i/>
          <w:sz w:val="20"/>
          <w:szCs w:val="20"/>
        </w:rPr>
        <w:t>Obstinate Hebrews</w:t>
      </w:r>
      <w:r w:rsidRPr="00C30612">
        <w:rPr>
          <w:rFonts w:ascii="Calibri" w:hAnsi="Calibri"/>
          <w:sz w:val="20"/>
          <w:szCs w:val="20"/>
        </w:rPr>
        <w:t>, pp. 91-2. A similar treatise on regeneration (like Grégoire</w:t>
      </w:r>
      <w:r>
        <w:rPr>
          <w:rFonts w:ascii="Calibri" w:hAnsi="Calibri"/>
          <w:sz w:val="20"/>
          <w:szCs w:val="20"/>
        </w:rPr>
        <w:t>’</w:t>
      </w:r>
      <w:r w:rsidRPr="00C30612">
        <w:rPr>
          <w:rFonts w:ascii="Calibri" w:hAnsi="Calibri"/>
          <w:sz w:val="20"/>
          <w:szCs w:val="20"/>
        </w:rPr>
        <w:t xml:space="preserve">s, a winner of an essay contest sponsored by the Royal Academy in Metz) is Thiéry, </w:t>
      </w:r>
      <w:r w:rsidRPr="00C30612">
        <w:rPr>
          <w:rFonts w:ascii="Calibri" w:hAnsi="Calibri"/>
          <w:i/>
          <w:sz w:val="20"/>
          <w:szCs w:val="20"/>
        </w:rPr>
        <w:t>Dissertation sur cette question: Est-il des moyens de rendre les Juifs plus heureux et plus utiles en France?</w:t>
      </w:r>
      <w:r w:rsidRPr="00C30612">
        <w:rPr>
          <w:rFonts w:ascii="Calibri" w:hAnsi="Calibri"/>
          <w:sz w:val="20"/>
          <w:szCs w:val="20"/>
        </w:rPr>
        <w:t xml:space="preserve"> (Paris: 1788). See also Derek J. Penslar, </w:t>
      </w:r>
      <w:r w:rsidRPr="00C30612">
        <w:rPr>
          <w:rFonts w:ascii="Calibri" w:hAnsi="Calibri"/>
          <w:i/>
          <w:sz w:val="20"/>
          <w:szCs w:val="20"/>
        </w:rPr>
        <w:t>Shylock</w:t>
      </w:r>
      <w:r>
        <w:rPr>
          <w:rFonts w:ascii="Calibri" w:hAnsi="Calibri"/>
          <w:i/>
          <w:sz w:val="20"/>
          <w:szCs w:val="20"/>
        </w:rPr>
        <w:t>’</w:t>
      </w:r>
      <w:r w:rsidRPr="00C30612">
        <w:rPr>
          <w:rFonts w:ascii="Calibri" w:hAnsi="Calibri"/>
          <w:i/>
          <w:sz w:val="20"/>
          <w:szCs w:val="20"/>
        </w:rPr>
        <w:t>s Children</w:t>
      </w:r>
      <w:r w:rsidRPr="00C30612">
        <w:rPr>
          <w:rFonts w:ascii="Calibri" w:hAnsi="Calibri"/>
          <w:sz w:val="20"/>
          <w:szCs w:val="20"/>
        </w:rPr>
        <w:t xml:space="preserve"> (Berkeley, 2001), pp. 27-9; and Alyssa Goldstein Sepinwall, </w:t>
      </w:r>
      <w:r>
        <w:rPr>
          <w:rFonts w:ascii="Calibri" w:hAnsi="Calibri"/>
          <w:sz w:val="20"/>
          <w:szCs w:val="20"/>
        </w:rPr>
        <w:t>“</w:t>
      </w:r>
      <w:r w:rsidRPr="00C30612">
        <w:rPr>
          <w:rFonts w:ascii="Calibri" w:hAnsi="Calibri"/>
          <w:sz w:val="20"/>
          <w:szCs w:val="20"/>
        </w:rPr>
        <w:t>A Friend of the Jews? The Abbé Grégoire and Philosemitism in Revolutionary France</w:t>
      </w:r>
      <w:r>
        <w:rPr>
          <w:rFonts w:ascii="Calibri" w:hAnsi="Calibri"/>
          <w:sz w:val="20"/>
          <w:szCs w:val="20"/>
        </w:rPr>
        <w:t>,”</w:t>
      </w:r>
      <w:r w:rsidRPr="00C30612">
        <w:rPr>
          <w:rFonts w:ascii="Calibri" w:hAnsi="Calibri"/>
          <w:sz w:val="20"/>
          <w:szCs w:val="20"/>
        </w:rPr>
        <w:t xml:space="preserve"> in </w:t>
      </w:r>
      <w:r w:rsidRPr="00C30612">
        <w:rPr>
          <w:rFonts w:ascii="Calibri" w:hAnsi="Calibri"/>
          <w:i/>
          <w:sz w:val="20"/>
          <w:szCs w:val="20"/>
        </w:rPr>
        <w:t>Philosemitism in History</w:t>
      </w:r>
      <w:r w:rsidRPr="00C30612">
        <w:rPr>
          <w:rFonts w:ascii="Calibri" w:hAnsi="Calibri"/>
          <w:sz w:val="20"/>
          <w:szCs w:val="20"/>
        </w:rPr>
        <w:t>, ed. Jonathan Karp and Adam Sutcliffe (Cambridge, 2011), pp. 111-28.</w:t>
      </w:r>
    </w:p>
  </w:footnote>
  <w:footnote w:id="44">
    <w:p w14:paraId="3CDAE09E" w14:textId="6BF99BF8" w:rsidR="00F11556" w:rsidRPr="00C30612" w:rsidRDefault="00F11556" w:rsidP="00D73567">
      <w:pPr>
        <w:pStyle w:val="normal0"/>
        <w:spacing w:line="240" w:lineRule="auto"/>
        <w:contextualSpacing w:val="0"/>
        <w:rPr>
          <w:rFonts w:ascii="Calibri" w:hAnsi="Calibri"/>
          <w: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w:t>
      </w:r>
      <w:r w:rsidRPr="00C30612">
        <w:rPr>
          <w:rFonts w:ascii="Calibri" w:hAnsi="Calibri"/>
          <w:i/>
          <w:color w:val="auto"/>
          <w:sz w:val="20"/>
          <w:szCs w:val="20"/>
        </w:rPr>
        <w:t>Encyclopédie, ou Dictionnaire raisonné des sciences, des arts et des métiers</w:t>
      </w:r>
      <w:r w:rsidRPr="00C30612">
        <w:rPr>
          <w:rFonts w:ascii="Calibri" w:hAnsi="Calibri"/>
          <w:color w:val="auto"/>
          <w:sz w:val="20"/>
          <w:szCs w:val="20"/>
        </w:rPr>
        <w:t xml:space="preserve"> (Paris: 1751-72), </w:t>
      </w:r>
      <w:r>
        <w:rPr>
          <w:rFonts w:ascii="Calibri" w:hAnsi="Calibri"/>
          <w:color w:val="auto"/>
          <w:sz w:val="20"/>
          <w:szCs w:val="20"/>
        </w:rPr>
        <w:t>“</w:t>
      </w:r>
      <w:r w:rsidRPr="00C30612">
        <w:rPr>
          <w:rFonts w:ascii="Calibri" w:hAnsi="Calibri"/>
          <w:color w:val="auto"/>
          <w:sz w:val="20"/>
          <w:szCs w:val="20"/>
        </w:rPr>
        <w:t>Juif</w:t>
      </w:r>
      <w:r>
        <w:rPr>
          <w:rFonts w:ascii="Calibri" w:hAnsi="Calibri"/>
          <w:color w:val="auto"/>
          <w:sz w:val="20"/>
          <w:szCs w:val="20"/>
        </w:rPr>
        <w:t>,”</w:t>
      </w:r>
      <w:r w:rsidRPr="00C30612">
        <w:rPr>
          <w:rFonts w:ascii="Calibri" w:hAnsi="Calibri"/>
          <w:color w:val="auto"/>
          <w:sz w:val="20"/>
          <w:szCs w:val="20"/>
        </w:rPr>
        <w:t xml:space="preserve"> 9:25; this passage trans. Mitchell, </w:t>
      </w:r>
      <w:r>
        <w:rPr>
          <w:rFonts w:ascii="Calibri" w:hAnsi="Calibri"/>
          <w:i/>
          <w:color w:val="auto"/>
          <w:sz w:val="20"/>
          <w:szCs w:val="20"/>
        </w:rPr>
        <w:t>Voltaire’s</w:t>
      </w:r>
      <w:r w:rsidRPr="00C30612">
        <w:rPr>
          <w:rFonts w:ascii="Calibri" w:hAnsi="Calibri"/>
          <w:i/>
          <w:color w:val="auto"/>
          <w:sz w:val="20"/>
          <w:szCs w:val="20"/>
        </w:rPr>
        <w:t xml:space="preserve"> Jews</w:t>
      </w:r>
      <w:r w:rsidRPr="00C30612">
        <w:rPr>
          <w:rFonts w:ascii="Calibri" w:hAnsi="Calibri"/>
          <w:color w:val="auto"/>
          <w:sz w:val="20"/>
          <w:szCs w:val="20"/>
        </w:rPr>
        <w:t>, pp. 70-1.</w:t>
      </w:r>
    </w:p>
  </w:footnote>
  <w:footnote w:id="45">
    <w:p w14:paraId="7A407B72" w14:textId="7FAAEB0E"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Israel Bernard de Valabr</w:t>
      </w:r>
      <w:r w:rsidRPr="00C30612">
        <w:rPr>
          <w:rFonts w:ascii="Calibri" w:hAnsi="Calibri" w:cs="Times New Roman"/>
          <w:sz w:val="20"/>
          <w:szCs w:val="20"/>
        </w:rPr>
        <w:t>ègue</w:t>
      </w:r>
      <w:r w:rsidRPr="00C30612">
        <w:rPr>
          <w:rFonts w:ascii="Calibri" w:hAnsi="Calibri" w:cs="Times New Roman"/>
          <w:i/>
          <w:sz w:val="20"/>
          <w:szCs w:val="20"/>
        </w:rPr>
        <w:t>, Lettre ou réflexions d</w:t>
      </w:r>
      <w:r>
        <w:rPr>
          <w:rFonts w:ascii="Calibri" w:hAnsi="Calibri" w:cs="Times New Roman"/>
          <w:i/>
          <w:sz w:val="20"/>
          <w:szCs w:val="20"/>
        </w:rPr>
        <w:t>’</w:t>
      </w:r>
      <w:r w:rsidRPr="00C30612">
        <w:rPr>
          <w:rFonts w:ascii="Calibri" w:hAnsi="Calibri" w:cs="Times New Roman"/>
          <w:i/>
          <w:sz w:val="20"/>
          <w:szCs w:val="20"/>
        </w:rPr>
        <w:t xml:space="preserve">un milord </w:t>
      </w:r>
      <w:r w:rsidRPr="00C30612">
        <w:rPr>
          <w:rFonts w:ascii="Calibri" w:hAnsi="Calibri" w:cs="Lucida Grande"/>
          <w:sz w:val="20"/>
          <w:szCs w:val="20"/>
        </w:rPr>
        <w:t>à</w:t>
      </w:r>
      <w:r w:rsidRPr="00C30612">
        <w:rPr>
          <w:rFonts w:ascii="Calibri" w:hAnsi="Calibri" w:cs="Times New Roman"/>
          <w:i/>
          <w:sz w:val="20"/>
          <w:szCs w:val="20"/>
        </w:rPr>
        <w:t xml:space="preserve"> son correspondant </w:t>
      </w:r>
      <w:r w:rsidRPr="00C30612">
        <w:rPr>
          <w:rFonts w:ascii="Calibri" w:hAnsi="Calibri" w:cs="Lucida Grande"/>
          <w:sz w:val="20"/>
          <w:szCs w:val="20"/>
        </w:rPr>
        <w:t>à</w:t>
      </w:r>
      <w:r w:rsidRPr="00C30612">
        <w:rPr>
          <w:rFonts w:ascii="Calibri" w:hAnsi="Calibri" w:cs="Times New Roman"/>
          <w:i/>
          <w:sz w:val="20"/>
          <w:szCs w:val="20"/>
        </w:rPr>
        <w:t xml:space="preserve"> Paris, au sujet de la requ</w:t>
      </w:r>
      <w:r w:rsidRPr="00C30612">
        <w:rPr>
          <w:rFonts w:ascii="Calibri" w:hAnsi="Calibri" w:cs="Lucida Grande"/>
          <w:sz w:val="20"/>
          <w:szCs w:val="20"/>
        </w:rPr>
        <w:t>ê</w:t>
      </w:r>
      <w:r w:rsidRPr="00C30612">
        <w:rPr>
          <w:rFonts w:ascii="Calibri" w:hAnsi="Calibri" w:cs="Times New Roman"/>
          <w:i/>
          <w:sz w:val="20"/>
          <w:szCs w:val="20"/>
        </w:rPr>
        <w:t>te des marchands des six-corps, contre l</w:t>
      </w:r>
      <w:r>
        <w:rPr>
          <w:rFonts w:ascii="Calibri" w:hAnsi="Calibri" w:cs="Times New Roman"/>
          <w:i/>
          <w:sz w:val="20"/>
          <w:szCs w:val="20"/>
        </w:rPr>
        <w:t>’</w:t>
      </w:r>
      <w:r w:rsidRPr="00C30612">
        <w:rPr>
          <w:rFonts w:ascii="Calibri" w:hAnsi="Calibri" w:cs="Times New Roman"/>
          <w:i/>
          <w:sz w:val="20"/>
          <w:szCs w:val="20"/>
        </w:rPr>
        <w:t xml:space="preserve">admission des Juifs aux brevets </w:t>
      </w:r>
      <w:r w:rsidRPr="00C30612">
        <w:rPr>
          <w:rFonts w:ascii="Calibri" w:hAnsi="Calibri" w:cs="Times New Roman"/>
          <w:sz w:val="20"/>
          <w:szCs w:val="20"/>
        </w:rPr>
        <w:t xml:space="preserve">(London, 1767), pp. </w:t>
      </w:r>
      <w:r w:rsidRPr="00C30612">
        <w:rPr>
          <w:rFonts w:ascii="Calibri" w:hAnsi="Calibri"/>
          <w:sz w:val="20"/>
          <w:szCs w:val="20"/>
        </w:rPr>
        <w:t xml:space="preserve">8, 70-1; this passage trans. Schechter, </w:t>
      </w:r>
      <w:r w:rsidRPr="00C30612">
        <w:rPr>
          <w:rFonts w:ascii="Calibri" w:hAnsi="Calibri"/>
          <w:i/>
          <w:sz w:val="20"/>
          <w:szCs w:val="20"/>
        </w:rPr>
        <w:t>Obstinate Hebrews</w:t>
      </w:r>
      <w:r w:rsidRPr="00C30612">
        <w:rPr>
          <w:rFonts w:ascii="Calibri" w:hAnsi="Calibri"/>
          <w:sz w:val="20"/>
          <w:szCs w:val="20"/>
        </w:rPr>
        <w:t>, pp. 116-7.</w:t>
      </w:r>
    </w:p>
  </w:footnote>
  <w:footnote w:id="46">
    <w:p w14:paraId="599AE9DC" w14:textId="10482E5A"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Muller, </w:t>
      </w:r>
      <w:r w:rsidRPr="00C30612">
        <w:rPr>
          <w:rFonts w:ascii="Calibri" w:hAnsi="Calibri"/>
          <w:i/>
          <w:color w:val="auto"/>
          <w:sz w:val="20"/>
          <w:szCs w:val="20"/>
        </w:rPr>
        <w:t>Capitalism and the Jews</w:t>
      </w:r>
      <w:r w:rsidRPr="00C30612">
        <w:rPr>
          <w:rFonts w:ascii="Calibri" w:hAnsi="Calibri"/>
          <w:color w:val="auto"/>
          <w:sz w:val="20"/>
          <w:szCs w:val="20"/>
        </w:rPr>
        <w:t>, p. 18.</w:t>
      </w:r>
    </w:p>
  </w:footnote>
  <w:footnote w:id="47">
    <w:p w14:paraId="0A8A6C07" w14:textId="27B85D08"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If Voltaire had influences in this regard, they were more likely to be found in the popular press, theatre, and politics. For instance, the aftermath of the South Sea Bubble in 1720 saw the publication in Amsterdam of a volume containing </w:t>
      </w:r>
      <w:r>
        <w:rPr>
          <w:rFonts w:ascii="Calibri" w:hAnsi="Calibri"/>
          <w:sz w:val="20"/>
          <w:szCs w:val="20"/>
        </w:rPr>
        <w:t>“</w:t>
      </w:r>
      <w:r w:rsidRPr="00C30612">
        <w:rPr>
          <w:rFonts w:ascii="Calibri" w:hAnsi="Calibri"/>
          <w:sz w:val="20"/>
          <w:szCs w:val="20"/>
        </w:rPr>
        <w:t>anonymous letters v</w:t>
      </w:r>
      <w:r>
        <w:rPr>
          <w:rFonts w:ascii="Calibri" w:hAnsi="Calibri"/>
          <w:sz w:val="20"/>
          <w:szCs w:val="20"/>
        </w:rPr>
        <w:t>iolently attacking the role of ‘</w:t>
      </w:r>
      <w:r w:rsidRPr="00C30612">
        <w:rPr>
          <w:rFonts w:ascii="Calibri" w:hAnsi="Calibri"/>
          <w:sz w:val="20"/>
          <w:szCs w:val="20"/>
        </w:rPr>
        <w:t xml:space="preserve">Jews and </w:t>
      </w:r>
      <w:r w:rsidRPr="00C30612">
        <w:rPr>
          <w:rFonts w:ascii="Calibri" w:hAnsi="Calibri"/>
          <w:i/>
          <w:sz w:val="20"/>
          <w:szCs w:val="20"/>
        </w:rPr>
        <w:t>smousen</w:t>
      </w:r>
      <w:r>
        <w:rPr>
          <w:rFonts w:ascii="Calibri" w:hAnsi="Calibri"/>
          <w:sz w:val="20"/>
          <w:szCs w:val="20"/>
        </w:rPr>
        <w:t xml:space="preserve"> [stock jobbers]’</w:t>
      </w:r>
      <w:r w:rsidRPr="00C30612">
        <w:rPr>
          <w:rFonts w:ascii="Calibri" w:hAnsi="Calibri"/>
          <w:sz w:val="20"/>
          <w:szCs w:val="20"/>
        </w:rPr>
        <w:t xml:space="preserve"> and attributing the entire bubble to their sharp practices</w:t>
      </w:r>
      <w:r>
        <w:rPr>
          <w:rFonts w:ascii="Calibri" w:hAnsi="Calibri"/>
          <w:sz w:val="20"/>
          <w:szCs w:val="20"/>
        </w:rPr>
        <w:t>.”</w:t>
      </w:r>
      <w:r w:rsidRPr="00C30612">
        <w:rPr>
          <w:rFonts w:ascii="Calibri" w:hAnsi="Calibri"/>
          <w:sz w:val="20"/>
          <w:szCs w:val="20"/>
        </w:rPr>
        <w:t xml:space="preserve"> Margaret Jacob, </w:t>
      </w:r>
      <w:r>
        <w:rPr>
          <w:rFonts w:ascii="Calibri" w:hAnsi="Calibri"/>
          <w:sz w:val="20"/>
          <w:szCs w:val="20"/>
        </w:rPr>
        <w:t>“</w:t>
      </w:r>
      <w:r w:rsidRPr="00C30612">
        <w:rPr>
          <w:rFonts w:ascii="Calibri" w:hAnsi="Calibri"/>
          <w:sz w:val="20"/>
          <w:szCs w:val="20"/>
        </w:rPr>
        <w:t>Was the Eighteenth-Century Republican Essentially Anticapitalist?</w:t>
      </w:r>
      <w:r>
        <w:rPr>
          <w:rFonts w:ascii="Calibri" w:hAnsi="Calibri"/>
          <w:sz w:val="20"/>
          <w:szCs w:val="20"/>
        </w:rPr>
        <w:t>,”</w:t>
      </w:r>
      <w:r w:rsidRPr="00C30612">
        <w:rPr>
          <w:rFonts w:ascii="Calibri" w:hAnsi="Calibri"/>
          <w:sz w:val="20"/>
          <w:szCs w:val="20"/>
        </w:rPr>
        <w:t xml:space="preserve"> </w:t>
      </w:r>
      <w:r w:rsidRPr="00C30612">
        <w:rPr>
          <w:rFonts w:ascii="Calibri" w:hAnsi="Calibri"/>
          <w:i/>
          <w:sz w:val="20"/>
          <w:szCs w:val="20"/>
        </w:rPr>
        <w:t>Republics of Letters</w:t>
      </w:r>
      <w:r w:rsidRPr="00C30612">
        <w:rPr>
          <w:rFonts w:ascii="Calibri" w:hAnsi="Calibri"/>
          <w:sz w:val="20"/>
          <w:szCs w:val="20"/>
        </w:rPr>
        <w:t xml:space="preserve"> 2(1) (2010), available at arcade.stanford.edu/rofl/was-eighteenth-century-republican-essentially-anticapitalist. </w:t>
      </w:r>
      <w:r w:rsidRPr="00C30612">
        <w:rPr>
          <w:rFonts w:ascii="Calibri" w:hAnsi="Calibri"/>
          <w:i/>
          <w:sz w:val="20"/>
          <w:szCs w:val="20"/>
        </w:rPr>
        <w:t>Cato</w:t>
      </w:r>
      <w:r>
        <w:rPr>
          <w:rFonts w:ascii="Calibri" w:hAnsi="Calibri"/>
          <w:i/>
          <w:sz w:val="20"/>
          <w:szCs w:val="20"/>
        </w:rPr>
        <w:t>’</w:t>
      </w:r>
      <w:r w:rsidRPr="00C30612">
        <w:rPr>
          <w:rFonts w:ascii="Calibri" w:hAnsi="Calibri"/>
          <w:i/>
          <w:sz w:val="20"/>
          <w:szCs w:val="20"/>
        </w:rPr>
        <w:t>s Letters</w:t>
      </w:r>
      <w:r w:rsidRPr="00C30612">
        <w:rPr>
          <w:rFonts w:ascii="Calibri" w:hAnsi="Calibri"/>
          <w:sz w:val="20"/>
          <w:szCs w:val="20"/>
        </w:rPr>
        <w:t xml:space="preserve">, also published in the wake of the bubble, similarly displaced the blame for the crisis onto </w:t>
      </w:r>
      <w:r>
        <w:rPr>
          <w:rFonts w:ascii="Calibri" w:hAnsi="Calibri"/>
          <w:sz w:val="20"/>
          <w:szCs w:val="20"/>
        </w:rPr>
        <w:t>“</w:t>
      </w:r>
      <w:r w:rsidRPr="00C30612">
        <w:rPr>
          <w:rFonts w:ascii="Calibri" w:hAnsi="Calibri"/>
          <w:sz w:val="20"/>
          <w:szCs w:val="20"/>
        </w:rPr>
        <w:t>that class of ravens, whose wealth has cost the nation its all…a conspiracy of stock jobbers</w:t>
      </w:r>
      <w:r>
        <w:rPr>
          <w:rFonts w:ascii="Calibri" w:hAnsi="Calibri"/>
          <w:sz w:val="20"/>
          <w:szCs w:val="20"/>
        </w:rPr>
        <w:t>”</w:t>
      </w:r>
      <w:r w:rsidRPr="00C30612">
        <w:rPr>
          <w:rFonts w:ascii="Calibri" w:hAnsi="Calibri"/>
          <w:sz w:val="20"/>
          <w:szCs w:val="20"/>
        </w:rPr>
        <w:t xml:space="preserve">—although these stock jobbers had no explicit ethnicity. John Trenchard and Thomas Gordon, November 19, 1720, in </w:t>
      </w:r>
      <w:r w:rsidRPr="00C30612">
        <w:rPr>
          <w:rFonts w:ascii="Calibri" w:hAnsi="Calibri"/>
          <w:i/>
          <w:sz w:val="20"/>
          <w:szCs w:val="20"/>
        </w:rPr>
        <w:t>Cato</w:t>
      </w:r>
      <w:r>
        <w:rPr>
          <w:rFonts w:ascii="Calibri" w:hAnsi="Calibri"/>
          <w:i/>
          <w:sz w:val="20"/>
          <w:szCs w:val="20"/>
        </w:rPr>
        <w:t>’</w:t>
      </w:r>
      <w:r w:rsidRPr="00C30612">
        <w:rPr>
          <w:rFonts w:ascii="Calibri" w:hAnsi="Calibri"/>
          <w:i/>
          <w:sz w:val="20"/>
          <w:szCs w:val="20"/>
        </w:rPr>
        <w:t>s Letters: or, Essays on Liberty, Civil and Religious</w:t>
      </w:r>
      <w:r w:rsidRPr="00C30612">
        <w:rPr>
          <w:rFonts w:ascii="Calibri" w:hAnsi="Calibri"/>
          <w:sz w:val="20"/>
          <w:szCs w:val="20"/>
        </w:rPr>
        <w:t>, vol. 1 (London: Wilkins, 1737), p. 11 (cited in Jacob). Later in the century, Bolingbroke</w:t>
      </w:r>
      <w:r>
        <w:rPr>
          <w:rFonts w:ascii="Calibri" w:hAnsi="Calibri"/>
          <w:sz w:val="20"/>
          <w:szCs w:val="20"/>
        </w:rPr>
        <w:t>’</w:t>
      </w:r>
      <w:r w:rsidRPr="00C30612">
        <w:rPr>
          <w:rFonts w:ascii="Calibri" w:hAnsi="Calibri"/>
          <w:sz w:val="20"/>
          <w:szCs w:val="20"/>
        </w:rPr>
        <w:t xml:space="preserve">s habit of distinguishing between honest merchants and the </w:t>
      </w:r>
      <w:r>
        <w:rPr>
          <w:rFonts w:ascii="Calibri" w:hAnsi="Calibri"/>
          <w:sz w:val="20"/>
          <w:szCs w:val="20"/>
        </w:rPr>
        <w:t>“</w:t>
      </w:r>
      <w:r w:rsidRPr="00C30612">
        <w:rPr>
          <w:rFonts w:ascii="Calibri" w:hAnsi="Calibri"/>
          <w:sz w:val="20"/>
          <w:szCs w:val="20"/>
        </w:rPr>
        <w:t>parasitic element</w:t>
      </w:r>
      <w:r>
        <w:rPr>
          <w:rFonts w:ascii="Calibri" w:hAnsi="Calibri"/>
          <w:sz w:val="20"/>
          <w:szCs w:val="20"/>
        </w:rPr>
        <w:t>”</w:t>
      </w:r>
      <w:r w:rsidRPr="00C30612">
        <w:rPr>
          <w:rFonts w:ascii="Calibri" w:hAnsi="Calibri"/>
          <w:sz w:val="20"/>
          <w:szCs w:val="20"/>
        </w:rPr>
        <w:t xml:space="preserve"> of stockjobbers borrowed from this tradition; Geoffrey Holmes, </w:t>
      </w:r>
      <w:r w:rsidRPr="00C30612">
        <w:rPr>
          <w:rFonts w:ascii="Calibri" w:hAnsi="Calibri"/>
          <w:i/>
          <w:sz w:val="20"/>
          <w:szCs w:val="20"/>
        </w:rPr>
        <w:t>British Politics in the Age of Queen Anne</w:t>
      </w:r>
      <w:r w:rsidRPr="00C30612">
        <w:rPr>
          <w:rFonts w:ascii="Calibri" w:hAnsi="Calibri"/>
          <w:sz w:val="20"/>
          <w:szCs w:val="20"/>
        </w:rPr>
        <w:t xml:space="preserve"> (New York, 1967), p. 167. See also Michael Ragussis, </w:t>
      </w:r>
      <w:r w:rsidRPr="00C30612">
        <w:rPr>
          <w:rFonts w:ascii="Calibri" w:hAnsi="Calibri"/>
          <w:i/>
          <w:sz w:val="20"/>
          <w:szCs w:val="20"/>
        </w:rPr>
        <w:t xml:space="preserve">Theatrical Nation: Jews and Other Outlandish Englishmen in Georgian Britain </w:t>
      </w:r>
      <w:r w:rsidRPr="00C30612">
        <w:rPr>
          <w:rFonts w:ascii="Calibri" w:hAnsi="Calibri"/>
          <w:sz w:val="20"/>
          <w:szCs w:val="20"/>
        </w:rPr>
        <w:t xml:space="preserve">(Philadelphia, 2010), p. 97 (cited in Francesca Trivellato, </w:t>
      </w:r>
      <w:r>
        <w:rPr>
          <w:rFonts w:ascii="Calibri" w:hAnsi="Calibri"/>
          <w:sz w:val="20"/>
          <w:szCs w:val="20"/>
        </w:rPr>
        <w:t>“</w:t>
      </w:r>
      <w:r w:rsidRPr="00C30612">
        <w:rPr>
          <w:rFonts w:ascii="Calibri" w:hAnsi="Calibri"/>
          <w:sz w:val="20"/>
          <w:szCs w:val="20"/>
        </w:rPr>
        <w:t>Credit, Honor, and the Early Modern French Legend of the Jewish Invention of Bills of Exchange</w:t>
      </w:r>
      <w:r>
        <w:rPr>
          <w:rFonts w:ascii="Calibri" w:hAnsi="Calibri"/>
          <w:sz w:val="20"/>
          <w:szCs w:val="20"/>
        </w:rPr>
        <w:t>,”</w:t>
      </w:r>
      <w:r w:rsidRPr="00C30612">
        <w:rPr>
          <w:rFonts w:ascii="Calibri" w:hAnsi="Calibri"/>
          <w:sz w:val="20"/>
          <w:szCs w:val="20"/>
        </w:rPr>
        <w:t xml:space="preserve"> </w:t>
      </w:r>
      <w:r w:rsidRPr="00C30612">
        <w:rPr>
          <w:rFonts w:ascii="Calibri" w:hAnsi="Calibri"/>
          <w:i/>
          <w:sz w:val="20"/>
          <w:szCs w:val="20"/>
        </w:rPr>
        <w:t>Journal of Modern History</w:t>
      </w:r>
      <w:r w:rsidRPr="00C30612">
        <w:rPr>
          <w:rFonts w:ascii="Calibri" w:hAnsi="Calibri"/>
          <w:sz w:val="20"/>
          <w:szCs w:val="20"/>
        </w:rPr>
        <w:t xml:space="preserve"> 84 (2) (2012), pp. 289-334).</w:t>
      </w:r>
    </w:p>
  </w:footnote>
  <w:footnote w:id="48">
    <w:p w14:paraId="2544FC10" w14:textId="1AB8CDD0"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Pr>
          <w:rFonts w:ascii="Calibri" w:hAnsi="Calibri"/>
          <w:color w:val="auto"/>
          <w:sz w:val="20"/>
          <w:szCs w:val="20"/>
        </w:rPr>
        <w:t>“</w:t>
      </w:r>
      <w:r w:rsidRPr="00C30612">
        <w:rPr>
          <w:rFonts w:ascii="Calibri" w:hAnsi="Calibri"/>
          <w:color w:val="auto"/>
          <w:sz w:val="20"/>
          <w:szCs w:val="20"/>
        </w:rPr>
        <w:t>The Man of the World</w:t>
      </w:r>
      <w:r>
        <w:rPr>
          <w:rFonts w:ascii="Calibri" w:hAnsi="Calibri"/>
          <w:color w:val="auto"/>
          <w:sz w:val="20"/>
          <w:szCs w:val="20"/>
        </w:rPr>
        <w:t>,”</w:t>
      </w:r>
      <w:r w:rsidRPr="00C30612">
        <w:rPr>
          <w:rFonts w:ascii="Calibri" w:hAnsi="Calibri"/>
          <w:color w:val="auto"/>
          <w:sz w:val="20"/>
          <w:szCs w:val="20"/>
        </w:rPr>
        <w:t xml:space="preserve"> in </w:t>
      </w:r>
      <w:r w:rsidRPr="00C30612">
        <w:rPr>
          <w:rFonts w:ascii="Calibri" w:hAnsi="Calibri"/>
          <w:i/>
          <w:color w:val="auto"/>
          <w:sz w:val="20"/>
          <w:szCs w:val="20"/>
        </w:rPr>
        <w:t>Commerce, Culture, and Liberty</w:t>
      </w:r>
      <w:r w:rsidRPr="00C30612">
        <w:rPr>
          <w:rFonts w:ascii="Calibri" w:hAnsi="Calibri"/>
          <w:color w:val="auto"/>
          <w:sz w:val="20"/>
          <w:szCs w:val="20"/>
        </w:rPr>
        <w:t>, ed. Henry C. Clark (Indianapolis, IN, 2003), p. 275.</w:t>
      </w:r>
    </w:p>
  </w:footnote>
  <w:footnote w:id="49">
    <w:p w14:paraId="2EC651E6" w14:textId="619C8660"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In fact, </w:t>
      </w:r>
      <w:r>
        <w:rPr>
          <w:rFonts w:ascii="Calibri" w:hAnsi="Calibri"/>
          <w:sz w:val="20"/>
          <w:szCs w:val="20"/>
        </w:rPr>
        <w:t>Voltaire’s</w:t>
      </w:r>
      <w:r w:rsidRPr="00C30612">
        <w:rPr>
          <w:rFonts w:ascii="Calibri" w:hAnsi="Calibri"/>
          <w:sz w:val="20"/>
          <w:szCs w:val="20"/>
        </w:rPr>
        <w:t xml:space="preserve"> contemporaries were willing to read a great deal into his verse. When this poem</w:t>
      </w:r>
      <w:r>
        <w:rPr>
          <w:rFonts w:ascii="Calibri" w:hAnsi="Calibri"/>
          <w:sz w:val="20"/>
          <w:szCs w:val="20"/>
        </w:rPr>
        <w:t>’</w:t>
      </w:r>
      <w:r w:rsidRPr="00C30612">
        <w:rPr>
          <w:rFonts w:ascii="Calibri" w:hAnsi="Calibri"/>
          <w:sz w:val="20"/>
          <w:szCs w:val="20"/>
        </w:rPr>
        <w:t>s predecessor on the same theme (</w:t>
      </w:r>
      <w:r>
        <w:rPr>
          <w:rFonts w:ascii="Calibri" w:hAnsi="Calibri"/>
          <w:sz w:val="20"/>
          <w:szCs w:val="20"/>
        </w:rPr>
        <w:t>“</w:t>
      </w:r>
      <w:r w:rsidRPr="00C30612">
        <w:rPr>
          <w:rFonts w:ascii="Calibri" w:hAnsi="Calibri"/>
          <w:sz w:val="20"/>
          <w:szCs w:val="20"/>
        </w:rPr>
        <w:t>The Worldling</w:t>
      </w:r>
      <w:r>
        <w:rPr>
          <w:rFonts w:ascii="Calibri" w:hAnsi="Calibri"/>
          <w:sz w:val="20"/>
          <w:szCs w:val="20"/>
        </w:rPr>
        <w:t>”</w:t>
      </w:r>
      <w:r w:rsidRPr="00C30612">
        <w:rPr>
          <w:rFonts w:ascii="Calibri" w:hAnsi="Calibri"/>
          <w:sz w:val="20"/>
          <w:szCs w:val="20"/>
        </w:rPr>
        <w:t xml:space="preserve">) was published without </w:t>
      </w:r>
      <w:r>
        <w:rPr>
          <w:rFonts w:ascii="Calibri" w:hAnsi="Calibri"/>
          <w:sz w:val="20"/>
          <w:szCs w:val="20"/>
        </w:rPr>
        <w:t>Voltaire’s</w:t>
      </w:r>
      <w:r w:rsidRPr="00C30612">
        <w:rPr>
          <w:rFonts w:ascii="Calibri" w:hAnsi="Calibri"/>
          <w:sz w:val="20"/>
          <w:szCs w:val="20"/>
        </w:rPr>
        <w:t xml:space="preserve"> authorization, it was denounced as scandalous and its author briefly fled France. Henri van Laun, </w:t>
      </w:r>
      <w:r w:rsidRPr="00C30612">
        <w:rPr>
          <w:rFonts w:ascii="Calibri" w:hAnsi="Calibri"/>
          <w:i/>
          <w:sz w:val="20"/>
          <w:szCs w:val="20"/>
        </w:rPr>
        <w:t>History of French Literature</w:t>
      </w:r>
      <w:r w:rsidRPr="00C30612">
        <w:rPr>
          <w:rFonts w:ascii="Calibri" w:hAnsi="Calibri"/>
          <w:sz w:val="20"/>
          <w:szCs w:val="20"/>
        </w:rPr>
        <w:t>, vol. 3 (New York, 1877), p. 51.</w:t>
      </w:r>
    </w:p>
  </w:footnote>
  <w:footnote w:id="50">
    <w:p w14:paraId="6286B732" w14:textId="56680CCA"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Muller, </w:t>
      </w:r>
      <w:r w:rsidRPr="00C30612">
        <w:rPr>
          <w:rFonts w:ascii="Calibri" w:hAnsi="Calibri"/>
          <w:i/>
          <w:color w:val="auto"/>
          <w:sz w:val="20"/>
          <w:szCs w:val="20"/>
        </w:rPr>
        <w:t>Capitalism and the Jews</w:t>
      </w:r>
      <w:r w:rsidRPr="00C30612">
        <w:rPr>
          <w:rFonts w:ascii="Calibri" w:hAnsi="Calibri"/>
          <w:color w:val="auto"/>
          <w:sz w:val="20"/>
          <w:szCs w:val="20"/>
        </w:rPr>
        <w:t>, p. 31.</w:t>
      </w:r>
    </w:p>
  </w:footnote>
  <w:footnote w:id="51">
    <w:p w14:paraId="652EDAA5" w14:textId="77777777"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Usury had a number of definitions, ranging from any lending at interest (the official Church position) to lending above a specified lawful interest rate (e.g., 5%). Voltaire generally used the looser meaning of the word: usury meant lending at especially high interest, and in defending (gentile) usury, he argued that interest rates should be set by the market.</w:t>
      </w:r>
    </w:p>
  </w:footnote>
  <w:footnote w:id="52">
    <w:p w14:paraId="5186D1D8" w14:textId="70BF7FB7"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Aristotle, </w:t>
      </w:r>
      <w:r w:rsidRPr="00C30612">
        <w:rPr>
          <w:rFonts w:ascii="Calibri" w:hAnsi="Calibri"/>
          <w:i/>
          <w:color w:val="auto"/>
          <w:sz w:val="20"/>
          <w:szCs w:val="20"/>
        </w:rPr>
        <w:t>Politics</w:t>
      </w:r>
      <w:r w:rsidRPr="00C30612">
        <w:rPr>
          <w:rFonts w:ascii="Calibri" w:hAnsi="Calibri"/>
          <w:color w:val="auto"/>
          <w:sz w:val="20"/>
          <w:szCs w:val="20"/>
        </w:rPr>
        <w:t>, trans. Ernest Barker (Oxford, 1995), 1258a.</w:t>
      </w:r>
    </w:p>
  </w:footnote>
  <w:footnote w:id="53">
    <w:p w14:paraId="566B7AE5" w14:textId="1F2D3338"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Deuteronomy 23:19-20; </w:t>
      </w:r>
      <w:r w:rsidRPr="00C30612">
        <w:rPr>
          <w:rFonts w:ascii="Calibri" w:hAnsi="Calibri"/>
          <w:color w:val="auto"/>
          <w:sz w:val="20"/>
          <w:szCs w:val="20"/>
          <w:highlight w:val="white"/>
        </w:rPr>
        <w:t xml:space="preserve">Thomas Aquinas, </w:t>
      </w:r>
      <w:r w:rsidRPr="00C30612">
        <w:rPr>
          <w:rFonts w:ascii="Calibri" w:hAnsi="Calibri"/>
          <w:i/>
          <w:color w:val="auto"/>
          <w:sz w:val="20"/>
          <w:szCs w:val="20"/>
          <w:highlight w:val="white"/>
        </w:rPr>
        <w:t>Summa Theologica</w:t>
      </w:r>
      <w:r w:rsidRPr="00C30612">
        <w:rPr>
          <w:rFonts w:ascii="Calibri" w:hAnsi="Calibri"/>
          <w:color w:val="auto"/>
          <w:sz w:val="20"/>
          <w:szCs w:val="20"/>
          <w:highlight w:val="white"/>
        </w:rPr>
        <w:t xml:space="preserve">, trans. Fathers of the English Dominican Province (London, 1918), pp. 330-40; </w:t>
      </w:r>
      <w:r w:rsidRPr="00C30612">
        <w:rPr>
          <w:rFonts w:ascii="Calibri" w:hAnsi="Calibri"/>
          <w:color w:val="auto"/>
          <w:sz w:val="20"/>
          <w:szCs w:val="20"/>
        </w:rPr>
        <w:t xml:space="preserve">Ambrose, </w:t>
      </w:r>
      <w:r w:rsidRPr="00C30612">
        <w:rPr>
          <w:rFonts w:ascii="Calibri" w:hAnsi="Calibri"/>
          <w:i/>
          <w:color w:val="auto"/>
          <w:sz w:val="20"/>
          <w:szCs w:val="20"/>
        </w:rPr>
        <w:t>De Tobia</w:t>
      </w:r>
      <w:r w:rsidRPr="00C30612">
        <w:rPr>
          <w:rFonts w:ascii="Calibri" w:hAnsi="Calibri"/>
          <w:color w:val="auto"/>
          <w:sz w:val="20"/>
          <w:szCs w:val="20"/>
        </w:rPr>
        <w:t>, 15.51; Second Lateran Council, Canon 13, available at www.papalencyclicals.net/Councils/ecum10.htm.</w:t>
      </w:r>
    </w:p>
  </w:footnote>
  <w:footnote w:id="54">
    <w:p w14:paraId="7116B162" w14:textId="1CAC6919"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Zosa Szajkowski, </w:t>
      </w:r>
      <w:r w:rsidRPr="00C30612">
        <w:rPr>
          <w:rFonts w:ascii="Calibri" w:hAnsi="Calibri"/>
          <w:i/>
          <w:color w:val="auto"/>
          <w:sz w:val="20"/>
          <w:szCs w:val="20"/>
        </w:rPr>
        <w:t xml:space="preserve">Jews and the French Revolutions </w:t>
      </w:r>
      <w:r w:rsidRPr="00C30612">
        <w:rPr>
          <w:rFonts w:ascii="Calibri" w:hAnsi="Calibri"/>
          <w:color w:val="auto"/>
          <w:sz w:val="20"/>
          <w:szCs w:val="20"/>
        </w:rPr>
        <w:t xml:space="preserve">(New York, 1970), p. 152. See also Marcel Marion, </w:t>
      </w:r>
      <w:r w:rsidRPr="00C30612">
        <w:rPr>
          <w:rFonts w:ascii="Calibri" w:hAnsi="Calibri"/>
          <w:i/>
          <w:color w:val="auto"/>
          <w:sz w:val="20"/>
          <w:szCs w:val="20"/>
        </w:rPr>
        <w:t>Dictionnaire des institutions de la France au XVIIe et XVIIIe siècles</w:t>
      </w:r>
      <w:r w:rsidRPr="00C30612">
        <w:rPr>
          <w:rFonts w:ascii="Calibri" w:hAnsi="Calibri"/>
          <w:color w:val="auto"/>
          <w:sz w:val="20"/>
          <w:szCs w:val="20"/>
        </w:rPr>
        <w:t xml:space="preserve"> (Paris, 1923), p. 300.</w:t>
      </w:r>
    </w:p>
  </w:footnote>
  <w:footnote w:id="55">
    <w:p w14:paraId="2BA3B1B9" w14:textId="1D48A486"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Ibid., pp. 161, 156.</w:t>
      </w:r>
    </w:p>
  </w:footnote>
  <w:footnote w:id="56">
    <w:p w14:paraId="41E5BF4D" w14:textId="77777777"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Pope Benedict XIV, </w:t>
      </w:r>
      <w:r w:rsidRPr="00C30612">
        <w:rPr>
          <w:rFonts w:ascii="Calibri" w:hAnsi="Calibri"/>
          <w:i/>
          <w:color w:val="auto"/>
          <w:sz w:val="20"/>
          <w:szCs w:val="20"/>
        </w:rPr>
        <w:t>Vix Pervenit</w:t>
      </w:r>
      <w:r w:rsidRPr="00C30612">
        <w:rPr>
          <w:rFonts w:ascii="Calibri" w:hAnsi="Calibri"/>
          <w:color w:val="auto"/>
          <w:sz w:val="20"/>
          <w:szCs w:val="20"/>
        </w:rPr>
        <w:t>, 3.1, available at www.papalencyclicals.net/Ben14/b14vixpe.htm.</w:t>
      </w:r>
    </w:p>
  </w:footnote>
  <w:footnote w:id="57">
    <w:p w14:paraId="707B9013" w14:textId="44005C98"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Szajkowski, </w:t>
      </w:r>
      <w:r w:rsidRPr="00C30612">
        <w:rPr>
          <w:rFonts w:ascii="Calibri" w:hAnsi="Calibri"/>
          <w:i/>
          <w:color w:val="auto"/>
          <w:sz w:val="20"/>
          <w:szCs w:val="20"/>
        </w:rPr>
        <w:t>Jews and the French Revolutions</w:t>
      </w:r>
      <w:r w:rsidRPr="00C30612">
        <w:rPr>
          <w:rFonts w:ascii="Calibri" w:hAnsi="Calibri"/>
          <w:color w:val="auto"/>
          <w:sz w:val="20"/>
          <w:szCs w:val="20"/>
        </w:rPr>
        <w:t xml:space="preserve">, p. 152; Jean Bouchary, </w:t>
      </w:r>
      <w:r w:rsidRPr="00C30612">
        <w:rPr>
          <w:rFonts w:ascii="Calibri" w:hAnsi="Calibri"/>
          <w:i/>
          <w:color w:val="auto"/>
          <w:sz w:val="20"/>
          <w:szCs w:val="20"/>
        </w:rPr>
        <w:t>Les Manieurs d</w:t>
      </w:r>
      <w:r>
        <w:rPr>
          <w:rFonts w:ascii="Calibri" w:hAnsi="Calibri"/>
          <w:i/>
          <w:color w:val="auto"/>
          <w:sz w:val="20"/>
          <w:szCs w:val="20"/>
        </w:rPr>
        <w:t>’</w:t>
      </w:r>
      <w:r w:rsidRPr="00C30612">
        <w:rPr>
          <w:rFonts w:ascii="Calibri" w:hAnsi="Calibri"/>
          <w:i/>
          <w:color w:val="auto"/>
          <w:sz w:val="20"/>
          <w:szCs w:val="20"/>
        </w:rPr>
        <w:t>argent à Paris à la fin du XVIIIe siècle</w:t>
      </w:r>
      <w:r w:rsidRPr="00C30612">
        <w:rPr>
          <w:rFonts w:ascii="Calibri" w:hAnsi="Calibri"/>
          <w:color w:val="auto"/>
          <w:sz w:val="20"/>
          <w:szCs w:val="20"/>
        </w:rPr>
        <w:t xml:space="preserve"> (Paris, 1939), p. 7.</w:t>
      </w:r>
    </w:p>
  </w:footnote>
  <w:footnote w:id="58">
    <w:p w14:paraId="4F53133A" w14:textId="294F60B7"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Mitchell, </w:t>
      </w:r>
      <w:r>
        <w:rPr>
          <w:rFonts w:ascii="Calibri" w:hAnsi="Calibri"/>
          <w:i/>
          <w:color w:val="auto"/>
          <w:sz w:val="20"/>
          <w:szCs w:val="20"/>
        </w:rPr>
        <w:t>Voltaire’s</w:t>
      </w:r>
      <w:r w:rsidRPr="00C30612">
        <w:rPr>
          <w:rFonts w:ascii="Calibri" w:hAnsi="Calibri"/>
          <w:i/>
          <w:color w:val="auto"/>
          <w:sz w:val="20"/>
          <w:szCs w:val="20"/>
        </w:rPr>
        <w:t xml:space="preserve"> Jews</w:t>
      </w:r>
      <w:r w:rsidRPr="00C30612">
        <w:rPr>
          <w:rFonts w:ascii="Calibri" w:hAnsi="Calibri"/>
          <w:color w:val="auto"/>
          <w:sz w:val="20"/>
          <w:szCs w:val="20"/>
        </w:rPr>
        <w:t>, p. 69.</w:t>
      </w:r>
    </w:p>
  </w:footnote>
  <w:footnote w:id="59">
    <w:p w14:paraId="41156852" w14:textId="082A7F36"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Sermon du Rabbin Akib</w:t>
      </w:r>
      <w:r w:rsidRPr="00C30612">
        <w:rPr>
          <w:rFonts w:ascii="Calibri" w:hAnsi="Calibri"/>
          <w:color w:val="auto"/>
          <w:sz w:val="20"/>
          <w:szCs w:val="20"/>
        </w:rPr>
        <w:t>, p. 284.</w:t>
      </w:r>
    </w:p>
  </w:footnote>
  <w:footnote w:id="60">
    <w:p w14:paraId="6D4FD9DE" w14:textId="615EDFEE"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Philosophical Dictionary</w:t>
      </w:r>
      <w:r w:rsidRPr="00C30612">
        <w:rPr>
          <w:rFonts w:ascii="Calibri" w:hAnsi="Calibri"/>
          <w:color w:val="auto"/>
          <w:sz w:val="20"/>
          <w:szCs w:val="20"/>
        </w:rPr>
        <w:t>, p. 68.</w:t>
      </w:r>
    </w:p>
  </w:footnote>
  <w:footnote w:id="61">
    <w:p w14:paraId="2B660FD0" w14:textId="0FC198D6"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Foissac, </w:t>
      </w:r>
      <w:r w:rsidRPr="00C30612">
        <w:rPr>
          <w:rFonts w:ascii="Calibri" w:hAnsi="Calibri"/>
          <w:i/>
          <w:color w:val="auto"/>
          <w:sz w:val="20"/>
          <w:szCs w:val="20"/>
        </w:rPr>
        <w:t>Le cri du citoyen</w:t>
      </w:r>
      <w:r w:rsidRPr="00C30612">
        <w:rPr>
          <w:rFonts w:ascii="Calibri" w:hAnsi="Calibri"/>
          <w:color w:val="auto"/>
          <w:sz w:val="20"/>
          <w:szCs w:val="20"/>
        </w:rPr>
        <w:t xml:space="preserve"> (Metz: 1786), p. 19.</w:t>
      </w:r>
    </w:p>
  </w:footnote>
  <w:footnote w:id="62">
    <w:p w14:paraId="7CD82D6F" w14:textId="351A30EB"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See Szajkowski, </w:t>
      </w:r>
      <w:r w:rsidRPr="00C30612">
        <w:rPr>
          <w:rFonts w:ascii="Calibri" w:hAnsi="Calibri"/>
          <w:i/>
          <w:color w:val="auto"/>
          <w:sz w:val="20"/>
          <w:szCs w:val="20"/>
        </w:rPr>
        <w:t>Jews and the French Revolutions</w:t>
      </w:r>
      <w:r w:rsidRPr="00C30612">
        <w:rPr>
          <w:rFonts w:ascii="Calibri" w:hAnsi="Calibri"/>
          <w:color w:val="auto"/>
          <w:sz w:val="20"/>
          <w:szCs w:val="20"/>
        </w:rPr>
        <w:t xml:space="preserve">, pp. 178-201; Muller, </w:t>
      </w:r>
      <w:r w:rsidRPr="00C30612">
        <w:rPr>
          <w:rFonts w:ascii="Calibri" w:hAnsi="Calibri"/>
          <w:i/>
          <w:color w:val="auto"/>
          <w:sz w:val="20"/>
          <w:szCs w:val="20"/>
        </w:rPr>
        <w:t>The Mind and the Market: Capitalism in Modern European Thought</w:t>
      </w:r>
      <w:r w:rsidRPr="00C30612">
        <w:rPr>
          <w:rFonts w:ascii="Calibri" w:hAnsi="Calibri"/>
          <w:color w:val="auto"/>
          <w:sz w:val="20"/>
          <w:szCs w:val="20"/>
        </w:rPr>
        <w:t xml:space="preserve"> (New York, 2002), pp. 10-13 (which includes Francis Bacon</w:t>
      </w:r>
      <w:r>
        <w:rPr>
          <w:rFonts w:ascii="Calibri" w:hAnsi="Calibri"/>
          <w:color w:val="auto"/>
          <w:sz w:val="20"/>
          <w:szCs w:val="20"/>
        </w:rPr>
        <w:t>’</w:t>
      </w:r>
      <w:r w:rsidRPr="00C30612">
        <w:rPr>
          <w:rFonts w:ascii="Calibri" w:hAnsi="Calibri"/>
          <w:color w:val="auto"/>
          <w:sz w:val="20"/>
          <w:szCs w:val="20"/>
        </w:rPr>
        <w:t xml:space="preserve">s assertion that usurers </w:t>
      </w:r>
      <w:r>
        <w:rPr>
          <w:rFonts w:ascii="Calibri" w:hAnsi="Calibri"/>
          <w:color w:val="auto"/>
          <w:sz w:val="20"/>
          <w:szCs w:val="20"/>
        </w:rPr>
        <w:t>“</w:t>
      </w:r>
      <w:r w:rsidRPr="00C30612">
        <w:rPr>
          <w:rFonts w:ascii="Calibri" w:hAnsi="Calibri"/>
          <w:color w:val="auto"/>
          <w:sz w:val="20"/>
          <w:szCs w:val="20"/>
        </w:rPr>
        <w:t>do Judaize</w:t>
      </w:r>
      <w:r>
        <w:rPr>
          <w:rFonts w:ascii="Calibri" w:hAnsi="Calibri"/>
          <w:color w:val="auto"/>
          <w:sz w:val="20"/>
          <w:szCs w:val="20"/>
        </w:rPr>
        <w:t>”</w:t>
      </w:r>
      <w:r w:rsidRPr="00C30612">
        <w:rPr>
          <w:rFonts w:ascii="Calibri" w:hAnsi="Calibri"/>
          <w:color w:val="auto"/>
          <w:sz w:val="20"/>
          <w:szCs w:val="20"/>
        </w:rPr>
        <w:t xml:space="preserve">); and Joshua Trachtenberg, </w:t>
      </w:r>
      <w:r w:rsidRPr="00C30612">
        <w:rPr>
          <w:rFonts w:ascii="Calibri" w:hAnsi="Calibri"/>
          <w:i/>
          <w:color w:val="auto"/>
          <w:sz w:val="20"/>
          <w:szCs w:val="20"/>
        </w:rPr>
        <w:t>The Devil and the Jews: The Medieval Conception of the Jew and Its Relation to Modern Anti-Semitism</w:t>
      </w:r>
      <w:r w:rsidRPr="00C30612">
        <w:rPr>
          <w:rFonts w:ascii="Calibri" w:hAnsi="Calibri"/>
          <w:color w:val="auto"/>
          <w:sz w:val="20"/>
          <w:szCs w:val="20"/>
        </w:rPr>
        <w:t xml:space="preserve"> (New Haven, 1943), p. 191, cited in Muller (on </w:t>
      </w:r>
      <w:r>
        <w:rPr>
          <w:rFonts w:ascii="Calibri" w:hAnsi="Calibri"/>
          <w:color w:val="auto"/>
          <w:sz w:val="20"/>
          <w:szCs w:val="20"/>
        </w:rPr>
        <w:t>“</w:t>
      </w:r>
      <w:r w:rsidRPr="00C30612">
        <w:rPr>
          <w:rFonts w:ascii="Calibri" w:hAnsi="Calibri"/>
          <w:i/>
          <w:color w:val="auto"/>
          <w:sz w:val="20"/>
          <w:szCs w:val="20"/>
        </w:rPr>
        <w:t>Judenspiess</w:t>
      </w:r>
      <w:r>
        <w:rPr>
          <w:rFonts w:ascii="Calibri" w:hAnsi="Calibri"/>
          <w:color w:val="auto"/>
          <w:sz w:val="20"/>
          <w:szCs w:val="20"/>
        </w:rPr>
        <w:t>”</w:t>
      </w:r>
      <w:r w:rsidRPr="00C30612">
        <w:rPr>
          <w:rFonts w:ascii="Calibri" w:hAnsi="Calibri"/>
          <w:color w:val="auto"/>
          <w:sz w:val="20"/>
          <w:szCs w:val="20"/>
        </w:rPr>
        <w:t xml:space="preserve"> or </w:t>
      </w:r>
      <w:r>
        <w:rPr>
          <w:rFonts w:ascii="Calibri" w:hAnsi="Calibri"/>
          <w:color w:val="auto"/>
          <w:sz w:val="20"/>
          <w:szCs w:val="20"/>
        </w:rPr>
        <w:t>“</w:t>
      </w:r>
      <w:r w:rsidRPr="00C30612">
        <w:rPr>
          <w:rFonts w:ascii="Calibri" w:hAnsi="Calibri"/>
          <w:color w:val="auto"/>
          <w:sz w:val="20"/>
          <w:szCs w:val="20"/>
        </w:rPr>
        <w:t>Jew</w:t>
      </w:r>
      <w:r>
        <w:rPr>
          <w:rFonts w:ascii="Calibri" w:hAnsi="Calibri"/>
          <w:color w:val="auto"/>
          <w:sz w:val="20"/>
          <w:szCs w:val="20"/>
        </w:rPr>
        <w:t>”</w:t>
      </w:r>
      <w:r w:rsidRPr="00C30612">
        <w:rPr>
          <w:rFonts w:ascii="Calibri" w:hAnsi="Calibri"/>
          <w:color w:val="auto"/>
          <w:sz w:val="20"/>
          <w:szCs w:val="20"/>
        </w:rPr>
        <w:t>s spear</w:t>
      </w:r>
      <w:r>
        <w:rPr>
          <w:rFonts w:ascii="Calibri" w:hAnsi="Calibri"/>
          <w:color w:val="auto"/>
          <w:sz w:val="20"/>
          <w:szCs w:val="20"/>
        </w:rPr>
        <w:t>”</w:t>
      </w:r>
      <w:r w:rsidRPr="00C30612">
        <w:rPr>
          <w:rFonts w:ascii="Calibri" w:hAnsi="Calibri"/>
          <w:color w:val="auto"/>
          <w:sz w:val="20"/>
          <w:szCs w:val="20"/>
        </w:rPr>
        <w:t xml:space="preserve"> as a Central European synonym for usury).</w:t>
      </w:r>
    </w:p>
  </w:footnote>
  <w:footnote w:id="63">
    <w:p w14:paraId="1CE23D90" w14:textId="1C5C68F2"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Gertrude Himmelfarb agrees that </w:t>
      </w:r>
      <w:r>
        <w:rPr>
          <w:rFonts w:ascii="Calibri" w:hAnsi="Calibri"/>
          <w:color w:val="auto"/>
          <w:sz w:val="20"/>
          <w:szCs w:val="20"/>
        </w:rPr>
        <w:t>Voltaire’s</w:t>
      </w:r>
      <w:r w:rsidRPr="00C30612">
        <w:rPr>
          <w:rFonts w:ascii="Calibri" w:hAnsi="Calibri"/>
          <w:color w:val="auto"/>
          <w:sz w:val="20"/>
          <w:szCs w:val="20"/>
        </w:rPr>
        <w:t xml:space="preserve"> criticism of specifically Jewish usury </w:t>
      </w:r>
      <w:r>
        <w:rPr>
          <w:rFonts w:ascii="Calibri" w:hAnsi="Calibri"/>
          <w:color w:val="auto"/>
          <w:sz w:val="20"/>
          <w:szCs w:val="20"/>
        </w:rPr>
        <w:t>“</w:t>
      </w:r>
      <w:r w:rsidRPr="00C30612">
        <w:rPr>
          <w:rFonts w:ascii="Calibri" w:hAnsi="Calibri"/>
          <w:color w:val="auto"/>
          <w:sz w:val="20"/>
          <w:szCs w:val="20"/>
        </w:rPr>
        <w:t>is all the more egregious because Voltaire himself staunchly defended the principle of usury against the Catholic Church</w:t>
      </w:r>
      <w:r>
        <w:rPr>
          <w:rFonts w:ascii="Calibri" w:hAnsi="Calibri"/>
          <w:color w:val="auto"/>
          <w:sz w:val="20"/>
          <w:szCs w:val="20"/>
        </w:rPr>
        <w:t>.”</w:t>
      </w:r>
      <w:r w:rsidRPr="00C30612">
        <w:rPr>
          <w:rFonts w:ascii="Calibri" w:hAnsi="Calibri"/>
          <w:color w:val="auto"/>
          <w:sz w:val="20"/>
          <w:szCs w:val="20"/>
        </w:rPr>
        <w:t xml:space="preserve"> Himmelfarb, </w:t>
      </w:r>
      <w:r w:rsidRPr="00C30612">
        <w:rPr>
          <w:rFonts w:ascii="Calibri" w:hAnsi="Calibri"/>
          <w:i/>
          <w:color w:val="auto"/>
          <w:sz w:val="20"/>
          <w:szCs w:val="20"/>
        </w:rPr>
        <w:t>The Roads to Modernity</w:t>
      </w:r>
      <w:r w:rsidRPr="00C30612">
        <w:rPr>
          <w:rFonts w:ascii="Calibri" w:hAnsi="Calibri"/>
          <w:color w:val="auto"/>
          <w:sz w:val="20"/>
          <w:szCs w:val="20"/>
        </w:rPr>
        <w:t xml:space="preserve"> (New York, 2004), p. 157.</w:t>
      </w:r>
    </w:p>
  </w:footnote>
  <w:footnote w:id="64">
    <w:p w14:paraId="2E607B94" w14:textId="45E530BF"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Philosophical Dictionary</w:t>
      </w:r>
      <w:r w:rsidRPr="00C30612">
        <w:rPr>
          <w:rFonts w:ascii="Calibri" w:hAnsi="Calibri"/>
          <w:color w:val="auto"/>
          <w:sz w:val="20"/>
          <w:szCs w:val="20"/>
        </w:rPr>
        <w:t>, p. 59.</w:t>
      </w:r>
    </w:p>
  </w:footnote>
  <w:footnote w:id="65">
    <w:p w14:paraId="4671B46F" w14:textId="56E6BA4D" w:rsidR="00F11556" w:rsidRPr="00EB4910" w:rsidRDefault="00F11556" w:rsidP="00D73567">
      <w:pPr>
        <w:pStyle w:val="normal0"/>
        <w:spacing w:line="240" w:lineRule="auto"/>
        <w:contextualSpacing w:val="0"/>
        <w:rPr>
          <w:rFonts w:ascii="Calibri" w:hAnsi="Calibri"/>
          <w: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Michael Sandel, </w:t>
      </w:r>
      <w:r w:rsidRPr="00C30612">
        <w:rPr>
          <w:rFonts w:ascii="Calibri" w:hAnsi="Calibri"/>
          <w:i/>
          <w:color w:val="auto"/>
          <w:sz w:val="20"/>
          <w:szCs w:val="20"/>
        </w:rPr>
        <w:t>What Money Can</w:t>
      </w:r>
      <w:r>
        <w:rPr>
          <w:rFonts w:ascii="Calibri" w:hAnsi="Calibri"/>
          <w:i/>
          <w:color w:val="auto"/>
          <w:sz w:val="20"/>
          <w:szCs w:val="20"/>
        </w:rPr>
        <w:t>’</w:t>
      </w:r>
      <w:r w:rsidRPr="00C30612">
        <w:rPr>
          <w:rFonts w:ascii="Calibri" w:hAnsi="Calibri"/>
          <w:i/>
          <w:color w:val="auto"/>
          <w:sz w:val="20"/>
          <w:szCs w:val="20"/>
        </w:rPr>
        <w:t xml:space="preserve">t Buy </w:t>
      </w:r>
      <w:r w:rsidRPr="00C30612">
        <w:rPr>
          <w:rFonts w:ascii="Calibri" w:hAnsi="Calibri"/>
          <w:color w:val="auto"/>
          <w:sz w:val="20"/>
          <w:szCs w:val="20"/>
        </w:rPr>
        <w:t>(New York, 2012), p. 10.</w:t>
      </w:r>
    </w:p>
  </w:footnote>
  <w:footnote w:id="66">
    <w:p w14:paraId="1323CDBC" w14:textId="62DC55A4"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Richard Steele, </w:t>
      </w:r>
      <w:r w:rsidRPr="00C30612">
        <w:rPr>
          <w:rFonts w:ascii="Calibri" w:hAnsi="Calibri"/>
          <w:i/>
          <w:color w:val="auto"/>
          <w:sz w:val="20"/>
          <w:szCs w:val="20"/>
        </w:rPr>
        <w:t>The Spectator</w:t>
      </w:r>
      <w:r w:rsidRPr="00C30612">
        <w:rPr>
          <w:rFonts w:ascii="Calibri" w:hAnsi="Calibri"/>
          <w:color w:val="auto"/>
          <w:sz w:val="20"/>
          <w:szCs w:val="20"/>
        </w:rPr>
        <w:t>,</w:t>
      </w:r>
      <w:r w:rsidRPr="00C30612">
        <w:rPr>
          <w:rFonts w:ascii="Calibri" w:hAnsi="Calibri"/>
          <w:i/>
          <w:color w:val="auto"/>
          <w:sz w:val="20"/>
          <w:szCs w:val="20"/>
        </w:rPr>
        <w:t xml:space="preserve"> </w:t>
      </w:r>
      <w:r w:rsidRPr="00C30612">
        <w:rPr>
          <w:rFonts w:ascii="Calibri" w:hAnsi="Calibri"/>
          <w:color w:val="auto"/>
          <w:sz w:val="20"/>
          <w:szCs w:val="20"/>
        </w:rPr>
        <w:t xml:space="preserve">August 28, 1711, in Joseph Addison and Steele, </w:t>
      </w:r>
      <w:r w:rsidRPr="00C30612">
        <w:rPr>
          <w:rFonts w:ascii="Calibri" w:hAnsi="Calibri"/>
          <w:i/>
          <w:color w:val="auto"/>
          <w:sz w:val="20"/>
          <w:szCs w:val="20"/>
        </w:rPr>
        <w:t>The Spectator: A New Edition</w:t>
      </w:r>
      <w:r w:rsidRPr="00C30612">
        <w:rPr>
          <w:rFonts w:ascii="Calibri" w:hAnsi="Calibri"/>
          <w:color w:val="auto"/>
          <w:sz w:val="20"/>
          <w:szCs w:val="20"/>
        </w:rPr>
        <w:t>, ed. Henry Morley, vol. 1 (London, 1883), p. 532.</w:t>
      </w:r>
    </w:p>
  </w:footnote>
  <w:footnote w:id="67">
    <w:p w14:paraId="5F985CBE" w14:textId="39CE4D5E"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Ferdinando Galiani, </w:t>
      </w:r>
      <w:r w:rsidRPr="00C30612">
        <w:rPr>
          <w:rFonts w:ascii="Calibri" w:hAnsi="Calibri"/>
          <w:i/>
          <w:color w:val="auto"/>
          <w:sz w:val="20"/>
          <w:szCs w:val="20"/>
        </w:rPr>
        <w:t>On Money</w:t>
      </w:r>
      <w:r w:rsidRPr="00C30612">
        <w:rPr>
          <w:rFonts w:ascii="Calibri" w:hAnsi="Calibri"/>
          <w:color w:val="auto"/>
          <w:sz w:val="20"/>
          <w:szCs w:val="20"/>
        </w:rPr>
        <w:t xml:space="preserve">, in </w:t>
      </w:r>
      <w:r w:rsidRPr="00C30612">
        <w:rPr>
          <w:rFonts w:ascii="Calibri" w:hAnsi="Calibri"/>
          <w:i/>
          <w:color w:val="auto"/>
          <w:sz w:val="20"/>
          <w:szCs w:val="20"/>
        </w:rPr>
        <w:t>Commerce, Culture, and Liberty</w:t>
      </w:r>
      <w:r w:rsidRPr="00C30612">
        <w:rPr>
          <w:rFonts w:ascii="Calibri" w:hAnsi="Calibri"/>
          <w:color w:val="auto"/>
          <w:sz w:val="20"/>
          <w:szCs w:val="20"/>
        </w:rPr>
        <w:t>, pp. 316, 309.</w:t>
      </w:r>
    </w:p>
  </w:footnote>
  <w:footnote w:id="68">
    <w:p w14:paraId="732ACEBF" w14:textId="6F413FDA"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John Trenchard and Thomas Gordon, February 3, 1721, in </w:t>
      </w:r>
      <w:r w:rsidRPr="00C30612">
        <w:rPr>
          <w:rFonts w:ascii="Calibri" w:hAnsi="Calibri"/>
          <w:i/>
          <w:color w:val="auto"/>
          <w:sz w:val="20"/>
          <w:szCs w:val="20"/>
        </w:rPr>
        <w:t>Cato</w:t>
      </w:r>
      <w:r>
        <w:rPr>
          <w:rFonts w:ascii="Calibri" w:hAnsi="Calibri"/>
          <w:i/>
          <w:color w:val="auto"/>
          <w:sz w:val="20"/>
          <w:szCs w:val="20"/>
        </w:rPr>
        <w:t>’</w:t>
      </w:r>
      <w:r w:rsidRPr="00C30612">
        <w:rPr>
          <w:rFonts w:ascii="Calibri" w:hAnsi="Calibri"/>
          <w:i/>
          <w:color w:val="auto"/>
          <w:sz w:val="20"/>
          <w:szCs w:val="20"/>
        </w:rPr>
        <w:t>s Letters</w:t>
      </w:r>
      <w:r w:rsidRPr="00C30612">
        <w:rPr>
          <w:rFonts w:ascii="Calibri" w:hAnsi="Calibri"/>
          <w:color w:val="auto"/>
          <w:sz w:val="20"/>
          <w:szCs w:val="20"/>
        </w:rPr>
        <w:t>,</w:t>
      </w:r>
      <w:r w:rsidRPr="00C30612">
        <w:rPr>
          <w:rFonts w:ascii="Calibri" w:hAnsi="Calibri"/>
          <w:i/>
          <w:color w:val="auto"/>
          <w:sz w:val="20"/>
          <w:szCs w:val="20"/>
        </w:rPr>
        <w:t xml:space="preserve"> </w:t>
      </w:r>
      <w:r w:rsidRPr="00C30612">
        <w:rPr>
          <w:rFonts w:ascii="Calibri" w:hAnsi="Calibri"/>
          <w:color w:val="auto"/>
          <w:sz w:val="20"/>
          <w:szCs w:val="20"/>
        </w:rPr>
        <w:t>vol. 2 (London, 1755), p. 272.</w:t>
      </w:r>
    </w:p>
  </w:footnote>
  <w:footnote w:id="69">
    <w:p w14:paraId="4C4A5A8A" w14:textId="3F7FA92C"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Samuel Taylor Coleridge, for instance: </w:t>
      </w:r>
      <w:r>
        <w:rPr>
          <w:rFonts w:ascii="Calibri" w:hAnsi="Calibri"/>
          <w:color w:val="auto"/>
          <w:sz w:val="20"/>
          <w:szCs w:val="20"/>
        </w:rPr>
        <w:t>“</w:t>
      </w:r>
      <w:r w:rsidRPr="00C30612">
        <w:rPr>
          <w:rFonts w:ascii="Calibri" w:hAnsi="Calibri"/>
          <w:color w:val="auto"/>
          <w:sz w:val="20"/>
          <w:szCs w:val="20"/>
        </w:rPr>
        <w:t>What are we to think of the soundness of this modern system of political economy, the direct tendency of every rule of which is to denationalize, and to make the love of our country a foolish superstition?</w:t>
      </w:r>
      <w:r>
        <w:rPr>
          <w:rFonts w:ascii="Calibri" w:hAnsi="Calibri"/>
          <w:color w:val="auto"/>
          <w:sz w:val="20"/>
          <w:szCs w:val="20"/>
        </w:rPr>
        <w:t>”</w:t>
      </w:r>
      <w:r w:rsidRPr="00C30612">
        <w:rPr>
          <w:rFonts w:ascii="Calibri" w:hAnsi="Calibri"/>
          <w:color w:val="auto"/>
          <w:sz w:val="20"/>
          <w:szCs w:val="20"/>
        </w:rPr>
        <w:t xml:space="preserve"> See Coleridge, </w:t>
      </w:r>
      <w:r w:rsidRPr="00C30612">
        <w:rPr>
          <w:rFonts w:ascii="Calibri" w:hAnsi="Calibri"/>
          <w:i/>
          <w:color w:val="auto"/>
          <w:sz w:val="20"/>
          <w:szCs w:val="20"/>
        </w:rPr>
        <w:t>Specimens of the Table Talk of the Late Samuel Taylor Coleridge</w:t>
      </w:r>
      <w:r w:rsidRPr="00C30612">
        <w:rPr>
          <w:rFonts w:ascii="Calibri" w:hAnsi="Calibri"/>
          <w:color w:val="auto"/>
          <w:sz w:val="20"/>
          <w:szCs w:val="20"/>
        </w:rPr>
        <w:t>, vol. 2, ed. Henry Nelson Coleridge (London, 1835), p. 334.</w:t>
      </w:r>
    </w:p>
  </w:footnote>
  <w:footnote w:id="70">
    <w:p w14:paraId="5B80425D" w14:textId="7FB437B8"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William Robertson, </w:t>
      </w:r>
      <w:r w:rsidRPr="00C30612">
        <w:rPr>
          <w:rFonts w:ascii="Calibri" w:hAnsi="Calibri"/>
          <w:i/>
          <w:color w:val="auto"/>
          <w:sz w:val="20"/>
          <w:szCs w:val="20"/>
        </w:rPr>
        <w:t>View of the Progress of Society in Europe</w:t>
      </w:r>
      <w:r w:rsidRPr="00C30612">
        <w:rPr>
          <w:rFonts w:ascii="Calibri" w:hAnsi="Calibri"/>
          <w:color w:val="auto"/>
          <w:sz w:val="20"/>
          <w:szCs w:val="20"/>
        </w:rPr>
        <w:t xml:space="preserve">, in </w:t>
      </w:r>
      <w:r w:rsidRPr="00C30612">
        <w:rPr>
          <w:rFonts w:ascii="Calibri" w:hAnsi="Calibri"/>
          <w:i/>
          <w:color w:val="auto"/>
          <w:sz w:val="20"/>
          <w:szCs w:val="20"/>
        </w:rPr>
        <w:t>Commerce, Culture, and Liberty</w:t>
      </w:r>
      <w:r w:rsidRPr="00C30612">
        <w:rPr>
          <w:rFonts w:ascii="Calibri" w:hAnsi="Calibri"/>
          <w:color w:val="auto"/>
          <w:sz w:val="20"/>
          <w:szCs w:val="20"/>
        </w:rPr>
        <w:t>, pp. 508-9.</w:t>
      </w:r>
    </w:p>
  </w:footnote>
  <w:footnote w:id="71">
    <w:p w14:paraId="627EC8A5" w14:textId="497215C0"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Correspondence</w:t>
      </w:r>
      <w:r>
        <w:rPr>
          <w:rFonts w:ascii="Calibri" w:hAnsi="Calibri"/>
          <w:color w:val="auto"/>
          <w:sz w:val="20"/>
          <w:szCs w:val="20"/>
        </w:rPr>
        <w:t>, vol. 1</w:t>
      </w:r>
      <w:r w:rsidRPr="00C30612">
        <w:rPr>
          <w:rFonts w:ascii="Calibri" w:hAnsi="Calibri"/>
          <w:color w:val="auto"/>
          <w:sz w:val="20"/>
          <w:szCs w:val="20"/>
        </w:rPr>
        <w:t>, ed. Theodore Besterman (Geneva, 1953-65), pp. 146-7.</w:t>
      </w:r>
    </w:p>
  </w:footnote>
  <w:footnote w:id="72">
    <w:p w14:paraId="34E43A22" w14:textId="35D2F3D2"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Correspondence</w:t>
      </w:r>
      <w:r>
        <w:rPr>
          <w:rFonts w:ascii="Calibri" w:hAnsi="Calibri"/>
          <w:color w:val="auto"/>
          <w:sz w:val="20"/>
          <w:szCs w:val="20"/>
        </w:rPr>
        <w:t>, vol. 86</w:t>
      </w:r>
      <w:r w:rsidRPr="00C30612">
        <w:rPr>
          <w:rFonts w:ascii="Calibri" w:hAnsi="Calibri"/>
          <w:color w:val="auto"/>
          <w:sz w:val="20"/>
          <w:szCs w:val="20"/>
        </w:rPr>
        <w:t>, p. 166.</w:t>
      </w:r>
    </w:p>
  </w:footnote>
  <w:footnote w:id="73">
    <w:p w14:paraId="3296FC2D" w14:textId="2C2D029D"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Philosophical Dictionary</w:t>
      </w:r>
      <w:r w:rsidRPr="00C30612">
        <w:rPr>
          <w:rFonts w:ascii="Calibri" w:hAnsi="Calibri"/>
          <w:color w:val="auto"/>
          <w:sz w:val="20"/>
          <w:szCs w:val="20"/>
        </w:rPr>
        <w:t>, pp. 70, 76.</w:t>
      </w:r>
    </w:p>
  </w:footnote>
  <w:footnote w:id="74">
    <w:p w14:paraId="65550B4F" w14:textId="2D4A619F"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For instance, commerce was held to be a bulwark against the intolerance of the Inquisition: </w:t>
      </w:r>
      <w:r>
        <w:rPr>
          <w:rFonts w:ascii="Calibri" w:hAnsi="Calibri"/>
          <w:color w:val="auto"/>
          <w:sz w:val="20"/>
          <w:szCs w:val="20"/>
        </w:rPr>
        <w:t>“</w:t>
      </w:r>
      <w:r w:rsidRPr="00C30612">
        <w:rPr>
          <w:rFonts w:ascii="Calibri" w:hAnsi="Calibri"/>
          <w:color w:val="auto"/>
          <w:sz w:val="20"/>
          <w:szCs w:val="20"/>
        </w:rPr>
        <w:t>Trade and the inquisition are incompatible. Were it to be established at London, or at Amsterdam, those cities would neither be so populous nor so opulent. We find that when Philip II would fain introduce it into the Netherlands, the interruption of commerce was one of the principal causes of the revolution of that country</w:t>
      </w:r>
      <w:r>
        <w:rPr>
          <w:rFonts w:ascii="Calibri" w:hAnsi="Calibri"/>
          <w:color w:val="auto"/>
          <w:sz w:val="20"/>
          <w:szCs w:val="20"/>
        </w:rPr>
        <w:t>.”</w:t>
      </w:r>
      <w:r w:rsidRPr="00C30612">
        <w:rPr>
          <w:rFonts w:ascii="Calibri" w:hAnsi="Calibri"/>
          <w:color w:val="auto"/>
          <w:sz w:val="20"/>
          <w:szCs w:val="20"/>
        </w:rPr>
        <w:t xml:space="preserve"> In another instance of </w:t>
      </w:r>
      <w:r w:rsidRPr="00C30612">
        <w:rPr>
          <w:rFonts w:ascii="Calibri" w:hAnsi="Calibri"/>
          <w:i/>
          <w:color w:val="auto"/>
          <w:sz w:val="20"/>
          <w:szCs w:val="20"/>
        </w:rPr>
        <w:t>doux commerce</w:t>
      </w:r>
      <w:r w:rsidRPr="00C30612">
        <w:rPr>
          <w:rFonts w:ascii="Calibri" w:hAnsi="Calibri"/>
          <w:color w:val="auto"/>
          <w:sz w:val="20"/>
          <w:szCs w:val="20"/>
        </w:rPr>
        <w:t xml:space="preserve"> thinking, trade was credited with softening manners in Renaissance England: </w:t>
      </w:r>
      <w:r>
        <w:rPr>
          <w:rFonts w:ascii="Calibri" w:hAnsi="Calibri"/>
          <w:color w:val="auto"/>
          <w:sz w:val="20"/>
          <w:szCs w:val="20"/>
        </w:rPr>
        <w:t>“</w:t>
      </w:r>
      <w:r w:rsidRPr="00C30612">
        <w:rPr>
          <w:rFonts w:ascii="Calibri" w:hAnsi="Calibri"/>
          <w:color w:val="auto"/>
          <w:sz w:val="20"/>
          <w:szCs w:val="20"/>
        </w:rPr>
        <w:t>The manners of the people were more gloomy in England [than in France], where a capricious cruel prince sat on the throne; but London at the time was beginning to taste the sweets of commerce</w:t>
      </w:r>
      <w:r>
        <w:rPr>
          <w:rFonts w:ascii="Calibri" w:hAnsi="Calibri"/>
          <w:color w:val="auto"/>
          <w:sz w:val="20"/>
          <w:szCs w:val="20"/>
        </w:rPr>
        <w:t>.”</w:t>
      </w:r>
      <w:r w:rsidRPr="00C30612">
        <w:rPr>
          <w:rFonts w:ascii="Calibri" w:hAnsi="Calibri"/>
          <w:color w:val="auto"/>
          <w:sz w:val="20"/>
          <w:szCs w:val="20"/>
        </w:rPr>
        <w:t xml:space="preserve"> Voltaire, </w:t>
      </w:r>
      <w:r w:rsidRPr="00C30612">
        <w:rPr>
          <w:rFonts w:ascii="Calibri" w:hAnsi="Calibri"/>
          <w:i/>
          <w:color w:val="auto"/>
          <w:sz w:val="20"/>
          <w:szCs w:val="20"/>
        </w:rPr>
        <w:t>An Essay on Universal History, The Manners, and Spirit of Nations</w:t>
      </w:r>
      <w:r w:rsidRPr="00C30612">
        <w:rPr>
          <w:rFonts w:ascii="Calibri" w:hAnsi="Calibri"/>
          <w:color w:val="auto"/>
          <w:sz w:val="20"/>
          <w:szCs w:val="20"/>
        </w:rPr>
        <w:t xml:space="preserve"> (translation of </w:t>
      </w:r>
      <w:r w:rsidRPr="00C30612">
        <w:rPr>
          <w:rFonts w:ascii="Calibri" w:hAnsi="Calibri"/>
          <w:i/>
          <w:color w:val="auto"/>
          <w:sz w:val="20"/>
          <w:szCs w:val="20"/>
        </w:rPr>
        <w:t>Essai sur les moeurs</w:t>
      </w:r>
      <w:r w:rsidRPr="00C30612">
        <w:rPr>
          <w:rFonts w:ascii="Calibri" w:hAnsi="Calibri"/>
          <w:color w:val="auto"/>
          <w:sz w:val="20"/>
          <w:szCs w:val="20"/>
        </w:rPr>
        <w:t xml:space="preserve">), trans. Thomas Nugent (London, </w:t>
      </w:r>
      <w:r>
        <w:rPr>
          <w:rFonts w:ascii="Calibri" w:hAnsi="Calibri"/>
          <w:color w:val="auto"/>
          <w:sz w:val="20"/>
          <w:szCs w:val="20"/>
        </w:rPr>
        <w:t>1759), vol. 3, p. 179; vol. 2, p</w:t>
      </w:r>
      <w:r w:rsidRPr="00C30612">
        <w:rPr>
          <w:rFonts w:ascii="Calibri" w:hAnsi="Calibri"/>
          <w:color w:val="auto"/>
          <w:sz w:val="20"/>
          <w:szCs w:val="20"/>
        </w:rPr>
        <w:t xml:space="preserve">. 379. On the </w:t>
      </w:r>
      <w:r w:rsidRPr="00C30612">
        <w:rPr>
          <w:rFonts w:ascii="Calibri" w:hAnsi="Calibri"/>
          <w:i/>
          <w:color w:val="auto"/>
          <w:sz w:val="20"/>
          <w:szCs w:val="20"/>
        </w:rPr>
        <w:t>doux commerce</w:t>
      </w:r>
      <w:r w:rsidRPr="00C30612">
        <w:rPr>
          <w:rFonts w:ascii="Calibri" w:hAnsi="Calibri"/>
          <w:color w:val="auto"/>
          <w:sz w:val="20"/>
          <w:szCs w:val="20"/>
        </w:rPr>
        <w:t xml:space="preserve"> thesis in general (a phrase popularized in modern historiography by Albert O. Hirschman), see Hirschman, </w:t>
      </w:r>
      <w:r w:rsidRPr="00C30612">
        <w:rPr>
          <w:rFonts w:ascii="Calibri" w:hAnsi="Calibri"/>
          <w:i/>
          <w:color w:val="auto"/>
          <w:sz w:val="20"/>
          <w:szCs w:val="20"/>
        </w:rPr>
        <w:t>The Passions and the Interests: Political Arguments for Capitalism before Its Triumph</w:t>
      </w:r>
      <w:r w:rsidRPr="00C30612">
        <w:rPr>
          <w:rFonts w:ascii="Calibri" w:hAnsi="Calibri"/>
          <w:color w:val="auto"/>
          <w:sz w:val="20"/>
          <w:szCs w:val="20"/>
        </w:rPr>
        <w:t>, 2</w:t>
      </w:r>
      <w:r w:rsidRPr="00C30612">
        <w:rPr>
          <w:rFonts w:ascii="Calibri" w:hAnsi="Calibri"/>
          <w:color w:val="auto"/>
          <w:sz w:val="20"/>
          <w:szCs w:val="20"/>
          <w:vertAlign w:val="superscript"/>
        </w:rPr>
        <w:t>nd</w:t>
      </w:r>
      <w:r w:rsidRPr="00C30612">
        <w:rPr>
          <w:rFonts w:ascii="Calibri" w:hAnsi="Calibri"/>
          <w:color w:val="auto"/>
          <w:sz w:val="20"/>
          <w:szCs w:val="20"/>
        </w:rPr>
        <w:t xml:space="preserve"> ed. (Princeton, 1996), pp. 59-62.</w:t>
      </w:r>
    </w:p>
  </w:footnote>
  <w:footnote w:id="75">
    <w:p w14:paraId="0A9FC20D" w14:textId="591B4C03"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Mitchell, </w:t>
      </w:r>
      <w:r>
        <w:rPr>
          <w:rFonts w:ascii="Calibri" w:hAnsi="Calibri"/>
          <w:i/>
          <w:color w:val="auto"/>
          <w:sz w:val="20"/>
          <w:szCs w:val="20"/>
        </w:rPr>
        <w:t>Voltaire’s</w:t>
      </w:r>
      <w:r w:rsidRPr="00C30612">
        <w:rPr>
          <w:rFonts w:ascii="Calibri" w:hAnsi="Calibri"/>
          <w:i/>
          <w:color w:val="auto"/>
          <w:sz w:val="20"/>
          <w:szCs w:val="20"/>
        </w:rPr>
        <w:t xml:space="preserve"> Jews</w:t>
      </w:r>
      <w:r w:rsidRPr="00C30612">
        <w:rPr>
          <w:rFonts w:ascii="Calibri" w:hAnsi="Calibri"/>
          <w:color w:val="auto"/>
          <w:sz w:val="20"/>
          <w:szCs w:val="20"/>
        </w:rPr>
        <w:t xml:space="preserve">, pp. 64, 79. To be fair to Voltaire, he did number Jews among the peoples mingling peaceably in his well-known account of the London Exchange; Muller, </w:t>
      </w:r>
      <w:r w:rsidRPr="00C30612">
        <w:rPr>
          <w:rFonts w:ascii="Calibri" w:hAnsi="Calibri"/>
          <w:i/>
          <w:color w:val="auto"/>
          <w:sz w:val="20"/>
          <w:szCs w:val="20"/>
        </w:rPr>
        <w:t>The Mind and the Market</w:t>
      </w:r>
      <w:r w:rsidRPr="00C30612">
        <w:rPr>
          <w:rFonts w:ascii="Calibri" w:hAnsi="Calibri"/>
          <w:color w:val="auto"/>
          <w:sz w:val="20"/>
          <w:szCs w:val="20"/>
        </w:rPr>
        <w:t>, p. 29.</w:t>
      </w:r>
    </w:p>
  </w:footnote>
  <w:footnote w:id="76">
    <w:p w14:paraId="2DE412DD" w14:textId="49EE4B96"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Philosophical Dictionary</w:t>
      </w:r>
      <w:r w:rsidRPr="00C30612">
        <w:rPr>
          <w:rFonts w:ascii="Calibri" w:hAnsi="Calibri"/>
          <w:color w:val="auto"/>
          <w:sz w:val="20"/>
          <w:szCs w:val="20"/>
        </w:rPr>
        <w:t>, p. 70.</w:t>
      </w:r>
    </w:p>
  </w:footnote>
  <w:footnote w:id="77">
    <w:p w14:paraId="1F3480E5" w14:textId="19D9C162"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That exclusion might be explained by the fact that the </w:t>
      </w:r>
      <w:r w:rsidRPr="00C30612">
        <w:rPr>
          <w:rFonts w:ascii="Calibri" w:hAnsi="Calibri"/>
          <w:i/>
          <w:color w:val="auto"/>
          <w:sz w:val="20"/>
          <w:szCs w:val="20"/>
        </w:rPr>
        <w:t xml:space="preserve">Essay </w:t>
      </w:r>
      <w:r w:rsidRPr="00C30612">
        <w:rPr>
          <w:rFonts w:ascii="Calibri" w:hAnsi="Calibri"/>
          <w:color w:val="auto"/>
          <w:sz w:val="20"/>
          <w:szCs w:val="20"/>
        </w:rPr>
        <w:t xml:space="preserve">was originally published ten years before the </w:t>
      </w:r>
      <w:r w:rsidRPr="00C30612">
        <w:rPr>
          <w:rFonts w:ascii="Calibri" w:hAnsi="Calibri"/>
          <w:i/>
          <w:color w:val="auto"/>
          <w:sz w:val="20"/>
          <w:szCs w:val="20"/>
        </w:rPr>
        <w:t>Dictionary</w:t>
      </w:r>
      <w:r w:rsidRPr="00C30612">
        <w:rPr>
          <w:rFonts w:ascii="Calibri" w:hAnsi="Calibri"/>
          <w:color w:val="auto"/>
          <w:sz w:val="20"/>
          <w:szCs w:val="20"/>
        </w:rPr>
        <w:t xml:space="preserve">; perhaps Voltaire only discovered </w:t>
      </w:r>
      <w:r>
        <w:rPr>
          <w:rFonts w:ascii="Calibri" w:hAnsi="Calibri"/>
          <w:color w:val="auto"/>
          <w:sz w:val="20"/>
          <w:szCs w:val="20"/>
        </w:rPr>
        <w:t>Montesquieu’s</w:t>
      </w:r>
      <w:r w:rsidRPr="00C30612">
        <w:rPr>
          <w:rFonts w:ascii="Calibri" w:hAnsi="Calibri"/>
          <w:color w:val="auto"/>
          <w:sz w:val="20"/>
          <w:szCs w:val="20"/>
        </w:rPr>
        <w:t xml:space="preserve"> argument in the intervening period. Against that possibility, though, are the facts that </w:t>
      </w:r>
      <w:r w:rsidRPr="00C30612">
        <w:rPr>
          <w:rFonts w:ascii="Calibri" w:hAnsi="Calibri"/>
          <w:i/>
          <w:color w:val="auto"/>
          <w:sz w:val="20"/>
          <w:szCs w:val="20"/>
        </w:rPr>
        <w:t>The Spirit of the Laws</w:t>
      </w:r>
      <w:r w:rsidRPr="00C30612">
        <w:rPr>
          <w:rFonts w:ascii="Calibri" w:hAnsi="Calibri"/>
          <w:color w:val="auto"/>
          <w:sz w:val="20"/>
          <w:szCs w:val="20"/>
        </w:rPr>
        <w:t xml:space="preserve"> had been in print for six years before the publication of the </w:t>
      </w:r>
      <w:r w:rsidRPr="00C30612">
        <w:rPr>
          <w:rFonts w:ascii="Calibri" w:hAnsi="Calibri"/>
          <w:i/>
          <w:color w:val="auto"/>
          <w:sz w:val="20"/>
          <w:szCs w:val="20"/>
        </w:rPr>
        <w:t>Essay</w:t>
      </w:r>
      <w:r w:rsidRPr="00C30612">
        <w:rPr>
          <w:rFonts w:ascii="Calibri" w:hAnsi="Calibri"/>
          <w:color w:val="auto"/>
          <w:sz w:val="20"/>
          <w:szCs w:val="20"/>
        </w:rPr>
        <w:t xml:space="preserve">; that </w:t>
      </w:r>
      <w:r>
        <w:rPr>
          <w:rFonts w:ascii="Calibri" w:hAnsi="Calibri"/>
          <w:color w:val="auto"/>
          <w:sz w:val="20"/>
          <w:szCs w:val="20"/>
        </w:rPr>
        <w:t>Voltaire’s</w:t>
      </w:r>
      <w:r w:rsidRPr="00C30612">
        <w:rPr>
          <w:rFonts w:ascii="Calibri" w:hAnsi="Calibri"/>
          <w:color w:val="auto"/>
          <w:sz w:val="20"/>
          <w:szCs w:val="20"/>
        </w:rPr>
        <w:t xml:space="preserve"> work on the </w:t>
      </w:r>
      <w:r w:rsidRPr="00C30612">
        <w:rPr>
          <w:rFonts w:ascii="Calibri" w:hAnsi="Calibri"/>
          <w:i/>
          <w:color w:val="auto"/>
          <w:sz w:val="20"/>
          <w:szCs w:val="20"/>
        </w:rPr>
        <w:t xml:space="preserve">Essay </w:t>
      </w:r>
      <w:r w:rsidRPr="00C30612">
        <w:rPr>
          <w:rFonts w:ascii="Calibri" w:hAnsi="Calibri"/>
          <w:color w:val="auto"/>
          <w:sz w:val="20"/>
          <w:szCs w:val="20"/>
        </w:rPr>
        <w:t xml:space="preserve">and </w:t>
      </w:r>
      <w:r w:rsidRPr="00C30612">
        <w:rPr>
          <w:rFonts w:ascii="Calibri" w:hAnsi="Calibri"/>
          <w:i/>
          <w:color w:val="auto"/>
          <w:sz w:val="20"/>
          <w:szCs w:val="20"/>
        </w:rPr>
        <w:t>Dictionary</w:t>
      </w:r>
      <w:r w:rsidRPr="00C30612">
        <w:rPr>
          <w:rFonts w:ascii="Calibri" w:hAnsi="Calibri"/>
          <w:color w:val="auto"/>
          <w:sz w:val="20"/>
          <w:szCs w:val="20"/>
        </w:rPr>
        <w:t xml:space="preserve"> overlapped; that Voltaire continued to revise the </w:t>
      </w:r>
      <w:r w:rsidRPr="00C30612">
        <w:rPr>
          <w:rFonts w:ascii="Calibri" w:hAnsi="Calibri"/>
          <w:i/>
          <w:color w:val="auto"/>
          <w:sz w:val="20"/>
          <w:szCs w:val="20"/>
        </w:rPr>
        <w:t xml:space="preserve">Essay </w:t>
      </w:r>
      <w:r w:rsidRPr="00C30612">
        <w:rPr>
          <w:rFonts w:ascii="Calibri" w:hAnsi="Calibri"/>
          <w:color w:val="auto"/>
          <w:sz w:val="20"/>
          <w:szCs w:val="20"/>
        </w:rPr>
        <w:t xml:space="preserve">throughout his life and did not see fit to include this salient fact, of which he was aware; and the fact that the notion crediting Jews with the invention of letters of exchange in fact preceded Montesquieu and had been in circulation since the mid-seventeenth century. See Trivellato, </w:t>
      </w:r>
      <w:r>
        <w:rPr>
          <w:rFonts w:ascii="Calibri" w:hAnsi="Calibri"/>
          <w:color w:val="auto"/>
          <w:sz w:val="20"/>
          <w:szCs w:val="20"/>
        </w:rPr>
        <w:t>“</w:t>
      </w:r>
      <w:r w:rsidRPr="00C30612">
        <w:rPr>
          <w:rFonts w:ascii="Calibri" w:hAnsi="Calibri"/>
          <w:color w:val="auto"/>
          <w:sz w:val="20"/>
          <w:szCs w:val="20"/>
        </w:rPr>
        <w:t>Credit, Honor</w:t>
      </w:r>
      <w:r>
        <w:rPr>
          <w:rFonts w:ascii="Calibri" w:hAnsi="Calibri"/>
          <w:color w:val="auto"/>
          <w:sz w:val="20"/>
          <w:szCs w:val="20"/>
        </w:rPr>
        <w:t>,”</w:t>
      </w:r>
      <w:r w:rsidRPr="00C30612">
        <w:rPr>
          <w:rFonts w:ascii="Calibri" w:hAnsi="Calibri"/>
          <w:color w:val="auto"/>
          <w:sz w:val="20"/>
          <w:szCs w:val="20"/>
        </w:rPr>
        <w:t xml:space="preserve"> p. 304; and Benjamin Arbel, </w:t>
      </w:r>
      <w:r>
        <w:rPr>
          <w:rFonts w:ascii="Calibri" w:hAnsi="Calibri"/>
          <w:color w:val="auto"/>
          <w:sz w:val="20"/>
          <w:szCs w:val="20"/>
        </w:rPr>
        <w:t>“</w:t>
      </w:r>
      <w:r w:rsidRPr="00C30612">
        <w:rPr>
          <w:rFonts w:ascii="Calibri" w:hAnsi="Calibri"/>
          <w:color w:val="auto"/>
          <w:sz w:val="20"/>
          <w:szCs w:val="20"/>
        </w:rPr>
        <w:t xml:space="preserve">Jews, the Rise of Capitalism and </w:t>
      </w:r>
      <w:r w:rsidRPr="00C30612">
        <w:rPr>
          <w:rFonts w:ascii="Calibri" w:hAnsi="Calibri"/>
          <w:i/>
          <w:color w:val="auto"/>
          <w:sz w:val="20"/>
          <w:szCs w:val="20"/>
        </w:rPr>
        <w:t xml:space="preserve">Cambio: </w:t>
      </w:r>
      <w:r w:rsidRPr="00C30612">
        <w:rPr>
          <w:rFonts w:ascii="Calibri" w:hAnsi="Calibri"/>
          <w:color w:val="auto"/>
          <w:sz w:val="20"/>
          <w:szCs w:val="20"/>
        </w:rPr>
        <w:t>Commercial Credit and Maritime Insurance in the Early Modern Mediterranean World</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Zion</w:t>
      </w:r>
      <w:r w:rsidRPr="00C30612">
        <w:rPr>
          <w:rFonts w:ascii="Calibri" w:hAnsi="Calibri"/>
          <w:color w:val="auto"/>
          <w:sz w:val="20"/>
          <w:szCs w:val="20"/>
        </w:rPr>
        <w:t xml:space="preserve"> 69 (2) (2004), pp. 157-202.</w:t>
      </w:r>
    </w:p>
  </w:footnote>
  <w:footnote w:id="78">
    <w:p w14:paraId="21CEDB62" w14:textId="15F050FF"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Jean-Jacques Rousseau, </w:t>
      </w:r>
      <w:r>
        <w:rPr>
          <w:rFonts w:ascii="Calibri" w:hAnsi="Calibri"/>
          <w:color w:val="auto"/>
          <w:sz w:val="20"/>
          <w:szCs w:val="20"/>
        </w:rPr>
        <w:t>“</w:t>
      </w:r>
      <w:r w:rsidRPr="00C30612">
        <w:rPr>
          <w:rFonts w:ascii="Calibri" w:hAnsi="Calibri"/>
          <w:color w:val="auto"/>
          <w:sz w:val="20"/>
          <w:szCs w:val="20"/>
        </w:rPr>
        <w:t>Luxury, Commerce, and the Arts</w:t>
      </w:r>
      <w:r>
        <w:rPr>
          <w:rFonts w:ascii="Calibri" w:hAnsi="Calibri"/>
          <w:color w:val="auto"/>
          <w:sz w:val="20"/>
          <w:szCs w:val="20"/>
        </w:rPr>
        <w:t>,”</w:t>
      </w:r>
      <w:r w:rsidRPr="00C30612">
        <w:rPr>
          <w:rFonts w:ascii="Calibri" w:hAnsi="Calibri"/>
          <w:color w:val="auto"/>
          <w:sz w:val="20"/>
          <w:szCs w:val="20"/>
        </w:rPr>
        <w:t xml:space="preserve"> in </w:t>
      </w:r>
      <w:r w:rsidRPr="00C30612">
        <w:rPr>
          <w:rFonts w:ascii="Calibri" w:hAnsi="Calibri"/>
          <w:i/>
          <w:color w:val="auto"/>
          <w:sz w:val="20"/>
          <w:szCs w:val="20"/>
        </w:rPr>
        <w:t>Commerce, Culture, and Liberty</w:t>
      </w:r>
      <w:r w:rsidRPr="00C30612">
        <w:rPr>
          <w:rFonts w:ascii="Calibri" w:hAnsi="Calibri"/>
          <w:color w:val="auto"/>
          <w:sz w:val="20"/>
          <w:szCs w:val="20"/>
        </w:rPr>
        <w:t>, p. 395.</w:t>
      </w:r>
    </w:p>
  </w:footnote>
  <w:footnote w:id="79">
    <w:p w14:paraId="17C2F082" w14:textId="6AB7DF84"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Adam Ferguson, </w:t>
      </w:r>
      <w:r w:rsidRPr="00C30612">
        <w:rPr>
          <w:rFonts w:ascii="Calibri" w:hAnsi="Calibri"/>
          <w:i/>
          <w:color w:val="auto"/>
          <w:sz w:val="20"/>
          <w:szCs w:val="20"/>
        </w:rPr>
        <w:t>An Essay on the History of Civil Society</w:t>
      </w:r>
      <w:r w:rsidRPr="00C30612">
        <w:rPr>
          <w:rFonts w:ascii="Calibri" w:hAnsi="Calibri"/>
          <w:color w:val="auto"/>
          <w:sz w:val="20"/>
          <w:szCs w:val="20"/>
        </w:rPr>
        <w:t xml:space="preserve"> (Dublin, 1767), pp. 238, 242.</w:t>
      </w:r>
    </w:p>
  </w:footnote>
  <w:footnote w:id="80">
    <w:p w14:paraId="3B78CC13" w14:textId="2B06BD38"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John Shovlin, </w:t>
      </w:r>
      <w:r w:rsidRPr="00C30612">
        <w:rPr>
          <w:rFonts w:ascii="Calibri" w:hAnsi="Calibri"/>
          <w:i/>
          <w:sz w:val="20"/>
          <w:szCs w:val="20"/>
        </w:rPr>
        <w:t>The Political Economy of Virtue</w:t>
      </w:r>
      <w:r w:rsidRPr="00C30612">
        <w:rPr>
          <w:rFonts w:ascii="Calibri" w:hAnsi="Calibri"/>
          <w:sz w:val="20"/>
          <w:szCs w:val="20"/>
        </w:rPr>
        <w:t>, p. 13.</w:t>
      </w:r>
    </w:p>
  </w:footnote>
  <w:footnote w:id="81">
    <w:p w14:paraId="2C915DA8" w14:textId="701BC665"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Philosophical Dictionary</w:t>
      </w:r>
      <w:r w:rsidRPr="00C30612">
        <w:rPr>
          <w:rFonts w:ascii="Calibri" w:hAnsi="Calibri"/>
          <w:color w:val="auto"/>
          <w:sz w:val="20"/>
          <w:szCs w:val="20"/>
        </w:rPr>
        <w:t>, p. 181. Incidentally, this schema for the body politic echoes Plato</w:t>
      </w:r>
      <w:r>
        <w:rPr>
          <w:rFonts w:ascii="Calibri" w:hAnsi="Calibri"/>
          <w:color w:val="auto"/>
          <w:sz w:val="20"/>
          <w:szCs w:val="20"/>
        </w:rPr>
        <w:t>’</w:t>
      </w:r>
      <w:r w:rsidRPr="00C30612">
        <w:rPr>
          <w:rFonts w:ascii="Calibri" w:hAnsi="Calibri"/>
          <w:color w:val="auto"/>
          <w:sz w:val="20"/>
          <w:szCs w:val="20"/>
        </w:rPr>
        <w:t xml:space="preserve">s account of the tripartite soul: the Greeks correspond to the logical part, the Romans to the spirited part, and the Jews to the appetitive part. Thanks to </w:t>
      </w:r>
      <w:r w:rsidRPr="00C30612">
        <w:rPr>
          <w:rFonts w:ascii="Calibri" w:eastAsia="Times New Roman" w:hAnsi="Calibri"/>
          <w:color w:val="auto"/>
          <w:sz w:val="20"/>
          <w:szCs w:val="20"/>
          <w:shd w:val="clear" w:color="auto" w:fill="FFFFFF"/>
          <w:lang w:eastAsia="en-US"/>
        </w:rPr>
        <w:t xml:space="preserve">Turkuler Isiksel </w:t>
      </w:r>
      <w:r w:rsidRPr="00C30612">
        <w:rPr>
          <w:rFonts w:ascii="Calibri" w:hAnsi="Calibri"/>
          <w:color w:val="auto"/>
          <w:sz w:val="20"/>
          <w:szCs w:val="20"/>
        </w:rPr>
        <w:t>for this observation.</w:t>
      </w:r>
    </w:p>
  </w:footnote>
  <w:footnote w:id="82">
    <w:p w14:paraId="5FC2B2DF" w14:textId="3E8CF1F8"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Lettres de Memmius à Ciceron</w:t>
      </w:r>
      <w:r w:rsidRPr="00C30612">
        <w:rPr>
          <w:rFonts w:ascii="Calibri" w:hAnsi="Calibri"/>
          <w:color w:val="auto"/>
          <w:sz w:val="20"/>
          <w:szCs w:val="20"/>
        </w:rPr>
        <w:t xml:space="preserve">, in </w:t>
      </w:r>
      <w:r w:rsidRPr="00C30612">
        <w:rPr>
          <w:rFonts w:ascii="Calibri" w:hAnsi="Calibri"/>
          <w:i/>
          <w:color w:val="auto"/>
          <w:sz w:val="20"/>
          <w:szCs w:val="20"/>
        </w:rPr>
        <w:t>Oeuvres complètes</w:t>
      </w:r>
      <w:r>
        <w:rPr>
          <w:rFonts w:ascii="Calibri" w:hAnsi="Calibri"/>
          <w:color w:val="auto"/>
          <w:sz w:val="20"/>
          <w:szCs w:val="20"/>
        </w:rPr>
        <w:t>, vol. 28</w:t>
      </w:r>
      <w:r w:rsidRPr="00C30612">
        <w:rPr>
          <w:rFonts w:ascii="Calibri" w:hAnsi="Calibri"/>
          <w:color w:val="auto"/>
          <w:sz w:val="20"/>
          <w:szCs w:val="20"/>
        </w:rPr>
        <w:t>, pp. 439-40.</w:t>
      </w:r>
    </w:p>
  </w:footnote>
  <w:footnote w:id="83">
    <w:p w14:paraId="4B5501BB" w14:textId="64C0C7B8"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Hertzberg, </w:t>
      </w:r>
      <w:r w:rsidRPr="00C30612">
        <w:rPr>
          <w:rFonts w:ascii="Calibri" w:hAnsi="Calibri"/>
          <w:i/>
          <w:color w:val="auto"/>
          <w:sz w:val="20"/>
          <w:szCs w:val="20"/>
        </w:rPr>
        <w:t>The French Enlightenment and the Jews</w:t>
      </w:r>
      <w:r w:rsidRPr="00C30612">
        <w:rPr>
          <w:rFonts w:ascii="Calibri" w:hAnsi="Calibri"/>
          <w:color w:val="auto"/>
          <w:sz w:val="20"/>
          <w:szCs w:val="20"/>
        </w:rPr>
        <w:t>, p. 303.</w:t>
      </w:r>
    </w:p>
  </w:footnote>
  <w:footnote w:id="84">
    <w:p w14:paraId="17305248" w14:textId="04B0B43C"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Philosophical Dictionary</w:t>
      </w:r>
      <w:r w:rsidRPr="00C30612">
        <w:rPr>
          <w:rFonts w:ascii="Calibri" w:hAnsi="Calibri"/>
          <w:color w:val="auto"/>
          <w:sz w:val="20"/>
          <w:szCs w:val="20"/>
        </w:rPr>
        <w:t>, p. 123.</w:t>
      </w:r>
    </w:p>
  </w:footnote>
  <w:footnote w:id="85">
    <w:p w14:paraId="3A450629" w14:textId="6FE7499A"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Consider also his dismissive treatment elsewhere of the </w:t>
      </w:r>
      <w:r>
        <w:rPr>
          <w:rFonts w:ascii="Calibri" w:hAnsi="Calibri"/>
          <w:sz w:val="20"/>
          <w:szCs w:val="20"/>
        </w:rPr>
        <w:t>“</w:t>
      </w:r>
      <w:r w:rsidRPr="00C30612">
        <w:rPr>
          <w:rFonts w:ascii="Calibri" w:hAnsi="Calibri"/>
          <w:sz w:val="20"/>
          <w:szCs w:val="20"/>
        </w:rPr>
        <w:t>criminally proud</w:t>
      </w:r>
      <w:r>
        <w:rPr>
          <w:rFonts w:ascii="Calibri" w:hAnsi="Calibri"/>
          <w:sz w:val="20"/>
          <w:szCs w:val="20"/>
        </w:rPr>
        <w:t>”</w:t>
      </w:r>
      <w:r w:rsidRPr="00C30612">
        <w:rPr>
          <w:rFonts w:ascii="Calibri" w:hAnsi="Calibri"/>
          <w:sz w:val="20"/>
          <w:szCs w:val="20"/>
        </w:rPr>
        <w:t xml:space="preserve"> patricians who </w:t>
      </w:r>
      <w:r>
        <w:rPr>
          <w:rFonts w:ascii="Calibri" w:hAnsi="Calibri"/>
          <w:sz w:val="20"/>
          <w:szCs w:val="20"/>
        </w:rPr>
        <w:t>“</w:t>
      </w:r>
      <w:r w:rsidRPr="00C30612">
        <w:rPr>
          <w:rFonts w:ascii="Calibri" w:hAnsi="Calibri"/>
          <w:sz w:val="20"/>
          <w:szCs w:val="20"/>
        </w:rPr>
        <w:t>considered the plebeians as a wild beast whom it behooved them to let loose upon their neighbors</w:t>
      </w:r>
      <w:r>
        <w:rPr>
          <w:rFonts w:ascii="Calibri" w:hAnsi="Calibri"/>
          <w:sz w:val="20"/>
          <w:szCs w:val="20"/>
        </w:rPr>
        <w:t>.”</w:t>
      </w:r>
      <w:r w:rsidRPr="00C30612">
        <w:rPr>
          <w:rFonts w:ascii="Calibri" w:hAnsi="Calibri"/>
          <w:sz w:val="20"/>
          <w:szCs w:val="20"/>
        </w:rPr>
        <w:t xml:space="preserve"> This is nearly Machiavelli</w:t>
      </w:r>
      <w:r>
        <w:rPr>
          <w:rFonts w:ascii="Calibri" w:hAnsi="Calibri"/>
          <w:sz w:val="20"/>
          <w:szCs w:val="20"/>
        </w:rPr>
        <w:t>’</w:t>
      </w:r>
      <w:r w:rsidRPr="00C30612">
        <w:rPr>
          <w:rFonts w:ascii="Calibri" w:hAnsi="Calibri"/>
          <w:sz w:val="20"/>
          <w:szCs w:val="20"/>
        </w:rPr>
        <w:t xml:space="preserve">s interpretation of Roman history in the </w:t>
      </w:r>
      <w:r w:rsidRPr="00C30612">
        <w:rPr>
          <w:rFonts w:ascii="Calibri" w:hAnsi="Calibri"/>
          <w:i/>
          <w:sz w:val="20"/>
          <w:szCs w:val="20"/>
        </w:rPr>
        <w:t>Discourses</w:t>
      </w:r>
      <w:r w:rsidRPr="00C30612">
        <w:rPr>
          <w:rFonts w:ascii="Calibri" w:hAnsi="Calibri"/>
          <w:sz w:val="20"/>
          <w:szCs w:val="20"/>
        </w:rPr>
        <w:t xml:space="preserve">, only transvalued to read as sordid rather than glorious. Voltaire, </w:t>
      </w:r>
      <w:r w:rsidRPr="00C30612">
        <w:rPr>
          <w:rFonts w:ascii="Calibri" w:hAnsi="Calibri"/>
          <w:i/>
          <w:sz w:val="20"/>
          <w:szCs w:val="20"/>
        </w:rPr>
        <w:t>Letters Concerning the English Nation</w:t>
      </w:r>
      <w:r w:rsidRPr="00C30612">
        <w:rPr>
          <w:rFonts w:ascii="Calibri" w:hAnsi="Calibri"/>
          <w:sz w:val="20"/>
          <w:szCs w:val="20"/>
        </w:rPr>
        <w:t>, ed. Nicolas Cronk (Oxford, 1994), letter 8, pp. 33-4.</w:t>
      </w:r>
    </w:p>
  </w:footnote>
  <w:footnote w:id="86">
    <w:p w14:paraId="38C64E85" w14:textId="21D99CE0"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In fact, the record of </w:t>
      </w:r>
      <w:r>
        <w:rPr>
          <w:rFonts w:ascii="Calibri" w:hAnsi="Calibri"/>
          <w:sz w:val="20"/>
          <w:szCs w:val="20"/>
        </w:rPr>
        <w:t>Voltaire’s</w:t>
      </w:r>
      <w:r w:rsidRPr="00C30612">
        <w:rPr>
          <w:rFonts w:ascii="Calibri" w:hAnsi="Calibri"/>
          <w:sz w:val="20"/>
          <w:szCs w:val="20"/>
        </w:rPr>
        <w:t xml:space="preserve"> contemporaries and near-contemporaries who attempted such a complete endorsement bolsters this point. Early in the century, Bernard Mandeville</w:t>
      </w:r>
      <w:r>
        <w:rPr>
          <w:rFonts w:ascii="Calibri" w:hAnsi="Calibri"/>
          <w:sz w:val="20"/>
          <w:szCs w:val="20"/>
        </w:rPr>
        <w:t>’</w:t>
      </w:r>
      <w:r w:rsidRPr="00C30612">
        <w:rPr>
          <w:rFonts w:ascii="Calibri" w:hAnsi="Calibri"/>
          <w:sz w:val="20"/>
          <w:szCs w:val="20"/>
        </w:rPr>
        <w:t xml:space="preserve">s </w:t>
      </w:r>
      <w:r w:rsidRPr="00C30612">
        <w:rPr>
          <w:rFonts w:ascii="Calibri" w:hAnsi="Calibri"/>
          <w:i/>
          <w:sz w:val="20"/>
          <w:szCs w:val="20"/>
        </w:rPr>
        <w:t>Fable of the Bees</w:t>
      </w:r>
      <w:r w:rsidRPr="00C30612">
        <w:rPr>
          <w:rFonts w:ascii="Calibri" w:hAnsi="Calibri"/>
          <w:sz w:val="20"/>
          <w:szCs w:val="20"/>
        </w:rPr>
        <w:t xml:space="preserve"> was greeted as a scandal and </w:t>
      </w:r>
      <w:r>
        <w:rPr>
          <w:rFonts w:ascii="Calibri" w:hAnsi="Calibri"/>
          <w:sz w:val="20"/>
          <w:szCs w:val="20"/>
        </w:rPr>
        <w:t>“</w:t>
      </w:r>
      <w:r w:rsidRPr="00C30612">
        <w:rPr>
          <w:rFonts w:ascii="Calibri" w:hAnsi="Calibri"/>
          <w:sz w:val="20"/>
          <w:szCs w:val="20"/>
        </w:rPr>
        <w:t>was not widely accepted</w:t>
      </w:r>
      <w:r>
        <w:rPr>
          <w:rFonts w:ascii="Calibri" w:hAnsi="Calibri"/>
          <w:sz w:val="20"/>
          <w:szCs w:val="20"/>
        </w:rPr>
        <w:t>.”</w:t>
      </w:r>
      <w:r w:rsidRPr="00C30612">
        <w:rPr>
          <w:rFonts w:ascii="Calibri" w:hAnsi="Calibri"/>
          <w:sz w:val="20"/>
          <w:szCs w:val="20"/>
        </w:rPr>
        <w:t xml:space="preserve"> Four decades later, Jaucourt</w:t>
      </w:r>
      <w:r>
        <w:rPr>
          <w:rFonts w:ascii="Calibri" w:hAnsi="Calibri"/>
          <w:sz w:val="20"/>
          <w:szCs w:val="20"/>
        </w:rPr>
        <w:t>’</w:t>
      </w:r>
      <w:r w:rsidRPr="00C30612">
        <w:rPr>
          <w:rFonts w:ascii="Calibri" w:hAnsi="Calibri"/>
          <w:sz w:val="20"/>
          <w:szCs w:val="20"/>
        </w:rPr>
        <w:t xml:space="preserve">s philo-Semitic writing on commerce failed even to persuade many of his fellow </w:t>
      </w:r>
      <w:r w:rsidRPr="00C30612">
        <w:rPr>
          <w:rFonts w:ascii="Calibri" w:hAnsi="Calibri"/>
          <w:i/>
          <w:sz w:val="20"/>
          <w:szCs w:val="20"/>
        </w:rPr>
        <w:t>encyclopédistes</w:t>
      </w:r>
      <w:r w:rsidRPr="00C30612">
        <w:rPr>
          <w:rFonts w:ascii="Calibri" w:hAnsi="Calibri"/>
          <w:sz w:val="20"/>
          <w:szCs w:val="20"/>
        </w:rPr>
        <w:t xml:space="preserve">, as seen in the recurrence of entries that pit the idealized pastoral Jew of the Bible against the degraded Jew and degrading commerce of the present. And mid-century also saw the retreat of full-throated defenses of </w:t>
      </w:r>
      <w:r w:rsidRPr="00C30612">
        <w:rPr>
          <w:rFonts w:ascii="Calibri" w:hAnsi="Calibri"/>
          <w:i/>
          <w:sz w:val="20"/>
          <w:szCs w:val="20"/>
        </w:rPr>
        <w:t>luxe</w:t>
      </w:r>
      <w:r w:rsidRPr="00C30612">
        <w:rPr>
          <w:rFonts w:ascii="Calibri" w:hAnsi="Calibri"/>
          <w:sz w:val="20"/>
          <w:szCs w:val="20"/>
        </w:rPr>
        <w:t xml:space="preserve"> in the face of Rousseauian and republican critiques. In fact, some of the most influential French political economists of mid-century, the </w:t>
      </w:r>
      <w:r>
        <w:rPr>
          <w:rFonts w:ascii="Calibri" w:hAnsi="Calibri"/>
          <w:sz w:val="20"/>
          <w:szCs w:val="20"/>
        </w:rPr>
        <w:t>“</w:t>
      </w:r>
      <w:r w:rsidRPr="00C30612">
        <w:rPr>
          <w:rFonts w:ascii="Calibri" w:hAnsi="Calibri"/>
          <w:sz w:val="20"/>
          <w:szCs w:val="20"/>
        </w:rPr>
        <w:t>Gournay Circle</w:t>
      </w:r>
      <w:r>
        <w:rPr>
          <w:rFonts w:ascii="Calibri" w:hAnsi="Calibri"/>
          <w:sz w:val="20"/>
          <w:szCs w:val="20"/>
        </w:rPr>
        <w:t>,”</w:t>
      </w:r>
      <w:r w:rsidRPr="00C30612">
        <w:rPr>
          <w:rFonts w:ascii="Calibri" w:hAnsi="Calibri"/>
          <w:sz w:val="20"/>
          <w:szCs w:val="20"/>
        </w:rPr>
        <w:t xml:space="preserve"> responded to these critiques by moderating their defense of commerce, distinguishing between healthy and pernicious luxury. Voltaire, as we have seen, responded in a different manner entirely. See Shovlin, </w:t>
      </w:r>
      <w:r w:rsidRPr="00C30612">
        <w:rPr>
          <w:rFonts w:ascii="Calibri" w:hAnsi="Calibri"/>
          <w:i/>
          <w:sz w:val="20"/>
          <w:szCs w:val="20"/>
        </w:rPr>
        <w:t>The Political Economy of Virtue</w:t>
      </w:r>
      <w:r w:rsidRPr="00C30612">
        <w:rPr>
          <w:rFonts w:ascii="Calibri" w:hAnsi="Calibri"/>
          <w:sz w:val="20"/>
          <w:szCs w:val="20"/>
        </w:rPr>
        <w:t>, pp. 24-6, 44-8.</w:t>
      </w:r>
    </w:p>
  </w:footnote>
  <w:footnote w:id="87">
    <w:p w14:paraId="0B5905AA" w14:textId="62BE7E09"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Antoine Guénée, </w:t>
      </w:r>
      <w:r w:rsidRPr="00C30612">
        <w:rPr>
          <w:rFonts w:ascii="Calibri" w:hAnsi="Calibri"/>
          <w:i/>
          <w:color w:val="auto"/>
          <w:sz w:val="20"/>
          <w:szCs w:val="20"/>
        </w:rPr>
        <w:t>Lettres de quelques Juifs portugais et allemands à M. de Voltaire</w:t>
      </w:r>
      <w:r w:rsidRPr="00C30612">
        <w:rPr>
          <w:rFonts w:ascii="Calibri" w:hAnsi="Calibri"/>
          <w:color w:val="auto"/>
          <w:sz w:val="20"/>
          <w:szCs w:val="20"/>
        </w:rPr>
        <w:t>, 2nd ed. (Paris, 1769), pp. 302-3</w:t>
      </w:r>
      <w:r>
        <w:rPr>
          <w:rFonts w:ascii="Calibri" w:hAnsi="Calibri"/>
          <w:color w:val="auto"/>
          <w:sz w:val="20"/>
          <w:szCs w:val="20"/>
        </w:rPr>
        <w:t>.</w:t>
      </w:r>
    </w:p>
  </w:footnote>
  <w:footnote w:id="88">
    <w:p w14:paraId="2D8BE862" w14:textId="10CFC56A"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Trivellato, </w:t>
      </w:r>
      <w:r>
        <w:rPr>
          <w:rFonts w:ascii="Calibri" w:hAnsi="Calibri"/>
          <w:sz w:val="20"/>
          <w:szCs w:val="20"/>
        </w:rPr>
        <w:t>“</w:t>
      </w:r>
      <w:r w:rsidRPr="00C30612">
        <w:rPr>
          <w:rFonts w:ascii="Calibri" w:hAnsi="Calibri"/>
          <w:sz w:val="20"/>
          <w:szCs w:val="20"/>
        </w:rPr>
        <w:t>Credit, Honor</w:t>
      </w:r>
      <w:r>
        <w:rPr>
          <w:rFonts w:ascii="Calibri" w:hAnsi="Calibri"/>
          <w:sz w:val="20"/>
          <w:szCs w:val="20"/>
        </w:rPr>
        <w:t>,”</w:t>
      </w:r>
      <w:r w:rsidRPr="00C30612">
        <w:rPr>
          <w:rFonts w:ascii="Calibri" w:hAnsi="Calibri"/>
          <w:sz w:val="20"/>
          <w:szCs w:val="20"/>
        </w:rPr>
        <w:t xml:space="preserve"> p. 323.</w:t>
      </w:r>
    </w:p>
  </w:footnote>
  <w:footnote w:id="89">
    <w:p w14:paraId="713B0952" w14:textId="46AF92EC"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Montesquieu, </w:t>
      </w:r>
      <w:r w:rsidRPr="00C30612">
        <w:rPr>
          <w:rFonts w:ascii="Calibri" w:hAnsi="Calibri"/>
          <w:i/>
          <w:color w:val="auto"/>
          <w:sz w:val="20"/>
          <w:szCs w:val="20"/>
        </w:rPr>
        <w:t>The Spirit of the Laws</w:t>
      </w:r>
      <w:r w:rsidRPr="00C30612">
        <w:rPr>
          <w:rFonts w:ascii="Calibri" w:hAnsi="Calibri"/>
          <w:color w:val="auto"/>
          <w:sz w:val="20"/>
          <w:szCs w:val="20"/>
        </w:rPr>
        <w:t xml:space="preserve">, pp. 388-9. On the stress Montesquieu placed on </w:t>
      </w:r>
      <w:r>
        <w:rPr>
          <w:rFonts w:ascii="Calibri" w:hAnsi="Calibri"/>
          <w:color w:val="auto"/>
          <w:sz w:val="20"/>
          <w:szCs w:val="20"/>
        </w:rPr>
        <w:t>“</w:t>
      </w:r>
      <w:r w:rsidRPr="00C30612">
        <w:rPr>
          <w:rFonts w:ascii="Calibri" w:hAnsi="Calibri"/>
          <w:color w:val="auto"/>
          <w:sz w:val="20"/>
          <w:szCs w:val="20"/>
        </w:rPr>
        <w:t>mobile wealth</w:t>
      </w:r>
      <w:r>
        <w:rPr>
          <w:rFonts w:ascii="Calibri" w:hAnsi="Calibri"/>
          <w:color w:val="auto"/>
          <w:sz w:val="20"/>
          <w:szCs w:val="20"/>
        </w:rPr>
        <w:t>,”</w:t>
      </w:r>
      <w:r w:rsidRPr="00C30612">
        <w:rPr>
          <w:rFonts w:ascii="Calibri" w:hAnsi="Calibri"/>
          <w:color w:val="auto"/>
          <w:sz w:val="20"/>
          <w:szCs w:val="20"/>
        </w:rPr>
        <w:t xml:space="preserve"> see Cheney, </w:t>
      </w:r>
      <w:r w:rsidRPr="00C30612">
        <w:rPr>
          <w:rFonts w:ascii="Calibri" w:hAnsi="Calibri"/>
          <w:i/>
          <w:color w:val="auto"/>
          <w:sz w:val="20"/>
          <w:szCs w:val="20"/>
        </w:rPr>
        <w:t>Revolutionary Commerce</w:t>
      </w:r>
      <w:r w:rsidRPr="00C30612">
        <w:rPr>
          <w:rFonts w:ascii="Calibri" w:hAnsi="Calibri"/>
          <w:color w:val="auto"/>
          <w:sz w:val="20"/>
          <w:szCs w:val="20"/>
        </w:rPr>
        <w:t>, pp. 59-61.</w:t>
      </w:r>
    </w:p>
  </w:footnote>
  <w:footnote w:id="90">
    <w:p w14:paraId="00E18255" w14:textId="0EFEE47E"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Ibid., pp. 616, 416-7.</w:t>
      </w:r>
    </w:p>
  </w:footnote>
  <w:footnote w:id="91">
    <w:p w14:paraId="6651ADF3" w14:textId="6390638E"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Ibid., p. 156.</w:t>
      </w:r>
    </w:p>
  </w:footnote>
  <w:footnote w:id="92">
    <w:p w14:paraId="668B3086" w14:textId="354817C0"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Ibid., p. 240.</w:t>
      </w:r>
    </w:p>
  </w:footnote>
  <w:footnote w:id="93">
    <w:p w14:paraId="04D1638B" w14:textId="29C4006F"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Ibid., p. 492.</w:t>
      </w:r>
    </w:p>
  </w:footnote>
  <w:footnote w:id="94">
    <w:p w14:paraId="6FE47D52" w14:textId="330F5812"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Ages, </w:t>
      </w:r>
      <w:r>
        <w:rPr>
          <w:rFonts w:ascii="Calibri" w:hAnsi="Calibri"/>
          <w:color w:val="auto"/>
          <w:sz w:val="20"/>
          <w:szCs w:val="20"/>
        </w:rPr>
        <w:t>“</w:t>
      </w:r>
      <w:r w:rsidRPr="00C30612">
        <w:rPr>
          <w:rFonts w:ascii="Calibri" w:hAnsi="Calibri"/>
          <w:color w:val="auto"/>
          <w:sz w:val="20"/>
          <w:szCs w:val="20"/>
        </w:rPr>
        <w:t>Montesquieu and the Jews</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Romanische Forshungen</w:t>
      </w:r>
      <w:r w:rsidRPr="00C30612">
        <w:rPr>
          <w:rFonts w:ascii="Calibri" w:hAnsi="Calibri"/>
          <w:color w:val="auto"/>
          <w:sz w:val="20"/>
          <w:szCs w:val="20"/>
        </w:rPr>
        <w:t xml:space="preserve"> 81 (H. 1/2) (1969), pp. 214-9, p. 219.</w:t>
      </w:r>
    </w:p>
  </w:footnote>
  <w:footnote w:id="95">
    <w:p w14:paraId="2BA8AAFA" w14:textId="20639879"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Montesquieu shared, to a certain extent, </w:t>
      </w:r>
      <w:r>
        <w:rPr>
          <w:rFonts w:ascii="Calibri" w:hAnsi="Calibri"/>
          <w:color w:val="auto"/>
          <w:sz w:val="20"/>
          <w:szCs w:val="20"/>
        </w:rPr>
        <w:t>Voltaire’s</w:t>
      </w:r>
      <w:r w:rsidRPr="00C30612">
        <w:rPr>
          <w:rFonts w:ascii="Calibri" w:hAnsi="Calibri"/>
          <w:color w:val="auto"/>
          <w:sz w:val="20"/>
          <w:szCs w:val="20"/>
        </w:rPr>
        <w:t xml:space="preserve"> identification of the Jews as the people of commerce. Jews appear most often in a commercial capacity in </w:t>
      </w:r>
      <w:r w:rsidRPr="00C30612">
        <w:rPr>
          <w:rFonts w:ascii="Calibri" w:hAnsi="Calibri"/>
          <w:i/>
          <w:color w:val="auto"/>
          <w:sz w:val="20"/>
          <w:szCs w:val="20"/>
        </w:rPr>
        <w:t>The Spirit of the Laws</w:t>
      </w:r>
      <w:r w:rsidRPr="00C30612">
        <w:rPr>
          <w:rFonts w:ascii="Calibri" w:hAnsi="Calibri"/>
          <w:color w:val="auto"/>
          <w:sz w:val="20"/>
          <w:szCs w:val="20"/>
        </w:rPr>
        <w:t xml:space="preserve">, and in the </w:t>
      </w:r>
      <w:r w:rsidRPr="00C30612">
        <w:rPr>
          <w:rFonts w:ascii="Calibri" w:hAnsi="Calibri"/>
          <w:i/>
          <w:color w:val="auto"/>
          <w:sz w:val="20"/>
          <w:szCs w:val="20"/>
        </w:rPr>
        <w:t>Persian Letters</w:t>
      </w:r>
      <w:r w:rsidRPr="00C30612">
        <w:rPr>
          <w:rFonts w:ascii="Calibri" w:hAnsi="Calibri"/>
          <w:color w:val="auto"/>
          <w:sz w:val="20"/>
          <w:szCs w:val="20"/>
        </w:rPr>
        <w:t xml:space="preserve">, he claimed that </w:t>
      </w:r>
      <w:r>
        <w:rPr>
          <w:rFonts w:ascii="Calibri" w:hAnsi="Calibri"/>
          <w:color w:val="auto"/>
          <w:sz w:val="20"/>
          <w:szCs w:val="20"/>
        </w:rPr>
        <w:t>“</w:t>
      </w:r>
      <w:r w:rsidRPr="00C30612">
        <w:rPr>
          <w:rFonts w:ascii="Calibri" w:hAnsi="Calibri"/>
          <w:color w:val="auto"/>
          <w:sz w:val="20"/>
          <w:szCs w:val="20"/>
        </w:rPr>
        <w:t>wherever there is money, there are Jews</w:t>
      </w:r>
      <w:r>
        <w:rPr>
          <w:rFonts w:ascii="Calibri" w:hAnsi="Calibri"/>
          <w:color w:val="auto"/>
          <w:sz w:val="20"/>
          <w:szCs w:val="20"/>
        </w:rPr>
        <w:t>.”</w:t>
      </w:r>
      <w:r w:rsidRPr="00C30612">
        <w:rPr>
          <w:rFonts w:ascii="Calibri" w:hAnsi="Calibri"/>
          <w:color w:val="auto"/>
          <w:sz w:val="20"/>
          <w:szCs w:val="20"/>
        </w:rPr>
        <w:t xml:space="preserve"> While this latter statement does carry some connotations of Jewish greed, it is also offered without further comment and in a more neutral light than any of </w:t>
      </w:r>
      <w:r>
        <w:rPr>
          <w:rFonts w:ascii="Calibri" w:hAnsi="Calibri"/>
          <w:color w:val="auto"/>
          <w:sz w:val="20"/>
          <w:szCs w:val="20"/>
        </w:rPr>
        <w:t>Voltaire’s</w:t>
      </w:r>
      <w:r w:rsidRPr="00C30612">
        <w:rPr>
          <w:rFonts w:ascii="Calibri" w:hAnsi="Calibri"/>
          <w:color w:val="auto"/>
          <w:sz w:val="20"/>
          <w:szCs w:val="20"/>
        </w:rPr>
        <w:t xml:space="preserve"> statements on the same subject. The implication seems to be that Jews play an outsized role in finance, not (as Voltaire would have it) that they are uniquely money-grubbing. Montesquieu, </w:t>
      </w:r>
      <w:r w:rsidRPr="00C30612">
        <w:rPr>
          <w:rFonts w:ascii="Calibri" w:hAnsi="Calibri"/>
          <w:i/>
          <w:color w:val="auto"/>
          <w:sz w:val="20"/>
          <w:szCs w:val="20"/>
        </w:rPr>
        <w:t>Persian Letters</w:t>
      </w:r>
      <w:r w:rsidRPr="00C30612">
        <w:rPr>
          <w:rFonts w:ascii="Calibri" w:hAnsi="Calibri"/>
          <w:color w:val="auto"/>
          <w:sz w:val="20"/>
          <w:szCs w:val="20"/>
        </w:rPr>
        <w:t xml:space="preserve"> in </w:t>
      </w:r>
      <w:r w:rsidRPr="00C30612">
        <w:rPr>
          <w:rFonts w:ascii="Calibri" w:hAnsi="Calibri"/>
          <w:i/>
          <w:color w:val="auto"/>
          <w:sz w:val="20"/>
          <w:szCs w:val="20"/>
        </w:rPr>
        <w:t>The Complete Works of M. de Montesquieu</w:t>
      </w:r>
      <w:r w:rsidRPr="00C30612">
        <w:rPr>
          <w:rFonts w:ascii="Calibri" w:hAnsi="Calibri"/>
          <w:color w:val="auto"/>
          <w:sz w:val="20"/>
          <w:szCs w:val="20"/>
        </w:rPr>
        <w:t>, vol. 3 (London, 1777), Letter LX.</w:t>
      </w:r>
    </w:p>
  </w:footnote>
  <w:footnote w:id="96">
    <w:p w14:paraId="00B3F9CA" w14:textId="627C885D"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Anoush Fraser Terjanian, </w:t>
      </w:r>
      <w:r w:rsidRPr="00C30612">
        <w:rPr>
          <w:rFonts w:ascii="Calibri" w:hAnsi="Calibri"/>
          <w:i/>
          <w:color w:val="auto"/>
          <w:sz w:val="20"/>
          <w:szCs w:val="20"/>
        </w:rPr>
        <w:t>Commerce and Its Discontents in Eighteenth-Century French Political Thought</w:t>
      </w:r>
      <w:r w:rsidRPr="00C30612">
        <w:rPr>
          <w:rFonts w:ascii="Calibri" w:hAnsi="Calibri"/>
          <w:color w:val="auto"/>
          <w:sz w:val="20"/>
          <w:szCs w:val="20"/>
        </w:rPr>
        <w:t xml:space="preserve"> (Cambridge, 2013), p. 15.</w:t>
      </w:r>
    </w:p>
  </w:footnote>
  <w:footnote w:id="97">
    <w:p w14:paraId="2598A92B" w14:textId="2C9C3980" w:rsidR="00F11556" w:rsidRPr="00C30612" w:rsidRDefault="00F11556" w:rsidP="00D73567">
      <w:pPr>
        <w:pStyle w:val="FootnoteText"/>
        <w:rPr>
          <w:rFonts w:ascii="Calibri" w:hAnsi="Calibri"/>
          <w:sz w:val="20"/>
          <w:szCs w:val="20"/>
        </w:rPr>
      </w:pPr>
      <w:r w:rsidRPr="00C30612">
        <w:rPr>
          <w:rStyle w:val="FootnoteReference"/>
          <w:rFonts w:ascii="Calibri" w:hAnsi="Calibri"/>
          <w:sz w:val="20"/>
          <w:szCs w:val="20"/>
        </w:rPr>
        <w:footnoteRef/>
      </w:r>
      <w:r w:rsidRPr="00C30612">
        <w:rPr>
          <w:rFonts w:ascii="Calibri" w:hAnsi="Calibri"/>
          <w:sz w:val="20"/>
          <w:szCs w:val="20"/>
        </w:rPr>
        <w:t xml:space="preserve"> Michael Sonenscher, </w:t>
      </w:r>
      <w:r w:rsidRPr="00C30612">
        <w:rPr>
          <w:rFonts w:ascii="Calibri" w:hAnsi="Calibri"/>
          <w:i/>
          <w:sz w:val="20"/>
          <w:szCs w:val="20"/>
        </w:rPr>
        <w:t>Before the Deluge: Public Debt, Inequality, and the Intellectual Origins of the French Revolution</w:t>
      </w:r>
      <w:r w:rsidRPr="00C30612">
        <w:rPr>
          <w:rFonts w:ascii="Calibri" w:hAnsi="Calibri"/>
          <w:sz w:val="20"/>
          <w:szCs w:val="20"/>
        </w:rPr>
        <w:t xml:space="preserve"> (Princeton, 2007), p. 99.</w:t>
      </w:r>
    </w:p>
  </w:footnote>
  <w:footnote w:id="98">
    <w:p w14:paraId="13825A01" w14:textId="0F2B4064"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Sharon R. Krause, </w:t>
      </w:r>
      <w:r>
        <w:rPr>
          <w:rFonts w:ascii="Calibri" w:hAnsi="Calibri"/>
          <w:color w:val="auto"/>
          <w:sz w:val="20"/>
          <w:szCs w:val="20"/>
        </w:rPr>
        <w:t>“</w:t>
      </w:r>
      <w:r w:rsidRPr="00C30612">
        <w:rPr>
          <w:rFonts w:ascii="Calibri" w:hAnsi="Calibri"/>
          <w:color w:val="auto"/>
          <w:sz w:val="20"/>
          <w:szCs w:val="20"/>
        </w:rPr>
        <w:t>The Uncertain Inevitability of Decline in Montesquieu</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 xml:space="preserve">Political Theory </w:t>
      </w:r>
      <w:r w:rsidRPr="00C30612">
        <w:rPr>
          <w:rFonts w:ascii="Calibri" w:hAnsi="Calibri"/>
          <w:color w:val="auto"/>
          <w:sz w:val="20"/>
          <w:szCs w:val="20"/>
        </w:rPr>
        <w:t xml:space="preserve">30 (5) (2002), pp. 702-27, p. 709. Merle L. Perkins adds that Montesquieu stood out among his contemporaries in seeing </w:t>
      </w:r>
      <w:r>
        <w:rPr>
          <w:rFonts w:ascii="Calibri" w:hAnsi="Calibri"/>
          <w:color w:val="auto"/>
          <w:sz w:val="20"/>
          <w:szCs w:val="20"/>
        </w:rPr>
        <w:t>“</w:t>
      </w:r>
      <w:r w:rsidRPr="00C30612">
        <w:rPr>
          <w:rFonts w:ascii="Calibri" w:hAnsi="Calibri"/>
          <w:color w:val="auto"/>
          <w:sz w:val="20"/>
          <w:szCs w:val="20"/>
        </w:rPr>
        <w:t>the multiple effects of international exchange, including the wealth it engenders, the poverty it generates, the power, exploitation, suffering, and glory implicit in the unlimited drive of man</w:t>
      </w:r>
      <w:r>
        <w:rPr>
          <w:rFonts w:ascii="Calibri" w:hAnsi="Calibri"/>
          <w:color w:val="auto"/>
          <w:sz w:val="20"/>
          <w:szCs w:val="20"/>
        </w:rPr>
        <w:t>”</w:t>
      </w:r>
      <w:r w:rsidRPr="00C30612">
        <w:rPr>
          <w:rFonts w:ascii="Calibri" w:hAnsi="Calibri"/>
          <w:color w:val="auto"/>
          <w:sz w:val="20"/>
          <w:szCs w:val="20"/>
        </w:rPr>
        <w:t>s passion for goods, knowledge, and power</w:t>
      </w:r>
      <w:r>
        <w:rPr>
          <w:rFonts w:ascii="Calibri" w:hAnsi="Calibri"/>
          <w:color w:val="auto"/>
          <w:sz w:val="20"/>
          <w:szCs w:val="20"/>
        </w:rPr>
        <w:t>”</w:t>
      </w:r>
      <w:r w:rsidRPr="00C30612">
        <w:rPr>
          <w:rFonts w:ascii="Calibri" w:hAnsi="Calibri"/>
          <w:color w:val="auto"/>
          <w:sz w:val="20"/>
          <w:szCs w:val="20"/>
        </w:rPr>
        <w:t xml:space="preserve">; Perkins, </w:t>
      </w:r>
      <w:r>
        <w:rPr>
          <w:rFonts w:ascii="Calibri" w:hAnsi="Calibri"/>
          <w:color w:val="auto"/>
          <w:sz w:val="20"/>
          <w:szCs w:val="20"/>
        </w:rPr>
        <w:t>“</w:t>
      </w:r>
      <w:r w:rsidRPr="00C30612">
        <w:rPr>
          <w:rFonts w:ascii="Calibri" w:hAnsi="Calibri"/>
          <w:color w:val="auto"/>
          <w:sz w:val="20"/>
          <w:szCs w:val="20"/>
        </w:rPr>
        <w:t>Montesquieu on National Power and International Rivalry</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Studies on Voltaire and the Eighteenth Century</w:t>
      </w:r>
      <w:r w:rsidRPr="00C30612">
        <w:rPr>
          <w:rFonts w:ascii="Calibri" w:hAnsi="Calibri"/>
          <w:color w:val="auto"/>
          <w:sz w:val="20"/>
          <w:szCs w:val="20"/>
        </w:rPr>
        <w:t xml:space="preserve"> 238 (1985), pp. 1-95, p. 53. For another account of </w:t>
      </w:r>
      <w:r>
        <w:rPr>
          <w:rFonts w:ascii="Calibri" w:hAnsi="Calibri"/>
          <w:color w:val="auto"/>
          <w:sz w:val="20"/>
          <w:szCs w:val="20"/>
        </w:rPr>
        <w:t>Montesquieu’s ambivalence—in this case, between the social spheres of “</w:t>
      </w:r>
      <w:r w:rsidRPr="00C30612">
        <w:rPr>
          <w:rFonts w:ascii="Calibri" w:hAnsi="Calibri"/>
          <w:color w:val="auto"/>
          <w:sz w:val="20"/>
          <w:szCs w:val="20"/>
        </w:rPr>
        <w:t>oceanic</w:t>
      </w:r>
      <w:r>
        <w:rPr>
          <w:rFonts w:ascii="Calibri" w:hAnsi="Calibri"/>
          <w:color w:val="auto"/>
          <w:sz w:val="20"/>
          <w:szCs w:val="20"/>
        </w:rPr>
        <w:t>”</w:t>
      </w:r>
      <w:r w:rsidRPr="00C30612">
        <w:rPr>
          <w:rFonts w:ascii="Calibri" w:hAnsi="Calibri"/>
          <w:color w:val="auto"/>
          <w:sz w:val="20"/>
          <w:szCs w:val="20"/>
        </w:rPr>
        <w:t xml:space="preserve"> and </w:t>
      </w:r>
      <w:r>
        <w:rPr>
          <w:rFonts w:ascii="Calibri" w:hAnsi="Calibri"/>
          <w:color w:val="auto"/>
          <w:sz w:val="20"/>
          <w:szCs w:val="20"/>
        </w:rPr>
        <w:t>“</w:t>
      </w:r>
      <w:r w:rsidRPr="00C30612">
        <w:rPr>
          <w:rFonts w:ascii="Calibri" w:hAnsi="Calibri"/>
          <w:color w:val="auto"/>
          <w:sz w:val="20"/>
          <w:szCs w:val="20"/>
        </w:rPr>
        <w:t>agricultural</w:t>
      </w:r>
      <w:r>
        <w:rPr>
          <w:rFonts w:ascii="Calibri" w:hAnsi="Calibri"/>
          <w:color w:val="auto"/>
          <w:sz w:val="20"/>
          <w:szCs w:val="20"/>
        </w:rPr>
        <w:t>”</w:t>
      </w:r>
      <w:r w:rsidRPr="00C30612">
        <w:rPr>
          <w:rFonts w:ascii="Calibri" w:hAnsi="Calibri"/>
          <w:color w:val="auto"/>
          <w:sz w:val="20"/>
          <w:szCs w:val="20"/>
        </w:rPr>
        <w:t xml:space="preserve"> France</w:t>
      </w:r>
      <w:r>
        <w:rPr>
          <w:rFonts w:ascii="Calibri" w:hAnsi="Calibri"/>
          <w:color w:val="auto"/>
          <w:sz w:val="20"/>
          <w:szCs w:val="20"/>
        </w:rPr>
        <w:t>, between which he divided his time</w:t>
      </w:r>
      <w:r w:rsidRPr="00C30612">
        <w:rPr>
          <w:rFonts w:ascii="Calibri" w:hAnsi="Calibri"/>
          <w:color w:val="auto"/>
          <w:sz w:val="20"/>
          <w:szCs w:val="20"/>
        </w:rPr>
        <w:t xml:space="preserve">—see Cheney, </w:t>
      </w:r>
      <w:r w:rsidRPr="00C30612">
        <w:rPr>
          <w:rFonts w:ascii="Calibri" w:hAnsi="Calibri"/>
          <w:i/>
          <w:color w:val="auto"/>
          <w:sz w:val="20"/>
          <w:szCs w:val="20"/>
        </w:rPr>
        <w:t>Revolutionary Commerce</w:t>
      </w:r>
      <w:r w:rsidRPr="00C30612">
        <w:rPr>
          <w:rFonts w:ascii="Calibri" w:hAnsi="Calibri"/>
          <w:color w:val="auto"/>
          <w:sz w:val="20"/>
          <w:szCs w:val="20"/>
        </w:rPr>
        <w:t xml:space="preserve">, pp. 73-86. On the oceanic/agricultural distinction, see Edward Whiting Fox, </w:t>
      </w:r>
      <w:r w:rsidRPr="00C30612">
        <w:rPr>
          <w:rFonts w:ascii="Calibri" w:hAnsi="Calibri"/>
          <w:i/>
          <w:color w:val="auto"/>
          <w:sz w:val="20"/>
          <w:szCs w:val="20"/>
        </w:rPr>
        <w:t>History in Geographic Perspective: The Other France</w:t>
      </w:r>
      <w:r w:rsidRPr="00C30612">
        <w:rPr>
          <w:rFonts w:ascii="Calibri" w:hAnsi="Calibri"/>
          <w:color w:val="auto"/>
          <w:sz w:val="20"/>
          <w:szCs w:val="20"/>
        </w:rPr>
        <w:t xml:space="preserve"> (New York, 1971), pp. 54-72.</w:t>
      </w:r>
    </w:p>
  </w:footnote>
  <w:footnote w:id="99">
    <w:p w14:paraId="0AC3A4DF" w14:textId="67A0AA3D"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For Montesquieu, the classical republics were a relevant foil, not a nostalgic one: see Nannerl O. Keohane</w:t>
      </w:r>
      <w:r>
        <w:rPr>
          <w:rFonts w:ascii="Calibri" w:hAnsi="Calibri"/>
          <w:color w:val="auto"/>
          <w:sz w:val="20"/>
          <w:szCs w:val="20"/>
        </w:rPr>
        <w:t>’</w:t>
      </w:r>
      <w:r w:rsidRPr="00C30612">
        <w:rPr>
          <w:rFonts w:ascii="Calibri" w:hAnsi="Calibri"/>
          <w:color w:val="auto"/>
          <w:sz w:val="20"/>
          <w:szCs w:val="20"/>
        </w:rPr>
        <w:t xml:space="preserve">s argument against the supposition that </w:t>
      </w:r>
      <w:r>
        <w:rPr>
          <w:rFonts w:ascii="Calibri" w:hAnsi="Calibri"/>
          <w:color w:val="auto"/>
          <w:sz w:val="20"/>
          <w:szCs w:val="20"/>
        </w:rPr>
        <w:t>“</w:t>
      </w:r>
      <w:r w:rsidRPr="00C30612">
        <w:rPr>
          <w:rFonts w:ascii="Calibri" w:hAnsi="Calibri"/>
          <w:color w:val="auto"/>
          <w:sz w:val="20"/>
          <w:szCs w:val="20"/>
        </w:rPr>
        <w:t>he took [the virtuous republic] to be a phenomenon of the classical past irrelevant to modern man</w:t>
      </w:r>
      <w:r>
        <w:rPr>
          <w:rFonts w:ascii="Calibri" w:hAnsi="Calibri"/>
          <w:color w:val="auto"/>
          <w:sz w:val="20"/>
          <w:szCs w:val="20"/>
        </w:rPr>
        <w:t>.”</w:t>
      </w:r>
      <w:r w:rsidRPr="00C30612">
        <w:rPr>
          <w:rFonts w:ascii="Calibri" w:hAnsi="Calibri"/>
          <w:color w:val="auto"/>
          <w:sz w:val="20"/>
          <w:szCs w:val="20"/>
        </w:rPr>
        <w:t xml:space="preserve"> Keohane, </w:t>
      </w:r>
      <w:r>
        <w:rPr>
          <w:rFonts w:ascii="Calibri" w:hAnsi="Calibri"/>
          <w:color w:val="auto"/>
          <w:sz w:val="20"/>
          <w:szCs w:val="20"/>
        </w:rPr>
        <w:t>“</w:t>
      </w:r>
      <w:r w:rsidRPr="00C30612">
        <w:rPr>
          <w:rFonts w:ascii="Calibri" w:hAnsi="Calibri"/>
          <w:color w:val="auto"/>
          <w:sz w:val="20"/>
          <w:szCs w:val="20"/>
        </w:rPr>
        <w:t xml:space="preserve">Virtuous Republics and Glorious Monarchies: Two Models in </w:t>
      </w:r>
      <w:r>
        <w:rPr>
          <w:rFonts w:ascii="Calibri" w:hAnsi="Calibri"/>
          <w:color w:val="auto"/>
          <w:sz w:val="20"/>
          <w:szCs w:val="20"/>
        </w:rPr>
        <w:t>Montesquieu’s</w:t>
      </w:r>
      <w:r w:rsidRPr="00C30612">
        <w:rPr>
          <w:rFonts w:ascii="Calibri" w:hAnsi="Calibri"/>
          <w:color w:val="auto"/>
          <w:sz w:val="20"/>
          <w:szCs w:val="20"/>
        </w:rPr>
        <w:t xml:space="preserve"> Political Thought</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 xml:space="preserve">Political Studies </w:t>
      </w:r>
      <w:r w:rsidRPr="00C30612">
        <w:rPr>
          <w:rFonts w:ascii="Calibri" w:hAnsi="Calibri"/>
          <w:color w:val="auto"/>
          <w:sz w:val="20"/>
          <w:szCs w:val="20"/>
        </w:rPr>
        <w:t>20 (4) (1972), pp. 383-96, p. 394.</w:t>
      </w:r>
    </w:p>
  </w:footnote>
  <w:footnote w:id="100">
    <w:p w14:paraId="0E98A916" w14:textId="314EB3DB"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Montesquieu, </w:t>
      </w:r>
      <w:r w:rsidRPr="00C30612">
        <w:rPr>
          <w:rFonts w:ascii="Calibri" w:hAnsi="Calibri"/>
          <w:i/>
          <w:color w:val="auto"/>
          <w:sz w:val="20"/>
          <w:szCs w:val="20"/>
        </w:rPr>
        <w:t>The Spirit of the Laws</w:t>
      </w:r>
      <w:r w:rsidRPr="00C30612">
        <w:rPr>
          <w:rFonts w:ascii="Calibri" w:hAnsi="Calibri"/>
          <w:color w:val="auto"/>
          <w:sz w:val="20"/>
          <w:szCs w:val="20"/>
        </w:rPr>
        <w:t>, p. 35.</w:t>
      </w:r>
    </w:p>
  </w:footnote>
  <w:footnote w:id="101">
    <w:p w14:paraId="119B7751" w14:textId="3356B579"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Ibid., p. 43.</w:t>
      </w:r>
    </w:p>
  </w:footnote>
  <w:footnote w:id="102">
    <w:p w14:paraId="13A131F9" w14:textId="207C9F6D"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Ibid., pp. 43, 116, 36, 338.</w:t>
      </w:r>
    </w:p>
  </w:footnote>
  <w:footnote w:id="103">
    <w:p w14:paraId="5C02046D" w14:textId="67FCE27A"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Ibid., pp. 48, 97.</w:t>
      </w:r>
    </w:p>
  </w:footnote>
  <w:footnote w:id="104">
    <w:p w14:paraId="62DC2A4F" w14:textId="3703EFC0"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Keohane, </w:t>
      </w:r>
      <w:r>
        <w:rPr>
          <w:rFonts w:ascii="Calibri" w:hAnsi="Calibri"/>
          <w:color w:val="auto"/>
          <w:sz w:val="20"/>
          <w:szCs w:val="20"/>
        </w:rPr>
        <w:t>“</w:t>
      </w:r>
      <w:r w:rsidRPr="00C30612">
        <w:rPr>
          <w:rFonts w:ascii="Calibri" w:hAnsi="Calibri"/>
          <w:color w:val="auto"/>
          <w:sz w:val="20"/>
          <w:szCs w:val="20"/>
        </w:rPr>
        <w:t>Virtuous Republics and Glorious Monarchies</w:t>
      </w:r>
      <w:r>
        <w:rPr>
          <w:rFonts w:ascii="Calibri" w:hAnsi="Calibri"/>
          <w:color w:val="auto"/>
          <w:sz w:val="20"/>
          <w:szCs w:val="20"/>
        </w:rPr>
        <w:t>,”</w:t>
      </w:r>
      <w:r w:rsidRPr="00C30612">
        <w:rPr>
          <w:rFonts w:ascii="Calibri" w:hAnsi="Calibri"/>
          <w:color w:val="auto"/>
          <w:sz w:val="20"/>
          <w:szCs w:val="20"/>
        </w:rPr>
        <w:t xml:space="preserve"> p. 388. See also Cheney, </w:t>
      </w:r>
      <w:r w:rsidRPr="00C30612">
        <w:rPr>
          <w:rFonts w:ascii="Calibri" w:hAnsi="Calibri"/>
          <w:i/>
          <w:color w:val="auto"/>
          <w:sz w:val="20"/>
          <w:szCs w:val="20"/>
        </w:rPr>
        <w:t>Revolutionary Commerce</w:t>
      </w:r>
      <w:r w:rsidRPr="00C30612">
        <w:rPr>
          <w:rFonts w:ascii="Calibri" w:hAnsi="Calibri"/>
          <w:color w:val="auto"/>
          <w:sz w:val="20"/>
          <w:szCs w:val="20"/>
        </w:rPr>
        <w:t>, p. 67.</w:t>
      </w:r>
    </w:p>
  </w:footnote>
  <w:footnote w:id="105">
    <w:p w14:paraId="3350118F" w14:textId="0B657C1B"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Montesquieu, </w:t>
      </w:r>
      <w:r w:rsidRPr="00C30612">
        <w:rPr>
          <w:rFonts w:ascii="Calibri" w:hAnsi="Calibri"/>
          <w:i/>
          <w:color w:val="auto"/>
          <w:sz w:val="20"/>
          <w:szCs w:val="20"/>
        </w:rPr>
        <w:t>The Spirit of the Laws</w:t>
      </w:r>
      <w:r w:rsidRPr="00C30612">
        <w:rPr>
          <w:rFonts w:ascii="Calibri" w:hAnsi="Calibri"/>
          <w:color w:val="auto"/>
          <w:sz w:val="20"/>
          <w:szCs w:val="20"/>
        </w:rPr>
        <w:t>, pp. 338-9, 420.</w:t>
      </w:r>
    </w:p>
  </w:footnote>
  <w:footnote w:id="106">
    <w:p w14:paraId="21BE7444" w14:textId="5BF77ACE"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Judith N. Shklar, </w:t>
      </w:r>
      <w:r>
        <w:rPr>
          <w:rFonts w:ascii="Calibri" w:hAnsi="Calibri"/>
          <w:color w:val="auto"/>
          <w:sz w:val="20"/>
          <w:szCs w:val="20"/>
        </w:rPr>
        <w:t>“</w:t>
      </w:r>
      <w:r w:rsidRPr="00C30612">
        <w:rPr>
          <w:rFonts w:ascii="Calibri" w:hAnsi="Calibri"/>
          <w:color w:val="auto"/>
          <w:sz w:val="20"/>
          <w:szCs w:val="20"/>
        </w:rPr>
        <w:t>Putting Cruelty First</w:t>
      </w:r>
      <w:r>
        <w:rPr>
          <w:rFonts w:ascii="Calibri" w:hAnsi="Calibri"/>
          <w:color w:val="auto"/>
          <w:sz w:val="20"/>
          <w:szCs w:val="20"/>
        </w:rPr>
        <w:t>,”</w:t>
      </w:r>
      <w:r w:rsidRPr="00C30612">
        <w:rPr>
          <w:rFonts w:ascii="Calibri" w:hAnsi="Calibri"/>
          <w:color w:val="auto"/>
          <w:sz w:val="20"/>
          <w:szCs w:val="20"/>
        </w:rPr>
        <w:t xml:space="preserve"> </w:t>
      </w:r>
      <w:r w:rsidRPr="00C30612">
        <w:rPr>
          <w:rFonts w:ascii="Calibri" w:hAnsi="Calibri"/>
          <w:i/>
          <w:color w:val="auto"/>
          <w:sz w:val="20"/>
          <w:szCs w:val="20"/>
        </w:rPr>
        <w:t>Daedalus</w:t>
      </w:r>
      <w:r w:rsidRPr="00C30612">
        <w:rPr>
          <w:rFonts w:ascii="Calibri" w:hAnsi="Calibri"/>
          <w:color w:val="auto"/>
          <w:sz w:val="20"/>
          <w:szCs w:val="20"/>
        </w:rPr>
        <w:t xml:space="preserve"> 111 (3) (1982), pp. 17-27, p. 21. Yet Shklar also argues that the Jews</w:t>
      </w:r>
      <w:r>
        <w:rPr>
          <w:rFonts w:ascii="Calibri" w:hAnsi="Calibri"/>
          <w:color w:val="auto"/>
          <w:sz w:val="20"/>
          <w:szCs w:val="20"/>
        </w:rPr>
        <w:t>’</w:t>
      </w:r>
      <w:r w:rsidRPr="00C30612">
        <w:rPr>
          <w:rFonts w:ascii="Calibri" w:hAnsi="Calibri"/>
          <w:color w:val="auto"/>
          <w:sz w:val="20"/>
          <w:szCs w:val="20"/>
        </w:rPr>
        <w:t xml:space="preserve"> role as the bringers of commerce was central to </w:t>
      </w:r>
      <w:r>
        <w:rPr>
          <w:rFonts w:ascii="Calibri" w:hAnsi="Calibri"/>
          <w:color w:val="auto"/>
          <w:sz w:val="20"/>
          <w:szCs w:val="20"/>
        </w:rPr>
        <w:t>Montesquieu’s</w:t>
      </w:r>
      <w:r w:rsidRPr="00C30612">
        <w:rPr>
          <w:rFonts w:ascii="Calibri" w:hAnsi="Calibri"/>
          <w:color w:val="auto"/>
          <w:sz w:val="20"/>
          <w:szCs w:val="20"/>
        </w:rPr>
        <w:t xml:space="preserve"> idealized image of them.</w:t>
      </w:r>
    </w:p>
  </w:footnote>
  <w:footnote w:id="107">
    <w:p w14:paraId="227F1BF6" w14:textId="4F56BC99"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Hertzberg, </w:t>
      </w:r>
      <w:r w:rsidRPr="00C30612">
        <w:rPr>
          <w:rFonts w:ascii="Calibri" w:hAnsi="Calibri"/>
          <w:i/>
          <w:color w:val="auto"/>
          <w:sz w:val="20"/>
          <w:szCs w:val="20"/>
        </w:rPr>
        <w:t>The French Enlightenment and the Jews</w:t>
      </w:r>
      <w:r w:rsidRPr="00C30612">
        <w:rPr>
          <w:rFonts w:ascii="Calibri" w:hAnsi="Calibri"/>
          <w:color w:val="auto"/>
          <w:sz w:val="20"/>
          <w:szCs w:val="20"/>
        </w:rPr>
        <w:t>, p. 312.</w:t>
      </w:r>
    </w:p>
  </w:footnote>
  <w:footnote w:id="108">
    <w:p w14:paraId="01607C3F" w14:textId="5F9CFB9E"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Martha Nussbaum, </w:t>
      </w:r>
      <w:r w:rsidRPr="00C30612">
        <w:rPr>
          <w:rFonts w:ascii="Calibri" w:hAnsi="Calibri"/>
          <w:i/>
          <w:color w:val="auto"/>
          <w:sz w:val="20"/>
          <w:szCs w:val="20"/>
        </w:rPr>
        <w:t xml:space="preserve">From Disgust to Humanity </w:t>
      </w:r>
      <w:r w:rsidRPr="00C30612">
        <w:rPr>
          <w:rFonts w:ascii="Calibri" w:hAnsi="Calibri"/>
          <w:color w:val="auto"/>
          <w:sz w:val="20"/>
          <w:szCs w:val="20"/>
        </w:rPr>
        <w:t>(New York, 2010), pp. 16, 5.</w:t>
      </w:r>
    </w:p>
  </w:footnote>
  <w:footnote w:id="109">
    <w:p w14:paraId="6D8B2220" w14:textId="5A8769FF"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Voltaire, </w:t>
      </w:r>
      <w:r w:rsidRPr="00C30612">
        <w:rPr>
          <w:rFonts w:ascii="Calibri" w:hAnsi="Calibri"/>
          <w:i/>
          <w:color w:val="auto"/>
          <w:sz w:val="20"/>
          <w:szCs w:val="20"/>
        </w:rPr>
        <w:t>Essai sur les moeurs</w:t>
      </w:r>
      <w:r>
        <w:rPr>
          <w:rFonts w:ascii="Calibri" w:hAnsi="Calibri"/>
          <w:color w:val="auto"/>
          <w:sz w:val="20"/>
          <w:szCs w:val="20"/>
        </w:rPr>
        <w:t xml:space="preserve"> in </w:t>
      </w:r>
      <w:r>
        <w:rPr>
          <w:rFonts w:ascii="Calibri" w:hAnsi="Calibri"/>
          <w:i/>
          <w:color w:val="auto"/>
          <w:sz w:val="20"/>
          <w:szCs w:val="20"/>
        </w:rPr>
        <w:t>Oeuvres de Voltaire</w:t>
      </w:r>
      <w:r>
        <w:rPr>
          <w:rFonts w:ascii="Calibri" w:hAnsi="Calibri"/>
          <w:color w:val="auto"/>
          <w:sz w:val="20"/>
          <w:szCs w:val="20"/>
        </w:rPr>
        <w:t>, vol. 3 (Paris, 1821), pp. 233-4</w:t>
      </w:r>
      <w:r w:rsidRPr="00C30612">
        <w:rPr>
          <w:rFonts w:ascii="Calibri" w:hAnsi="Calibri"/>
          <w:color w:val="auto"/>
          <w:sz w:val="20"/>
          <w:szCs w:val="20"/>
        </w:rPr>
        <w:t xml:space="preserve">; this passage trans. Katz, </w:t>
      </w:r>
      <w:r w:rsidRPr="00C30612">
        <w:rPr>
          <w:rFonts w:ascii="Calibri" w:hAnsi="Calibri"/>
          <w:i/>
          <w:color w:val="auto"/>
          <w:sz w:val="20"/>
          <w:szCs w:val="20"/>
        </w:rPr>
        <w:t>From Prejudice to Destruction</w:t>
      </w:r>
      <w:r w:rsidRPr="00C30612">
        <w:rPr>
          <w:rFonts w:ascii="Calibri" w:hAnsi="Calibri"/>
          <w:color w:val="auto"/>
          <w:sz w:val="20"/>
          <w:szCs w:val="20"/>
        </w:rPr>
        <w:t>, p. 47.</w:t>
      </w:r>
    </w:p>
  </w:footnote>
  <w:footnote w:id="110">
    <w:p w14:paraId="0DA90A09" w14:textId="244D0591"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On rhetoric as the appeal to the </w:t>
      </w:r>
      <w:r>
        <w:rPr>
          <w:rFonts w:ascii="Calibri" w:hAnsi="Calibri"/>
          <w:color w:val="auto"/>
          <w:sz w:val="20"/>
          <w:szCs w:val="20"/>
        </w:rPr>
        <w:t>“</w:t>
      </w:r>
      <w:r w:rsidRPr="00C30612">
        <w:rPr>
          <w:rFonts w:ascii="Calibri" w:hAnsi="Calibri"/>
          <w:color w:val="auto"/>
          <w:sz w:val="20"/>
          <w:szCs w:val="20"/>
        </w:rPr>
        <w:t>situated judgment</w:t>
      </w:r>
      <w:r>
        <w:rPr>
          <w:rFonts w:ascii="Calibri" w:hAnsi="Calibri"/>
          <w:color w:val="auto"/>
          <w:sz w:val="20"/>
          <w:szCs w:val="20"/>
        </w:rPr>
        <w:t>”</w:t>
      </w:r>
      <w:r w:rsidRPr="00C30612">
        <w:rPr>
          <w:rFonts w:ascii="Calibri" w:hAnsi="Calibri"/>
          <w:color w:val="auto"/>
          <w:sz w:val="20"/>
          <w:szCs w:val="20"/>
        </w:rPr>
        <w:t xml:space="preserve"> of </w:t>
      </w:r>
      <w:r>
        <w:rPr>
          <w:rFonts w:ascii="Calibri" w:hAnsi="Calibri"/>
          <w:color w:val="auto"/>
          <w:sz w:val="20"/>
          <w:szCs w:val="20"/>
        </w:rPr>
        <w:t>“</w:t>
      </w:r>
      <w:r w:rsidRPr="00C30612">
        <w:rPr>
          <w:rFonts w:ascii="Calibri" w:hAnsi="Calibri"/>
          <w:color w:val="auto"/>
          <w:sz w:val="20"/>
          <w:szCs w:val="20"/>
        </w:rPr>
        <w:t>others wherever they stand</w:t>
      </w:r>
      <w:r>
        <w:rPr>
          <w:rFonts w:ascii="Calibri" w:hAnsi="Calibri"/>
          <w:color w:val="auto"/>
          <w:sz w:val="20"/>
          <w:szCs w:val="20"/>
        </w:rPr>
        <w:t>,”</w:t>
      </w:r>
      <w:r w:rsidRPr="00C30612">
        <w:rPr>
          <w:rFonts w:ascii="Calibri" w:hAnsi="Calibri"/>
          <w:color w:val="auto"/>
          <w:sz w:val="20"/>
          <w:szCs w:val="20"/>
        </w:rPr>
        <w:t xml:space="preserve"> see Bryan Garsten, </w:t>
      </w:r>
      <w:r w:rsidRPr="00C30612">
        <w:rPr>
          <w:rFonts w:ascii="Calibri" w:hAnsi="Calibri"/>
          <w:i/>
          <w:color w:val="auto"/>
          <w:sz w:val="20"/>
          <w:szCs w:val="20"/>
        </w:rPr>
        <w:t>Saving Persuasion</w:t>
      </w:r>
      <w:r w:rsidRPr="00C30612">
        <w:rPr>
          <w:rFonts w:ascii="Calibri" w:hAnsi="Calibri"/>
          <w:color w:val="auto"/>
          <w:sz w:val="20"/>
          <w:szCs w:val="20"/>
        </w:rPr>
        <w:t xml:space="preserve"> (Cambridge, MA, 2009), pp. 3, 119ff.</w:t>
      </w:r>
    </w:p>
  </w:footnote>
  <w:footnote w:id="111">
    <w:p w14:paraId="28F2A335" w14:textId="73CD6224" w:rsidR="00F11556" w:rsidRPr="00C30612" w:rsidRDefault="00F11556" w:rsidP="00D73567">
      <w:pPr>
        <w:pStyle w:val="normal0"/>
        <w:spacing w:line="240" w:lineRule="auto"/>
        <w:contextualSpacing w:val="0"/>
        <w:rPr>
          <w:rFonts w:ascii="Calibri" w:hAnsi="Calibri"/>
          <w:color w:val="auto"/>
          <w:sz w:val="20"/>
          <w:szCs w:val="20"/>
        </w:rPr>
      </w:pPr>
      <w:r w:rsidRPr="00C30612">
        <w:rPr>
          <w:rFonts w:ascii="Calibri" w:hAnsi="Calibri"/>
          <w:color w:val="auto"/>
          <w:sz w:val="20"/>
          <w:szCs w:val="20"/>
          <w:vertAlign w:val="superscript"/>
        </w:rPr>
        <w:footnoteRef/>
      </w:r>
      <w:r w:rsidRPr="00C30612">
        <w:rPr>
          <w:rFonts w:ascii="Calibri" w:hAnsi="Calibri"/>
          <w:color w:val="auto"/>
          <w:sz w:val="20"/>
          <w:szCs w:val="20"/>
        </w:rPr>
        <w:t xml:space="preserve"> John Kenneth Galbraith, </w:t>
      </w:r>
      <w:r w:rsidRPr="00C30612">
        <w:rPr>
          <w:rFonts w:ascii="Calibri" w:hAnsi="Calibri"/>
          <w:i/>
          <w:color w:val="auto"/>
          <w:sz w:val="20"/>
          <w:szCs w:val="20"/>
        </w:rPr>
        <w:t>A Short History of Financial Euphoria</w:t>
      </w:r>
      <w:r w:rsidRPr="00C30612">
        <w:rPr>
          <w:rFonts w:ascii="Calibri" w:hAnsi="Calibri"/>
          <w:color w:val="auto"/>
          <w:sz w:val="20"/>
          <w:szCs w:val="20"/>
        </w:rPr>
        <w:t xml:space="preserve"> (New York, 1993), p. 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F566E"/>
    <w:rsid w:val="000002CB"/>
    <w:rsid w:val="000004E7"/>
    <w:rsid w:val="00003EA6"/>
    <w:rsid w:val="00007BA2"/>
    <w:rsid w:val="00016F2C"/>
    <w:rsid w:val="0002495D"/>
    <w:rsid w:val="00037F60"/>
    <w:rsid w:val="00045777"/>
    <w:rsid w:val="00047F49"/>
    <w:rsid w:val="00086063"/>
    <w:rsid w:val="00096CFE"/>
    <w:rsid w:val="000970FA"/>
    <w:rsid w:val="000A5D61"/>
    <w:rsid w:val="000B15E1"/>
    <w:rsid w:val="000B37A4"/>
    <w:rsid w:val="000D14BE"/>
    <w:rsid w:val="00107207"/>
    <w:rsid w:val="0011049E"/>
    <w:rsid w:val="001179AD"/>
    <w:rsid w:val="00125FC5"/>
    <w:rsid w:val="0013108E"/>
    <w:rsid w:val="00134A11"/>
    <w:rsid w:val="00142957"/>
    <w:rsid w:val="00142DB0"/>
    <w:rsid w:val="001431B7"/>
    <w:rsid w:val="001638B8"/>
    <w:rsid w:val="00180B42"/>
    <w:rsid w:val="00181C34"/>
    <w:rsid w:val="00190BD8"/>
    <w:rsid w:val="00191EE1"/>
    <w:rsid w:val="0019488D"/>
    <w:rsid w:val="001A0096"/>
    <w:rsid w:val="001A1122"/>
    <w:rsid w:val="001A50E4"/>
    <w:rsid w:val="001B103C"/>
    <w:rsid w:val="001B2F1E"/>
    <w:rsid w:val="001B34D7"/>
    <w:rsid w:val="001B7251"/>
    <w:rsid w:val="001C5926"/>
    <w:rsid w:val="001E1FE9"/>
    <w:rsid w:val="00212AF9"/>
    <w:rsid w:val="0021364E"/>
    <w:rsid w:val="00216697"/>
    <w:rsid w:val="00222588"/>
    <w:rsid w:val="00235A03"/>
    <w:rsid w:val="00236841"/>
    <w:rsid w:val="00260E7B"/>
    <w:rsid w:val="0026310A"/>
    <w:rsid w:val="002652CD"/>
    <w:rsid w:val="00266884"/>
    <w:rsid w:val="00271E63"/>
    <w:rsid w:val="00275A5E"/>
    <w:rsid w:val="00290F67"/>
    <w:rsid w:val="002917D7"/>
    <w:rsid w:val="002A3F8F"/>
    <w:rsid w:val="002A6F9E"/>
    <w:rsid w:val="002F566E"/>
    <w:rsid w:val="002F5D7D"/>
    <w:rsid w:val="003035F7"/>
    <w:rsid w:val="00310743"/>
    <w:rsid w:val="00330665"/>
    <w:rsid w:val="00343257"/>
    <w:rsid w:val="00350D95"/>
    <w:rsid w:val="0035110A"/>
    <w:rsid w:val="00353A8C"/>
    <w:rsid w:val="00360FF1"/>
    <w:rsid w:val="00370174"/>
    <w:rsid w:val="00372D19"/>
    <w:rsid w:val="00394D9B"/>
    <w:rsid w:val="003A2461"/>
    <w:rsid w:val="003A5E90"/>
    <w:rsid w:val="003C063C"/>
    <w:rsid w:val="003C43ED"/>
    <w:rsid w:val="003D0D9B"/>
    <w:rsid w:val="003E555C"/>
    <w:rsid w:val="003E6AE3"/>
    <w:rsid w:val="003F265E"/>
    <w:rsid w:val="003F2B1C"/>
    <w:rsid w:val="003F4B68"/>
    <w:rsid w:val="00400CF9"/>
    <w:rsid w:val="004078A7"/>
    <w:rsid w:val="00411136"/>
    <w:rsid w:val="0042189E"/>
    <w:rsid w:val="00435538"/>
    <w:rsid w:val="004607B5"/>
    <w:rsid w:val="00463D02"/>
    <w:rsid w:val="00466EC6"/>
    <w:rsid w:val="004818C5"/>
    <w:rsid w:val="00490E5C"/>
    <w:rsid w:val="00495AC8"/>
    <w:rsid w:val="004A1480"/>
    <w:rsid w:val="004A1846"/>
    <w:rsid w:val="004A6805"/>
    <w:rsid w:val="004C2E02"/>
    <w:rsid w:val="004D3EAE"/>
    <w:rsid w:val="004E081E"/>
    <w:rsid w:val="004E3ED7"/>
    <w:rsid w:val="004F0296"/>
    <w:rsid w:val="005021E0"/>
    <w:rsid w:val="00511D80"/>
    <w:rsid w:val="00525F3D"/>
    <w:rsid w:val="00532B95"/>
    <w:rsid w:val="00551EBC"/>
    <w:rsid w:val="00572087"/>
    <w:rsid w:val="005723FA"/>
    <w:rsid w:val="005817AC"/>
    <w:rsid w:val="00584134"/>
    <w:rsid w:val="00586B23"/>
    <w:rsid w:val="0059145B"/>
    <w:rsid w:val="005A4EC4"/>
    <w:rsid w:val="005B5641"/>
    <w:rsid w:val="005B577C"/>
    <w:rsid w:val="005D20D7"/>
    <w:rsid w:val="005D24D2"/>
    <w:rsid w:val="005E1E20"/>
    <w:rsid w:val="005E5AD0"/>
    <w:rsid w:val="005F3E7F"/>
    <w:rsid w:val="0061115C"/>
    <w:rsid w:val="00647164"/>
    <w:rsid w:val="00651214"/>
    <w:rsid w:val="0065375F"/>
    <w:rsid w:val="00653E05"/>
    <w:rsid w:val="00654A4B"/>
    <w:rsid w:val="00666FE5"/>
    <w:rsid w:val="00667246"/>
    <w:rsid w:val="006745D5"/>
    <w:rsid w:val="006878E7"/>
    <w:rsid w:val="00695AD4"/>
    <w:rsid w:val="006B1718"/>
    <w:rsid w:val="006C1D6F"/>
    <w:rsid w:val="006C40B7"/>
    <w:rsid w:val="006D5041"/>
    <w:rsid w:val="006E2AC0"/>
    <w:rsid w:val="006E77A4"/>
    <w:rsid w:val="00701A49"/>
    <w:rsid w:val="007107EF"/>
    <w:rsid w:val="00716EFD"/>
    <w:rsid w:val="00717F3F"/>
    <w:rsid w:val="00733D26"/>
    <w:rsid w:val="00740BC8"/>
    <w:rsid w:val="00742478"/>
    <w:rsid w:val="007519DE"/>
    <w:rsid w:val="007623A0"/>
    <w:rsid w:val="007724A6"/>
    <w:rsid w:val="00775467"/>
    <w:rsid w:val="0077553E"/>
    <w:rsid w:val="00775E57"/>
    <w:rsid w:val="007813BB"/>
    <w:rsid w:val="00783E71"/>
    <w:rsid w:val="007855C4"/>
    <w:rsid w:val="00793D00"/>
    <w:rsid w:val="007E05F0"/>
    <w:rsid w:val="007E41D1"/>
    <w:rsid w:val="007F71DA"/>
    <w:rsid w:val="008224EF"/>
    <w:rsid w:val="00827837"/>
    <w:rsid w:val="0084516C"/>
    <w:rsid w:val="0084637C"/>
    <w:rsid w:val="00846C0D"/>
    <w:rsid w:val="00854572"/>
    <w:rsid w:val="00856C0D"/>
    <w:rsid w:val="008618E9"/>
    <w:rsid w:val="00862195"/>
    <w:rsid w:val="00871FAE"/>
    <w:rsid w:val="0087499F"/>
    <w:rsid w:val="00877E86"/>
    <w:rsid w:val="00881547"/>
    <w:rsid w:val="00885094"/>
    <w:rsid w:val="008A0A5B"/>
    <w:rsid w:val="008A4DD6"/>
    <w:rsid w:val="008A5BFF"/>
    <w:rsid w:val="008B63F2"/>
    <w:rsid w:val="008D5931"/>
    <w:rsid w:val="009215B7"/>
    <w:rsid w:val="00945871"/>
    <w:rsid w:val="009721A8"/>
    <w:rsid w:val="009825FE"/>
    <w:rsid w:val="009957D1"/>
    <w:rsid w:val="009A1741"/>
    <w:rsid w:val="009A66BA"/>
    <w:rsid w:val="009A6A85"/>
    <w:rsid w:val="009D1471"/>
    <w:rsid w:val="009D755B"/>
    <w:rsid w:val="009E2174"/>
    <w:rsid w:val="009E2DC5"/>
    <w:rsid w:val="009E49ED"/>
    <w:rsid w:val="00A07432"/>
    <w:rsid w:val="00A11234"/>
    <w:rsid w:val="00A178B2"/>
    <w:rsid w:val="00A241C8"/>
    <w:rsid w:val="00A30AA1"/>
    <w:rsid w:val="00A32F92"/>
    <w:rsid w:val="00A36934"/>
    <w:rsid w:val="00A3755A"/>
    <w:rsid w:val="00A43D35"/>
    <w:rsid w:val="00A45559"/>
    <w:rsid w:val="00A542F8"/>
    <w:rsid w:val="00A555F4"/>
    <w:rsid w:val="00A624C6"/>
    <w:rsid w:val="00A64C7E"/>
    <w:rsid w:val="00A64FD0"/>
    <w:rsid w:val="00A70A1F"/>
    <w:rsid w:val="00A76B1B"/>
    <w:rsid w:val="00A87C4C"/>
    <w:rsid w:val="00A945B4"/>
    <w:rsid w:val="00A94D24"/>
    <w:rsid w:val="00A97923"/>
    <w:rsid w:val="00AA41F2"/>
    <w:rsid w:val="00AA77F1"/>
    <w:rsid w:val="00AB27E9"/>
    <w:rsid w:val="00AE1408"/>
    <w:rsid w:val="00AE3932"/>
    <w:rsid w:val="00AE60B0"/>
    <w:rsid w:val="00AF2299"/>
    <w:rsid w:val="00AF5E17"/>
    <w:rsid w:val="00B0611B"/>
    <w:rsid w:val="00B11451"/>
    <w:rsid w:val="00B13595"/>
    <w:rsid w:val="00B4699D"/>
    <w:rsid w:val="00B715B5"/>
    <w:rsid w:val="00B7513E"/>
    <w:rsid w:val="00B76C30"/>
    <w:rsid w:val="00B7736C"/>
    <w:rsid w:val="00B80D3A"/>
    <w:rsid w:val="00B940BC"/>
    <w:rsid w:val="00B947A7"/>
    <w:rsid w:val="00B95188"/>
    <w:rsid w:val="00BA064E"/>
    <w:rsid w:val="00BA1669"/>
    <w:rsid w:val="00BA3590"/>
    <w:rsid w:val="00BA3DAA"/>
    <w:rsid w:val="00BA5052"/>
    <w:rsid w:val="00BA7671"/>
    <w:rsid w:val="00BA7D97"/>
    <w:rsid w:val="00BB43BB"/>
    <w:rsid w:val="00BB5C27"/>
    <w:rsid w:val="00BD0B8C"/>
    <w:rsid w:val="00BD6677"/>
    <w:rsid w:val="00C04EBB"/>
    <w:rsid w:val="00C12F0B"/>
    <w:rsid w:val="00C30612"/>
    <w:rsid w:val="00C57403"/>
    <w:rsid w:val="00C7057E"/>
    <w:rsid w:val="00C75A46"/>
    <w:rsid w:val="00C8517D"/>
    <w:rsid w:val="00C96C62"/>
    <w:rsid w:val="00CA2FC6"/>
    <w:rsid w:val="00CA4333"/>
    <w:rsid w:val="00CB5B80"/>
    <w:rsid w:val="00CD580D"/>
    <w:rsid w:val="00CD6B98"/>
    <w:rsid w:val="00CF0BF3"/>
    <w:rsid w:val="00CF5434"/>
    <w:rsid w:val="00D03658"/>
    <w:rsid w:val="00D05E3E"/>
    <w:rsid w:val="00D062C3"/>
    <w:rsid w:val="00D12C68"/>
    <w:rsid w:val="00D43671"/>
    <w:rsid w:val="00D47CE7"/>
    <w:rsid w:val="00D5139A"/>
    <w:rsid w:val="00D5270C"/>
    <w:rsid w:val="00D56225"/>
    <w:rsid w:val="00D61370"/>
    <w:rsid w:val="00D63D73"/>
    <w:rsid w:val="00D64D83"/>
    <w:rsid w:val="00D728D6"/>
    <w:rsid w:val="00D73567"/>
    <w:rsid w:val="00D7445A"/>
    <w:rsid w:val="00D8029A"/>
    <w:rsid w:val="00D84496"/>
    <w:rsid w:val="00D86BB4"/>
    <w:rsid w:val="00D92BDB"/>
    <w:rsid w:val="00D943F3"/>
    <w:rsid w:val="00DA12E0"/>
    <w:rsid w:val="00DC0034"/>
    <w:rsid w:val="00DE0DC5"/>
    <w:rsid w:val="00DE0FED"/>
    <w:rsid w:val="00DE1C32"/>
    <w:rsid w:val="00DF6ECB"/>
    <w:rsid w:val="00E01771"/>
    <w:rsid w:val="00E06DB0"/>
    <w:rsid w:val="00E07A1A"/>
    <w:rsid w:val="00E21781"/>
    <w:rsid w:val="00E33262"/>
    <w:rsid w:val="00E4123C"/>
    <w:rsid w:val="00E5750D"/>
    <w:rsid w:val="00E67C9E"/>
    <w:rsid w:val="00E8260C"/>
    <w:rsid w:val="00E85B57"/>
    <w:rsid w:val="00EA3D63"/>
    <w:rsid w:val="00EB185D"/>
    <w:rsid w:val="00EB2299"/>
    <w:rsid w:val="00EB4910"/>
    <w:rsid w:val="00EC5668"/>
    <w:rsid w:val="00EC758C"/>
    <w:rsid w:val="00ED2670"/>
    <w:rsid w:val="00ED27F3"/>
    <w:rsid w:val="00ED5363"/>
    <w:rsid w:val="00EE478F"/>
    <w:rsid w:val="00F03174"/>
    <w:rsid w:val="00F11556"/>
    <w:rsid w:val="00F13AB4"/>
    <w:rsid w:val="00F42862"/>
    <w:rsid w:val="00F437CF"/>
    <w:rsid w:val="00F451B4"/>
    <w:rsid w:val="00F5105F"/>
    <w:rsid w:val="00F5296D"/>
    <w:rsid w:val="00F539E5"/>
    <w:rsid w:val="00F56854"/>
    <w:rsid w:val="00F57CF4"/>
    <w:rsid w:val="00F60F60"/>
    <w:rsid w:val="00F651D9"/>
    <w:rsid w:val="00F74240"/>
    <w:rsid w:val="00F77BD7"/>
    <w:rsid w:val="00F81558"/>
    <w:rsid w:val="00F91C81"/>
    <w:rsid w:val="00F92A75"/>
    <w:rsid w:val="00FB231C"/>
    <w:rsid w:val="00FC6607"/>
    <w:rsid w:val="00FC6AC2"/>
    <w:rsid w:val="00FD1453"/>
    <w:rsid w:val="00FE1FA6"/>
    <w:rsid w:val="00FE3015"/>
    <w:rsid w:val="00FF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F4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contextualSpacing/>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NormalWeb">
    <w:name w:val="Normal (Web)"/>
    <w:basedOn w:val="Normal"/>
    <w:uiPriority w:val="99"/>
    <w:unhideWhenUsed/>
    <w:rsid w:val="004D3EAE"/>
    <w:pPr>
      <w:spacing w:before="100" w:beforeAutospacing="1" w:after="100" w:afterAutospacing="1"/>
    </w:pPr>
    <w:rPr>
      <w:rFonts w:ascii="Times" w:hAnsi="Times" w:cs="Times New Roman"/>
      <w:sz w:val="20"/>
      <w:szCs w:val="20"/>
      <w:lang w:eastAsia="en-US"/>
    </w:rPr>
  </w:style>
  <w:style w:type="paragraph" w:styleId="FootnoteText">
    <w:name w:val="footnote text"/>
    <w:basedOn w:val="Normal"/>
    <w:link w:val="FootnoteTextChar"/>
    <w:uiPriority w:val="99"/>
    <w:unhideWhenUsed/>
    <w:rsid w:val="007855C4"/>
  </w:style>
  <w:style w:type="character" w:customStyle="1" w:styleId="FootnoteTextChar">
    <w:name w:val="Footnote Text Char"/>
    <w:basedOn w:val="DefaultParagraphFont"/>
    <w:link w:val="FootnoteText"/>
    <w:uiPriority w:val="99"/>
    <w:rsid w:val="007855C4"/>
  </w:style>
  <w:style w:type="character" w:styleId="FootnoteReference">
    <w:name w:val="footnote reference"/>
    <w:basedOn w:val="DefaultParagraphFont"/>
    <w:uiPriority w:val="99"/>
    <w:unhideWhenUsed/>
    <w:rsid w:val="007855C4"/>
    <w:rPr>
      <w:vertAlign w:val="superscript"/>
    </w:rPr>
  </w:style>
  <w:style w:type="paragraph" w:styleId="NoSpacing">
    <w:name w:val="No Spacing"/>
    <w:uiPriority w:val="1"/>
    <w:qFormat/>
    <w:rsid w:val="00266884"/>
  </w:style>
  <w:style w:type="character" w:customStyle="1" w:styleId="apple-converted-space">
    <w:name w:val="apple-converted-space"/>
    <w:basedOn w:val="DefaultParagraphFont"/>
    <w:rsid w:val="00A32F92"/>
  </w:style>
  <w:style w:type="character" w:styleId="Emphasis">
    <w:name w:val="Emphasis"/>
    <w:basedOn w:val="DefaultParagraphFont"/>
    <w:uiPriority w:val="20"/>
    <w:qFormat/>
    <w:rsid w:val="00A32F92"/>
    <w:rPr>
      <w:i/>
      <w:iCs/>
    </w:rPr>
  </w:style>
  <w:style w:type="character" w:styleId="Hyperlink">
    <w:name w:val="Hyperlink"/>
    <w:basedOn w:val="DefaultParagraphFont"/>
    <w:uiPriority w:val="99"/>
    <w:unhideWhenUsed/>
    <w:rsid w:val="00584134"/>
    <w:rPr>
      <w:color w:val="0000FF" w:themeColor="hyperlink"/>
      <w:u w:val="single"/>
    </w:rPr>
  </w:style>
  <w:style w:type="paragraph" w:styleId="Header">
    <w:name w:val="header"/>
    <w:basedOn w:val="Normal"/>
    <w:link w:val="HeaderChar"/>
    <w:uiPriority w:val="99"/>
    <w:unhideWhenUsed/>
    <w:rsid w:val="002A6F9E"/>
    <w:pPr>
      <w:tabs>
        <w:tab w:val="center" w:pos="4320"/>
        <w:tab w:val="right" w:pos="8640"/>
      </w:tabs>
    </w:pPr>
  </w:style>
  <w:style w:type="character" w:customStyle="1" w:styleId="HeaderChar">
    <w:name w:val="Header Char"/>
    <w:basedOn w:val="DefaultParagraphFont"/>
    <w:link w:val="Header"/>
    <w:uiPriority w:val="99"/>
    <w:rsid w:val="002A6F9E"/>
  </w:style>
  <w:style w:type="paragraph" w:styleId="Footer">
    <w:name w:val="footer"/>
    <w:basedOn w:val="Normal"/>
    <w:link w:val="FooterChar"/>
    <w:uiPriority w:val="99"/>
    <w:unhideWhenUsed/>
    <w:rsid w:val="002A6F9E"/>
    <w:pPr>
      <w:tabs>
        <w:tab w:val="center" w:pos="4320"/>
        <w:tab w:val="right" w:pos="8640"/>
      </w:tabs>
    </w:pPr>
  </w:style>
  <w:style w:type="character" w:customStyle="1" w:styleId="FooterChar">
    <w:name w:val="Footer Char"/>
    <w:basedOn w:val="DefaultParagraphFont"/>
    <w:link w:val="Footer"/>
    <w:uiPriority w:val="99"/>
    <w:rsid w:val="002A6F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contextualSpacing/>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NormalWeb">
    <w:name w:val="Normal (Web)"/>
    <w:basedOn w:val="Normal"/>
    <w:uiPriority w:val="99"/>
    <w:unhideWhenUsed/>
    <w:rsid w:val="004D3EAE"/>
    <w:pPr>
      <w:spacing w:before="100" w:beforeAutospacing="1" w:after="100" w:afterAutospacing="1"/>
    </w:pPr>
    <w:rPr>
      <w:rFonts w:ascii="Times" w:hAnsi="Times" w:cs="Times New Roman"/>
      <w:sz w:val="20"/>
      <w:szCs w:val="20"/>
      <w:lang w:eastAsia="en-US"/>
    </w:rPr>
  </w:style>
  <w:style w:type="paragraph" w:styleId="FootnoteText">
    <w:name w:val="footnote text"/>
    <w:basedOn w:val="Normal"/>
    <w:link w:val="FootnoteTextChar"/>
    <w:uiPriority w:val="99"/>
    <w:unhideWhenUsed/>
    <w:rsid w:val="007855C4"/>
  </w:style>
  <w:style w:type="character" w:customStyle="1" w:styleId="FootnoteTextChar">
    <w:name w:val="Footnote Text Char"/>
    <w:basedOn w:val="DefaultParagraphFont"/>
    <w:link w:val="FootnoteText"/>
    <w:uiPriority w:val="99"/>
    <w:rsid w:val="007855C4"/>
  </w:style>
  <w:style w:type="character" w:styleId="FootnoteReference">
    <w:name w:val="footnote reference"/>
    <w:basedOn w:val="DefaultParagraphFont"/>
    <w:uiPriority w:val="99"/>
    <w:unhideWhenUsed/>
    <w:rsid w:val="007855C4"/>
    <w:rPr>
      <w:vertAlign w:val="superscript"/>
    </w:rPr>
  </w:style>
  <w:style w:type="paragraph" w:styleId="NoSpacing">
    <w:name w:val="No Spacing"/>
    <w:uiPriority w:val="1"/>
    <w:qFormat/>
    <w:rsid w:val="00266884"/>
  </w:style>
  <w:style w:type="character" w:customStyle="1" w:styleId="apple-converted-space">
    <w:name w:val="apple-converted-space"/>
    <w:basedOn w:val="DefaultParagraphFont"/>
    <w:rsid w:val="00A32F92"/>
  </w:style>
  <w:style w:type="character" w:styleId="Emphasis">
    <w:name w:val="Emphasis"/>
    <w:basedOn w:val="DefaultParagraphFont"/>
    <w:uiPriority w:val="20"/>
    <w:qFormat/>
    <w:rsid w:val="00A32F92"/>
    <w:rPr>
      <w:i/>
      <w:iCs/>
    </w:rPr>
  </w:style>
  <w:style w:type="character" w:styleId="Hyperlink">
    <w:name w:val="Hyperlink"/>
    <w:basedOn w:val="DefaultParagraphFont"/>
    <w:uiPriority w:val="99"/>
    <w:unhideWhenUsed/>
    <w:rsid w:val="00584134"/>
    <w:rPr>
      <w:color w:val="0000FF" w:themeColor="hyperlink"/>
      <w:u w:val="single"/>
    </w:rPr>
  </w:style>
  <w:style w:type="paragraph" w:styleId="Header">
    <w:name w:val="header"/>
    <w:basedOn w:val="Normal"/>
    <w:link w:val="HeaderChar"/>
    <w:uiPriority w:val="99"/>
    <w:unhideWhenUsed/>
    <w:rsid w:val="002A6F9E"/>
    <w:pPr>
      <w:tabs>
        <w:tab w:val="center" w:pos="4320"/>
        <w:tab w:val="right" w:pos="8640"/>
      </w:tabs>
    </w:pPr>
  </w:style>
  <w:style w:type="character" w:customStyle="1" w:styleId="HeaderChar">
    <w:name w:val="Header Char"/>
    <w:basedOn w:val="DefaultParagraphFont"/>
    <w:link w:val="Header"/>
    <w:uiPriority w:val="99"/>
    <w:rsid w:val="002A6F9E"/>
  </w:style>
  <w:style w:type="paragraph" w:styleId="Footer">
    <w:name w:val="footer"/>
    <w:basedOn w:val="Normal"/>
    <w:link w:val="FooterChar"/>
    <w:uiPriority w:val="99"/>
    <w:unhideWhenUsed/>
    <w:rsid w:val="002A6F9E"/>
    <w:pPr>
      <w:tabs>
        <w:tab w:val="center" w:pos="4320"/>
        <w:tab w:val="right" w:pos="8640"/>
      </w:tabs>
    </w:pPr>
  </w:style>
  <w:style w:type="character" w:customStyle="1" w:styleId="FooterChar">
    <w:name w:val="Footer Char"/>
    <w:basedOn w:val="DefaultParagraphFont"/>
    <w:link w:val="Footer"/>
    <w:uiPriority w:val="99"/>
    <w:rsid w:val="002A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8683">
      <w:bodyDiv w:val="1"/>
      <w:marLeft w:val="0"/>
      <w:marRight w:val="0"/>
      <w:marTop w:val="0"/>
      <w:marBottom w:val="0"/>
      <w:divBdr>
        <w:top w:val="none" w:sz="0" w:space="0" w:color="auto"/>
        <w:left w:val="none" w:sz="0" w:space="0" w:color="auto"/>
        <w:bottom w:val="none" w:sz="0" w:space="0" w:color="auto"/>
        <w:right w:val="none" w:sz="0" w:space="0" w:color="auto"/>
      </w:divBdr>
    </w:div>
    <w:div w:id="583955727">
      <w:bodyDiv w:val="1"/>
      <w:marLeft w:val="0"/>
      <w:marRight w:val="0"/>
      <w:marTop w:val="0"/>
      <w:marBottom w:val="0"/>
      <w:divBdr>
        <w:top w:val="none" w:sz="0" w:space="0" w:color="auto"/>
        <w:left w:val="none" w:sz="0" w:space="0" w:color="auto"/>
        <w:bottom w:val="none" w:sz="0" w:space="0" w:color="auto"/>
        <w:right w:val="none" w:sz="0" w:space="0" w:color="auto"/>
      </w:divBdr>
    </w:div>
    <w:div w:id="759370069">
      <w:bodyDiv w:val="1"/>
      <w:marLeft w:val="0"/>
      <w:marRight w:val="0"/>
      <w:marTop w:val="0"/>
      <w:marBottom w:val="0"/>
      <w:divBdr>
        <w:top w:val="none" w:sz="0" w:space="0" w:color="auto"/>
        <w:left w:val="none" w:sz="0" w:space="0" w:color="auto"/>
        <w:bottom w:val="none" w:sz="0" w:space="0" w:color="auto"/>
        <w:right w:val="none" w:sz="0" w:space="0" w:color="auto"/>
      </w:divBdr>
    </w:div>
    <w:div w:id="1000740717">
      <w:bodyDiv w:val="1"/>
      <w:marLeft w:val="0"/>
      <w:marRight w:val="0"/>
      <w:marTop w:val="0"/>
      <w:marBottom w:val="0"/>
      <w:divBdr>
        <w:top w:val="none" w:sz="0" w:space="0" w:color="auto"/>
        <w:left w:val="none" w:sz="0" w:space="0" w:color="auto"/>
        <w:bottom w:val="none" w:sz="0" w:space="0" w:color="auto"/>
        <w:right w:val="none" w:sz="0" w:space="0" w:color="auto"/>
      </w:divBdr>
    </w:div>
    <w:div w:id="14527018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8522</Words>
  <Characters>48581</Characters>
  <Application>Microsoft Macintosh Word</Application>
  <DocSecurity>0</DocSecurity>
  <Lines>404</Lines>
  <Paragraphs>113</Paragraphs>
  <ScaleCrop>false</ScaleCrop>
  <Company/>
  <LinksUpToDate>false</LinksUpToDate>
  <CharactersWithSpaces>56990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Voltaire Paper.docx</dc:title>
  <cp:lastModifiedBy>Rob Goodman</cp:lastModifiedBy>
  <cp:revision>4</cp:revision>
  <dcterms:created xsi:type="dcterms:W3CDTF">2015-10-24T22:20:00Z</dcterms:created>
  <dcterms:modified xsi:type="dcterms:W3CDTF">2016-02-24T23:19:00Z</dcterms:modified>
</cp:coreProperties>
</file>