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8E5" w:rsidRDefault="009C0BBE">
      <w:pPr>
        <w:rPr>
          <w:rFonts w:ascii="Times New Roman" w:hAnsi="Times New Roman" w:cs="Times New Roman"/>
          <w:sz w:val="36"/>
          <w:szCs w:val="36"/>
        </w:rPr>
      </w:pPr>
      <w:r w:rsidRPr="00406449">
        <w:rPr>
          <w:rFonts w:ascii="Times New Roman" w:hAnsi="Times New Roman" w:cs="Times New Roman"/>
          <w:sz w:val="36"/>
          <w:szCs w:val="36"/>
        </w:rPr>
        <w:t>From Godless Gover</w:t>
      </w:r>
      <w:r w:rsidR="00D418E5">
        <w:rPr>
          <w:rFonts w:ascii="Times New Roman" w:hAnsi="Times New Roman" w:cs="Times New Roman"/>
          <w:sz w:val="36"/>
          <w:szCs w:val="36"/>
        </w:rPr>
        <w:t xml:space="preserve">nment to the Faith-Based State: </w:t>
      </w:r>
    </w:p>
    <w:p w:rsidR="00D418E5" w:rsidRDefault="00D418E5">
      <w:pPr>
        <w:rPr>
          <w:rFonts w:ascii="Times New Roman" w:hAnsi="Times New Roman" w:cs="Times New Roman"/>
          <w:sz w:val="36"/>
          <w:szCs w:val="36"/>
        </w:rPr>
      </w:pPr>
      <w:r>
        <w:rPr>
          <w:rFonts w:ascii="Times New Roman" w:hAnsi="Times New Roman" w:cs="Times New Roman"/>
          <w:sz w:val="36"/>
          <w:szCs w:val="36"/>
        </w:rPr>
        <w:t xml:space="preserve">The Failure of </w:t>
      </w:r>
      <w:r w:rsidR="009C0BBE" w:rsidRPr="00406449">
        <w:rPr>
          <w:rFonts w:ascii="Times New Roman" w:hAnsi="Times New Roman" w:cs="Times New Roman"/>
          <w:sz w:val="36"/>
          <w:szCs w:val="36"/>
        </w:rPr>
        <w:t xml:space="preserve">“Compassionate Conservatism” </w:t>
      </w:r>
    </w:p>
    <w:p w:rsidR="00CF66EB" w:rsidRPr="00CF66EB" w:rsidRDefault="00CF66EB">
      <w:pPr>
        <w:rPr>
          <w:rFonts w:ascii="Times New Roman" w:hAnsi="Times New Roman" w:cs="Times New Roman"/>
          <w:b/>
          <w:sz w:val="24"/>
          <w:szCs w:val="24"/>
          <w:u w:val="single"/>
        </w:rPr>
      </w:pPr>
      <w:r w:rsidRPr="00CF66EB">
        <w:rPr>
          <w:rFonts w:ascii="Times New Roman" w:hAnsi="Times New Roman" w:cs="Times New Roman"/>
          <w:b/>
          <w:sz w:val="24"/>
          <w:szCs w:val="24"/>
          <w:u w:val="single"/>
        </w:rPr>
        <w:t xml:space="preserve">Abstract: </w:t>
      </w:r>
    </w:p>
    <w:p w:rsidR="009C0BBE" w:rsidRDefault="009C0BBE" w:rsidP="00E267C3">
      <w:pPr>
        <w:spacing w:after="0" w:line="480" w:lineRule="auto"/>
        <w:jc w:val="both"/>
        <w:rPr>
          <w:rFonts w:ascii="Times New Roman" w:hAnsi="Times New Roman" w:cs="Times New Roman"/>
          <w:sz w:val="24"/>
          <w:szCs w:val="24"/>
        </w:rPr>
      </w:pPr>
      <w:r>
        <w:t xml:space="preserve">            </w:t>
      </w:r>
      <w:r w:rsidRPr="0065495A">
        <w:rPr>
          <w:rFonts w:ascii="Times New Roman" w:hAnsi="Times New Roman" w:cs="Times New Roman"/>
          <w:sz w:val="24"/>
          <w:szCs w:val="24"/>
        </w:rPr>
        <w:t>Political scientists have approached the administration of George W. Bush from the perspective of his foreign policy, tax plan, and entitlement</w:t>
      </w:r>
      <w:r w:rsidR="006649E4">
        <w:rPr>
          <w:rFonts w:ascii="Times New Roman" w:hAnsi="Times New Roman" w:cs="Times New Roman"/>
          <w:sz w:val="24"/>
          <w:szCs w:val="24"/>
        </w:rPr>
        <w:t xml:space="preserve"> reform</w:t>
      </w:r>
      <w:r w:rsidRPr="0065495A">
        <w:rPr>
          <w:rFonts w:ascii="Times New Roman" w:hAnsi="Times New Roman" w:cs="Times New Roman"/>
          <w:sz w:val="24"/>
          <w:szCs w:val="24"/>
        </w:rPr>
        <w:t xml:space="preserve"> proposals. One f</w:t>
      </w:r>
      <w:r w:rsidR="00277AD2">
        <w:rPr>
          <w:rFonts w:ascii="Times New Roman" w:hAnsi="Times New Roman" w:cs="Times New Roman"/>
          <w:sz w:val="24"/>
          <w:szCs w:val="24"/>
        </w:rPr>
        <w:t>acet of Bush’s presidency</w:t>
      </w:r>
      <w:r w:rsidR="006649E4">
        <w:rPr>
          <w:rFonts w:ascii="Times New Roman" w:hAnsi="Times New Roman" w:cs="Times New Roman"/>
          <w:sz w:val="24"/>
          <w:szCs w:val="24"/>
        </w:rPr>
        <w:t xml:space="preserve"> which may be</w:t>
      </w:r>
      <w:r w:rsidR="00277AD2">
        <w:rPr>
          <w:rFonts w:ascii="Times New Roman" w:hAnsi="Times New Roman" w:cs="Times New Roman"/>
          <w:sz w:val="24"/>
          <w:szCs w:val="24"/>
        </w:rPr>
        <w:t xml:space="preserve"> </w:t>
      </w:r>
      <w:r w:rsidRPr="0065495A">
        <w:rPr>
          <w:rFonts w:ascii="Times New Roman" w:hAnsi="Times New Roman" w:cs="Times New Roman"/>
          <w:sz w:val="24"/>
          <w:szCs w:val="24"/>
        </w:rPr>
        <w:t>overlooked was his commitment to overhaul the</w:t>
      </w:r>
      <w:r w:rsidR="00B67A0B" w:rsidRPr="0065495A">
        <w:rPr>
          <w:rFonts w:ascii="Times New Roman" w:hAnsi="Times New Roman" w:cs="Times New Roman"/>
          <w:sz w:val="24"/>
          <w:szCs w:val="24"/>
        </w:rPr>
        <w:t xml:space="preserve"> social</w:t>
      </w:r>
      <w:r w:rsidR="00277AD2">
        <w:rPr>
          <w:rFonts w:ascii="Times New Roman" w:hAnsi="Times New Roman" w:cs="Times New Roman"/>
          <w:sz w:val="24"/>
          <w:szCs w:val="24"/>
        </w:rPr>
        <w:t xml:space="preserve"> welfare system. This commitment </w:t>
      </w:r>
      <w:r w:rsidRPr="0065495A">
        <w:rPr>
          <w:rFonts w:ascii="Times New Roman" w:hAnsi="Times New Roman" w:cs="Times New Roman"/>
          <w:sz w:val="24"/>
          <w:szCs w:val="24"/>
        </w:rPr>
        <w:t>provided the basis for his first campaign speech in 1999, “The Duty of Hope” and his first and second executive orders</w:t>
      </w:r>
      <w:r w:rsidR="00F16C1A" w:rsidRPr="0065495A">
        <w:rPr>
          <w:rFonts w:ascii="Times New Roman" w:hAnsi="Times New Roman" w:cs="Times New Roman"/>
          <w:sz w:val="24"/>
          <w:szCs w:val="24"/>
        </w:rPr>
        <w:t xml:space="preserve"> as president</w:t>
      </w:r>
      <w:r w:rsidRPr="0065495A">
        <w:rPr>
          <w:rFonts w:ascii="Times New Roman" w:hAnsi="Times New Roman" w:cs="Times New Roman"/>
          <w:sz w:val="24"/>
          <w:szCs w:val="24"/>
        </w:rPr>
        <w:t xml:space="preserve">. </w:t>
      </w:r>
      <w:r w:rsidR="00277AD2">
        <w:rPr>
          <w:rFonts w:ascii="Times New Roman" w:hAnsi="Times New Roman" w:cs="Times New Roman"/>
          <w:sz w:val="24"/>
          <w:szCs w:val="24"/>
        </w:rPr>
        <w:t>President Bush’s rhetoric and executive orders promoted a policy termed, “faith-based initiatives” which involved administering federal welfare monies through local faith-based organization</w:t>
      </w:r>
      <w:r w:rsidR="00847ACD">
        <w:rPr>
          <w:rFonts w:ascii="Times New Roman" w:hAnsi="Times New Roman" w:cs="Times New Roman"/>
          <w:sz w:val="24"/>
          <w:szCs w:val="24"/>
        </w:rPr>
        <w:t>s for the purpose of increasing the effectiveness and the efficiency of the welfare state through a more holistic approach</w:t>
      </w:r>
      <w:r w:rsidR="00277AD2">
        <w:rPr>
          <w:rFonts w:ascii="Times New Roman" w:hAnsi="Times New Roman" w:cs="Times New Roman"/>
          <w:sz w:val="24"/>
          <w:szCs w:val="24"/>
        </w:rPr>
        <w:t xml:space="preserve">. </w:t>
      </w:r>
      <w:r w:rsidRPr="0065495A">
        <w:rPr>
          <w:rFonts w:ascii="Times New Roman" w:hAnsi="Times New Roman" w:cs="Times New Roman"/>
          <w:sz w:val="24"/>
          <w:szCs w:val="24"/>
        </w:rPr>
        <w:t>This paper first</w:t>
      </w:r>
      <w:r w:rsidR="00B67A0B" w:rsidRPr="0065495A">
        <w:rPr>
          <w:rFonts w:ascii="Times New Roman" w:hAnsi="Times New Roman" w:cs="Times New Roman"/>
          <w:sz w:val="24"/>
          <w:szCs w:val="24"/>
        </w:rPr>
        <w:t xml:space="preserve"> assesses</w:t>
      </w:r>
      <w:r w:rsidRPr="0065495A">
        <w:rPr>
          <w:rFonts w:ascii="Times New Roman" w:hAnsi="Times New Roman" w:cs="Times New Roman"/>
          <w:sz w:val="24"/>
          <w:szCs w:val="24"/>
        </w:rPr>
        <w:t xml:space="preserve"> the importance of ideas in President Bush’s proposal, specifically </w:t>
      </w:r>
      <w:r w:rsidR="00847ACD">
        <w:rPr>
          <w:rFonts w:ascii="Times New Roman" w:hAnsi="Times New Roman" w:cs="Times New Roman"/>
          <w:sz w:val="24"/>
          <w:szCs w:val="24"/>
        </w:rPr>
        <w:t xml:space="preserve">neoliberalism and neo-puritanism </w:t>
      </w:r>
      <w:r w:rsidR="00C45D74" w:rsidRPr="0065495A">
        <w:rPr>
          <w:rFonts w:ascii="Times New Roman" w:hAnsi="Times New Roman" w:cs="Times New Roman"/>
          <w:sz w:val="24"/>
          <w:szCs w:val="24"/>
        </w:rPr>
        <w:t>and how the co</w:t>
      </w:r>
      <w:r w:rsidR="00F16C1A" w:rsidRPr="0065495A">
        <w:rPr>
          <w:rFonts w:ascii="Times New Roman" w:hAnsi="Times New Roman" w:cs="Times New Roman"/>
          <w:sz w:val="24"/>
          <w:szCs w:val="24"/>
        </w:rPr>
        <w:t>ntradictory directions</w:t>
      </w:r>
      <w:r w:rsidR="00B67A0B" w:rsidRPr="0065495A">
        <w:rPr>
          <w:rFonts w:ascii="Times New Roman" w:hAnsi="Times New Roman" w:cs="Times New Roman"/>
          <w:sz w:val="24"/>
          <w:szCs w:val="24"/>
        </w:rPr>
        <w:t xml:space="preserve"> of these </w:t>
      </w:r>
      <w:r w:rsidR="00847ACD">
        <w:rPr>
          <w:rFonts w:ascii="Times New Roman" w:hAnsi="Times New Roman" w:cs="Times New Roman"/>
          <w:sz w:val="24"/>
          <w:szCs w:val="24"/>
        </w:rPr>
        <w:t>ideational frames</w:t>
      </w:r>
      <w:r w:rsidR="00B67A0B" w:rsidRPr="0065495A">
        <w:rPr>
          <w:rFonts w:ascii="Times New Roman" w:hAnsi="Times New Roman" w:cs="Times New Roman"/>
          <w:sz w:val="24"/>
          <w:szCs w:val="24"/>
        </w:rPr>
        <w:t xml:space="preserve"> </w:t>
      </w:r>
      <w:r w:rsidR="00C45D74" w:rsidRPr="0065495A">
        <w:rPr>
          <w:rFonts w:ascii="Times New Roman" w:hAnsi="Times New Roman" w:cs="Times New Roman"/>
          <w:sz w:val="24"/>
          <w:szCs w:val="24"/>
        </w:rPr>
        <w:t>profo</w:t>
      </w:r>
      <w:r w:rsidR="00277AD2">
        <w:rPr>
          <w:rFonts w:ascii="Times New Roman" w:hAnsi="Times New Roman" w:cs="Times New Roman"/>
          <w:sz w:val="24"/>
          <w:szCs w:val="24"/>
        </w:rPr>
        <w:t xml:space="preserve">undly limited the success of the policy proposals </w:t>
      </w:r>
      <w:r w:rsidR="00847ACD">
        <w:rPr>
          <w:rFonts w:ascii="Times New Roman" w:hAnsi="Times New Roman" w:cs="Times New Roman"/>
          <w:sz w:val="24"/>
          <w:szCs w:val="24"/>
        </w:rPr>
        <w:t>thus generated. The</w:t>
      </w:r>
      <w:r w:rsidR="00C45D74" w:rsidRPr="0065495A">
        <w:rPr>
          <w:rFonts w:ascii="Times New Roman" w:hAnsi="Times New Roman" w:cs="Times New Roman"/>
          <w:sz w:val="24"/>
          <w:szCs w:val="24"/>
        </w:rPr>
        <w:t xml:space="preserve"> paper will also evaluate why it </w:t>
      </w:r>
      <w:r w:rsidR="00B67A0B" w:rsidRPr="0065495A">
        <w:rPr>
          <w:rFonts w:ascii="Times New Roman" w:hAnsi="Times New Roman" w:cs="Times New Roman"/>
          <w:sz w:val="24"/>
          <w:szCs w:val="24"/>
        </w:rPr>
        <w:t>is th</w:t>
      </w:r>
      <w:r w:rsidR="00F16C1A" w:rsidRPr="0065495A">
        <w:rPr>
          <w:rFonts w:ascii="Times New Roman" w:hAnsi="Times New Roman" w:cs="Times New Roman"/>
          <w:sz w:val="24"/>
          <w:szCs w:val="24"/>
        </w:rPr>
        <w:t>at policy initiatives are presented</w:t>
      </w:r>
      <w:r w:rsidR="00C45D74" w:rsidRPr="0065495A">
        <w:rPr>
          <w:rFonts w:ascii="Times New Roman" w:hAnsi="Times New Roman" w:cs="Times New Roman"/>
          <w:sz w:val="24"/>
          <w:szCs w:val="24"/>
        </w:rPr>
        <w:t xml:space="preserve"> from seemingly irreconcilable frames</w:t>
      </w:r>
      <w:r w:rsidR="00B67A0B" w:rsidRPr="0065495A">
        <w:rPr>
          <w:rFonts w:ascii="Times New Roman" w:hAnsi="Times New Roman" w:cs="Times New Roman"/>
          <w:sz w:val="24"/>
          <w:szCs w:val="24"/>
        </w:rPr>
        <w:t>, considering the motives and priorities of political actors involved</w:t>
      </w:r>
      <w:r w:rsidR="00277AD2">
        <w:rPr>
          <w:rFonts w:ascii="Times New Roman" w:hAnsi="Times New Roman" w:cs="Times New Roman"/>
          <w:sz w:val="24"/>
          <w:szCs w:val="24"/>
        </w:rPr>
        <w:t>, specifically in the realm of presidential politics</w:t>
      </w:r>
      <w:r w:rsidR="00C45D74" w:rsidRPr="0065495A">
        <w:rPr>
          <w:rFonts w:ascii="Times New Roman" w:hAnsi="Times New Roman" w:cs="Times New Roman"/>
          <w:sz w:val="24"/>
          <w:szCs w:val="24"/>
        </w:rPr>
        <w:t xml:space="preserve">. </w:t>
      </w:r>
      <w:r w:rsidR="00406449" w:rsidRPr="0065495A">
        <w:rPr>
          <w:rFonts w:ascii="Times New Roman" w:hAnsi="Times New Roman" w:cs="Times New Roman"/>
          <w:sz w:val="24"/>
          <w:szCs w:val="24"/>
        </w:rPr>
        <w:t xml:space="preserve"> </w:t>
      </w:r>
    </w:p>
    <w:p w:rsidR="00CF66EB" w:rsidRPr="00CF66EB" w:rsidRDefault="00CF66EB" w:rsidP="00E267C3">
      <w:pPr>
        <w:spacing w:after="0" w:line="480" w:lineRule="auto"/>
        <w:jc w:val="both"/>
        <w:rPr>
          <w:rFonts w:ascii="Times New Roman" w:hAnsi="Times New Roman" w:cs="Times New Roman"/>
          <w:b/>
          <w:sz w:val="24"/>
          <w:szCs w:val="24"/>
          <w:u w:val="single"/>
        </w:rPr>
      </w:pPr>
      <w:r w:rsidRPr="00CF66EB">
        <w:rPr>
          <w:rFonts w:ascii="Times New Roman" w:hAnsi="Times New Roman" w:cs="Times New Roman"/>
          <w:b/>
          <w:sz w:val="24"/>
          <w:szCs w:val="24"/>
          <w:u w:val="single"/>
        </w:rPr>
        <w:t>Introduction:</w:t>
      </w:r>
    </w:p>
    <w:p w:rsidR="00406449" w:rsidRDefault="00406449" w:rsidP="00E267C3">
      <w:pPr>
        <w:spacing w:after="0" w:line="480" w:lineRule="auto"/>
        <w:jc w:val="both"/>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sz w:val="24"/>
          <w:szCs w:val="24"/>
        </w:rPr>
        <w:t xml:space="preserve">Public policy </w:t>
      </w:r>
      <w:r w:rsidR="00847ACD">
        <w:rPr>
          <w:rFonts w:ascii="Times New Roman" w:hAnsi="Times New Roman" w:cs="Times New Roman"/>
          <w:sz w:val="24"/>
          <w:szCs w:val="24"/>
        </w:rPr>
        <w:t>can</w:t>
      </w:r>
      <w:r>
        <w:rPr>
          <w:rFonts w:ascii="Times New Roman" w:hAnsi="Times New Roman" w:cs="Times New Roman"/>
          <w:sz w:val="24"/>
          <w:szCs w:val="24"/>
        </w:rPr>
        <w:t xml:space="preserve"> be understood in terms of </w:t>
      </w:r>
      <w:r w:rsidR="001F383E">
        <w:rPr>
          <w:rFonts w:ascii="Times New Roman" w:hAnsi="Times New Roman" w:cs="Times New Roman"/>
          <w:sz w:val="24"/>
          <w:szCs w:val="24"/>
        </w:rPr>
        <w:t>effectiveness,</w:t>
      </w:r>
      <w:r>
        <w:rPr>
          <w:rFonts w:ascii="Times New Roman" w:hAnsi="Times New Roman" w:cs="Times New Roman"/>
          <w:sz w:val="24"/>
          <w:szCs w:val="24"/>
        </w:rPr>
        <w:t xml:space="preserve"> implementation, and outcomes. It is important to assess the ideas which go into the creation of public policy and the interaction of different ideas brought together as a singular program</w:t>
      </w:r>
      <w:r w:rsidR="00847ACD">
        <w:rPr>
          <w:rFonts w:ascii="Times New Roman" w:hAnsi="Times New Roman" w:cs="Times New Roman"/>
          <w:sz w:val="24"/>
          <w:szCs w:val="24"/>
        </w:rPr>
        <w:t>. For instance scholars have demonstrated that</w:t>
      </w:r>
      <w:r w:rsidR="00CE091D">
        <w:rPr>
          <w:rFonts w:ascii="Times New Roman" w:hAnsi="Times New Roman" w:cs="Times New Roman"/>
          <w:sz w:val="24"/>
          <w:szCs w:val="24"/>
        </w:rPr>
        <w:t xml:space="preserve"> the</w:t>
      </w:r>
      <w:r w:rsidR="001F383E">
        <w:rPr>
          <w:rFonts w:ascii="Times New Roman" w:hAnsi="Times New Roman" w:cs="Times New Roman"/>
          <w:sz w:val="24"/>
          <w:szCs w:val="24"/>
        </w:rPr>
        <w:t xml:space="preserve"> ideas</w:t>
      </w:r>
      <w:r w:rsidR="00C45D74">
        <w:rPr>
          <w:rFonts w:ascii="Times New Roman" w:hAnsi="Times New Roman" w:cs="Times New Roman"/>
          <w:sz w:val="24"/>
          <w:szCs w:val="24"/>
        </w:rPr>
        <w:t xml:space="preserve"> supporting polic</w:t>
      </w:r>
      <w:r w:rsidR="00CE091D">
        <w:rPr>
          <w:rFonts w:ascii="Times New Roman" w:hAnsi="Times New Roman" w:cs="Times New Roman"/>
          <w:sz w:val="24"/>
          <w:szCs w:val="24"/>
        </w:rPr>
        <w:t>y</w:t>
      </w:r>
      <w:r w:rsidR="00C45D74">
        <w:rPr>
          <w:rFonts w:ascii="Times New Roman" w:hAnsi="Times New Roman" w:cs="Times New Roman"/>
          <w:sz w:val="24"/>
          <w:szCs w:val="24"/>
        </w:rPr>
        <w:t xml:space="preserve"> </w:t>
      </w:r>
      <w:r w:rsidR="001F383E">
        <w:rPr>
          <w:rFonts w:ascii="Times New Roman" w:hAnsi="Times New Roman" w:cs="Times New Roman"/>
          <w:sz w:val="24"/>
          <w:szCs w:val="24"/>
        </w:rPr>
        <w:t>frames</w:t>
      </w:r>
      <w:r w:rsidR="00847ACD">
        <w:rPr>
          <w:rFonts w:ascii="Times New Roman" w:hAnsi="Times New Roman" w:cs="Times New Roman"/>
          <w:sz w:val="24"/>
          <w:szCs w:val="24"/>
        </w:rPr>
        <w:t xml:space="preserve"> </w:t>
      </w:r>
      <w:r w:rsidR="001F383E">
        <w:rPr>
          <w:rFonts w:ascii="Times New Roman" w:hAnsi="Times New Roman" w:cs="Times New Roman"/>
          <w:sz w:val="24"/>
          <w:szCs w:val="24"/>
        </w:rPr>
        <w:t xml:space="preserve">enable individuals to </w:t>
      </w:r>
      <w:r w:rsidR="00847ACD">
        <w:rPr>
          <w:rFonts w:ascii="Times New Roman" w:hAnsi="Times New Roman" w:cs="Times New Roman"/>
          <w:sz w:val="24"/>
          <w:szCs w:val="24"/>
        </w:rPr>
        <w:t xml:space="preserve">better </w:t>
      </w:r>
      <w:r w:rsidR="001F383E">
        <w:rPr>
          <w:rFonts w:ascii="Times New Roman" w:hAnsi="Times New Roman" w:cs="Times New Roman"/>
          <w:sz w:val="24"/>
          <w:szCs w:val="24"/>
        </w:rPr>
        <w:t>understand societal occurrences in the context of their “life space”</w:t>
      </w:r>
      <w:r w:rsidR="00277AD2">
        <w:rPr>
          <w:rFonts w:ascii="Times New Roman" w:hAnsi="Times New Roman" w:cs="Times New Roman"/>
          <w:sz w:val="24"/>
          <w:szCs w:val="24"/>
        </w:rPr>
        <w:t xml:space="preserve"> </w:t>
      </w:r>
      <w:r w:rsidR="001F383E">
        <w:rPr>
          <w:rStyle w:val="FootnoteReference"/>
          <w:rFonts w:ascii="Times New Roman" w:hAnsi="Times New Roman" w:cs="Times New Roman"/>
          <w:sz w:val="24"/>
          <w:szCs w:val="24"/>
        </w:rPr>
        <w:footnoteReference w:id="1"/>
      </w:r>
      <w:r w:rsidR="001F383E">
        <w:rPr>
          <w:rFonts w:ascii="Times New Roman" w:hAnsi="Times New Roman" w:cs="Times New Roman"/>
          <w:sz w:val="24"/>
          <w:szCs w:val="24"/>
        </w:rPr>
        <w:t xml:space="preserve">. The investigation </w:t>
      </w:r>
      <w:r w:rsidR="00C45D74">
        <w:rPr>
          <w:rFonts w:ascii="Times New Roman" w:hAnsi="Times New Roman" w:cs="Times New Roman"/>
          <w:sz w:val="24"/>
          <w:szCs w:val="24"/>
        </w:rPr>
        <w:t>of faith-based initiatives has been a subject</w:t>
      </w:r>
      <w:r w:rsidR="00847ACD">
        <w:rPr>
          <w:rFonts w:ascii="Times New Roman" w:hAnsi="Times New Roman" w:cs="Times New Roman"/>
          <w:sz w:val="24"/>
          <w:szCs w:val="24"/>
        </w:rPr>
        <w:t xml:space="preserve"> </w:t>
      </w:r>
      <w:r w:rsidR="00847ACD">
        <w:rPr>
          <w:rFonts w:ascii="Times New Roman" w:hAnsi="Times New Roman" w:cs="Times New Roman"/>
          <w:sz w:val="24"/>
          <w:szCs w:val="24"/>
        </w:rPr>
        <w:lastRenderedPageBreak/>
        <w:t>for much scholarly attention</w:t>
      </w:r>
      <w:r w:rsidR="001F383E">
        <w:rPr>
          <w:rFonts w:ascii="Times New Roman" w:hAnsi="Times New Roman" w:cs="Times New Roman"/>
          <w:sz w:val="24"/>
          <w:szCs w:val="24"/>
        </w:rPr>
        <w:t>. In political science there have been works evaluating the efficiency and effectiveness</w:t>
      </w:r>
      <w:r w:rsidR="000E288D">
        <w:rPr>
          <w:rFonts w:ascii="Times New Roman" w:hAnsi="Times New Roman" w:cs="Times New Roman"/>
          <w:sz w:val="24"/>
          <w:szCs w:val="24"/>
        </w:rPr>
        <w:t xml:space="preserve"> o</w:t>
      </w:r>
      <w:r w:rsidR="00C45D74">
        <w:rPr>
          <w:rFonts w:ascii="Times New Roman" w:hAnsi="Times New Roman" w:cs="Times New Roman"/>
          <w:sz w:val="24"/>
          <w:szCs w:val="24"/>
        </w:rPr>
        <w:t>f faith-based initiatives implemented at the</w:t>
      </w:r>
      <w:r w:rsidR="000E288D">
        <w:rPr>
          <w:rFonts w:ascii="Times New Roman" w:hAnsi="Times New Roman" w:cs="Times New Roman"/>
          <w:sz w:val="24"/>
          <w:szCs w:val="24"/>
        </w:rPr>
        <w:t xml:space="preserve"> state level</w:t>
      </w:r>
      <w:r w:rsidR="000E288D">
        <w:rPr>
          <w:rStyle w:val="FootnoteReference"/>
          <w:rFonts w:ascii="Times New Roman" w:hAnsi="Times New Roman" w:cs="Times New Roman"/>
          <w:sz w:val="24"/>
          <w:szCs w:val="24"/>
        </w:rPr>
        <w:footnoteReference w:id="2"/>
      </w:r>
      <w:r w:rsidR="000E288D">
        <w:rPr>
          <w:rFonts w:ascii="Times New Roman" w:hAnsi="Times New Roman" w:cs="Times New Roman"/>
          <w:sz w:val="24"/>
          <w:szCs w:val="24"/>
        </w:rPr>
        <w:t xml:space="preserve">. </w:t>
      </w:r>
      <w:r w:rsidR="0069662A">
        <w:rPr>
          <w:rFonts w:ascii="Times New Roman" w:hAnsi="Times New Roman" w:cs="Times New Roman"/>
          <w:sz w:val="24"/>
          <w:szCs w:val="24"/>
        </w:rPr>
        <w:t xml:space="preserve"> There have also been scholarly works studying the coalition-building process between neoliberals and religious conservatives specifically on matters of welfare</w:t>
      </w:r>
      <w:r w:rsidR="00EF725C">
        <w:rPr>
          <w:rFonts w:ascii="Times New Roman" w:hAnsi="Times New Roman" w:cs="Times New Roman"/>
          <w:sz w:val="24"/>
          <w:szCs w:val="24"/>
        </w:rPr>
        <w:t>, but this work favored similarities rather than contradictions</w:t>
      </w:r>
      <w:r w:rsidR="0069662A">
        <w:rPr>
          <w:rStyle w:val="FootnoteReference"/>
          <w:rFonts w:ascii="Times New Roman" w:hAnsi="Times New Roman" w:cs="Times New Roman"/>
          <w:sz w:val="24"/>
          <w:szCs w:val="24"/>
        </w:rPr>
        <w:footnoteReference w:id="3"/>
      </w:r>
      <w:r w:rsidR="0069662A">
        <w:rPr>
          <w:rFonts w:ascii="Times New Roman" w:hAnsi="Times New Roman" w:cs="Times New Roman"/>
          <w:sz w:val="24"/>
          <w:szCs w:val="24"/>
        </w:rPr>
        <w:t xml:space="preserve">. </w:t>
      </w:r>
      <w:r w:rsidR="000E288D">
        <w:rPr>
          <w:rFonts w:ascii="Times New Roman" w:hAnsi="Times New Roman" w:cs="Times New Roman"/>
          <w:sz w:val="24"/>
          <w:szCs w:val="24"/>
        </w:rPr>
        <w:t xml:space="preserve">In sociology, </w:t>
      </w:r>
      <w:r w:rsidR="00847ACD">
        <w:rPr>
          <w:rFonts w:ascii="Times New Roman" w:hAnsi="Times New Roman" w:cs="Times New Roman"/>
          <w:sz w:val="24"/>
          <w:szCs w:val="24"/>
        </w:rPr>
        <w:t xml:space="preserve">scholarship has focused on </w:t>
      </w:r>
      <w:r w:rsidR="000E288D">
        <w:rPr>
          <w:rFonts w:ascii="Times New Roman" w:hAnsi="Times New Roman" w:cs="Times New Roman"/>
          <w:sz w:val="24"/>
          <w:szCs w:val="24"/>
        </w:rPr>
        <w:t>institutional development of government offices promoting faith-based initiatives</w:t>
      </w:r>
      <w:r w:rsidR="00C45D74">
        <w:rPr>
          <w:rFonts w:ascii="Times New Roman" w:hAnsi="Times New Roman" w:cs="Times New Roman"/>
          <w:sz w:val="24"/>
          <w:szCs w:val="24"/>
        </w:rPr>
        <w:t xml:space="preserve"> and theoretical explanations for the</w:t>
      </w:r>
      <w:r w:rsidR="000E288D">
        <w:rPr>
          <w:rFonts w:ascii="Times New Roman" w:hAnsi="Times New Roman" w:cs="Times New Roman"/>
          <w:sz w:val="24"/>
          <w:szCs w:val="24"/>
        </w:rPr>
        <w:t xml:space="preserve"> failed outcomes</w:t>
      </w:r>
      <w:r w:rsidR="00277AD2">
        <w:rPr>
          <w:rFonts w:ascii="Times New Roman" w:hAnsi="Times New Roman" w:cs="Times New Roman"/>
          <w:sz w:val="24"/>
          <w:szCs w:val="24"/>
        </w:rPr>
        <w:t xml:space="preserve"> of these programs</w:t>
      </w:r>
      <w:r w:rsidR="000E288D">
        <w:rPr>
          <w:rStyle w:val="FootnoteReference"/>
          <w:rFonts w:ascii="Times New Roman" w:hAnsi="Times New Roman" w:cs="Times New Roman"/>
          <w:sz w:val="24"/>
          <w:szCs w:val="24"/>
        </w:rPr>
        <w:footnoteReference w:id="4"/>
      </w:r>
      <w:r w:rsidR="00417C63">
        <w:rPr>
          <w:rFonts w:ascii="Times New Roman" w:hAnsi="Times New Roman" w:cs="Times New Roman"/>
          <w:sz w:val="24"/>
          <w:szCs w:val="24"/>
        </w:rPr>
        <w:t>. Interdisciplinary works have considered</w:t>
      </w:r>
      <w:r w:rsidR="000E288D">
        <w:rPr>
          <w:rFonts w:ascii="Times New Roman" w:hAnsi="Times New Roman" w:cs="Times New Roman"/>
          <w:sz w:val="24"/>
          <w:szCs w:val="24"/>
        </w:rPr>
        <w:t xml:space="preserve"> both the development of church-state relations in the United States and </w:t>
      </w:r>
      <w:r w:rsidR="00417C63">
        <w:rPr>
          <w:rFonts w:ascii="Times New Roman" w:hAnsi="Times New Roman" w:cs="Times New Roman"/>
          <w:sz w:val="24"/>
          <w:szCs w:val="24"/>
        </w:rPr>
        <w:t>have explored</w:t>
      </w:r>
      <w:r w:rsidR="0098575A">
        <w:rPr>
          <w:rFonts w:ascii="Times New Roman" w:hAnsi="Times New Roman" w:cs="Times New Roman"/>
          <w:sz w:val="24"/>
          <w:szCs w:val="24"/>
        </w:rPr>
        <w:t xml:space="preserve"> </w:t>
      </w:r>
      <w:r w:rsidR="000E288D">
        <w:rPr>
          <w:rFonts w:ascii="Times New Roman" w:hAnsi="Times New Roman" w:cs="Times New Roman"/>
          <w:sz w:val="24"/>
          <w:szCs w:val="24"/>
        </w:rPr>
        <w:t>the normative, theological merits of faith-based initiatives</w:t>
      </w:r>
      <w:r w:rsidR="000E288D">
        <w:rPr>
          <w:rStyle w:val="FootnoteReference"/>
          <w:rFonts w:ascii="Times New Roman" w:hAnsi="Times New Roman" w:cs="Times New Roman"/>
          <w:sz w:val="24"/>
          <w:szCs w:val="24"/>
        </w:rPr>
        <w:footnoteReference w:id="5"/>
      </w:r>
      <w:r w:rsidR="000C40DF">
        <w:rPr>
          <w:rFonts w:ascii="Times New Roman" w:hAnsi="Times New Roman" w:cs="Times New Roman"/>
          <w:sz w:val="24"/>
          <w:szCs w:val="24"/>
        </w:rPr>
        <w:t>.</w:t>
      </w:r>
      <w:r w:rsidR="00417C63">
        <w:rPr>
          <w:rFonts w:ascii="Times New Roman" w:hAnsi="Times New Roman" w:cs="Times New Roman"/>
          <w:sz w:val="24"/>
          <w:szCs w:val="24"/>
        </w:rPr>
        <w:t xml:space="preserve"> T</w:t>
      </w:r>
      <w:r w:rsidR="00CE091D">
        <w:rPr>
          <w:rFonts w:ascii="Times New Roman" w:hAnsi="Times New Roman" w:cs="Times New Roman"/>
          <w:sz w:val="24"/>
          <w:szCs w:val="24"/>
        </w:rPr>
        <w:t>his paper contributes</w:t>
      </w:r>
      <w:r w:rsidR="00417C63">
        <w:rPr>
          <w:rFonts w:ascii="Times New Roman" w:hAnsi="Times New Roman" w:cs="Times New Roman"/>
          <w:sz w:val="24"/>
          <w:szCs w:val="24"/>
        </w:rPr>
        <w:t xml:space="preserve"> to this literature by providing</w:t>
      </w:r>
      <w:r w:rsidR="00CE091D">
        <w:rPr>
          <w:rFonts w:ascii="Times New Roman" w:hAnsi="Times New Roman" w:cs="Times New Roman"/>
          <w:sz w:val="24"/>
          <w:szCs w:val="24"/>
        </w:rPr>
        <w:t xml:space="preserve"> a</w:t>
      </w:r>
      <w:r w:rsidR="00417C63">
        <w:rPr>
          <w:rFonts w:ascii="Times New Roman" w:hAnsi="Times New Roman" w:cs="Times New Roman"/>
          <w:sz w:val="24"/>
          <w:szCs w:val="24"/>
        </w:rPr>
        <w:t>n</w:t>
      </w:r>
      <w:r w:rsidR="00CE091D">
        <w:rPr>
          <w:rFonts w:ascii="Times New Roman" w:hAnsi="Times New Roman" w:cs="Times New Roman"/>
          <w:sz w:val="24"/>
          <w:szCs w:val="24"/>
        </w:rPr>
        <w:t xml:space="preserve"> assessment of how the ideas which </w:t>
      </w:r>
      <w:r w:rsidR="00F16C1A">
        <w:rPr>
          <w:rFonts w:ascii="Times New Roman" w:hAnsi="Times New Roman" w:cs="Times New Roman"/>
          <w:sz w:val="24"/>
          <w:szCs w:val="24"/>
        </w:rPr>
        <w:t xml:space="preserve">brought </w:t>
      </w:r>
      <w:r w:rsidR="00CE091D">
        <w:rPr>
          <w:rFonts w:ascii="Times New Roman" w:hAnsi="Times New Roman" w:cs="Times New Roman"/>
          <w:sz w:val="24"/>
          <w:szCs w:val="24"/>
        </w:rPr>
        <w:t>faith-based initi</w:t>
      </w:r>
      <w:r w:rsidR="00277AD2">
        <w:rPr>
          <w:rFonts w:ascii="Times New Roman" w:hAnsi="Times New Roman" w:cs="Times New Roman"/>
          <w:sz w:val="24"/>
          <w:szCs w:val="24"/>
        </w:rPr>
        <w:t xml:space="preserve">atives to the political table were central to both its genesis and </w:t>
      </w:r>
      <w:r w:rsidR="00A73597">
        <w:rPr>
          <w:rFonts w:ascii="Times New Roman" w:hAnsi="Times New Roman" w:cs="Times New Roman"/>
          <w:sz w:val="24"/>
          <w:szCs w:val="24"/>
        </w:rPr>
        <w:t>failure. In so doing, the</w:t>
      </w:r>
      <w:r w:rsidR="00CE091D">
        <w:rPr>
          <w:rFonts w:ascii="Times New Roman" w:hAnsi="Times New Roman" w:cs="Times New Roman"/>
          <w:sz w:val="24"/>
          <w:szCs w:val="24"/>
        </w:rPr>
        <w:t xml:space="preserve"> paper </w:t>
      </w:r>
      <w:r w:rsidR="00A73597">
        <w:rPr>
          <w:rFonts w:ascii="Times New Roman" w:hAnsi="Times New Roman" w:cs="Times New Roman"/>
          <w:sz w:val="24"/>
          <w:szCs w:val="24"/>
        </w:rPr>
        <w:t>seeks to expose</w:t>
      </w:r>
      <w:r w:rsidR="00CE091D">
        <w:rPr>
          <w:rFonts w:ascii="Times New Roman" w:hAnsi="Times New Roman" w:cs="Times New Roman"/>
          <w:sz w:val="24"/>
          <w:szCs w:val="24"/>
        </w:rPr>
        <w:t xml:space="preserve"> some of the wider ideational contradic</w:t>
      </w:r>
      <w:r w:rsidR="00F16C1A">
        <w:rPr>
          <w:rFonts w:ascii="Times New Roman" w:hAnsi="Times New Roman" w:cs="Times New Roman"/>
          <w:sz w:val="24"/>
          <w:szCs w:val="24"/>
        </w:rPr>
        <w:t>tions in the</w:t>
      </w:r>
      <w:r w:rsidR="0098575A">
        <w:rPr>
          <w:rFonts w:ascii="Times New Roman" w:hAnsi="Times New Roman" w:cs="Times New Roman"/>
          <w:sz w:val="24"/>
          <w:szCs w:val="24"/>
        </w:rPr>
        <w:t>se frames which s</w:t>
      </w:r>
      <w:r w:rsidR="00F16C1A">
        <w:rPr>
          <w:rFonts w:ascii="Times New Roman" w:hAnsi="Times New Roman" w:cs="Times New Roman"/>
          <w:sz w:val="24"/>
          <w:szCs w:val="24"/>
        </w:rPr>
        <w:t>upport</w:t>
      </w:r>
      <w:r w:rsidR="00CE091D">
        <w:rPr>
          <w:rFonts w:ascii="Times New Roman" w:hAnsi="Times New Roman" w:cs="Times New Roman"/>
          <w:sz w:val="24"/>
          <w:szCs w:val="24"/>
        </w:rPr>
        <w:t xml:space="preserve"> contemporary conservative politics in America. </w:t>
      </w:r>
    </w:p>
    <w:p w:rsidR="000C40DF" w:rsidRDefault="00A73597"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In t</w:t>
      </w:r>
      <w:r w:rsidR="000C40DF">
        <w:rPr>
          <w:rFonts w:ascii="Times New Roman" w:hAnsi="Times New Roman" w:cs="Times New Roman"/>
          <w:sz w:val="24"/>
          <w:szCs w:val="24"/>
        </w:rPr>
        <w:t>his article</w:t>
      </w:r>
      <w:r>
        <w:rPr>
          <w:rFonts w:ascii="Times New Roman" w:hAnsi="Times New Roman" w:cs="Times New Roman"/>
          <w:sz w:val="24"/>
          <w:szCs w:val="24"/>
        </w:rPr>
        <w:t xml:space="preserve"> I</w:t>
      </w:r>
      <w:r w:rsidR="000C40DF">
        <w:rPr>
          <w:rFonts w:ascii="Times New Roman" w:hAnsi="Times New Roman" w:cs="Times New Roman"/>
          <w:sz w:val="24"/>
          <w:szCs w:val="24"/>
        </w:rPr>
        <w:t xml:space="preserve"> will bridge the gap between the ideational foundation of the faith-based initiative program </w:t>
      </w:r>
      <w:r>
        <w:rPr>
          <w:rFonts w:ascii="Times New Roman" w:hAnsi="Times New Roman" w:cs="Times New Roman"/>
          <w:sz w:val="24"/>
          <w:szCs w:val="24"/>
        </w:rPr>
        <w:t xml:space="preserve">and the outcome of the policy, and suggest </w:t>
      </w:r>
      <w:r w:rsidR="000C40DF">
        <w:rPr>
          <w:rFonts w:ascii="Times New Roman" w:hAnsi="Times New Roman" w:cs="Times New Roman"/>
          <w:sz w:val="24"/>
          <w:szCs w:val="24"/>
        </w:rPr>
        <w:t>that the</w:t>
      </w:r>
      <w:r>
        <w:rPr>
          <w:rFonts w:ascii="Times New Roman" w:hAnsi="Times New Roman" w:cs="Times New Roman"/>
          <w:sz w:val="24"/>
          <w:szCs w:val="24"/>
        </w:rPr>
        <w:t xml:space="preserve"> frames employed to support these</w:t>
      </w:r>
      <w:r w:rsidR="000C40DF">
        <w:rPr>
          <w:rFonts w:ascii="Times New Roman" w:hAnsi="Times New Roman" w:cs="Times New Roman"/>
          <w:sz w:val="24"/>
          <w:szCs w:val="24"/>
        </w:rPr>
        <w:t xml:space="preserve"> policy initiatives were not merely facades, but crucial to the integrity of the po</w:t>
      </w:r>
      <w:r>
        <w:rPr>
          <w:rFonts w:ascii="Times New Roman" w:hAnsi="Times New Roman" w:cs="Times New Roman"/>
          <w:sz w:val="24"/>
          <w:szCs w:val="24"/>
        </w:rPr>
        <w:t>licy. By assembling the two</w:t>
      </w:r>
      <w:r w:rsidR="00C45D74">
        <w:rPr>
          <w:rFonts w:ascii="Times New Roman" w:hAnsi="Times New Roman" w:cs="Times New Roman"/>
          <w:sz w:val="24"/>
          <w:szCs w:val="24"/>
        </w:rPr>
        <w:t xml:space="preserve"> frames invoked in support</w:t>
      </w:r>
      <w:r>
        <w:rPr>
          <w:rFonts w:ascii="Times New Roman" w:hAnsi="Times New Roman" w:cs="Times New Roman"/>
          <w:sz w:val="24"/>
          <w:szCs w:val="24"/>
        </w:rPr>
        <w:t xml:space="preserve"> of faith-based initiatives as</w:t>
      </w:r>
      <w:r w:rsidR="00C45D74">
        <w:rPr>
          <w:rFonts w:ascii="Times New Roman" w:hAnsi="Times New Roman" w:cs="Times New Roman"/>
          <w:sz w:val="24"/>
          <w:szCs w:val="24"/>
        </w:rPr>
        <w:t xml:space="preserve"> the </w:t>
      </w:r>
      <w:r w:rsidR="000C40DF">
        <w:rPr>
          <w:rFonts w:ascii="Times New Roman" w:hAnsi="Times New Roman" w:cs="Times New Roman"/>
          <w:sz w:val="24"/>
          <w:szCs w:val="24"/>
        </w:rPr>
        <w:t xml:space="preserve">neo-puritan </w:t>
      </w:r>
      <w:r>
        <w:rPr>
          <w:rFonts w:ascii="Times New Roman" w:hAnsi="Times New Roman" w:cs="Times New Roman"/>
          <w:sz w:val="24"/>
          <w:szCs w:val="24"/>
        </w:rPr>
        <w:t xml:space="preserve">frame and the neoliberal frame, I </w:t>
      </w:r>
      <w:r w:rsidR="000C40DF">
        <w:rPr>
          <w:rFonts w:ascii="Times New Roman" w:hAnsi="Times New Roman" w:cs="Times New Roman"/>
          <w:sz w:val="24"/>
          <w:szCs w:val="24"/>
        </w:rPr>
        <w:t xml:space="preserve">argue that the failure of the faith-based initiative comes from the inherent tension between these two frames, despite the frequent attempt to blend these two frames cohesively in conservative politics. </w:t>
      </w:r>
      <w:r>
        <w:rPr>
          <w:rFonts w:ascii="Times New Roman" w:hAnsi="Times New Roman" w:cs="Times New Roman"/>
          <w:sz w:val="24"/>
          <w:szCs w:val="24"/>
        </w:rPr>
        <w:t xml:space="preserve">Secondly, I </w:t>
      </w:r>
      <w:r w:rsidR="00A91625">
        <w:rPr>
          <w:rFonts w:ascii="Times New Roman" w:hAnsi="Times New Roman" w:cs="Times New Roman"/>
          <w:sz w:val="24"/>
          <w:szCs w:val="24"/>
        </w:rPr>
        <w:t>argue</w:t>
      </w:r>
      <w:r w:rsidR="0018502C">
        <w:rPr>
          <w:rFonts w:ascii="Times New Roman" w:hAnsi="Times New Roman" w:cs="Times New Roman"/>
          <w:sz w:val="24"/>
          <w:szCs w:val="24"/>
        </w:rPr>
        <w:t xml:space="preserve"> that these ideational tensions frequently </w:t>
      </w:r>
      <w:r w:rsidR="0018502C">
        <w:rPr>
          <w:rFonts w:ascii="Times New Roman" w:hAnsi="Times New Roman" w:cs="Times New Roman"/>
          <w:sz w:val="24"/>
          <w:szCs w:val="24"/>
        </w:rPr>
        <w:lastRenderedPageBreak/>
        <w:t>occur in policy propositions because the political actors who offer them have short-term goals and privilege their reelection prospects over the success o</w:t>
      </w:r>
      <w:r w:rsidR="0098575A">
        <w:rPr>
          <w:rFonts w:ascii="Times New Roman" w:hAnsi="Times New Roman" w:cs="Times New Roman"/>
          <w:sz w:val="24"/>
          <w:szCs w:val="24"/>
        </w:rPr>
        <w:t xml:space="preserve">f specific </w:t>
      </w:r>
      <w:r w:rsidR="0018502C">
        <w:rPr>
          <w:rFonts w:ascii="Times New Roman" w:hAnsi="Times New Roman" w:cs="Times New Roman"/>
          <w:sz w:val="24"/>
          <w:szCs w:val="24"/>
        </w:rPr>
        <w:t>policy initiative</w:t>
      </w:r>
      <w:r w:rsidR="00C45D74">
        <w:rPr>
          <w:rFonts w:ascii="Times New Roman" w:hAnsi="Times New Roman" w:cs="Times New Roman"/>
          <w:sz w:val="24"/>
          <w:szCs w:val="24"/>
        </w:rPr>
        <w:t>s</w:t>
      </w:r>
      <w:r w:rsidR="0018502C">
        <w:rPr>
          <w:rFonts w:ascii="Times New Roman" w:hAnsi="Times New Roman" w:cs="Times New Roman"/>
          <w:sz w:val="24"/>
          <w:szCs w:val="24"/>
        </w:rPr>
        <w:t xml:space="preserve">. </w:t>
      </w:r>
    </w:p>
    <w:p w:rsidR="004A0895" w:rsidRDefault="0018502C"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w:t>
      </w:r>
      <w:r w:rsidR="00CF66EB">
        <w:rPr>
          <w:rFonts w:ascii="Times New Roman" w:hAnsi="Times New Roman" w:cs="Times New Roman"/>
          <w:sz w:val="24"/>
          <w:szCs w:val="24"/>
        </w:rPr>
        <w:t xml:space="preserve"> narrative presented will proceed</w:t>
      </w:r>
      <w:r>
        <w:rPr>
          <w:rFonts w:ascii="Times New Roman" w:hAnsi="Times New Roman" w:cs="Times New Roman"/>
          <w:sz w:val="24"/>
          <w:szCs w:val="24"/>
        </w:rPr>
        <w:t xml:space="preserve"> as follow</w:t>
      </w:r>
      <w:r w:rsidR="000E1E79">
        <w:rPr>
          <w:rFonts w:ascii="Times New Roman" w:hAnsi="Times New Roman" w:cs="Times New Roman"/>
          <w:sz w:val="24"/>
          <w:szCs w:val="24"/>
        </w:rPr>
        <w:t>s</w:t>
      </w:r>
      <w:r w:rsidR="00CF66EB">
        <w:rPr>
          <w:rFonts w:ascii="Times New Roman" w:hAnsi="Times New Roman" w:cs="Times New Roman"/>
          <w:sz w:val="24"/>
          <w:szCs w:val="24"/>
        </w:rPr>
        <w:t xml:space="preserve">: </w:t>
      </w:r>
      <w:r>
        <w:rPr>
          <w:rFonts w:ascii="Times New Roman" w:hAnsi="Times New Roman" w:cs="Times New Roman"/>
          <w:sz w:val="24"/>
          <w:szCs w:val="24"/>
        </w:rPr>
        <w:t xml:space="preserve">an introduction into the church-state history </w:t>
      </w:r>
      <w:r w:rsidR="00CE091D">
        <w:rPr>
          <w:rFonts w:ascii="Times New Roman" w:hAnsi="Times New Roman" w:cs="Times New Roman"/>
          <w:sz w:val="24"/>
          <w:szCs w:val="24"/>
        </w:rPr>
        <w:t xml:space="preserve">that unfolded through various governing institutions in the United States, </w:t>
      </w:r>
      <w:r>
        <w:rPr>
          <w:rFonts w:ascii="Times New Roman" w:hAnsi="Times New Roman" w:cs="Times New Roman"/>
          <w:sz w:val="24"/>
          <w:szCs w:val="24"/>
        </w:rPr>
        <w:t xml:space="preserve">which </w:t>
      </w:r>
      <w:r w:rsidR="00F16C1A">
        <w:rPr>
          <w:rFonts w:ascii="Times New Roman" w:hAnsi="Times New Roman" w:cs="Times New Roman"/>
          <w:sz w:val="24"/>
          <w:szCs w:val="24"/>
        </w:rPr>
        <w:t>made possible the</w:t>
      </w:r>
      <w:r>
        <w:rPr>
          <w:rFonts w:ascii="Times New Roman" w:hAnsi="Times New Roman" w:cs="Times New Roman"/>
          <w:sz w:val="24"/>
          <w:szCs w:val="24"/>
        </w:rPr>
        <w:t xml:space="preserve"> introduction of faith-</w:t>
      </w:r>
      <w:r w:rsidR="00A91625">
        <w:rPr>
          <w:rFonts w:ascii="Times New Roman" w:hAnsi="Times New Roman" w:cs="Times New Roman"/>
          <w:sz w:val="24"/>
          <w:szCs w:val="24"/>
        </w:rPr>
        <w:t>based initiatives</w:t>
      </w:r>
      <w:r w:rsidR="00F16C1A">
        <w:rPr>
          <w:rFonts w:ascii="Times New Roman" w:hAnsi="Times New Roman" w:cs="Times New Roman"/>
          <w:sz w:val="24"/>
          <w:szCs w:val="24"/>
        </w:rPr>
        <w:t xml:space="preserve"> as significant to welfare reform</w:t>
      </w:r>
      <w:r w:rsidR="00CF66EB">
        <w:rPr>
          <w:rFonts w:ascii="Times New Roman" w:hAnsi="Times New Roman" w:cs="Times New Roman"/>
          <w:sz w:val="24"/>
          <w:szCs w:val="24"/>
        </w:rPr>
        <w:t xml:space="preserve"> in the late 20</w:t>
      </w:r>
      <w:r w:rsidR="00CF66EB" w:rsidRPr="00CF66EB">
        <w:rPr>
          <w:rFonts w:ascii="Times New Roman" w:hAnsi="Times New Roman" w:cs="Times New Roman"/>
          <w:sz w:val="24"/>
          <w:szCs w:val="24"/>
          <w:vertAlign w:val="superscript"/>
        </w:rPr>
        <w:t>th</w:t>
      </w:r>
      <w:r w:rsidR="00CF66EB">
        <w:rPr>
          <w:rFonts w:ascii="Times New Roman" w:hAnsi="Times New Roman" w:cs="Times New Roman"/>
          <w:sz w:val="24"/>
          <w:szCs w:val="24"/>
        </w:rPr>
        <w:t xml:space="preserve"> century and early 21</w:t>
      </w:r>
      <w:r w:rsidR="00CF66EB" w:rsidRPr="00CF66EB">
        <w:rPr>
          <w:rFonts w:ascii="Times New Roman" w:hAnsi="Times New Roman" w:cs="Times New Roman"/>
          <w:sz w:val="24"/>
          <w:szCs w:val="24"/>
          <w:vertAlign w:val="superscript"/>
        </w:rPr>
        <w:t>st</w:t>
      </w:r>
      <w:r w:rsidR="00CF66EB">
        <w:rPr>
          <w:rFonts w:ascii="Times New Roman" w:hAnsi="Times New Roman" w:cs="Times New Roman"/>
          <w:sz w:val="24"/>
          <w:szCs w:val="24"/>
        </w:rPr>
        <w:t xml:space="preserve"> century</w:t>
      </w:r>
      <w:r w:rsidR="00CE091D">
        <w:rPr>
          <w:rFonts w:ascii="Times New Roman" w:hAnsi="Times New Roman" w:cs="Times New Roman"/>
          <w:sz w:val="24"/>
          <w:szCs w:val="24"/>
        </w:rPr>
        <w:t xml:space="preserve">. I will also provide </w:t>
      </w:r>
      <w:r w:rsidR="000E1E79">
        <w:rPr>
          <w:rFonts w:ascii="Times New Roman" w:hAnsi="Times New Roman" w:cs="Times New Roman"/>
          <w:sz w:val="24"/>
          <w:szCs w:val="24"/>
        </w:rPr>
        <w:t>a general summary of the</w:t>
      </w:r>
      <w:r w:rsidR="00277AD2">
        <w:rPr>
          <w:rFonts w:ascii="Times New Roman" w:hAnsi="Times New Roman" w:cs="Times New Roman"/>
          <w:sz w:val="24"/>
          <w:szCs w:val="24"/>
        </w:rPr>
        <w:t xml:space="preserve"> origins </w:t>
      </w:r>
      <w:r w:rsidR="000E1E79">
        <w:rPr>
          <w:rFonts w:ascii="Times New Roman" w:hAnsi="Times New Roman" w:cs="Times New Roman"/>
          <w:sz w:val="24"/>
          <w:szCs w:val="24"/>
        </w:rPr>
        <w:t xml:space="preserve">of </w:t>
      </w:r>
      <w:r w:rsidR="0098575A">
        <w:rPr>
          <w:rFonts w:ascii="Times New Roman" w:hAnsi="Times New Roman" w:cs="Times New Roman"/>
          <w:sz w:val="24"/>
          <w:szCs w:val="24"/>
        </w:rPr>
        <w:t>Anglo</w:t>
      </w:r>
      <w:r w:rsidR="00277AD2">
        <w:rPr>
          <w:rFonts w:ascii="Times New Roman" w:hAnsi="Times New Roman" w:cs="Times New Roman"/>
          <w:sz w:val="24"/>
          <w:szCs w:val="24"/>
        </w:rPr>
        <w:t xml:space="preserve"> social welfare which were formative of social welfare</w:t>
      </w:r>
      <w:r w:rsidR="00CF66EB">
        <w:rPr>
          <w:rFonts w:ascii="Times New Roman" w:hAnsi="Times New Roman" w:cs="Times New Roman"/>
          <w:sz w:val="24"/>
          <w:szCs w:val="24"/>
        </w:rPr>
        <w:t xml:space="preserve"> programs</w:t>
      </w:r>
      <w:r w:rsidR="00277AD2">
        <w:rPr>
          <w:rFonts w:ascii="Times New Roman" w:hAnsi="Times New Roman" w:cs="Times New Roman"/>
          <w:sz w:val="24"/>
          <w:szCs w:val="24"/>
        </w:rPr>
        <w:t xml:space="preserve"> in British colonies</w:t>
      </w:r>
      <w:r>
        <w:rPr>
          <w:rFonts w:ascii="Times New Roman" w:hAnsi="Times New Roman" w:cs="Times New Roman"/>
          <w:sz w:val="24"/>
          <w:szCs w:val="24"/>
        </w:rPr>
        <w:t>.</w:t>
      </w:r>
      <w:r w:rsidR="000E1E79">
        <w:rPr>
          <w:rFonts w:ascii="Times New Roman" w:hAnsi="Times New Roman" w:cs="Times New Roman"/>
          <w:sz w:val="24"/>
          <w:szCs w:val="24"/>
        </w:rPr>
        <w:t xml:space="preserve"> The rationale for these brief expositions is to reveal how ideas </w:t>
      </w:r>
      <w:r w:rsidR="00CF66EB">
        <w:rPr>
          <w:rFonts w:ascii="Times New Roman" w:hAnsi="Times New Roman" w:cs="Times New Roman"/>
          <w:sz w:val="24"/>
          <w:szCs w:val="24"/>
        </w:rPr>
        <w:t xml:space="preserve">have interacted with institutional and </w:t>
      </w:r>
      <w:r w:rsidR="000E1E79">
        <w:rPr>
          <w:rFonts w:ascii="Times New Roman" w:hAnsi="Times New Roman" w:cs="Times New Roman"/>
          <w:sz w:val="24"/>
          <w:szCs w:val="24"/>
        </w:rPr>
        <w:t xml:space="preserve">historical setting. </w:t>
      </w:r>
      <w:r w:rsidR="00CE091D">
        <w:rPr>
          <w:rFonts w:ascii="Times New Roman" w:hAnsi="Times New Roman" w:cs="Times New Roman"/>
          <w:sz w:val="24"/>
          <w:szCs w:val="24"/>
        </w:rPr>
        <w:t xml:space="preserve">This paper will define </w:t>
      </w:r>
      <w:r>
        <w:rPr>
          <w:rFonts w:ascii="Times New Roman" w:hAnsi="Times New Roman" w:cs="Times New Roman"/>
          <w:sz w:val="24"/>
          <w:szCs w:val="24"/>
        </w:rPr>
        <w:t>both</w:t>
      </w:r>
      <w:r w:rsidR="00CE091D">
        <w:rPr>
          <w:rFonts w:ascii="Times New Roman" w:hAnsi="Times New Roman" w:cs="Times New Roman"/>
          <w:sz w:val="24"/>
          <w:szCs w:val="24"/>
        </w:rPr>
        <w:t xml:space="preserve"> the neo-puritan and neoliberal models</w:t>
      </w:r>
      <w:r w:rsidR="001C60F4">
        <w:rPr>
          <w:rFonts w:ascii="Times New Roman" w:hAnsi="Times New Roman" w:cs="Times New Roman"/>
          <w:sz w:val="24"/>
          <w:szCs w:val="24"/>
        </w:rPr>
        <w:t xml:space="preserve"> and I will illustrate how both ideational strains were juxtaposed in an effort to </w:t>
      </w:r>
      <w:r w:rsidR="00A91625">
        <w:rPr>
          <w:rFonts w:ascii="Times New Roman" w:hAnsi="Times New Roman" w:cs="Times New Roman"/>
          <w:sz w:val="24"/>
          <w:szCs w:val="24"/>
        </w:rPr>
        <w:t xml:space="preserve">promote </w:t>
      </w:r>
      <w:r w:rsidR="001C60F4">
        <w:rPr>
          <w:rFonts w:ascii="Times New Roman" w:hAnsi="Times New Roman" w:cs="Times New Roman"/>
          <w:sz w:val="24"/>
          <w:szCs w:val="24"/>
        </w:rPr>
        <w:t xml:space="preserve">a new understanding of social welfare </w:t>
      </w:r>
      <w:r w:rsidR="00CF66EB">
        <w:rPr>
          <w:rFonts w:ascii="Times New Roman" w:hAnsi="Times New Roman" w:cs="Times New Roman"/>
          <w:sz w:val="24"/>
          <w:szCs w:val="24"/>
        </w:rPr>
        <w:t xml:space="preserve">in faith-based initiatives/programs. I </w:t>
      </w:r>
      <w:r w:rsidR="001C60F4">
        <w:rPr>
          <w:rFonts w:ascii="Times New Roman" w:hAnsi="Times New Roman" w:cs="Times New Roman"/>
          <w:sz w:val="24"/>
          <w:szCs w:val="24"/>
        </w:rPr>
        <w:t xml:space="preserve">then analyze the inherit contradictions </w:t>
      </w:r>
      <w:r w:rsidR="00CE091D">
        <w:rPr>
          <w:rFonts w:ascii="Times New Roman" w:hAnsi="Times New Roman" w:cs="Times New Roman"/>
          <w:sz w:val="24"/>
          <w:szCs w:val="24"/>
        </w:rPr>
        <w:t>between</w:t>
      </w:r>
      <w:r w:rsidR="001C60F4">
        <w:rPr>
          <w:rFonts w:ascii="Times New Roman" w:hAnsi="Times New Roman" w:cs="Times New Roman"/>
          <w:sz w:val="24"/>
          <w:szCs w:val="24"/>
        </w:rPr>
        <w:t xml:space="preserve"> neoliberalism and neo-puritanism and explain why pol</w:t>
      </w:r>
      <w:r w:rsidR="00CE091D">
        <w:rPr>
          <w:rFonts w:ascii="Times New Roman" w:hAnsi="Times New Roman" w:cs="Times New Roman"/>
          <w:sz w:val="24"/>
          <w:szCs w:val="24"/>
        </w:rPr>
        <w:t xml:space="preserve">itical actors such as President George W. </w:t>
      </w:r>
      <w:r w:rsidR="00CF66EB">
        <w:rPr>
          <w:rFonts w:ascii="Times New Roman" w:hAnsi="Times New Roman" w:cs="Times New Roman"/>
          <w:sz w:val="24"/>
          <w:szCs w:val="24"/>
        </w:rPr>
        <w:t xml:space="preserve">Bush were </w:t>
      </w:r>
      <w:r w:rsidR="001C60F4">
        <w:rPr>
          <w:rFonts w:ascii="Times New Roman" w:hAnsi="Times New Roman" w:cs="Times New Roman"/>
          <w:sz w:val="24"/>
          <w:szCs w:val="24"/>
        </w:rPr>
        <w:t>ins</w:t>
      </w:r>
      <w:r w:rsidR="000E1E79">
        <w:rPr>
          <w:rFonts w:ascii="Times New Roman" w:hAnsi="Times New Roman" w:cs="Times New Roman"/>
          <w:sz w:val="24"/>
          <w:szCs w:val="24"/>
        </w:rPr>
        <w:t>istent upon their com</w:t>
      </w:r>
      <w:r w:rsidR="00F16C1A">
        <w:rPr>
          <w:rFonts w:ascii="Times New Roman" w:hAnsi="Times New Roman" w:cs="Times New Roman"/>
          <w:sz w:val="24"/>
          <w:szCs w:val="24"/>
        </w:rPr>
        <w:t>patibility. In order to explain</w:t>
      </w:r>
      <w:r w:rsidR="000E1E79">
        <w:rPr>
          <w:rFonts w:ascii="Times New Roman" w:hAnsi="Times New Roman" w:cs="Times New Roman"/>
          <w:sz w:val="24"/>
          <w:szCs w:val="24"/>
        </w:rPr>
        <w:t xml:space="preserve"> this I </w:t>
      </w:r>
      <w:r w:rsidR="00CF66EB">
        <w:rPr>
          <w:rFonts w:ascii="Times New Roman" w:hAnsi="Times New Roman" w:cs="Times New Roman"/>
          <w:sz w:val="24"/>
          <w:szCs w:val="24"/>
        </w:rPr>
        <w:t>point to</w:t>
      </w:r>
      <w:r w:rsidR="000E1E79">
        <w:rPr>
          <w:rFonts w:ascii="Times New Roman" w:hAnsi="Times New Roman" w:cs="Times New Roman"/>
          <w:sz w:val="24"/>
          <w:szCs w:val="24"/>
        </w:rPr>
        <w:t xml:space="preserve"> </w:t>
      </w:r>
      <w:r w:rsidR="0098575A">
        <w:rPr>
          <w:rFonts w:ascii="Times New Roman" w:hAnsi="Times New Roman" w:cs="Times New Roman"/>
          <w:sz w:val="24"/>
          <w:szCs w:val="24"/>
        </w:rPr>
        <w:t xml:space="preserve">the </w:t>
      </w:r>
      <w:r w:rsidR="000E1E79">
        <w:rPr>
          <w:rFonts w:ascii="Times New Roman" w:hAnsi="Times New Roman" w:cs="Times New Roman"/>
          <w:sz w:val="24"/>
          <w:szCs w:val="24"/>
        </w:rPr>
        <w:t>short-term go</w:t>
      </w:r>
      <w:r w:rsidR="005D180F">
        <w:rPr>
          <w:rFonts w:ascii="Times New Roman" w:hAnsi="Times New Roman" w:cs="Times New Roman"/>
          <w:sz w:val="24"/>
          <w:szCs w:val="24"/>
        </w:rPr>
        <w:t xml:space="preserve">als of political actors and </w:t>
      </w:r>
      <w:r w:rsidR="00277AD2">
        <w:rPr>
          <w:rFonts w:ascii="Times New Roman" w:hAnsi="Times New Roman" w:cs="Times New Roman"/>
          <w:sz w:val="24"/>
          <w:szCs w:val="24"/>
        </w:rPr>
        <w:t xml:space="preserve">the </w:t>
      </w:r>
      <w:r w:rsidR="005D180F">
        <w:rPr>
          <w:rFonts w:ascii="Times New Roman" w:hAnsi="Times New Roman" w:cs="Times New Roman"/>
          <w:sz w:val="24"/>
          <w:szCs w:val="24"/>
        </w:rPr>
        <w:t>tendencies</w:t>
      </w:r>
      <w:r w:rsidR="00CF66EB">
        <w:rPr>
          <w:rFonts w:ascii="Times New Roman" w:hAnsi="Times New Roman" w:cs="Times New Roman"/>
          <w:sz w:val="24"/>
          <w:szCs w:val="24"/>
        </w:rPr>
        <w:t xml:space="preserve"> </w:t>
      </w:r>
      <w:r w:rsidR="00277AD2">
        <w:rPr>
          <w:rFonts w:ascii="Times New Roman" w:hAnsi="Times New Roman" w:cs="Times New Roman"/>
          <w:sz w:val="24"/>
          <w:szCs w:val="24"/>
        </w:rPr>
        <w:t>exhibited</w:t>
      </w:r>
      <w:r w:rsidR="005D180F">
        <w:rPr>
          <w:rFonts w:ascii="Times New Roman" w:hAnsi="Times New Roman" w:cs="Times New Roman"/>
          <w:sz w:val="24"/>
          <w:szCs w:val="24"/>
        </w:rPr>
        <w:t xml:space="preserve"> within </w:t>
      </w:r>
      <w:r w:rsidR="000E1E79">
        <w:rPr>
          <w:rFonts w:ascii="Times New Roman" w:hAnsi="Times New Roman" w:cs="Times New Roman"/>
          <w:sz w:val="24"/>
          <w:szCs w:val="24"/>
        </w:rPr>
        <w:t>presidential policy-making</w:t>
      </w:r>
      <w:r w:rsidR="00CF66EB">
        <w:rPr>
          <w:rFonts w:ascii="Times New Roman" w:hAnsi="Times New Roman" w:cs="Times New Roman"/>
          <w:sz w:val="24"/>
          <w:szCs w:val="24"/>
        </w:rPr>
        <w:t xml:space="preserve"> to use specific initiatives to strengthen narratives</w:t>
      </w:r>
      <w:r w:rsidR="000E1E79">
        <w:rPr>
          <w:rFonts w:ascii="Times New Roman" w:hAnsi="Times New Roman" w:cs="Times New Roman"/>
          <w:sz w:val="24"/>
          <w:szCs w:val="24"/>
        </w:rPr>
        <w:t xml:space="preserve">. </w:t>
      </w:r>
    </w:p>
    <w:p w:rsidR="00CF66EB" w:rsidRPr="00CF66EB" w:rsidRDefault="00CF66EB" w:rsidP="00E267C3">
      <w:pPr>
        <w:spacing w:after="0" w:line="480" w:lineRule="auto"/>
        <w:jc w:val="both"/>
        <w:rPr>
          <w:rFonts w:ascii="Times New Roman" w:hAnsi="Times New Roman" w:cs="Times New Roman"/>
          <w:b/>
          <w:sz w:val="24"/>
          <w:szCs w:val="24"/>
          <w:u w:val="single"/>
        </w:rPr>
      </w:pPr>
      <w:r w:rsidRPr="00CF66EB">
        <w:rPr>
          <w:rFonts w:ascii="Times New Roman" w:hAnsi="Times New Roman" w:cs="Times New Roman"/>
          <w:b/>
          <w:sz w:val="24"/>
          <w:szCs w:val="24"/>
          <w:u w:val="single"/>
        </w:rPr>
        <w:t xml:space="preserve">The Institutional Setting: </w:t>
      </w:r>
    </w:p>
    <w:p w:rsidR="005D180F" w:rsidRDefault="004A0895"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787A">
        <w:rPr>
          <w:rFonts w:ascii="Times New Roman" w:hAnsi="Times New Roman" w:cs="Times New Roman"/>
          <w:sz w:val="24"/>
          <w:szCs w:val="24"/>
        </w:rPr>
        <w:t xml:space="preserve">Since faith-based initiatives involve the interaction of religious organizations and government institutions it is important to consider the legal history of church and state. </w:t>
      </w:r>
      <w:r w:rsidR="00A91625">
        <w:rPr>
          <w:rFonts w:ascii="Times New Roman" w:hAnsi="Times New Roman" w:cs="Times New Roman"/>
          <w:sz w:val="24"/>
          <w:szCs w:val="24"/>
        </w:rPr>
        <w:t xml:space="preserve">Ultimately, </w:t>
      </w:r>
      <w:r w:rsidR="00F16C1A">
        <w:rPr>
          <w:rFonts w:ascii="Times New Roman" w:hAnsi="Times New Roman" w:cs="Times New Roman"/>
          <w:sz w:val="24"/>
          <w:szCs w:val="24"/>
        </w:rPr>
        <w:t>policy ideas</w:t>
      </w:r>
      <w:r w:rsidR="00A91625">
        <w:rPr>
          <w:rFonts w:ascii="Times New Roman" w:hAnsi="Times New Roman" w:cs="Times New Roman"/>
          <w:sz w:val="24"/>
          <w:szCs w:val="24"/>
        </w:rPr>
        <w:t xml:space="preserve"> are contingent upon the institutional setting in which they are proposed. </w:t>
      </w:r>
      <w:r w:rsidRPr="00C0787A">
        <w:rPr>
          <w:rFonts w:ascii="Times New Roman" w:hAnsi="Times New Roman" w:cs="Times New Roman"/>
          <w:sz w:val="24"/>
          <w:szCs w:val="24"/>
        </w:rPr>
        <w:t>Constitu</w:t>
      </w:r>
      <w:r w:rsidR="00A91625">
        <w:rPr>
          <w:rFonts w:ascii="Times New Roman" w:hAnsi="Times New Roman" w:cs="Times New Roman"/>
          <w:sz w:val="24"/>
          <w:szCs w:val="24"/>
        </w:rPr>
        <w:t xml:space="preserve">tional prescriptions insist on </w:t>
      </w:r>
      <w:r w:rsidRPr="00C0787A">
        <w:rPr>
          <w:rFonts w:ascii="Times New Roman" w:hAnsi="Times New Roman" w:cs="Times New Roman"/>
          <w:sz w:val="24"/>
          <w:szCs w:val="24"/>
        </w:rPr>
        <w:t>a vaguely-defined s</w:t>
      </w:r>
      <w:r w:rsidR="0098575A">
        <w:rPr>
          <w:rFonts w:ascii="Times New Roman" w:hAnsi="Times New Roman" w:cs="Times New Roman"/>
          <w:sz w:val="24"/>
          <w:szCs w:val="24"/>
        </w:rPr>
        <w:t>eparation of church and state t</w:t>
      </w:r>
      <w:r w:rsidR="00F16C1A">
        <w:rPr>
          <w:rFonts w:ascii="Times New Roman" w:hAnsi="Times New Roman" w:cs="Times New Roman"/>
          <w:sz w:val="24"/>
          <w:szCs w:val="24"/>
        </w:rPr>
        <w:t xml:space="preserve">hrough </w:t>
      </w:r>
      <w:r w:rsidRPr="00C0787A">
        <w:rPr>
          <w:rFonts w:ascii="Times New Roman" w:hAnsi="Times New Roman" w:cs="Times New Roman"/>
          <w:sz w:val="24"/>
          <w:szCs w:val="24"/>
        </w:rPr>
        <w:t xml:space="preserve">The Establishment Clause </w:t>
      </w:r>
      <w:r w:rsidR="00F16C1A">
        <w:rPr>
          <w:rFonts w:ascii="Times New Roman" w:hAnsi="Times New Roman" w:cs="Times New Roman"/>
          <w:sz w:val="24"/>
          <w:szCs w:val="24"/>
        </w:rPr>
        <w:t>which states</w:t>
      </w:r>
      <w:r w:rsidRPr="00C0787A">
        <w:rPr>
          <w:rFonts w:ascii="Times New Roman" w:hAnsi="Times New Roman" w:cs="Times New Roman"/>
          <w:sz w:val="24"/>
          <w:szCs w:val="24"/>
        </w:rPr>
        <w:t xml:space="preserve"> </w:t>
      </w:r>
      <w:r w:rsidR="00A91625">
        <w:rPr>
          <w:rFonts w:ascii="Times New Roman" w:hAnsi="Times New Roman" w:cs="Times New Roman"/>
          <w:sz w:val="24"/>
          <w:szCs w:val="24"/>
        </w:rPr>
        <w:t xml:space="preserve">that </w:t>
      </w:r>
      <w:r w:rsidRPr="00C0787A">
        <w:rPr>
          <w:rFonts w:ascii="Times New Roman" w:hAnsi="Times New Roman" w:cs="Times New Roman"/>
          <w:sz w:val="24"/>
          <w:szCs w:val="24"/>
        </w:rPr>
        <w:t>Congress “shall make no law respecting an establishment of religion”</w:t>
      </w:r>
      <w:r w:rsidR="00331D33">
        <w:rPr>
          <w:rStyle w:val="FootnoteReference"/>
          <w:rFonts w:ascii="Times New Roman" w:hAnsi="Times New Roman" w:cs="Times New Roman"/>
          <w:sz w:val="24"/>
          <w:szCs w:val="24"/>
        </w:rPr>
        <w:footnoteReference w:id="6"/>
      </w:r>
      <w:r w:rsidR="00331D33">
        <w:rPr>
          <w:rFonts w:ascii="Times New Roman" w:hAnsi="Times New Roman" w:cs="Times New Roman"/>
          <w:sz w:val="24"/>
          <w:szCs w:val="24"/>
        </w:rPr>
        <w:t>.</w:t>
      </w:r>
    </w:p>
    <w:p w:rsidR="00AF1236" w:rsidRDefault="005D180F"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31D33">
        <w:rPr>
          <w:rFonts w:ascii="Times New Roman" w:hAnsi="Times New Roman" w:cs="Times New Roman"/>
          <w:sz w:val="24"/>
          <w:szCs w:val="24"/>
        </w:rPr>
        <w:t xml:space="preserve"> </w:t>
      </w:r>
      <w:r w:rsidR="00645E70">
        <w:rPr>
          <w:rFonts w:ascii="Times New Roman" w:hAnsi="Times New Roman" w:cs="Times New Roman"/>
          <w:sz w:val="24"/>
          <w:szCs w:val="24"/>
        </w:rPr>
        <w:t>Prior to the emergence of faith-based initia</w:t>
      </w:r>
      <w:r w:rsidR="0098575A">
        <w:rPr>
          <w:rFonts w:ascii="Times New Roman" w:hAnsi="Times New Roman" w:cs="Times New Roman"/>
          <w:sz w:val="24"/>
          <w:szCs w:val="24"/>
        </w:rPr>
        <w:t xml:space="preserve">tives the Supreme Court referenced </w:t>
      </w:r>
      <w:r w:rsidR="00645E70">
        <w:rPr>
          <w:rFonts w:ascii="Times New Roman" w:hAnsi="Times New Roman" w:cs="Times New Roman"/>
          <w:sz w:val="24"/>
          <w:szCs w:val="24"/>
        </w:rPr>
        <w:t xml:space="preserve">two central doctrines in decisions on church and state, </w:t>
      </w:r>
      <w:r w:rsidR="004A0895" w:rsidRPr="00C0787A">
        <w:rPr>
          <w:rFonts w:ascii="Times New Roman" w:hAnsi="Times New Roman" w:cs="Times New Roman"/>
          <w:sz w:val="24"/>
          <w:szCs w:val="24"/>
        </w:rPr>
        <w:t xml:space="preserve">strict separation and </w:t>
      </w:r>
      <w:r w:rsidR="00A91625">
        <w:rPr>
          <w:rFonts w:ascii="Times New Roman" w:hAnsi="Times New Roman" w:cs="Times New Roman"/>
          <w:sz w:val="24"/>
          <w:szCs w:val="24"/>
        </w:rPr>
        <w:t>accommodation</w:t>
      </w:r>
      <w:r w:rsidR="00A91625">
        <w:rPr>
          <w:rStyle w:val="FootnoteReference"/>
          <w:rFonts w:ascii="Times New Roman" w:hAnsi="Times New Roman" w:cs="Times New Roman"/>
          <w:sz w:val="24"/>
          <w:szCs w:val="24"/>
        </w:rPr>
        <w:footnoteReference w:id="7"/>
      </w:r>
      <w:r w:rsidR="004A0895" w:rsidRPr="00C0787A">
        <w:rPr>
          <w:rFonts w:ascii="Times New Roman" w:hAnsi="Times New Roman" w:cs="Times New Roman"/>
          <w:sz w:val="24"/>
          <w:szCs w:val="24"/>
        </w:rPr>
        <w:t xml:space="preserve">.  In the early Burger court, the court </w:t>
      </w:r>
      <w:r w:rsidR="00645E70">
        <w:rPr>
          <w:rFonts w:ascii="Times New Roman" w:hAnsi="Times New Roman" w:cs="Times New Roman"/>
          <w:sz w:val="24"/>
          <w:szCs w:val="24"/>
        </w:rPr>
        <w:t>displayed</w:t>
      </w:r>
      <w:r>
        <w:rPr>
          <w:rFonts w:ascii="Times New Roman" w:hAnsi="Times New Roman" w:cs="Times New Roman"/>
          <w:sz w:val="24"/>
          <w:szCs w:val="24"/>
        </w:rPr>
        <w:t xml:space="preserve"> a commitment to</w:t>
      </w:r>
      <w:r w:rsidR="004A0895" w:rsidRPr="00C0787A">
        <w:rPr>
          <w:rFonts w:ascii="Times New Roman" w:hAnsi="Times New Roman" w:cs="Times New Roman"/>
          <w:sz w:val="24"/>
          <w:szCs w:val="24"/>
        </w:rPr>
        <w:t xml:space="preserve"> strict separation</w:t>
      </w:r>
      <w:r w:rsidR="00331D33">
        <w:rPr>
          <w:rFonts w:ascii="Times New Roman" w:hAnsi="Times New Roman" w:cs="Times New Roman"/>
          <w:sz w:val="24"/>
          <w:szCs w:val="24"/>
        </w:rPr>
        <w:t xml:space="preserve">. During this period, the Lemon </w:t>
      </w:r>
      <w:r w:rsidR="004A0895" w:rsidRPr="00C0787A">
        <w:rPr>
          <w:rFonts w:ascii="Times New Roman" w:hAnsi="Times New Roman" w:cs="Times New Roman"/>
          <w:sz w:val="24"/>
          <w:szCs w:val="24"/>
        </w:rPr>
        <w:t>test</w:t>
      </w:r>
      <w:r w:rsidR="00331D33">
        <w:rPr>
          <w:rFonts w:ascii="Times New Roman" w:hAnsi="Times New Roman" w:cs="Times New Roman"/>
          <w:sz w:val="24"/>
          <w:szCs w:val="24"/>
        </w:rPr>
        <w:t xml:space="preserve"> was issued</w:t>
      </w:r>
      <w:r w:rsidR="00331D33">
        <w:rPr>
          <w:rStyle w:val="FootnoteReference"/>
          <w:rFonts w:ascii="Times New Roman" w:hAnsi="Times New Roman" w:cs="Times New Roman"/>
          <w:sz w:val="24"/>
          <w:szCs w:val="24"/>
        </w:rPr>
        <w:footnoteReference w:id="8"/>
      </w:r>
      <w:r w:rsidR="00331D33">
        <w:rPr>
          <w:rFonts w:ascii="Times New Roman" w:hAnsi="Times New Roman" w:cs="Times New Roman"/>
          <w:sz w:val="24"/>
          <w:szCs w:val="24"/>
        </w:rPr>
        <w:t xml:space="preserve"> </w:t>
      </w:r>
      <w:r w:rsidR="004A0895" w:rsidRPr="00C0787A">
        <w:rPr>
          <w:rFonts w:ascii="Times New Roman" w:hAnsi="Times New Roman" w:cs="Times New Roman"/>
          <w:sz w:val="24"/>
          <w:szCs w:val="24"/>
        </w:rPr>
        <w:t>and tax emptions for religious school</w:t>
      </w:r>
      <w:r w:rsidR="00F16C1A">
        <w:rPr>
          <w:rFonts w:ascii="Times New Roman" w:hAnsi="Times New Roman" w:cs="Times New Roman"/>
          <w:sz w:val="24"/>
          <w:szCs w:val="24"/>
        </w:rPr>
        <w:t>s were</w:t>
      </w:r>
      <w:r w:rsidR="004A0895" w:rsidRPr="00C0787A">
        <w:rPr>
          <w:rFonts w:ascii="Times New Roman" w:hAnsi="Times New Roman" w:cs="Times New Roman"/>
          <w:sz w:val="24"/>
          <w:szCs w:val="24"/>
        </w:rPr>
        <w:t xml:space="preserve"> declared unconstitutional</w:t>
      </w:r>
      <w:r w:rsidR="00331D33">
        <w:rPr>
          <w:rStyle w:val="FootnoteReference"/>
          <w:rFonts w:ascii="Times New Roman" w:hAnsi="Times New Roman" w:cs="Times New Roman"/>
          <w:sz w:val="24"/>
          <w:szCs w:val="24"/>
        </w:rPr>
        <w:footnoteReference w:id="9"/>
      </w:r>
      <w:r w:rsidR="004A0895" w:rsidRPr="00C0787A">
        <w:rPr>
          <w:rFonts w:ascii="Times New Roman" w:hAnsi="Times New Roman" w:cs="Times New Roman"/>
          <w:sz w:val="24"/>
          <w:szCs w:val="24"/>
        </w:rPr>
        <w:t>. Suddenly</w:t>
      </w:r>
      <w:r w:rsidR="00645E70">
        <w:rPr>
          <w:rFonts w:ascii="Times New Roman" w:hAnsi="Times New Roman" w:cs="Times New Roman"/>
          <w:sz w:val="24"/>
          <w:szCs w:val="24"/>
        </w:rPr>
        <w:t xml:space="preserve"> in the early 1980s</w:t>
      </w:r>
      <w:r>
        <w:rPr>
          <w:rFonts w:ascii="Times New Roman" w:hAnsi="Times New Roman" w:cs="Times New Roman"/>
          <w:sz w:val="24"/>
          <w:szCs w:val="24"/>
        </w:rPr>
        <w:t>,</w:t>
      </w:r>
      <w:r w:rsidR="004A0895" w:rsidRPr="00C0787A">
        <w:rPr>
          <w:rFonts w:ascii="Times New Roman" w:hAnsi="Times New Roman" w:cs="Times New Roman"/>
          <w:sz w:val="24"/>
          <w:szCs w:val="24"/>
        </w:rPr>
        <w:t xml:space="preserve"> the court moved from decisions separating religious organizations from public resources to protecting the right of re</w:t>
      </w:r>
      <w:r w:rsidR="00A91625">
        <w:rPr>
          <w:rFonts w:ascii="Times New Roman" w:hAnsi="Times New Roman" w:cs="Times New Roman"/>
          <w:sz w:val="24"/>
          <w:szCs w:val="24"/>
        </w:rPr>
        <w:t>ligious speech and association in public matters</w:t>
      </w:r>
      <w:r>
        <w:rPr>
          <w:rFonts w:ascii="Times New Roman" w:hAnsi="Times New Roman" w:cs="Times New Roman"/>
          <w:sz w:val="24"/>
          <w:szCs w:val="24"/>
        </w:rPr>
        <w:t xml:space="preserve">, </w:t>
      </w:r>
      <w:r w:rsidR="00F16C1A">
        <w:rPr>
          <w:rFonts w:ascii="Times New Roman" w:hAnsi="Times New Roman" w:cs="Times New Roman"/>
          <w:sz w:val="24"/>
          <w:szCs w:val="24"/>
        </w:rPr>
        <w:t xml:space="preserve">a position </w:t>
      </w:r>
      <w:r w:rsidR="0098575A">
        <w:rPr>
          <w:rFonts w:ascii="Times New Roman" w:hAnsi="Times New Roman" w:cs="Times New Roman"/>
          <w:sz w:val="24"/>
          <w:szCs w:val="24"/>
        </w:rPr>
        <w:t>described</w:t>
      </w:r>
      <w:r>
        <w:rPr>
          <w:rFonts w:ascii="Times New Roman" w:hAnsi="Times New Roman" w:cs="Times New Roman"/>
          <w:sz w:val="24"/>
          <w:szCs w:val="24"/>
        </w:rPr>
        <w:t xml:space="preserve"> as accommodation</w:t>
      </w:r>
      <w:r w:rsidR="00F16C1A">
        <w:rPr>
          <w:rFonts w:ascii="Times New Roman" w:hAnsi="Times New Roman" w:cs="Times New Roman"/>
          <w:sz w:val="24"/>
          <w:szCs w:val="24"/>
        </w:rPr>
        <w:t>. Decisions</w:t>
      </w:r>
      <w:r w:rsidR="004A0895" w:rsidRPr="00C0787A">
        <w:rPr>
          <w:rFonts w:ascii="Times New Roman" w:hAnsi="Times New Roman" w:cs="Times New Roman"/>
          <w:sz w:val="24"/>
          <w:szCs w:val="24"/>
        </w:rPr>
        <w:t xml:space="preserve"> were made </w:t>
      </w:r>
      <w:r w:rsidR="00F16C1A">
        <w:rPr>
          <w:rFonts w:ascii="Times New Roman" w:hAnsi="Times New Roman" w:cs="Times New Roman"/>
          <w:sz w:val="24"/>
          <w:szCs w:val="24"/>
        </w:rPr>
        <w:t>granting</w:t>
      </w:r>
      <w:r w:rsidR="004A0895" w:rsidRPr="00C0787A">
        <w:rPr>
          <w:rFonts w:ascii="Times New Roman" w:hAnsi="Times New Roman" w:cs="Times New Roman"/>
          <w:sz w:val="24"/>
          <w:szCs w:val="24"/>
        </w:rPr>
        <w:t xml:space="preserve"> religious organizations university support at public institutions of education</w:t>
      </w:r>
      <w:r w:rsidR="003A467E">
        <w:rPr>
          <w:rStyle w:val="FootnoteReference"/>
          <w:rFonts w:ascii="Times New Roman" w:hAnsi="Times New Roman" w:cs="Times New Roman"/>
          <w:sz w:val="24"/>
          <w:szCs w:val="24"/>
        </w:rPr>
        <w:footnoteReference w:id="10"/>
      </w:r>
      <w:r w:rsidR="004A0895" w:rsidRPr="00C0787A">
        <w:rPr>
          <w:rFonts w:ascii="Times New Roman" w:hAnsi="Times New Roman" w:cs="Times New Roman"/>
          <w:sz w:val="24"/>
          <w:szCs w:val="24"/>
        </w:rPr>
        <w:t xml:space="preserve">, </w:t>
      </w:r>
      <w:r w:rsidR="00F16C1A">
        <w:rPr>
          <w:rFonts w:ascii="Times New Roman" w:hAnsi="Times New Roman" w:cs="Times New Roman"/>
          <w:sz w:val="24"/>
          <w:szCs w:val="24"/>
        </w:rPr>
        <w:t xml:space="preserve">permitting </w:t>
      </w:r>
      <w:r w:rsidR="004A0895" w:rsidRPr="00C0787A">
        <w:rPr>
          <w:rFonts w:ascii="Times New Roman" w:hAnsi="Times New Roman" w:cs="Times New Roman"/>
          <w:sz w:val="24"/>
          <w:szCs w:val="24"/>
        </w:rPr>
        <w:t>federal funding for abstinence instructions</w:t>
      </w:r>
      <w:r w:rsidR="003A467E">
        <w:rPr>
          <w:rStyle w:val="FootnoteReference"/>
          <w:rFonts w:ascii="Times New Roman" w:hAnsi="Times New Roman" w:cs="Times New Roman"/>
          <w:sz w:val="24"/>
          <w:szCs w:val="24"/>
        </w:rPr>
        <w:footnoteReference w:id="11"/>
      </w:r>
      <w:r w:rsidR="004A0895" w:rsidRPr="00C0787A">
        <w:rPr>
          <w:rFonts w:ascii="Times New Roman" w:hAnsi="Times New Roman" w:cs="Times New Roman"/>
          <w:sz w:val="24"/>
          <w:szCs w:val="24"/>
        </w:rPr>
        <w:t xml:space="preserve">, and </w:t>
      </w:r>
      <w:r w:rsidR="00F16C1A">
        <w:rPr>
          <w:rFonts w:ascii="Times New Roman" w:hAnsi="Times New Roman" w:cs="Times New Roman"/>
          <w:sz w:val="24"/>
          <w:szCs w:val="24"/>
        </w:rPr>
        <w:t xml:space="preserve">supplying </w:t>
      </w:r>
      <w:r w:rsidR="003A467E">
        <w:rPr>
          <w:rFonts w:ascii="Times New Roman" w:hAnsi="Times New Roman" w:cs="Times New Roman"/>
          <w:sz w:val="24"/>
          <w:szCs w:val="24"/>
        </w:rPr>
        <w:t xml:space="preserve">public school teachers </w:t>
      </w:r>
      <w:r w:rsidR="004A0895" w:rsidRPr="00C0787A">
        <w:rPr>
          <w:rFonts w:ascii="Times New Roman" w:hAnsi="Times New Roman" w:cs="Times New Roman"/>
          <w:sz w:val="24"/>
          <w:szCs w:val="24"/>
        </w:rPr>
        <w:t xml:space="preserve">to </w:t>
      </w:r>
      <w:r w:rsidR="003A467E">
        <w:rPr>
          <w:rFonts w:ascii="Times New Roman" w:hAnsi="Times New Roman" w:cs="Times New Roman"/>
          <w:sz w:val="24"/>
          <w:szCs w:val="24"/>
        </w:rPr>
        <w:t xml:space="preserve">work at </w:t>
      </w:r>
      <w:r w:rsidR="004A0895" w:rsidRPr="00C0787A">
        <w:rPr>
          <w:rFonts w:ascii="Times New Roman" w:hAnsi="Times New Roman" w:cs="Times New Roman"/>
          <w:sz w:val="24"/>
          <w:szCs w:val="24"/>
        </w:rPr>
        <w:t>faith-based institutions</w:t>
      </w:r>
      <w:r w:rsidR="003A467E">
        <w:rPr>
          <w:rStyle w:val="FootnoteReference"/>
          <w:rFonts w:ascii="Times New Roman" w:hAnsi="Times New Roman" w:cs="Times New Roman"/>
          <w:sz w:val="24"/>
          <w:szCs w:val="24"/>
        </w:rPr>
        <w:footnoteReference w:id="12"/>
      </w:r>
      <w:r w:rsidR="004A0895" w:rsidRPr="00C0787A">
        <w:rPr>
          <w:rFonts w:ascii="Times New Roman" w:hAnsi="Times New Roman" w:cs="Times New Roman"/>
          <w:sz w:val="24"/>
          <w:szCs w:val="24"/>
        </w:rPr>
        <w:t xml:space="preserve">. Perhaps, the most dramatic rearrangement of </w:t>
      </w:r>
      <w:r w:rsidR="00F16C1A">
        <w:rPr>
          <w:rFonts w:ascii="Times New Roman" w:hAnsi="Times New Roman" w:cs="Times New Roman"/>
          <w:sz w:val="24"/>
          <w:szCs w:val="24"/>
        </w:rPr>
        <w:t xml:space="preserve">the </w:t>
      </w:r>
      <w:r w:rsidR="004A0895" w:rsidRPr="00C0787A">
        <w:rPr>
          <w:rFonts w:ascii="Times New Roman" w:hAnsi="Times New Roman" w:cs="Times New Roman"/>
          <w:sz w:val="24"/>
          <w:szCs w:val="24"/>
        </w:rPr>
        <w:t xml:space="preserve">church-state order came from the decision issued in </w:t>
      </w:r>
      <w:r w:rsidR="004A0895" w:rsidRPr="00C0787A">
        <w:rPr>
          <w:rFonts w:ascii="Times New Roman" w:hAnsi="Times New Roman" w:cs="Times New Roman"/>
          <w:i/>
          <w:sz w:val="24"/>
          <w:szCs w:val="24"/>
        </w:rPr>
        <w:t>Mitchell v. Helms</w:t>
      </w:r>
      <w:r w:rsidR="004A0895" w:rsidRPr="00C0787A">
        <w:rPr>
          <w:rFonts w:ascii="Times New Roman" w:hAnsi="Times New Roman" w:cs="Times New Roman"/>
          <w:sz w:val="24"/>
          <w:szCs w:val="24"/>
        </w:rPr>
        <w:t xml:space="preserve"> which held that the third assertion of the Lemon Test, prohibiting “excessive entanglement between governmen</w:t>
      </w:r>
      <w:r w:rsidR="003A467E">
        <w:rPr>
          <w:rFonts w:ascii="Times New Roman" w:hAnsi="Times New Roman" w:cs="Times New Roman"/>
          <w:sz w:val="24"/>
          <w:szCs w:val="24"/>
        </w:rPr>
        <w:t>t and religion” was violable under unspecified</w:t>
      </w:r>
      <w:r w:rsidR="004A0895">
        <w:rPr>
          <w:rFonts w:ascii="Times New Roman" w:hAnsi="Times New Roman" w:cs="Times New Roman"/>
          <w:sz w:val="24"/>
          <w:szCs w:val="24"/>
        </w:rPr>
        <w:t xml:space="preserve"> circumstances</w:t>
      </w:r>
      <w:r w:rsidR="003A467E">
        <w:rPr>
          <w:rStyle w:val="FootnoteReference"/>
          <w:rFonts w:ascii="Times New Roman" w:hAnsi="Times New Roman" w:cs="Times New Roman"/>
          <w:sz w:val="24"/>
          <w:szCs w:val="24"/>
        </w:rPr>
        <w:footnoteReference w:id="13"/>
      </w:r>
      <w:r w:rsidR="004A0895">
        <w:rPr>
          <w:rFonts w:ascii="Times New Roman" w:hAnsi="Times New Roman" w:cs="Times New Roman"/>
          <w:sz w:val="24"/>
          <w:szCs w:val="24"/>
        </w:rPr>
        <w:t>.</w:t>
      </w:r>
      <w:r w:rsidR="004A0895" w:rsidRPr="00C0787A">
        <w:rPr>
          <w:rFonts w:ascii="Times New Roman" w:hAnsi="Times New Roman" w:cs="Times New Roman"/>
          <w:sz w:val="24"/>
          <w:szCs w:val="24"/>
        </w:rPr>
        <w:t xml:space="preserve"> </w:t>
      </w:r>
    </w:p>
    <w:p w:rsidR="00DB655C" w:rsidRDefault="003A467E"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636" w:rsidRPr="00C0787A">
        <w:rPr>
          <w:rFonts w:ascii="Times New Roman" w:hAnsi="Times New Roman" w:cs="Times New Roman"/>
          <w:sz w:val="24"/>
          <w:szCs w:val="24"/>
        </w:rPr>
        <w:t>While the validity of such interaction</w:t>
      </w:r>
      <w:r w:rsidR="00F16C1A">
        <w:rPr>
          <w:rFonts w:ascii="Times New Roman" w:hAnsi="Times New Roman" w:cs="Times New Roman"/>
          <w:sz w:val="24"/>
          <w:szCs w:val="24"/>
        </w:rPr>
        <w:t>s</w:t>
      </w:r>
      <w:r w:rsidR="00E01636" w:rsidRPr="00C0787A">
        <w:rPr>
          <w:rFonts w:ascii="Times New Roman" w:hAnsi="Times New Roman" w:cs="Times New Roman"/>
          <w:sz w:val="24"/>
          <w:szCs w:val="24"/>
        </w:rPr>
        <w:t xml:space="preserve"> between g</w:t>
      </w:r>
      <w:r w:rsidR="00F16C1A">
        <w:rPr>
          <w:rFonts w:ascii="Times New Roman" w:hAnsi="Times New Roman" w:cs="Times New Roman"/>
          <w:sz w:val="24"/>
          <w:szCs w:val="24"/>
        </w:rPr>
        <w:t xml:space="preserve">overnment and state were </w:t>
      </w:r>
      <w:r w:rsidR="00645E70">
        <w:rPr>
          <w:rFonts w:ascii="Times New Roman" w:hAnsi="Times New Roman" w:cs="Times New Roman"/>
          <w:sz w:val="24"/>
          <w:szCs w:val="24"/>
        </w:rPr>
        <w:t>upheld by the judiciary</w:t>
      </w:r>
      <w:r w:rsidR="00DB655C">
        <w:rPr>
          <w:rFonts w:ascii="Times New Roman" w:hAnsi="Times New Roman" w:cs="Times New Roman"/>
          <w:sz w:val="24"/>
          <w:szCs w:val="24"/>
        </w:rPr>
        <w:t xml:space="preserve">, </w:t>
      </w:r>
      <w:r w:rsidR="005D180F">
        <w:rPr>
          <w:rFonts w:ascii="Times New Roman" w:hAnsi="Times New Roman" w:cs="Times New Roman"/>
          <w:sz w:val="24"/>
          <w:szCs w:val="24"/>
        </w:rPr>
        <w:t>the legislative branch</w:t>
      </w:r>
      <w:r w:rsidR="00DB655C">
        <w:rPr>
          <w:rFonts w:ascii="Times New Roman" w:hAnsi="Times New Roman" w:cs="Times New Roman"/>
          <w:sz w:val="24"/>
          <w:szCs w:val="24"/>
        </w:rPr>
        <w:t xml:space="preserve"> </w:t>
      </w:r>
      <w:r w:rsidR="00645E70">
        <w:rPr>
          <w:rFonts w:ascii="Times New Roman" w:hAnsi="Times New Roman" w:cs="Times New Roman"/>
          <w:sz w:val="24"/>
          <w:szCs w:val="24"/>
        </w:rPr>
        <w:t>develope</w:t>
      </w:r>
      <w:r w:rsidR="005D180F">
        <w:rPr>
          <w:rFonts w:ascii="Times New Roman" w:hAnsi="Times New Roman" w:cs="Times New Roman"/>
          <w:sz w:val="24"/>
          <w:szCs w:val="24"/>
        </w:rPr>
        <w:t xml:space="preserve">d </w:t>
      </w:r>
      <w:r w:rsidR="00E01636" w:rsidRPr="00C0787A">
        <w:rPr>
          <w:rFonts w:ascii="Times New Roman" w:hAnsi="Times New Roman" w:cs="Times New Roman"/>
          <w:sz w:val="24"/>
          <w:szCs w:val="24"/>
        </w:rPr>
        <w:t>faith-based initiatives</w:t>
      </w:r>
      <w:r w:rsidR="00645E70">
        <w:rPr>
          <w:rFonts w:ascii="Times New Roman" w:hAnsi="Times New Roman" w:cs="Times New Roman"/>
          <w:sz w:val="24"/>
          <w:szCs w:val="24"/>
        </w:rPr>
        <w:t xml:space="preserve"> as a means for religious organizations</w:t>
      </w:r>
      <w:r w:rsidR="005D180F">
        <w:rPr>
          <w:rFonts w:ascii="Times New Roman" w:hAnsi="Times New Roman" w:cs="Times New Roman"/>
          <w:sz w:val="24"/>
          <w:szCs w:val="24"/>
        </w:rPr>
        <w:t xml:space="preserve"> to receive federal funding in </w:t>
      </w:r>
      <w:r w:rsidR="00F16C1A">
        <w:rPr>
          <w:rFonts w:ascii="Times New Roman" w:hAnsi="Times New Roman" w:cs="Times New Roman"/>
          <w:sz w:val="24"/>
          <w:szCs w:val="24"/>
        </w:rPr>
        <w:t xml:space="preserve">a </w:t>
      </w:r>
      <w:r w:rsidR="005D180F">
        <w:rPr>
          <w:rFonts w:ascii="Times New Roman" w:hAnsi="Times New Roman" w:cs="Times New Roman"/>
          <w:sz w:val="24"/>
          <w:szCs w:val="24"/>
        </w:rPr>
        <w:t>bi-partisan effort to reform welfare policy</w:t>
      </w:r>
      <w:r w:rsidR="00E01636" w:rsidRPr="00C0787A">
        <w:rPr>
          <w:rFonts w:ascii="Times New Roman" w:hAnsi="Times New Roman" w:cs="Times New Roman"/>
          <w:sz w:val="24"/>
          <w:szCs w:val="24"/>
        </w:rPr>
        <w:t>. In the midst of the welfare reform discussions of the 1990s, John Ashcroft</w:t>
      </w:r>
      <w:r w:rsidR="00645E70">
        <w:rPr>
          <w:rFonts w:ascii="Times New Roman" w:hAnsi="Times New Roman" w:cs="Times New Roman"/>
          <w:sz w:val="24"/>
          <w:szCs w:val="24"/>
        </w:rPr>
        <w:t>, Senator from</w:t>
      </w:r>
      <w:r w:rsidR="0098575A">
        <w:rPr>
          <w:rFonts w:ascii="Times New Roman" w:hAnsi="Times New Roman" w:cs="Times New Roman"/>
          <w:sz w:val="24"/>
          <w:szCs w:val="24"/>
        </w:rPr>
        <w:t xml:space="preserve"> Missouri</w:t>
      </w:r>
      <w:r w:rsidR="00645E70">
        <w:rPr>
          <w:rFonts w:ascii="Times New Roman" w:hAnsi="Times New Roman" w:cs="Times New Roman"/>
          <w:sz w:val="24"/>
          <w:szCs w:val="24"/>
        </w:rPr>
        <w:t xml:space="preserve"> also to be appointed Attorney General in the George W. Bush administration, </w:t>
      </w:r>
      <w:r w:rsidR="00E01636" w:rsidRPr="00C0787A">
        <w:rPr>
          <w:rFonts w:ascii="Times New Roman" w:hAnsi="Times New Roman" w:cs="Times New Roman"/>
          <w:sz w:val="24"/>
          <w:szCs w:val="24"/>
        </w:rPr>
        <w:t>introduced the Individual Accountability Act of 1995, which</w:t>
      </w:r>
      <w:r w:rsidR="005D180F">
        <w:rPr>
          <w:rFonts w:ascii="Times New Roman" w:hAnsi="Times New Roman" w:cs="Times New Roman"/>
          <w:sz w:val="24"/>
          <w:szCs w:val="24"/>
        </w:rPr>
        <w:t xml:space="preserve"> was the first piece of welfare reform legislation to grant</w:t>
      </w:r>
      <w:r w:rsidR="00F16C1A">
        <w:rPr>
          <w:rFonts w:ascii="Times New Roman" w:hAnsi="Times New Roman" w:cs="Times New Roman"/>
          <w:sz w:val="24"/>
          <w:szCs w:val="24"/>
        </w:rPr>
        <w:t xml:space="preserve"> religious organizations access to</w:t>
      </w:r>
      <w:r w:rsidR="00E01636" w:rsidRPr="00C0787A">
        <w:rPr>
          <w:rFonts w:ascii="Times New Roman" w:hAnsi="Times New Roman" w:cs="Times New Roman"/>
          <w:sz w:val="24"/>
          <w:szCs w:val="24"/>
        </w:rPr>
        <w:t xml:space="preserve"> </w:t>
      </w:r>
      <w:r w:rsidR="00F16C1A">
        <w:rPr>
          <w:rFonts w:ascii="Times New Roman" w:hAnsi="Times New Roman" w:cs="Times New Roman"/>
          <w:sz w:val="24"/>
          <w:szCs w:val="24"/>
        </w:rPr>
        <w:t>federally-funded social service grants</w:t>
      </w:r>
      <w:r w:rsidR="005D180F">
        <w:rPr>
          <w:rFonts w:ascii="Times New Roman" w:hAnsi="Times New Roman" w:cs="Times New Roman"/>
          <w:sz w:val="24"/>
          <w:szCs w:val="24"/>
        </w:rPr>
        <w:t xml:space="preserve">. Ashcroft’s proposal </w:t>
      </w:r>
      <w:r w:rsidR="005D180F">
        <w:rPr>
          <w:rFonts w:ascii="Times New Roman" w:hAnsi="Times New Roman" w:cs="Times New Roman"/>
          <w:sz w:val="24"/>
          <w:szCs w:val="24"/>
        </w:rPr>
        <w:lastRenderedPageBreak/>
        <w:t>allowed for faith-based organizations to</w:t>
      </w:r>
      <w:r w:rsidR="00E01636" w:rsidRPr="00C0787A">
        <w:rPr>
          <w:rFonts w:ascii="Times New Roman" w:hAnsi="Times New Roman" w:cs="Times New Roman"/>
          <w:sz w:val="24"/>
          <w:szCs w:val="24"/>
        </w:rPr>
        <w:t xml:space="preserve"> have complete autonomy over employment, however, they could not deny services to beneficiaries on the grounds of the beneficiary’s religious beliefs</w:t>
      </w:r>
      <w:r w:rsidR="00797494">
        <w:rPr>
          <w:rStyle w:val="FootnoteReference"/>
          <w:rFonts w:ascii="Times New Roman" w:hAnsi="Times New Roman" w:cs="Times New Roman"/>
          <w:sz w:val="24"/>
          <w:szCs w:val="24"/>
        </w:rPr>
        <w:footnoteReference w:id="14"/>
      </w:r>
      <w:r w:rsidR="00124F6B">
        <w:rPr>
          <w:rFonts w:ascii="Times New Roman" w:hAnsi="Times New Roman" w:cs="Times New Roman"/>
          <w:sz w:val="24"/>
          <w:szCs w:val="24"/>
        </w:rPr>
        <w:t xml:space="preserve">. </w:t>
      </w:r>
      <w:r w:rsidR="00E01636" w:rsidRPr="00C0787A">
        <w:rPr>
          <w:rFonts w:ascii="Times New Roman" w:hAnsi="Times New Roman" w:cs="Times New Roman"/>
          <w:sz w:val="24"/>
          <w:szCs w:val="24"/>
        </w:rPr>
        <w:t>Wh</w:t>
      </w:r>
      <w:r w:rsidR="00DB655C">
        <w:rPr>
          <w:rFonts w:ascii="Times New Roman" w:hAnsi="Times New Roman" w:cs="Times New Roman"/>
          <w:sz w:val="24"/>
          <w:szCs w:val="24"/>
        </w:rPr>
        <w:t>en Ashcroft introduced the bill on the House floor,</w:t>
      </w:r>
      <w:r w:rsidR="00E01636" w:rsidRPr="00C0787A">
        <w:rPr>
          <w:rFonts w:ascii="Times New Roman" w:hAnsi="Times New Roman" w:cs="Times New Roman"/>
          <w:sz w:val="24"/>
          <w:szCs w:val="24"/>
        </w:rPr>
        <w:t xml:space="preserve"> he made little reference </w:t>
      </w:r>
      <w:r w:rsidR="005D180F">
        <w:rPr>
          <w:rFonts w:ascii="Times New Roman" w:hAnsi="Times New Roman" w:cs="Times New Roman"/>
          <w:sz w:val="24"/>
          <w:szCs w:val="24"/>
        </w:rPr>
        <w:t>to</w:t>
      </w:r>
      <w:r w:rsidR="00F16C1A">
        <w:rPr>
          <w:rFonts w:ascii="Times New Roman" w:hAnsi="Times New Roman" w:cs="Times New Roman"/>
          <w:sz w:val="24"/>
          <w:szCs w:val="24"/>
        </w:rPr>
        <w:t xml:space="preserve"> federal funding for</w:t>
      </w:r>
      <w:r w:rsidR="005D180F">
        <w:rPr>
          <w:rFonts w:ascii="Times New Roman" w:hAnsi="Times New Roman" w:cs="Times New Roman"/>
          <w:sz w:val="24"/>
          <w:szCs w:val="24"/>
        </w:rPr>
        <w:t xml:space="preserve"> faith-based organizations</w:t>
      </w:r>
      <w:r w:rsidR="00645E70">
        <w:rPr>
          <w:rFonts w:ascii="Times New Roman" w:hAnsi="Times New Roman" w:cs="Times New Roman"/>
          <w:sz w:val="24"/>
          <w:szCs w:val="24"/>
        </w:rPr>
        <w:t xml:space="preserve">, </w:t>
      </w:r>
      <w:r w:rsidR="00F16C1A">
        <w:rPr>
          <w:rFonts w:ascii="Times New Roman" w:hAnsi="Times New Roman" w:cs="Times New Roman"/>
          <w:sz w:val="24"/>
          <w:szCs w:val="24"/>
        </w:rPr>
        <w:t xml:space="preserve">a provision referred to as </w:t>
      </w:r>
      <w:r w:rsidR="005D180F">
        <w:rPr>
          <w:rFonts w:ascii="Times New Roman" w:hAnsi="Times New Roman" w:cs="Times New Roman"/>
          <w:sz w:val="24"/>
          <w:szCs w:val="24"/>
        </w:rPr>
        <w:t>“</w:t>
      </w:r>
      <w:r w:rsidR="00E01636" w:rsidRPr="00C0787A">
        <w:rPr>
          <w:rFonts w:ascii="Times New Roman" w:hAnsi="Times New Roman" w:cs="Times New Roman"/>
          <w:sz w:val="24"/>
          <w:szCs w:val="24"/>
        </w:rPr>
        <w:t>charitable choice</w:t>
      </w:r>
      <w:r w:rsidR="005D180F">
        <w:rPr>
          <w:rFonts w:ascii="Times New Roman" w:hAnsi="Times New Roman" w:cs="Times New Roman"/>
          <w:sz w:val="24"/>
          <w:szCs w:val="24"/>
        </w:rPr>
        <w:t>”</w:t>
      </w:r>
      <w:r w:rsidR="00E01636" w:rsidRPr="00C0787A">
        <w:rPr>
          <w:rFonts w:ascii="Times New Roman" w:hAnsi="Times New Roman" w:cs="Times New Roman"/>
          <w:sz w:val="24"/>
          <w:szCs w:val="24"/>
        </w:rPr>
        <w:t xml:space="preserve">. </w:t>
      </w:r>
      <w:r w:rsidR="00FB276F">
        <w:rPr>
          <w:rFonts w:ascii="Times New Roman" w:hAnsi="Times New Roman" w:cs="Times New Roman"/>
          <w:sz w:val="24"/>
          <w:szCs w:val="24"/>
        </w:rPr>
        <w:t>He</w:t>
      </w:r>
      <w:r w:rsidR="00E01636" w:rsidRPr="00C0787A">
        <w:rPr>
          <w:rFonts w:ascii="Times New Roman" w:hAnsi="Times New Roman" w:cs="Times New Roman"/>
          <w:sz w:val="24"/>
          <w:szCs w:val="24"/>
        </w:rPr>
        <w:t xml:space="preserve"> insisted that </w:t>
      </w:r>
      <w:r w:rsidR="00DB655C">
        <w:rPr>
          <w:rFonts w:ascii="Times New Roman" w:hAnsi="Times New Roman" w:cs="Times New Roman"/>
          <w:sz w:val="24"/>
          <w:szCs w:val="24"/>
        </w:rPr>
        <w:t xml:space="preserve">in matters of social welfare, </w:t>
      </w:r>
      <w:r w:rsidR="00E01636" w:rsidRPr="00C0787A">
        <w:rPr>
          <w:rFonts w:ascii="Times New Roman" w:hAnsi="Times New Roman" w:cs="Times New Roman"/>
          <w:sz w:val="24"/>
          <w:szCs w:val="24"/>
        </w:rPr>
        <w:t>“Government alone w</w:t>
      </w:r>
      <w:r w:rsidR="00FB276F">
        <w:rPr>
          <w:rFonts w:ascii="Times New Roman" w:hAnsi="Times New Roman" w:cs="Times New Roman"/>
          <w:sz w:val="24"/>
          <w:szCs w:val="24"/>
        </w:rPr>
        <w:t xml:space="preserve">ill not solve these problems”, revealing </w:t>
      </w:r>
      <w:r w:rsidR="00E01636" w:rsidRPr="00C0787A">
        <w:rPr>
          <w:rFonts w:ascii="Times New Roman" w:hAnsi="Times New Roman" w:cs="Times New Roman"/>
          <w:sz w:val="24"/>
          <w:szCs w:val="24"/>
        </w:rPr>
        <w:t>that the p</w:t>
      </w:r>
      <w:r w:rsidR="00FB276F">
        <w:rPr>
          <w:rFonts w:ascii="Times New Roman" w:hAnsi="Times New Roman" w:cs="Times New Roman"/>
          <w:sz w:val="24"/>
          <w:szCs w:val="24"/>
        </w:rPr>
        <w:t>rimary intention of this bill was</w:t>
      </w:r>
      <w:r w:rsidR="00E01636" w:rsidRPr="00C0787A">
        <w:rPr>
          <w:rFonts w:ascii="Times New Roman" w:hAnsi="Times New Roman" w:cs="Times New Roman"/>
          <w:sz w:val="24"/>
          <w:szCs w:val="24"/>
        </w:rPr>
        <w:t xml:space="preserve"> </w:t>
      </w:r>
      <w:r w:rsidR="00FB276F">
        <w:rPr>
          <w:rFonts w:ascii="Times New Roman" w:hAnsi="Times New Roman" w:cs="Times New Roman"/>
          <w:sz w:val="24"/>
          <w:szCs w:val="24"/>
        </w:rPr>
        <w:t>to “reduce the bureaucracy”</w:t>
      </w:r>
      <w:r w:rsidR="006416F3">
        <w:rPr>
          <w:rStyle w:val="FootnoteReference"/>
          <w:rFonts w:ascii="Times New Roman" w:hAnsi="Times New Roman" w:cs="Times New Roman"/>
          <w:sz w:val="24"/>
          <w:szCs w:val="24"/>
        </w:rPr>
        <w:footnoteReference w:id="15"/>
      </w:r>
      <w:r w:rsidR="00FB276F">
        <w:rPr>
          <w:rFonts w:ascii="Times New Roman" w:hAnsi="Times New Roman" w:cs="Times New Roman"/>
          <w:sz w:val="24"/>
          <w:szCs w:val="24"/>
        </w:rPr>
        <w:t>. In</w:t>
      </w:r>
      <w:r w:rsidR="00124F6B">
        <w:rPr>
          <w:rFonts w:ascii="Times New Roman" w:hAnsi="Times New Roman" w:cs="Times New Roman"/>
          <w:sz w:val="24"/>
          <w:szCs w:val="24"/>
        </w:rPr>
        <w:t xml:space="preserve"> </w:t>
      </w:r>
      <w:r w:rsidR="00E01636" w:rsidRPr="00C0787A">
        <w:rPr>
          <w:rFonts w:ascii="Times New Roman" w:hAnsi="Times New Roman" w:cs="Times New Roman"/>
          <w:sz w:val="24"/>
          <w:szCs w:val="24"/>
        </w:rPr>
        <w:t>order to ameliorate the plight of the poor it should be the work of the “communities and the states”</w:t>
      </w:r>
      <w:r w:rsidR="00FB276F">
        <w:rPr>
          <w:rFonts w:ascii="Times New Roman" w:hAnsi="Times New Roman" w:cs="Times New Roman"/>
          <w:sz w:val="24"/>
          <w:szCs w:val="24"/>
        </w:rPr>
        <w:t xml:space="preserve"> rather than the federal government</w:t>
      </w:r>
      <w:r w:rsidR="00124F6B">
        <w:rPr>
          <w:rStyle w:val="FootnoteReference"/>
          <w:rFonts w:ascii="Times New Roman" w:hAnsi="Times New Roman" w:cs="Times New Roman"/>
          <w:sz w:val="24"/>
          <w:szCs w:val="24"/>
        </w:rPr>
        <w:footnoteReference w:id="16"/>
      </w:r>
      <w:r w:rsidR="00E01636" w:rsidRPr="00C0787A">
        <w:rPr>
          <w:rFonts w:ascii="Times New Roman" w:hAnsi="Times New Roman" w:cs="Times New Roman"/>
          <w:sz w:val="24"/>
          <w:szCs w:val="24"/>
        </w:rPr>
        <w:t>.</w:t>
      </w:r>
      <w:r w:rsidR="00645E70">
        <w:rPr>
          <w:rFonts w:ascii="Times New Roman" w:hAnsi="Times New Roman" w:cs="Times New Roman"/>
          <w:sz w:val="24"/>
          <w:szCs w:val="24"/>
        </w:rPr>
        <w:t xml:space="preserve"> Ashcroft advocated </w:t>
      </w:r>
      <w:r w:rsidR="00DB655C">
        <w:rPr>
          <w:rFonts w:ascii="Times New Roman" w:hAnsi="Times New Roman" w:cs="Times New Roman"/>
          <w:sz w:val="24"/>
          <w:szCs w:val="24"/>
        </w:rPr>
        <w:t xml:space="preserve">both a reduction of the federal government and </w:t>
      </w:r>
      <w:r w:rsidR="005D180F">
        <w:rPr>
          <w:rFonts w:ascii="Times New Roman" w:hAnsi="Times New Roman" w:cs="Times New Roman"/>
          <w:sz w:val="24"/>
          <w:szCs w:val="24"/>
        </w:rPr>
        <w:t xml:space="preserve">an </w:t>
      </w:r>
      <w:r w:rsidR="00DB655C">
        <w:rPr>
          <w:rFonts w:ascii="Times New Roman" w:hAnsi="Times New Roman" w:cs="Times New Roman"/>
          <w:sz w:val="24"/>
          <w:szCs w:val="24"/>
        </w:rPr>
        <w:t>a</w:t>
      </w:r>
      <w:r w:rsidR="005D180F">
        <w:rPr>
          <w:rFonts w:ascii="Times New Roman" w:hAnsi="Times New Roman" w:cs="Times New Roman"/>
          <w:sz w:val="24"/>
          <w:szCs w:val="24"/>
        </w:rPr>
        <w:t xml:space="preserve">pproach to poverty </w:t>
      </w:r>
      <w:r w:rsidR="00FB276F">
        <w:rPr>
          <w:rFonts w:ascii="Times New Roman" w:hAnsi="Times New Roman" w:cs="Times New Roman"/>
          <w:sz w:val="24"/>
          <w:szCs w:val="24"/>
        </w:rPr>
        <w:t>assistance which</w:t>
      </w:r>
      <w:r w:rsidR="00645E70">
        <w:rPr>
          <w:rFonts w:ascii="Times New Roman" w:hAnsi="Times New Roman" w:cs="Times New Roman"/>
          <w:sz w:val="24"/>
          <w:szCs w:val="24"/>
        </w:rPr>
        <w:t xml:space="preserve"> was localized. </w:t>
      </w:r>
      <w:r w:rsidR="00FB276F">
        <w:rPr>
          <w:rFonts w:ascii="Times New Roman" w:hAnsi="Times New Roman" w:cs="Times New Roman"/>
          <w:sz w:val="24"/>
          <w:szCs w:val="24"/>
        </w:rPr>
        <w:t>He is disavowing the centralized, bureaucratic, material approach and suggesting so</w:t>
      </w:r>
      <w:r w:rsidR="006B2E56">
        <w:rPr>
          <w:rFonts w:ascii="Times New Roman" w:hAnsi="Times New Roman" w:cs="Times New Roman"/>
          <w:sz w:val="24"/>
          <w:szCs w:val="24"/>
        </w:rPr>
        <w:t>mething different from New Deal</w:t>
      </w:r>
      <w:r w:rsidR="00FB276F">
        <w:rPr>
          <w:rFonts w:ascii="Times New Roman" w:hAnsi="Times New Roman" w:cs="Times New Roman"/>
          <w:sz w:val="24"/>
          <w:szCs w:val="24"/>
        </w:rPr>
        <w:t xml:space="preserve"> social democratic conceptions of welfare. </w:t>
      </w:r>
      <w:r w:rsidR="006416F3" w:rsidRPr="00B411C7">
        <w:rPr>
          <w:rFonts w:ascii="Times New Roman" w:hAnsi="Times New Roman" w:cs="Times New Roman"/>
          <w:sz w:val="24"/>
          <w:szCs w:val="24"/>
        </w:rPr>
        <w:t>He is alluding to</w:t>
      </w:r>
      <w:r w:rsidR="006B2E56" w:rsidRPr="00B411C7">
        <w:rPr>
          <w:rFonts w:ascii="Times New Roman" w:hAnsi="Times New Roman" w:cs="Times New Roman"/>
          <w:sz w:val="24"/>
          <w:szCs w:val="24"/>
        </w:rPr>
        <w:t xml:space="preserve"> the neo-puritan frame to suggest that what poor Americans are in need of is a system which speaks to the need of their soul. Such a system can only operate through interpersonal relationships facilitated by religious organizations. </w:t>
      </w:r>
    </w:p>
    <w:p w:rsidR="00797494" w:rsidRDefault="00797494"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Ultimately, Ashcroft’s proposal </w:t>
      </w:r>
      <w:r w:rsidR="005D180F">
        <w:rPr>
          <w:rFonts w:ascii="Times New Roman" w:hAnsi="Times New Roman" w:cs="Times New Roman"/>
          <w:sz w:val="24"/>
          <w:szCs w:val="24"/>
        </w:rPr>
        <w:t>was included in</w:t>
      </w:r>
      <w:r>
        <w:rPr>
          <w:rFonts w:ascii="Times New Roman" w:hAnsi="Times New Roman" w:cs="Times New Roman"/>
          <w:sz w:val="24"/>
          <w:szCs w:val="24"/>
        </w:rPr>
        <w:t xml:space="preserve"> the Personal Responsibility and Work Opportunity Reconciliation Act of 1996 (PRWORA)</w:t>
      </w:r>
      <w:r w:rsidR="00124F6B">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r w:rsidR="005D180F">
        <w:rPr>
          <w:rFonts w:ascii="Times New Roman" w:hAnsi="Times New Roman" w:cs="Times New Roman"/>
          <w:sz w:val="24"/>
          <w:szCs w:val="24"/>
        </w:rPr>
        <w:t>A bill which President Bill Clinton remarked was to be nothing short of, “ending welfare as we know it”</w:t>
      </w:r>
      <w:r w:rsidR="004C69A4">
        <w:rPr>
          <w:rStyle w:val="FootnoteReference"/>
          <w:rFonts w:ascii="Times New Roman" w:hAnsi="Times New Roman" w:cs="Times New Roman"/>
          <w:sz w:val="24"/>
          <w:szCs w:val="24"/>
        </w:rPr>
        <w:footnoteReference w:id="18"/>
      </w:r>
      <w:r w:rsidR="004C69A4">
        <w:rPr>
          <w:rFonts w:ascii="Times New Roman" w:hAnsi="Times New Roman" w:cs="Times New Roman"/>
          <w:sz w:val="24"/>
          <w:szCs w:val="24"/>
        </w:rPr>
        <w:t xml:space="preserve">. </w:t>
      </w:r>
      <w:r>
        <w:rPr>
          <w:rFonts w:ascii="Times New Roman" w:hAnsi="Times New Roman" w:cs="Times New Roman"/>
          <w:sz w:val="24"/>
          <w:szCs w:val="24"/>
        </w:rPr>
        <w:t xml:space="preserve">The terms remained as generous </w:t>
      </w:r>
      <w:r w:rsidR="004C69A4">
        <w:rPr>
          <w:rFonts w:ascii="Times New Roman" w:hAnsi="Times New Roman" w:cs="Times New Roman"/>
          <w:sz w:val="24"/>
          <w:szCs w:val="24"/>
        </w:rPr>
        <w:t xml:space="preserve">to religious organizations </w:t>
      </w:r>
      <w:r>
        <w:rPr>
          <w:rFonts w:ascii="Times New Roman" w:hAnsi="Times New Roman" w:cs="Times New Roman"/>
          <w:sz w:val="24"/>
          <w:szCs w:val="24"/>
        </w:rPr>
        <w:t>as the</w:t>
      </w:r>
      <w:r w:rsidR="004C69A4">
        <w:rPr>
          <w:rFonts w:ascii="Times New Roman" w:hAnsi="Times New Roman" w:cs="Times New Roman"/>
          <w:sz w:val="24"/>
          <w:szCs w:val="24"/>
        </w:rPr>
        <w:t>y were in Ashcroft’s proposal. Under this law, r</w:t>
      </w:r>
      <w:r>
        <w:rPr>
          <w:rFonts w:ascii="Times New Roman" w:hAnsi="Times New Roman" w:cs="Times New Roman"/>
          <w:sz w:val="24"/>
          <w:szCs w:val="24"/>
        </w:rPr>
        <w:t>eligious organizations are allowed to accept state disbursements</w:t>
      </w:r>
      <w:r w:rsidR="004C69A4">
        <w:rPr>
          <w:rFonts w:ascii="Times New Roman" w:hAnsi="Times New Roman" w:cs="Times New Roman"/>
          <w:sz w:val="24"/>
          <w:szCs w:val="24"/>
        </w:rPr>
        <w:t xml:space="preserve"> of social service grants as if they were</w:t>
      </w:r>
      <w:r>
        <w:rPr>
          <w:rFonts w:ascii="Times New Roman" w:hAnsi="Times New Roman" w:cs="Times New Roman"/>
          <w:sz w:val="24"/>
          <w:szCs w:val="24"/>
        </w:rPr>
        <w:t xml:space="preserve"> any </w:t>
      </w:r>
      <w:r>
        <w:rPr>
          <w:rFonts w:ascii="Times New Roman" w:hAnsi="Times New Roman" w:cs="Times New Roman"/>
          <w:sz w:val="24"/>
          <w:szCs w:val="24"/>
        </w:rPr>
        <w:lastRenderedPageBreak/>
        <w:t>other nongovernmental provider. The employment practices of religious organizations r</w:t>
      </w:r>
      <w:r w:rsidR="004C69A4">
        <w:rPr>
          <w:rFonts w:ascii="Times New Roman" w:hAnsi="Times New Roman" w:cs="Times New Roman"/>
          <w:sz w:val="24"/>
          <w:szCs w:val="24"/>
        </w:rPr>
        <w:t>emain under their direction. The internal governance of r</w:t>
      </w:r>
      <w:r>
        <w:rPr>
          <w:rFonts w:ascii="Times New Roman" w:hAnsi="Times New Roman" w:cs="Times New Roman"/>
          <w:sz w:val="24"/>
          <w:szCs w:val="24"/>
        </w:rPr>
        <w:t>eligious organization</w:t>
      </w:r>
      <w:r w:rsidR="004C69A4">
        <w:rPr>
          <w:rFonts w:ascii="Times New Roman" w:hAnsi="Times New Roman" w:cs="Times New Roman"/>
          <w:sz w:val="24"/>
          <w:szCs w:val="24"/>
        </w:rPr>
        <w:t xml:space="preserve"> are protected from intervention by the state and federal governments and they cannot be requested to remove </w:t>
      </w:r>
      <w:r>
        <w:rPr>
          <w:rFonts w:ascii="Times New Roman" w:hAnsi="Times New Roman" w:cs="Times New Roman"/>
          <w:sz w:val="24"/>
          <w:szCs w:val="24"/>
        </w:rPr>
        <w:t>“religious art, icon, scriptures, or symbols”</w:t>
      </w:r>
      <w:r w:rsidR="00880EC0">
        <w:rPr>
          <w:rStyle w:val="FootnoteReference"/>
          <w:rFonts w:ascii="Times New Roman" w:hAnsi="Times New Roman" w:cs="Times New Roman"/>
          <w:sz w:val="24"/>
          <w:szCs w:val="24"/>
        </w:rPr>
        <w:footnoteReference w:id="19"/>
      </w:r>
      <w:r>
        <w:rPr>
          <w:rFonts w:ascii="Times New Roman" w:hAnsi="Times New Roman" w:cs="Times New Roman"/>
          <w:sz w:val="24"/>
          <w:szCs w:val="24"/>
        </w:rPr>
        <w:t>. The sole instrument of separation is the limitations on government funds, so that they may not be used for “sectarian worship, instruction, or proselytization”</w:t>
      </w:r>
      <w:r w:rsidR="000034CC">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This act remains the chief legislative </w:t>
      </w:r>
      <w:r w:rsidR="00F16C1A">
        <w:rPr>
          <w:rFonts w:ascii="Times New Roman" w:hAnsi="Times New Roman" w:cs="Times New Roman"/>
          <w:sz w:val="24"/>
          <w:szCs w:val="24"/>
        </w:rPr>
        <w:t xml:space="preserve">grounding for </w:t>
      </w:r>
      <w:r>
        <w:rPr>
          <w:rFonts w:ascii="Times New Roman" w:hAnsi="Times New Roman" w:cs="Times New Roman"/>
          <w:sz w:val="24"/>
          <w:szCs w:val="24"/>
        </w:rPr>
        <w:t>faith-based initiative</w:t>
      </w:r>
      <w:r w:rsidR="006416F3">
        <w:rPr>
          <w:rFonts w:ascii="Times New Roman" w:hAnsi="Times New Roman" w:cs="Times New Roman"/>
          <w:sz w:val="24"/>
          <w:szCs w:val="24"/>
        </w:rPr>
        <w:t>s</w:t>
      </w:r>
      <w:r w:rsidR="004C69A4">
        <w:rPr>
          <w:rFonts w:ascii="Times New Roman" w:hAnsi="Times New Roman" w:cs="Times New Roman"/>
          <w:sz w:val="24"/>
          <w:szCs w:val="24"/>
        </w:rPr>
        <w:t xml:space="preserve"> because it allowed for local congregations, </w:t>
      </w:r>
      <w:r w:rsidR="00F16C1A">
        <w:rPr>
          <w:rFonts w:ascii="Times New Roman" w:hAnsi="Times New Roman" w:cs="Times New Roman"/>
          <w:sz w:val="24"/>
          <w:szCs w:val="24"/>
        </w:rPr>
        <w:t xml:space="preserve">not only large, </w:t>
      </w:r>
      <w:r w:rsidR="004C69A4">
        <w:rPr>
          <w:rFonts w:ascii="Times New Roman" w:hAnsi="Times New Roman" w:cs="Times New Roman"/>
          <w:sz w:val="24"/>
          <w:szCs w:val="24"/>
        </w:rPr>
        <w:t>religious-inspired non-profits</w:t>
      </w:r>
      <w:r w:rsidR="006416F3">
        <w:rPr>
          <w:rFonts w:ascii="Times New Roman" w:hAnsi="Times New Roman" w:cs="Times New Roman"/>
          <w:sz w:val="24"/>
          <w:szCs w:val="24"/>
        </w:rPr>
        <w:t>,</w:t>
      </w:r>
      <w:r w:rsidR="004C69A4">
        <w:rPr>
          <w:rFonts w:ascii="Times New Roman" w:hAnsi="Times New Roman" w:cs="Times New Roman"/>
          <w:sz w:val="24"/>
          <w:szCs w:val="24"/>
        </w:rPr>
        <w:t xml:space="preserve"> to receive federal funds. The e</w:t>
      </w:r>
      <w:r>
        <w:rPr>
          <w:rFonts w:ascii="Times New Roman" w:hAnsi="Times New Roman" w:cs="Times New Roman"/>
          <w:sz w:val="24"/>
          <w:szCs w:val="24"/>
        </w:rPr>
        <w:t xml:space="preserve">xecutive measures </w:t>
      </w:r>
      <w:r w:rsidR="004C69A4">
        <w:rPr>
          <w:rFonts w:ascii="Times New Roman" w:hAnsi="Times New Roman" w:cs="Times New Roman"/>
          <w:sz w:val="24"/>
          <w:szCs w:val="24"/>
        </w:rPr>
        <w:t>issued</w:t>
      </w:r>
      <w:r>
        <w:rPr>
          <w:rFonts w:ascii="Times New Roman" w:hAnsi="Times New Roman" w:cs="Times New Roman"/>
          <w:sz w:val="24"/>
          <w:szCs w:val="24"/>
        </w:rPr>
        <w:t xml:space="preserve"> under t</w:t>
      </w:r>
      <w:r w:rsidR="004C69A4">
        <w:rPr>
          <w:rFonts w:ascii="Times New Roman" w:hAnsi="Times New Roman" w:cs="Times New Roman"/>
          <w:sz w:val="24"/>
          <w:szCs w:val="24"/>
        </w:rPr>
        <w:t>he Bush Administration find their validity in this doctrine of “charitable choice”</w:t>
      </w:r>
      <w:r w:rsidR="00880EC0">
        <w:rPr>
          <w:rFonts w:ascii="Times New Roman" w:hAnsi="Times New Roman" w:cs="Times New Roman"/>
          <w:sz w:val="24"/>
          <w:szCs w:val="24"/>
        </w:rPr>
        <w:t xml:space="preserve"> which was established through the aforementioned section of the Personal Responsibility and Work Opportunity Restoration Act of 1996</w:t>
      </w:r>
      <w:r w:rsidR="004C69A4">
        <w:rPr>
          <w:rFonts w:ascii="Times New Roman" w:hAnsi="Times New Roman" w:cs="Times New Roman"/>
          <w:sz w:val="24"/>
          <w:szCs w:val="24"/>
        </w:rPr>
        <w:t xml:space="preserve">. </w:t>
      </w:r>
      <w:r w:rsidR="00880EC0">
        <w:rPr>
          <w:rFonts w:ascii="Times New Roman" w:hAnsi="Times New Roman" w:cs="Times New Roman"/>
          <w:sz w:val="24"/>
          <w:szCs w:val="24"/>
        </w:rPr>
        <w:t xml:space="preserve">“Charitable Choice” refers to the ability of government to provide welfare funds to religious organizations. </w:t>
      </w:r>
    </w:p>
    <w:p w:rsidR="00CF66EB" w:rsidRPr="00CF66EB" w:rsidRDefault="00CF66EB" w:rsidP="00E267C3">
      <w:pPr>
        <w:spacing w:after="0"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The Historical </w:t>
      </w:r>
      <w:r w:rsidRPr="00CF66EB">
        <w:rPr>
          <w:rFonts w:ascii="Times New Roman" w:hAnsi="Times New Roman" w:cs="Times New Roman"/>
          <w:b/>
          <w:sz w:val="24"/>
          <w:szCs w:val="24"/>
          <w:u w:val="single"/>
        </w:rPr>
        <w:t>Setting:</w:t>
      </w:r>
    </w:p>
    <w:p w:rsidR="00CE6933" w:rsidRDefault="000034CC"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6933">
        <w:rPr>
          <w:rFonts w:ascii="Times New Roman" w:hAnsi="Times New Roman" w:cs="Times New Roman"/>
          <w:sz w:val="24"/>
          <w:szCs w:val="24"/>
        </w:rPr>
        <w:t>Eric Hobsbawm wrote, “Concepts, of course are not part of free-floating philosophical discourse, but socially, historically, and locally rooted and must be explained in terms of these realities”</w:t>
      </w:r>
      <w:r w:rsidR="00CE6933">
        <w:rPr>
          <w:rStyle w:val="FootnoteReference"/>
          <w:rFonts w:ascii="Times New Roman" w:hAnsi="Times New Roman" w:cs="Times New Roman"/>
          <w:sz w:val="24"/>
          <w:szCs w:val="24"/>
        </w:rPr>
        <w:footnoteReference w:id="21"/>
      </w:r>
      <w:r w:rsidR="00CE6933">
        <w:rPr>
          <w:rFonts w:ascii="Times New Roman" w:hAnsi="Times New Roman" w:cs="Times New Roman"/>
          <w:sz w:val="24"/>
          <w:szCs w:val="24"/>
        </w:rPr>
        <w:t xml:space="preserve">. </w:t>
      </w:r>
      <w:r w:rsidR="00E01636" w:rsidRPr="00695A3C">
        <w:rPr>
          <w:rFonts w:ascii="Times New Roman" w:hAnsi="Times New Roman" w:cs="Times New Roman"/>
          <w:sz w:val="24"/>
          <w:szCs w:val="24"/>
        </w:rPr>
        <w:t>The notion</w:t>
      </w:r>
      <w:r w:rsidR="00DB655C" w:rsidRPr="00695A3C">
        <w:rPr>
          <w:rFonts w:ascii="Times New Roman" w:hAnsi="Times New Roman" w:cs="Times New Roman"/>
          <w:sz w:val="24"/>
          <w:szCs w:val="24"/>
        </w:rPr>
        <w:t xml:space="preserve"> of social welfare </w:t>
      </w:r>
      <w:r w:rsidR="004C69A4" w:rsidRPr="00695A3C">
        <w:rPr>
          <w:rFonts w:ascii="Times New Roman" w:hAnsi="Times New Roman" w:cs="Times New Roman"/>
          <w:sz w:val="24"/>
          <w:szCs w:val="24"/>
        </w:rPr>
        <w:t xml:space="preserve">being administered through </w:t>
      </w:r>
      <w:r w:rsidR="00F16C1A" w:rsidRPr="00695A3C">
        <w:rPr>
          <w:rFonts w:ascii="Times New Roman" w:hAnsi="Times New Roman" w:cs="Times New Roman"/>
          <w:sz w:val="24"/>
          <w:szCs w:val="24"/>
        </w:rPr>
        <w:t>provincial</w:t>
      </w:r>
      <w:r w:rsidR="00880EC0" w:rsidRPr="00695A3C">
        <w:rPr>
          <w:rFonts w:ascii="Times New Roman" w:hAnsi="Times New Roman" w:cs="Times New Roman"/>
          <w:sz w:val="24"/>
          <w:szCs w:val="24"/>
        </w:rPr>
        <w:t xml:space="preserve"> means and </w:t>
      </w:r>
      <w:r w:rsidR="00E01636" w:rsidRPr="00695A3C">
        <w:rPr>
          <w:rFonts w:ascii="Times New Roman" w:hAnsi="Times New Roman" w:cs="Times New Roman"/>
          <w:sz w:val="24"/>
          <w:szCs w:val="24"/>
        </w:rPr>
        <w:t>dependent upon</w:t>
      </w:r>
      <w:r w:rsidR="00FB276F" w:rsidRPr="00695A3C">
        <w:rPr>
          <w:rFonts w:ascii="Times New Roman" w:hAnsi="Times New Roman" w:cs="Times New Roman"/>
          <w:sz w:val="24"/>
          <w:szCs w:val="24"/>
        </w:rPr>
        <w:t xml:space="preserve"> a combination of</w:t>
      </w:r>
      <w:r w:rsidR="00E01636" w:rsidRPr="00695A3C">
        <w:rPr>
          <w:rFonts w:ascii="Times New Roman" w:hAnsi="Times New Roman" w:cs="Times New Roman"/>
          <w:sz w:val="24"/>
          <w:szCs w:val="24"/>
        </w:rPr>
        <w:t xml:space="preserve"> interper</w:t>
      </w:r>
      <w:r w:rsidR="00CE6933" w:rsidRPr="00695A3C">
        <w:rPr>
          <w:rFonts w:ascii="Times New Roman" w:hAnsi="Times New Roman" w:cs="Times New Roman"/>
          <w:sz w:val="24"/>
          <w:szCs w:val="24"/>
        </w:rPr>
        <w:t>sonal relationships</w:t>
      </w:r>
      <w:r w:rsidR="00276DFE" w:rsidRPr="00695A3C">
        <w:rPr>
          <w:rFonts w:ascii="Times New Roman" w:hAnsi="Times New Roman" w:cs="Times New Roman"/>
          <w:sz w:val="24"/>
          <w:szCs w:val="24"/>
        </w:rPr>
        <w:t xml:space="preserve"> and religious sentiment </w:t>
      </w:r>
      <w:r w:rsidR="00880EC0" w:rsidRPr="00695A3C">
        <w:rPr>
          <w:rFonts w:ascii="Times New Roman" w:hAnsi="Times New Roman" w:cs="Times New Roman"/>
          <w:sz w:val="24"/>
          <w:szCs w:val="24"/>
        </w:rPr>
        <w:t>has been present throughout</w:t>
      </w:r>
      <w:r w:rsidR="00CE6933" w:rsidRPr="00695A3C">
        <w:rPr>
          <w:rFonts w:ascii="Times New Roman" w:hAnsi="Times New Roman" w:cs="Times New Roman"/>
          <w:sz w:val="24"/>
          <w:szCs w:val="24"/>
        </w:rPr>
        <w:t xml:space="preserve"> Anglo-American history.</w:t>
      </w:r>
      <w:r w:rsidR="00CE6933">
        <w:rPr>
          <w:rFonts w:ascii="Times New Roman" w:hAnsi="Times New Roman" w:cs="Times New Roman"/>
          <w:sz w:val="24"/>
          <w:szCs w:val="24"/>
        </w:rPr>
        <w:t xml:space="preserve"> </w:t>
      </w:r>
      <w:r w:rsidR="00C669AE">
        <w:rPr>
          <w:rFonts w:ascii="Times New Roman" w:hAnsi="Times New Roman" w:cs="Times New Roman"/>
          <w:sz w:val="24"/>
          <w:szCs w:val="24"/>
        </w:rPr>
        <w:t>Proponents of the faith-based initiatives, while prop</w:t>
      </w:r>
      <w:r w:rsidR="00276DFE">
        <w:rPr>
          <w:rFonts w:ascii="Times New Roman" w:hAnsi="Times New Roman" w:cs="Times New Roman"/>
          <w:sz w:val="24"/>
          <w:szCs w:val="24"/>
        </w:rPr>
        <w:t xml:space="preserve">osing a policy initiative, </w:t>
      </w:r>
      <w:r w:rsidR="00880EC0">
        <w:rPr>
          <w:rFonts w:ascii="Times New Roman" w:hAnsi="Times New Roman" w:cs="Times New Roman"/>
          <w:sz w:val="24"/>
          <w:szCs w:val="24"/>
        </w:rPr>
        <w:t>evoked</w:t>
      </w:r>
      <w:r w:rsidR="00C669AE">
        <w:rPr>
          <w:rFonts w:ascii="Times New Roman" w:hAnsi="Times New Roman" w:cs="Times New Roman"/>
          <w:sz w:val="24"/>
          <w:szCs w:val="24"/>
        </w:rPr>
        <w:t xml:space="preserve"> nostalgia for a time before welfare was decided by an impersonal, central state. </w:t>
      </w:r>
      <w:r w:rsidR="00E01636">
        <w:rPr>
          <w:rFonts w:ascii="Times New Roman" w:hAnsi="Times New Roman" w:cs="Times New Roman"/>
          <w:sz w:val="24"/>
          <w:szCs w:val="24"/>
        </w:rPr>
        <w:t xml:space="preserve">In </w:t>
      </w:r>
      <w:r w:rsidR="00E01636" w:rsidRPr="000621AD">
        <w:rPr>
          <w:rFonts w:ascii="Times New Roman" w:hAnsi="Times New Roman" w:cs="Times New Roman"/>
          <w:i/>
          <w:sz w:val="24"/>
          <w:szCs w:val="24"/>
        </w:rPr>
        <w:t>From Poor Law to Welfare State</w:t>
      </w:r>
      <w:r w:rsidR="00E01636">
        <w:rPr>
          <w:rFonts w:ascii="Times New Roman" w:hAnsi="Times New Roman" w:cs="Times New Roman"/>
          <w:sz w:val="24"/>
          <w:szCs w:val="24"/>
        </w:rPr>
        <w:t xml:space="preserve">, William Trattner reveals that the provincial welfare services idealized in the faith-based initiatives find their roots in late medieval </w:t>
      </w:r>
      <w:r w:rsidR="00E01636">
        <w:rPr>
          <w:rFonts w:ascii="Times New Roman" w:hAnsi="Times New Roman" w:cs="Times New Roman"/>
          <w:sz w:val="24"/>
          <w:szCs w:val="24"/>
        </w:rPr>
        <w:lastRenderedPageBreak/>
        <w:t>legal codes</w:t>
      </w:r>
      <w:r w:rsidR="00880EC0">
        <w:rPr>
          <w:rStyle w:val="FootnoteReference"/>
          <w:rFonts w:ascii="Times New Roman" w:hAnsi="Times New Roman" w:cs="Times New Roman"/>
          <w:sz w:val="24"/>
          <w:szCs w:val="24"/>
        </w:rPr>
        <w:footnoteReference w:id="22"/>
      </w:r>
      <w:r w:rsidR="00E01636">
        <w:rPr>
          <w:rFonts w:ascii="Times New Roman" w:hAnsi="Times New Roman" w:cs="Times New Roman"/>
          <w:sz w:val="24"/>
          <w:szCs w:val="24"/>
        </w:rPr>
        <w:t>. In 1536 the British parliament passed the Henrican Poor</w:t>
      </w:r>
      <w:r w:rsidR="00FB276F">
        <w:rPr>
          <w:rFonts w:ascii="Times New Roman" w:hAnsi="Times New Roman" w:cs="Times New Roman"/>
          <w:sz w:val="24"/>
          <w:szCs w:val="24"/>
        </w:rPr>
        <w:t xml:space="preserve"> Law which operated</w:t>
      </w:r>
      <w:r w:rsidR="00047575">
        <w:rPr>
          <w:rFonts w:ascii="Times New Roman" w:hAnsi="Times New Roman" w:cs="Times New Roman"/>
          <w:sz w:val="24"/>
          <w:szCs w:val="24"/>
        </w:rPr>
        <w:t xml:space="preserve"> in a dual</w:t>
      </w:r>
      <w:r w:rsidR="00E01636">
        <w:rPr>
          <w:rFonts w:ascii="Times New Roman" w:hAnsi="Times New Roman" w:cs="Times New Roman"/>
          <w:sz w:val="24"/>
          <w:szCs w:val="24"/>
        </w:rPr>
        <w:t xml:space="preserve"> manner, first punishing the able-bodied with penalties as sev</w:t>
      </w:r>
      <w:r w:rsidR="00F16C1A">
        <w:rPr>
          <w:rFonts w:ascii="Times New Roman" w:hAnsi="Times New Roman" w:cs="Times New Roman"/>
          <w:sz w:val="24"/>
          <w:szCs w:val="24"/>
        </w:rPr>
        <w:t xml:space="preserve">ere as death, but also requiring </w:t>
      </w:r>
      <w:r w:rsidR="00E01636">
        <w:rPr>
          <w:rFonts w:ascii="Times New Roman" w:hAnsi="Times New Roman" w:cs="Times New Roman"/>
          <w:sz w:val="24"/>
          <w:szCs w:val="24"/>
        </w:rPr>
        <w:t>local public officials to collect the contributions for those who were poor as resultant from circumstances beyond their control</w:t>
      </w:r>
      <w:r w:rsidR="00C669AE">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3"/>
      </w:r>
      <w:r w:rsidR="00E01636">
        <w:rPr>
          <w:rFonts w:ascii="Times New Roman" w:hAnsi="Times New Roman" w:cs="Times New Roman"/>
          <w:sz w:val="24"/>
          <w:szCs w:val="24"/>
        </w:rPr>
        <w:t xml:space="preserve">. This statute moved welfare from </w:t>
      </w:r>
      <w:r w:rsidR="00C669AE">
        <w:rPr>
          <w:rFonts w:ascii="Times New Roman" w:hAnsi="Times New Roman" w:cs="Times New Roman"/>
          <w:sz w:val="24"/>
          <w:szCs w:val="24"/>
        </w:rPr>
        <w:t xml:space="preserve">strictly </w:t>
      </w:r>
      <w:r w:rsidR="00E01636">
        <w:rPr>
          <w:rFonts w:ascii="Times New Roman" w:hAnsi="Times New Roman" w:cs="Times New Roman"/>
          <w:sz w:val="24"/>
          <w:szCs w:val="24"/>
        </w:rPr>
        <w:t xml:space="preserve">parochial, </w:t>
      </w:r>
      <w:r w:rsidR="00F16C1A">
        <w:rPr>
          <w:rFonts w:ascii="Times New Roman" w:hAnsi="Times New Roman" w:cs="Times New Roman"/>
          <w:sz w:val="24"/>
          <w:szCs w:val="24"/>
        </w:rPr>
        <w:t>to a more systematic</w:t>
      </w:r>
      <w:r w:rsidR="00C669AE">
        <w:rPr>
          <w:rFonts w:ascii="Times New Roman" w:hAnsi="Times New Roman" w:cs="Times New Roman"/>
          <w:sz w:val="24"/>
          <w:szCs w:val="24"/>
        </w:rPr>
        <w:t xml:space="preserve"> approach </w:t>
      </w:r>
      <w:r w:rsidR="00E01636">
        <w:rPr>
          <w:rFonts w:ascii="Times New Roman" w:hAnsi="Times New Roman" w:cs="Times New Roman"/>
          <w:sz w:val="24"/>
          <w:szCs w:val="24"/>
        </w:rPr>
        <w:t xml:space="preserve">involving local governments in the </w:t>
      </w:r>
      <w:r w:rsidR="00F16C1A">
        <w:rPr>
          <w:rFonts w:ascii="Times New Roman" w:hAnsi="Times New Roman" w:cs="Times New Roman"/>
          <w:sz w:val="24"/>
          <w:szCs w:val="24"/>
        </w:rPr>
        <w:t>process of assisting the poor</w:t>
      </w:r>
      <w:r w:rsidR="00DB655C">
        <w:rPr>
          <w:rFonts w:ascii="Times New Roman" w:hAnsi="Times New Roman" w:cs="Times New Roman"/>
          <w:sz w:val="24"/>
          <w:szCs w:val="24"/>
        </w:rPr>
        <w:t xml:space="preserve">. </w:t>
      </w:r>
      <w:r w:rsidR="00047575">
        <w:rPr>
          <w:rFonts w:ascii="Times New Roman" w:hAnsi="Times New Roman" w:cs="Times New Roman"/>
          <w:sz w:val="24"/>
          <w:szCs w:val="24"/>
        </w:rPr>
        <w:t xml:space="preserve">And this condition for social welfare remained until economic circumstances arose which demanded an empowered, benevolent state. </w:t>
      </w:r>
    </w:p>
    <w:p w:rsidR="00EB0C02" w:rsidRDefault="00EB0C02"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To think </w:t>
      </w:r>
      <w:r w:rsidR="00276DFE">
        <w:rPr>
          <w:rFonts w:ascii="Times New Roman" w:hAnsi="Times New Roman" w:cs="Times New Roman"/>
          <w:sz w:val="24"/>
          <w:szCs w:val="24"/>
        </w:rPr>
        <w:t>that President Bush’s plan</w:t>
      </w:r>
      <w:r>
        <w:rPr>
          <w:rFonts w:ascii="Times New Roman" w:hAnsi="Times New Roman" w:cs="Times New Roman"/>
          <w:sz w:val="24"/>
          <w:szCs w:val="24"/>
        </w:rPr>
        <w:t xml:space="preserve"> to introduce faith organizations into the provision of social services was merely a sign of piety or preference for sectarian influences in culture is misleading. P</w:t>
      </w:r>
      <w:r w:rsidR="00FB276F">
        <w:rPr>
          <w:rFonts w:ascii="Times New Roman" w:hAnsi="Times New Roman" w:cs="Times New Roman"/>
          <w:sz w:val="24"/>
          <w:szCs w:val="24"/>
        </w:rPr>
        <w:t>resident Bush’s welfare plan dealt</w:t>
      </w:r>
      <w:r>
        <w:rPr>
          <w:rFonts w:ascii="Times New Roman" w:hAnsi="Times New Roman" w:cs="Times New Roman"/>
          <w:sz w:val="24"/>
          <w:szCs w:val="24"/>
        </w:rPr>
        <w:t xml:space="preserve"> as much</w:t>
      </w:r>
      <w:r w:rsidR="00FB276F">
        <w:rPr>
          <w:rFonts w:ascii="Times New Roman" w:hAnsi="Times New Roman" w:cs="Times New Roman"/>
          <w:sz w:val="24"/>
          <w:szCs w:val="24"/>
        </w:rPr>
        <w:t xml:space="preserve"> with his </w:t>
      </w:r>
      <w:r>
        <w:rPr>
          <w:rFonts w:ascii="Times New Roman" w:hAnsi="Times New Roman" w:cs="Times New Roman"/>
          <w:sz w:val="24"/>
          <w:szCs w:val="24"/>
        </w:rPr>
        <w:t>vision for the economic ope</w:t>
      </w:r>
      <w:r w:rsidR="00FB276F">
        <w:rPr>
          <w:rFonts w:ascii="Times New Roman" w:hAnsi="Times New Roman" w:cs="Times New Roman"/>
          <w:sz w:val="24"/>
          <w:szCs w:val="24"/>
        </w:rPr>
        <w:t xml:space="preserve">ration of American </w:t>
      </w:r>
      <w:r w:rsidR="00F16C1A">
        <w:rPr>
          <w:rFonts w:ascii="Times New Roman" w:hAnsi="Times New Roman" w:cs="Times New Roman"/>
          <w:sz w:val="24"/>
          <w:szCs w:val="24"/>
        </w:rPr>
        <w:t>society</w:t>
      </w:r>
      <w:r w:rsidR="00FB276F">
        <w:rPr>
          <w:rFonts w:ascii="Times New Roman" w:hAnsi="Times New Roman" w:cs="Times New Roman"/>
          <w:sz w:val="24"/>
          <w:szCs w:val="24"/>
        </w:rPr>
        <w:t xml:space="preserve"> as it was to heal the poor </w:t>
      </w:r>
      <w:r w:rsidR="00276DFE">
        <w:rPr>
          <w:rFonts w:ascii="Times New Roman" w:hAnsi="Times New Roman" w:cs="Times New Roman"/>
          <w:sz w:val="24"/>
          <w:szCs w:val="24"/>
        </w:rPr>
        <w:t xml:space="preserve">who were </w:t>
      </w:r>
      <w:r w:rsidR="00FB276F">
        <w:rPr>
          <w:rFonts w:ascii="Times New Roman" w:hAnsi="Times New Roman" w:cs="Times New Roman"/>
          <w:sz w:val="24"/>
          <w:szCs w:val="24"/>
        </w:rPr>
        <w:t xml:space="preserve">cast out from the </w:t>
      </w:r>
      <w:r w:rsidR="00276DFE">
        <w:rPr>
          <w:rFonts w:ascii="Times New Roman" w:hAnsi="Times New Roman" w:cs="Times New Roman"/>
          <w:sz w:val="24"/>
          <w:szCs w:val="24"/>
        </w:rPr>
        <w:t xml:space="preserve">nation’s </w:t>
      </w:r>
      <w:r w:rsidR="00FB276F">
        <w:rPr>
          <w:rFonts w:ascii="Times New Roman" w:hAnsi="Times New Roman" w:cs="Times New Roman"/>
          <w:sz w:val="24"/>
          <w:szCs w:val="24"/>
        </w:rPr>
        <w:t>wealth</w:t>
      </w:r>
      <w:r>
        <w:rPr>
          <w:rFonts w:ascii="Times New Roman" w:hAnsi="Times New Roman" w:cs="Times New Roman"/>
          <w:sz w:val="24"/>
          <w:szCs w:val="24"/>
        </w:rPr>
        <w:t xml:space="preserve">. </w:t>
      </w:r>
      <w:r w:rsidR="00886E5B">
        <w:rPr>
          <w:rFonts w:ascii="Times New Roman" w:hAnsi="Times New Roman" w:cs="Times New Roman"/>
          <w:sz w:val="24"/>
          <w:szCs w:val="24"/>
        </w:rPr>
        <w:t xml:space="preserve">Bush inherited the </w:t>
      </w:r>
      <w:r w:rsidR="00C669AE">
        <w:rPr>
          <w:rFonts w:ascii="Times New Roman" w:hAnsi="Times New Roman" w:cs="Times New Roman"/>
          <w:sz w:val="24"/>
          <w:szCs w:val="24"/>
        </w:rPr>
        <w:t xml:space="preserve">political philosophy </w:t>
      </w:r>
      <w:r w:rsidR="00886E5B">
        <w:rPr>
          <w:rFonts w:ascii="Times New Roman" w:hAnsi="Times New Roman" w:cs="Times New Roman"/>
          <w:sz w:val="24"/>
          <w:szCs w:val="24"/>
        </w:rPr>
        <w:t>of the “New Federalism” granted to him by Ronald Reagan, which has</w:t>
      </w:r>
      <w:r w:rsidR="00F16C1A">
        <w:rPr>
          <w:rFonts w:ascii="Times New Roman" w:hAnsi="Times New Roman" w:cs="Times New Roman"/>
          <w:sz w:val="24"/>
          <w:szCs w:val="24"/>
        </w:rPr>
        <w:t xml:space="preserve"> as</w:t>
      </w:r>
      <w:r w:rsidR="00886E5B">
        <w:rPr>
          <w:rFonts w:ascii="Times New Roman" w:hAnsi="Times New Roman" w:cs="Times New Roman"/>
          <w:sz w:val="24"/>
          <w:szCs w:val="24"/>
        </w:rPr>
        <w:t xml:space="preserve"> its driving force “devolution”</w:t>
      </w:r>
      <w:r w:rsidR="00886E5B">
        <w:rPr>
          <w:rStyle w:val="FootnoteReference"/>
          <w:rFonts w:ascii="Times New Roman" w:hAnsi="Times New Roman" w:cs="Times New Roman"/>
          <w:sz w:val="24"/>
          <w:szCs w:val="24"/>
        </w:rPr>
        <w:footnoteReference w:id="24"/>
      </w:r>
      <w:r w:rsidR="00886E5B">
        <w:rPr>
          <w:rFonts w:ascii="Times New Roman" w:hAnsi="Times New Roman" w:cs="Times New Roman"/>
          <w:sz w:val="24"/>
          <w:szCs w:val="24"/>
        </w:rPr>
        <w:t>. This flowed out of a conviction that the federal government was incapable of solving societal ills such as poverty because they originated with the individ</w:t>
      </w:r>
      <w:r w:rsidR="00065FB4">
        <w:rPr>
          <w:rFonts w:ascii="Times New Roman" w:hAnsi="Times New Roman" w:cs="Times New Roman"/>
          <w:sz w:val="24"/>
          <w:szCs w:val="24"/>
        </w:rPr>
        <w:t>ual and therefore, their solutions</w:t>
      </w:r>
      <w:r w:rsidR="00886E5B">
        <w:rPr>
          <w:rFonts w:ascii="Times New Roman" w:hAnsi="Times New Roman" w:cs="Times New Roman"/>
          <w:sz w:val="24"/>
          <w:szCs w:val="24"/>
        </w:rPr>
        <w:t xml:space="preserve"> </w:t>
      </w:r>
      <w:r w:rsidR="00065FB4">
        <w:rPr>
          <w:rFonts w:ascii="Times New Roman" w:hAnsi="Times New Roman" w:cs="Times New Roman"/>
          <w:sz w:val="24"/>
          <w:szCs w:val="24"/>
        </w:rPr>
        <w:t xml:space="preserve">should be </w:t>
      </w:r>
      <w:r w:rsidR="00886E5B">
        <w:rPr>
          <w:rFonts w:ascii="Times New Roman" w:hAnsi="Times New Roman" w:cs="Times New Roman"/>
          <w:sz w:val="24"/>
          <w:szCs w:val="24"/>
        </w:rPr>
        <w:t>limited to the immediate society</w:t>
      </w:r>
      <w:r w:rsidR="00065FB4">
        <w:rPr>
          <w:rFonts w:ascii="Times New Roman" w:hAnsi="Times New Roman" w:cs="Times New Roman"/>
          <w:sz w:val="24"/>
          <w:szCs w:val="24"/>
        </w:rPr>
        <w:t xml:space="preserve"> closest to the impoverished individual</w:t>
      </w:r>
      <w:r w:rsidR="00276DFE">
        <w:rPr>
          <w:rFonts w:ascii="Times New Roman" w:hAnsi="Times New Roman" w:cs="Times New Roman"/>
          <w:sz w:val="24"/>
          <w:szCs w:val="24"/>
        </w:rPr>
        <w:t>s</w:t>
      </w:r>
      <w:r w:rsidR="00886E5B">
        <w:rPr>
          <w:rFonts w:ascii="Times New Roman" w:hAnsi="Times New Roman" w:cs="Times New Roman"/>
          <w:sz w:val="24"/>
          <w:szCs w:val="24"/>
        </w:rPr>
        <w:t xml:space="preserve">. The state’s intervention, in the hopes of correcting poverty, </w:t>
      </w:r>
      <w:r w:rsidR="00065FB4">
        <w:rPr>
          <w:rFonts w:ascii="Times New Roman" w:hAnsi="Times New Roman" w:cs="Times New Roman"/>
          <w:sz w:val="24"/>
          <w:szCs w:val="24"/>
        </w:rPr>
        <w:t xml:space="preserve">was considered largely a </w:t>
      </w:r>
      <w:r w:rsidR="0044066B">
        <w:rPr>
          <w:rFonts w:ascii="Times New Roman" w:hAnsi="Times New Roman" w:cs="Times New Roman"/>
          <w:sz w:val="24"/>
          <w:szCs w:val="24"/>
        </w:rPr>
        <w:t xml:space="preserve">waste of resources which could be put to better use through market forces. </w:t>
      </w:r>
    </w:p>
    <w:p w:rsidR="0044066B" w:rsidRDefault="0044066B"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7575">
        <w:rPr>
          <w:rFonts w:ascii="Times New Roman" w:hAnsi="Times New Roman" w:cs="Times New Roman"/>
          <w:sz w:val="24"/>
          <w:szCs w:val="24"/>
        </w:rPr>
        <w:t>N</w:t>
      </w:r>
      <w:r>
        <w:rPr>
          <w:rFonts w:ascii="Times New Roman" w:hAnsi="Times New Roman" w:cs="Times New Roman"/>
          <w:sz w:val="24"/>
          <w:szCs w:val="24"/>
        </w:rPr>
        <w:t>eoliberalism and n</w:t>
      </w:r>
      <w:r w:rsidR="00C669AE">
        <w:rPr>
          <w:rFonts w:ascii="Times New Roman" w:hAnsi="Times New Roman" w:cs="Times New Roman"/>
          <w:sz w:val="24"/>
          <w:szCs w:val="24"/>
        </w:rPr>
        <w:t>eo-puritanism have already</w:t>
      </w:r>
      <w:r w:rsidR="00F16C1A">
        <w:rPr>
          <w:rFonts w:ascii="Times New Roman" w:hAnsi="Times New Roman" w:cs="Times New Roman"/>
          <w:sz w:val="24"/>
          <w:szCs w:val="24"/>
        </w:rPr>
        <w:t xml:space="preserve"> been</w:t>
      </w:r>
      <w:r w:rsidR="00C669AE">
        <w:rPr>
          <w:rFonts w:ascii="Times New Roman" w:hAnsi="Times New Roman" w:cs="Times New Roman"/>
          <w:sz w:val="24"/>
          <w:szCs w:val="24"/>
        </w:rPr>
        <w:t xml:space="preserve"> </w:t>
      </w:r>
      <w:r w:rsidR="00065FB4">
        <w:rPr>
          <w:rFonts w:ascii="Times New Roman" w:hAnsi="Times New Roman" w:cs="Times New Roman"/>
          <w:sz w:val="24"/>
          <w:szCs w:val="24"/>
        </w:rPr>
        <w:t>briefly alluded to in the historical context presented</w:t>
      </w:r>
      <w:r w:rsidR="00047575">
        <w:rPr>
          <w:rFonts w:ascii="Times New Roman" w:hAnsi="Times New Roman" w:cs="Times New Roman"/>
          <w:sz w:val="24"/>
          <w:szCs w:val="24"/>
        </w:rPr>
        <w:t>.</w:t>
      </w:r>
      <w:r w:rsidR="00026693">
        <w:rPr>
          <w:rFonts w:ascii="Times New Roman" w:hAnsi="Times New Roman" w:cs="Times New Roman"/>
          <w:sz w:val="24"/>
          <w:szCs w:val="24"/>
        </w:rPr>
        <w:t xml:space="preserve"> Organizing social welfare through a parochial administrative system as was the case under Henrican Poore Laws points to an idea central to Puritan conceptions of welfare. </w:t>
      </w:r>
      <w:r w:rsidR="00026693">
        <w:rPr>
          <w:rFonts w:ascii="Times New Roman" w:hAnsi="Times New Roman" w:cs="Times New Roman"/>
          <w:sz w:val="24"/>
          <w:szCs w:val="24"/>
        </w:rPr>
        <w:lastRenderedPageBreak/>
        <w:t xml:space="preserve">President Reagan’s desire to reduce the size of the state and a permit a less restricted market economy provide the basis for neoliberalism. </w:t>
      </w:r>
      <w:r w:rsidR="00047575">
        <w:rPr>
          <w:rFonts w:ascii="Times New Roman" w:hAnsi="Times New Roman" w:cs="Times New Roman"/>
          <w:sz w:val="24"/>
          <w:szCs w:val="24"/>
        </w:rPr>
        <w:t xml:space="preserve"> It </w:t>
      </w:r>
      <w:r>
        <w:rPr>
          <w:rFonts w:ascii="Times New Roman" w:hAnsi="Times New Roman" w:cs="Times New Roman"/>
          <w:sz w:val="24"/>
          <w:szCs w:val="24"/>
        </w:rPr>
        <w:t>is import</w:t>
      </w:r>
      <w:r w:rsidR="00047575">
        <w:rPr>
          <w:rFonts w:ascii="Times New Roman" w:hAnsi="Times New Roman" w:cs="Times New Roman"/>
          <w:sz w:val="24"/>
          <w:szCs w:val="24"/>
        </w:rPr>
        <w:t>ant to remove these ideas from their historical application in order to define them in abstract. A</w:t>
      </w:r>
      <w:r>
        <w:rPr>
          <w:rFonts w:ascii="Times New Roman" w:hAnsi="Times New Roman" w:cs="Times New Roman"/>
          <w:sz w:val="24"/>
          <w:szCs w:val="24"/>
        </w:rPr>
        <w:t xml:space="preserve"> theoretical </w:t>
      </w:r>
      <w:r w:rsidR="00047575">
        <w:rPr>
          <w:rFonts w:ascii="Times New Roman" w:hAnsi="Times New Roman" w:cs="Times New Roman"/>
          <w:sz w:val="24"/>
          <w:szCs w:val="24"/>
        </w:rPr>
        <w:t>interrogation</w:t>
      </w:r>
      <w:r>
        <w:rPr>
          <w:rFonts w:ascii="Times New Roman" w:hAnsi="Times New Roman" w:cs="Times New Roman"/>
          <w:sz w:val="24"/>
          <w:szCs w:val="24"/>
        </w:rPr>
        <w:t xml:space="preserve"> of bot</w:t>
      </w:r>
      <w:r w:rsidR="00047575">
        <w:rPr>
          <w:rFonts w:ascii="Times New Roman" w:hAnsi="Times New Roman" w:cs="Times New Roman"/>
          <w:sz w:val="24"/>
          <w:szCs w:val="24"/>
        </w:rPr>
        <w:t>h of these ideas will reveal t</w:t>
      </w:r>
      <w:r w:rsidR="00F16C1A">
        <w:rPr>
          <w:rFonts w:ascii="Times New Roman" w:hAnsi="Times New Roman" w:cs="Times New Roman"/>
          <w:sz w:val="24"/>
          <w:szCs w:val="24"/>
        </w:rPr>
        <w:t>he inconsistencies these ideas produce when</w:t>
      </w:r>
      <w:r w:rsidR="00047575">
        <w:rPr>
          <w:rFonts w:ascii="Times New Roman" w:hAnsi="Times New Roman" w:cs="Times New Roman"/>
          <w:sz w:val="24"/>
          <w:szCs w:val="24"/>
        </w:rPr>
        <w:t xml:space="preserve"> brought together as part of a framing strategy. </w:t>
      </w:r>
    </w:p>
    <w:p w:rsidR="00026693" w:rsidRPr="00026693" w:rsidRDefault="00026693" w:rsidP="00E267C3">
      <w:pPr>
        <w:spacing w:after="0" w:line="480" w:lineRule="auto"/>
        <w:jc w:val="both"/>
        <w:rPr>
          <w:rFonts w:ascii="Times New Roman" w:hAnsi="Times New Roman" w:cs="Times New Roman"/>
          <w:b/>
          <w:sz w:val="24"/>
          <w:szCs w:val="24"/>
          <w:u w:val="single"/>
        </w:rPr>
      </w:pPr>
      <w:r w:rsidRPr="00026693">
        <w:rPr>
          <w:rFonts w:ascii="Times New Roman" w:hAnsi="Times New Roman" w:cs="Times New Roman"/>
          <w:b/>
          <w:sz w:val="24"/>
          <w:szCs w:val="24"/>
          <w:u w:val="single"/>
        </w:rPr>
        <w:t>The Two Frames of the Faith-Based Initiatives</w:t>
      </w:r>
    </w:p>
    <w:p w:rsidR="00047575" w:rsidRDefault="00D16D0F"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787A">
        <w:rPr>
          <w:rFonts w:ascii="Times New Roman" w:hAnsi="Times New Roman" w:cs="Times New Roman"/>
          <w:sz w:val="24"/>
          <w:szCs w:val="24"/>
        </w:rPr>
        <w:t xml:space="preserve">The tradition </w:t>
      </w:r>
      <w:r w:rsidR="00C669AE">
        <w:rPr>
          <w:rFonts w:ascii="Times New Roman" w:hAnsi="Times New Roman" w:cs="Times New Roman"/>
          <w:sz w:val="24"/>
          <w:szCs w:val="24"/>
        </w:rPr>
        <w:t xml:space="preserve">supported by the rhetoric calling for church </w:t>
      </w:r>
      <w:r w:rsidRPr="00C0787A">
        <w:rPr>
          <w:rFonts w:ascii="Times New Roman" w:hAnsi="Times New Roman" w:cs="Times New Roman"/>
          <w:sz w:val="24"/>
          <w:szCs w:val="24"/>
        </w:rPr>
        <w:t>parti</w:t>
      </w:r>
      <w:r w:rsidR="004E3ECF">
        <w:rPr>
          <w:rFonts w:ascii="Times New Roman" w:hAnsi="Times New Roman" w:cs="Times New Roman"/>
          <w:sz w:val="24"/>
          <w:szCs w:val="24"/>
        </w:rPr>
        <w:t xml:space="preserve">cipation in social services has </w:t>
      </w:r>
      <w:r w:rsidR="00F16C1A">
        <w:rPr>
          <w:rFonts w:ascii="Times New Roman" w:hAnsi="Times New Roman" w:cs="Times New Roman"/>
          <w:sz w:val="24"/>
          <w:szCs w:val="24"/>
        </w:rPr>
        <w:t>distinctly neo-puritan</w:t>
      </w:r>
      <w:r w:rsidR="00026693">
        <w:rPr>
          <w:rFonts w:ascii="Times New Roman" w:hAnsi="Times New Roman" w:cs="Times New Roman"/>
          <w:sz w:val="24"/>
          <w:szCs w:val="24"/>
        </w:rPr>
        <w:t xml:space="preserve"> roots</w:t>
      </w:r>
      <w:r w:rsidRPr="00C0787A">
        <w:rPr>
          <w:rFonts w:ascii="Times New Roman" w:hAnsi="Times New Roman" w:cs="Times New Roman"/>
          <w:sz w:val="24"/>
          <w:szCs w:val="24"/>
        </w:rPr>
        <w:t xml:space="preserve">. According to James Morone, the neo-puritan tradition is the suspicion that American society </w:t>
      </w:r>
      <w:r w:rsidR="00047575">
        <w:rPr>
          <w:rFonts w:ascii="Times New Roman" w:hAnsi="Times New Roman" w:cs="Times New Roman"/>
          <w:sz w:val="24"/>
          <w:szCs w:val="24"/>
        </w:rPr>
        <w:t>is in a perpetual state of peril</w:t>
      </w:r>
      <w:r w:rsidRPr="00C0787A">
        <w:rPr>
          <w:rFonts w:ascii="Times New Roman" w:hAnsi="Times New Roman" w:cs="Times New Roman"/>
          <w:sz w:val="24"/>
          <w:szCs w:val="24"/>
        </w:rPr>
        <w:t xml:space="preserve"> due to poor behavioral attitudes condemned by the Christian tradition</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w:t>
      </w:r>
      <w:r w:rsidRPr="00C0787A">
        <w:rPr>
          <w:rFonts w:ascii="Times New Roman" w:hAnsi="Times New Roman" w:cs="Times New Roman"/>
          <w:sz w:val="24"/>
          <w:szCs w:val="24"/>
        </w:rPr>
        <w:t xml:space="preserve"> The corrosive behavioral attitudes </w:t>
      </w:r>
      <w:r w:rsidR="00047575">
        <w:rPr>
          <w:rFonts w:ascii="Times New Roman" w:hAnsi="Times New Roman" w:cs="Times New Roman"/>
          <w:sz w:val="24"/>
          <w:szCs w:val="24"/>
        </w:rPr>
        <w:t xml:space="preserve">usually reflect sinful behavior such as: </w:t>
      </w:r>
      <w:r w:rsidRPr="00C0787A">
        <w:rPr>
          <w:rFonts w:ascii="Times New Roman" w:hAnsi="Times New Roman" w:cs="Times New Roman"/>
          <w:sz w:val="24"/>
          <w:szCs w:val="24"/>
        </w:rPr>
        <w:t>laziness, substance abuse, violence, and sexual misconduct</w:t>
      </w:r>
      <w:r w:rsidR="00E267C3">
        <w:rPr>
          <w:rStyle w:val="FootnoteReference"/>
          <w:rFonts w:ascii="Times New Roman" w:hAnsi="Times New Roman" w:cs="Times New Roman"/>
          <w:sz w:val="24"/>
          <w:szCs w:val="24"/>
        </w:rPr>
        <w:footnoteReference w:id="26"/>
      </w:r>
      <w:r w:rsidRPr="00C0787A">
        <w:rPr>
          <w:rFonts w:ascii="Times New Roman" w:hAnsi="Times New Roman" w:cs="Times New Roman"/>
          <w:sz w:val="24"/>
          <w:szCs w:val="24"/>
        </w:rPr>
        <w:t xml:space="preserve">. </w:t>
      </w:r>
      <w:r w:rsidR="00E267C3">
        <w:rPr>
          <w:rFonts w:ascii="Times New Roman" w:hAnsi="Times New Roman" w:cs="Times New Roman"/>
          <w:sz w:val="24"/>
          <w:szCs w:val="24"/>
        </w:rPr>
        <w:t xml:space="preserve">While the insistence on personal responsibility, sobriety, and rigid sexual ethics may be the most visible lasting </w:t>
      </w:r>
      <w:r w:rsidR="00047575">
        <w:rPr>
          <w:rFonts w:ascii="Times New Roman" w:hAnsi="Times New Roman" w:cs="Times New Roman"/>
          <w:sz w:val="24"/>
          <w:szCs w:val="24"/>
        </w:rPr>
        <w:t>contribution of the Puritan tradition to present-day American society, this image alone does not reveal</w:t>
      </w:r>
      <w:r w:rsidR="00065FB4">
        <w:rPr>
          <w:rFonts w:ascii="Times New Roman" w:hAnsi="Times New Roman" w:cs="Times New Roman"/>
          <w:sz w:val="24"/>
          <w:szCs w:val="24"/>
        </w:rPr>
        <w:t xml:space="preserve"> the complexity of P</w:t>
      </w:r>
      <w:r w:rsidR="00E267C3">
        <w:rPr>
          <w:rFonts w:ascii="Times New Roman" w:hAnsi="Times New Roman" w:cs="Times New Roman"/>
          <w:sz w:val="24"/>
          <w:szCs w:val="24"/>
        </w:rPr>
        <w:t>uritanism</w:t>
      </w:r>
      <w:r w:rsidR="004E3ECF">
        <w:rPr>
          <w:rFonts w:ascii="Times New Roman" w:hAnsi="Times New Roman" w:cs="Times New Roman"/>
          <w:sz w:val="24"/>
          <w:szCs w:val="24"/>
        </w:rPr>
        <w:t xml:space="preserve"> and its reemergence in</w:t>
      </w:r>
      <w:r w:rsidR="00065FB4">
        <w:rPr>
          <w:rFonts w:ascii="Times New Roman" w:hAnsi="Times New Roman" w:cs="Times New Roman"/>
          <w:sz w:val="24"/>
          <w:szCs w:val="24"/>
        </w:rPr>
        <w:t xml:space="preserve"> the neo-puritan form</w:t>
      </w:r>
      <w:r w:rsidR="00E267C3">
        <w:rPr>
          <w:rFonts w:ascii="Times New Roman" w:hAnsi="Times New Roman" w:cs="Times New Roman"/>
          <w:sz w:val="24"/>
          <w:szCs w:val="24"/>
        </w:rPr>
        <w:t>.</w:t>
      </w:r>
      <w:r w:rsidR="00026693">
        <w:rPr>
          <w:rFonts w:ascii="Times New Roman" w:hAnsi="Times New Roman" w:cs="Times New Roman"/>
          <w:sz w:val="24"/>
          <w:szCs w:val="24"/>
        </w:rPr>
        <w:t xml:space="preserve"> An investigation into the political philosophy of Puritans, their ideas of state and society highlight their preoccupation with the moral integrity of society. </w:t>
      </w:r>
    </w:p>
    <w:p w:rsidR="00634F83" w:rsidRDefault="00047575"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67C3">
        <w:rPr>
          <w:rFonts w:ascii="Times New Roman" w:hAnsi="Times New Roman" w:cs="Times New Roman"/>
          <w:sz w:val="24"/>
          <w:szCs w:val="24"/>
        </w:rPr>
        <w:t xml:space="preserve"> The Puritan’s rationale for strict</w:t>
      </w:r>
      <w:r w:rsidR="00026693">
        <w:rPr>
          <w:rFonts w:ascii="Times New Roman" w:hAnsi="Times New Roman" w:cs="Times New Roman"/>
          <w:sz w:val="24"/>
          <w:szCs w:val="24"/>
        </w:rPr>
        <w:t xml:space="preserve"> moral codes resulted from a conviction of</w:t>
      </w:r>
      <w:r w:rsidR="00E267C3">
        <w:rPr>
          <w:rFonts w:ascii="Times New Roman" w:hAnsi="Times New Roman" w:cs="Times New Roman"/>
          <w:sz w:val="24"/>
          <w:szCs w:val="24"/>
        </w:rPr>
        <w:t xml:space="preserve"> interrelatedness of all </w:t>
      </w:r>
      <w:r w:rsidR="00026693">
        <w:rPr>
          <w:rFonts w:ascii="Times New Roman" w:hAnsi="Times New Roman" w:cs="Times New Roman"/>
          <w:sz w:val="24"/>
          <w:szCs w:val="24"/>
        </w:rPr>
        <w:t xml:space="preserve">and thus the possibility that sin </w:t>
      </w:r>
      <w:r w:rsidR="00F16C1A">
        <w:rPr>
          <w:rFonts w:ascii="Times New Roman" w:hAnsi="Times New Roman" w:cs="Times New Roman"/>
          <w:sz w:val="24"/>
          <w:szCs w:val="24"/>
        </w:rPr>
        <w:t>could spread quite rapidly</w:t>
      </w:r>
      <w:r w:rsidR="00E267C3">
        <w:rPr>
          <w:rFonts w:ascii="Times New Roman" w:hAnsi="Times New Roman" w:cs="Times New Roman"/>
          <w:sz w:val="24"/>
          <w:szCs w:val="24"/>
        </w:rPr>
        <w:t xml:space="preserve">. </w:t>
      </w:r>
      <w:r w:rsidR="00065FB4">
        <w:rPr>
          <w:rFonts w:ascii="Times New Roman" w:hAnsi="Times New Roman" w:cs="Times New Roman"/>
          <w:sz w:val="24"/>
          <w:szCs w:val="24"/>
        </w:rPr>
        <w:t xml:space="preserve">This awareness to </w:t>
      </w:r>
      <w:r w:rsidR="00026693">
        <w:rPr>
          <w:rFonts w:ascii="Times New Roman" w:hAnsi="Times New Roman" w:cs="Times New Roman"/>
          <w:sz w:val="24"/>
          <w:szCs w:val="24"/>
        </w:rPr>
        <w:t>“</w:t>
      </w:r>
      <w:r w:rsidR="00065FB4">
        <w:rPr>
          <w:rFonts w:ascii="Times New Roman" w:hAnsi="Times New Roman" w:cs="Times New Roman"/>
          <w:sz w:val="24"/>
          <w:szCs w:val="24"/>
        </w:rPr>
        <w:t>the communal nature of the soul</w:t>
      </w:r>
      <w:r w:rsidR="00026693">
        <w:rPr>
          <w:rFonts w:ascii="Times New Roman" w:hAnsi="Times New Roman" w:cs="Times New Roman"/>
          <w:sz w:val="24"/>
          <w:szCs w:val="24"/>
        </w:rPr>
        <w:t>”</w:t>
      </w:r>
      <w:r w:rsidR="00065FB4">
        <w:rPr>
          <w:rFonts w:ascii="Times New Roman" w:hAnsi="Times New Roman" w:cs="Times New Roman"/>
          <w:sz w:val="24"/>
          <w:szCs w:val="24"/>
        </w:rPr>
        <w:t>, has also been manifested throu</w:t>
      </w:r>
      <w:r w:rsidR="00026693">
        <w:rPr>
          <w:rFonts w:ascii="Times New Roman" w:hAnsi="Times New Roman" w:cs="Times New Roman"/>
          <w:sz w:val="24"/>
          <w:szCs w:val="24"/>
        </w:rPr>
        <w:t xml:space="preserve">gh compassion and solidarity. </w:t>
      </w:r>
      <w:r w:rsidR="00065FB4">
        <w:rPr>
          <w:rFonts w:ascii="Times New Roman" w:hAnsi="Times New Roman" w:cs="Times New Roman"/>
          <w:sz w:val="24"/>
          <w:szCs w:val="24"/>
        </w:rPr>
        <w:t>George W. Bush’s term, “compassionate conservatism” is</w:t>
      </w:r>
      <w:r w:rsidR="00026693">
        <w:rPr>
          <w:rFonts w:ascii="Times New Roman" w:hAnsi="Times New Roman" w:cs="Times New Roman"/>
          <w:sz w:val="24"/>
          <w:szCs w:val="24"/>
        </w:rPr>
        <w:t xml:space="preserve"> thus a</w:t>
      </w:r>
      <w:r w:rsidR="00065FB4">
        <w:rPr>
          <w:rFonts w:ascii="Times New Roman" w:hAnsi="Times New Roman" w:cs="Times New Roman"/>
          <w:sz w:val="24"/>
          <w:szCs w:val="24"/>
        </w:rPr>
        <w:t xml:space="preserve"> fitting</w:t>
      </w:r>
      <w:r w:rsidR="00026693">
        <w:rPr>
          <w:rFonts w:ascii="Times New Roman" w:hAnsi="Times New Roman" w:cs="Times New Roman"/>
          <w:sz w:val="24"/>
          <w:szCs w:val="24"/>
        </w:rPr>
        <w:t xml:space="preserve"> illustration</w:t>
      </w:r>
      <w:r w:rsidR="00065FB4">
        <w:rPr>
          <w:rFonts w:ascii="Times New Roman" w:hAnsi="Times New Roman" w:cs="Times New Roman"/>
          <w:sz w:val="24"/>
          <w:szCs w:val="24"/>
        </w:rPr>
        <w:t xml:space="preserve"> of his neo-puritan approach. </w:t>
      </w:r>
      <w:r w:rsidR="00E267C3">
        <w:rPr>
          <w:rFonts w:ascii="Times New Roman" w:hAnsi="Times New Roman" w:cs="Times New Roman"/>
          <w:sz w:val="24"/>
          <w:szCs w:val="24"/>
        </w:rPr>
        <w:t xml:space="preserve">In John Winthrop’s “Model of Christian Charity”, he insists that “everyman might have need of </w:t>
      </w:r>
      <w:r w:rsidR="00E267C3">
        <w:rPr>
          <w:rFonts w:ascii="Times New Roman" w:hAnsi="Times New Roman" w:cs="Times New Roman"/>
          <w:sz w:val="24"/>
          <w:szCs w:val="24"/>
        </w:rPr>
        <w:lastRenderedPageBreak/>
        <w:t>others” in order to “knit more nearly the bonds of brotherly love”</w:t>
      </w:r>
      <w:r w:rsidR="00E267C3">
        <w:rPr>
          <w:rStyle w:val="FootnoteReference"/>
          <w:rFonts w:ascii="Times New Roman" w:hAnsi="Times New Roman" w:cs="Times New Roman"/>
          <w:sz w:val="24"/>
          <w:szCs w:val="24"/>
        </w:rPr>
        <w:footnoteReference w:id="27"/>
      </w:r>
      <w:r w:rsidR="003422AE">
        <w:rPr>
          <w:rFonts w:ascii="Times New Roman" w:hAnsi="Times New Roman" w:cs="Times New Roman"/>
          <w:sz w:val="24"/>
          <w:szCs w:val="24"/>
        </w:rPr>
        <w:t>. This philosophical conviction that there is an inherently social</w:t>
      </w:r>
      <w:r w:rsidR="00F16C1A">
        <w:rPr>
          <w:rFonts w:ascii="Times New Roman" w:hAnsi="Times New Roman" w:cs="Times New Roman"/>
          <w:sz w:val="24"/>
          <w:szCs w:val="24"/>
        </w:rPr>
        <w:t xml:space="preserve"> component of people</w:t>
      </w:r>
      <w:r w:rsidR="00C74A23">
        <w:rPr>
          <w:rFonts w:ascii="Times New Roman" w:hAnsi="Times New Roman" w:cs="Times New Roman"/>
          <w:sz w:val="24"/>
          <w:szCs w:val="24"/>
        </w:rPr>
        <w:t>hood</w:t>
      </w:r>
      <w:r w:rsidR="00F16C1A">
        <w:rPr>
          <w:rFonts w:ascii="Times New Roman" w:hAnsi="Times New Roman" w:cs="Times New Roman"/>
          <w:sz w:val="24"/>
          <w:szCs w:val="24"/>
        </w:rPr>
        <w:t xml:space="preserve"> propels Puritan society</w:t>
      </w:r>
      <w:r w:rsidR="003422AE">
        <w:rPr>
          <w:rFonts w:ascii="Times New Roman" w:hAnsi="Times New Roman" w:cs="Times New Roman"/>
          <w:sz w:val="24"/>
          <w:szCs w:val="24"/>
        </w:rPr>
        <w:t xml:space="preserve"> toward the family,</w:t>
      </w:r>
      <w:r w:rsidR="00C669AE">
        <w:rPr>
          <w:rFonts w:ascii="Times New Roman" w:hAnsi="Times New Roman" w:cs="Times New Roman"/>
          <w:sz w:val="24"/>
          <w:szCs w:val="24"/>
        </w:rPr>
        <w:t xml:space="preserve"> community, and the </w:t>
      </w:r>
      <w:r>
        <w:rPr>
          <w:rFonts w:ascii="Times New Roman" w:hAnsi="Times New Roman" w:cs="Times New Roman"/>
          <w:sz w:val="24"/>
          <w:szCs w:val="24"/>
        </w:rPr>
        <w:t>congregation</w:t>
      </w:r>
      <w:r w:rsidR="00C669AE">
        <w:rPr>
          <w:rFonts w:ascii="Times New Roman" w:hAnsi="Times New Roman" w:cs="Times New Roman"/>
          <w:sz w:val="24"/>
          <w:szCs w:val="24"/>
        </w:rPr>
        <w:t>.</w:t>
      </w:r>
      <w:r w:rsidR="00896CB2">
        <w:rPr>
          <w:rFonts w:ascii="Times New Roman" w:hAnsi="Times New Roman" w:cs="Times New Roman"/>
          <w:sz w:val="24"/>
          <w:szCs w:val="24"/>
        </w:rPr>
        <w:t xml:space="preserve"> The Pu</w:t>
      </w:r>
      <w:r w:rsidR="00C74A23">
        <w:rPr>
          <w:rFonts w:ascii="Times New Roman" w:hAnsi="Times New Roman" w:cs="Times New Roman"/>
          <w:sz w:val="24"/>
          <w:szCs w:val="24"/>
        </w:rPr>
        <w:t>ritan</w:t>
      </w:r>
      <w:r w:rsidR="00896CB2">
        <w:rPr>
          <w:rFonts w:ascii="Times New Roman" w:hAnsi="Times New Roman" w:cs="Times New Roman"/>
          <w:sz w:val="24"/>
          <w:szCs w:val="24"/>
        </w:rPr>
        <w:t>s</w:t>
      </w:r>
      <w:r w:rsidR="00C74A23">
        <w:rPr>
          <w:rFonts w:ascii="Times New Roman" w:hAnsi="Times New Roman" w:cs="Times New Roman"/>
          <w:sz w:val="24"/>
          <w:szCs w:val="24"/>
        </w:rPr>
        <w:t>’</w:t>
      </w:r>
      <w:r w:rsidR="00896CB2">
        <w:rPr>
          <w:rFonts w:ascii="Times New Roman" w:hAnsi="Times New Roman" w:cs="Times New Roman"/>
          <w:sz w:val="24"/>
          <w:szCs w:val="24"/>
        </w:rPr>
        <w:t xml:space="preserve"> </w:t>
      </w:r>
      <w:r w:rsidR="0007079B">
        <w:rPr>
          <w:rFonts w:ascii="Times New Roman" w:hAnsi="Times New Roman" w:cs="Times New Roman"/>
          <w:sz w:val="24"/>
          <w:szCs w:val="24"/>
        </w:rPr>
        <w:t xml:space="preserve">belief in the intrinsic </w:t>
      </w:r>
      <w:r w:rsidR="00896CB2">
        <w:rPr>
          <w:rFonts w:ascii="Times New Roman" w:hAnsi="Times New Roman" w:cs="Times New Roman"/>
          <w:sz w:val="24"/>
          <w:szCs w:val="24"/>
        </w:rPr>
        <w:t>sociability</w:t>
      </w:r>
      <w:r w:rsidR="0007079B">
        <w:rPr>
          <w:rFonts w:ascii="Times New Roman" w:hAnsi="Times New Roman" w:cs="Times New Roman"/>
          <w:sz w:val="24"/>
          <w:szCs w:val="24"/>
        </w:rPr>
        <w:t xml:space="preserve"> of people</w:t>
      </w:r>
      <w:r w:rsidR="00896CB2">
        <w:rPr>
          <w:rFonts w:ascii="Times New Roman" w:hAnsi="Times New Roman" w:cs="Times New Roman"/>
          <w:sz w:val="24"/>
          <w:szCs w:val="24"/>
        </w:rPr>
        <w:t xml:space="preserve"> did not translate into a </w:t>
      </w:r>
      <w:r w:rsidR="00C669AE">
        <w:rPr>
          <w:rFonts w:ascii="Times New Roman" w:hAnsi="Times New Roman" w:cs="Times New Roman"/>
          <w:sz w:val="24"/>
          <w:szCs w:val="24"/>
        </w:rPr>
        <w:t xml:space="preserve">strong </w:t>
      </w:r>
      <w:r>
        <w:rPr>
          <w:rFonts w:ascii="Times New Roman" w:hAnsi="Times New Roman" w:cs="Times New Roman"/>
          <w:sz w:val="24"/>
          <w:szCs w:val="24"/>
        </w:rPr>
        <w:t xml:space="preserve">state </w:t>
      </w:r>
      <w:r w:rsidR="00F16C1A">
        <w:rPr>
          <w:rFonts w:ascii="Times New Roman" w:hAnsi="Times New Roman" w:cs="Times New Roman"/>
          <w:sz w:val="24"/>
          <w:szCs w:val="24"/>
        </w:rPr>
        <w:t>because it was measured by a</w:t>
      </w:r>
      <w:r w:rsidR="00896CB2">
        <w:rPr>
          <w:rFonts w:ascii="Times New Roman" w:hAnsi="Times New Roman" w:cs="Times New Roman"/>
          <w:sz w:val="24"/>
          <w:szCs w:val="24"/>
        </w:rPr>
        <w:t xml:space="preserve"> conviction that no person shall be granted “more liberty and authority than will do them good”</w:t>
      </w:r>
      <w:r w:rsidR="00896CB2">
        <w:rPr>
          <w:rStyle w:val="FootnoteReference"/>
          <w:rFonts w:ascii="Times New Roman" w:hAnsi="Times New Roman" w:cs="Times New Roman"/>
          <w:sz w:val="24"/>
          <w:szCs w:val="24"/>
        </w:rPr>
        <w:footnoteReference w:id="28"/>
      </w:r>
      <w:r w:rsidR="0007079B">
        <w:rPr>
          <w:rFonts w:ascii="Times New Roman" w:hAnsi="Times New Roman" w:cs="Times New Roman"/>
          <w:sz w:val="24"/>
          <w:szCs w:val="24"/>
        </w:rPr>
        <w:t>. Therefore, a rule administered by God primarily through scripture and the local congregation</w:t>
      </w:r>
      <w:r w:rsidR="00C74A23">
        <w:rPr>
          <w:rFonts w:ascii="Times New Roman" w:hAnsi="Times New Roman" w:cs="Times New Roman"/>
          <w:sz w:val="24"/>
          <w:szCs w:val="24"/>
        </w:rPr>
        <w:t xml:space="preserve"> was far</w:t>
      </w:r>
      <w:r w:rsidR="0007079B">
        <w:rPr>
          <w:rFonts w:ascii="Times New Roman" w:hAnsi="Times New Roman" w:cs="Times New Roman"/>
          <w:sz w:val="24"/>
          <w:szCs w:val="24"/>
        </w:rPr>
        <w:t xml:space="preserve"> more appealing to the Puritans. </w:t>
      </w:r>
      <w:r w:rsidR="00896CB2">
        <w:rPr>
          <w:rFonts w:ascii="Times New Roman" w:hAnsi="Times New Roman" w:cs="Times New Roman"/>
          <w:sz w:val="24"/>
          <w:szCs w:val="24"/>
        </w:rPr>
        <w:t xml:space="preserve">If </w:t>
      </w:r>
      <w:r w:rsidR="00F16C1A">
        <w:rPr>
          <w:rFonts w:ascii="Times New Roman" w:hAnsi="Times New Roman" w:cs="Times New Roman"/>
          <w:sz w:val="24"/>
          <w:szCs w:val="24"/>
        </w:rPr>
        <w:t>there was one function</w:t>
      </w:r>
      <w:r w:rsidR="0007079B">
        <w:rPr>
          <w:rFonts w:ascii="Times New Roman" w:hAnsi="Times New Roman" w:cs="Times New Roman"/>
          <w:sz w:val="24"/>
          <w:szCs w:val="24"/>
        </w:rPr>
        <w:t xml:space="preserve"> state was seen as a capable</w:t>
      </w:r>
      <w:r w:rsidR="00896CB2">
        <w:rPr>
          <w:rFonts w:ascii="Times New Roman" w:hAnsi="Times New Roman" w:cs="Times New Roman"/>
          <w:sz w:val="24"/>
          <w:szCs w:val="24"/>
        </w:rPr>
        <w:t xml:space="preserve"> vehicle for it was </w:t>
      </w:r>
      <w:r w:rsidR="0007079B">
        <w:rPr>
          <w:rFonts w:ascii="Times New Roman" w:hAnsi="Times New Roman" w:cs="Times New Roman"/>
          <w:sz w:val="24"/>
          <w:szCs w:val="24"/>
        </w:rPr>
        <w:t>to organize charitable services</w:t>
      </w:r>
      <w:r>
        <w:rPr>
          <w:rFonts w:ascii="Times New Roman" w:hAnsi="Times New Roman" w:cs="Times New Roman"/>
          <w:sz w:val="24"/>
          <w:szCs w:val="24"/>
        </w:rPr>
        <w:t xml:space="preserve"> for the lowly individuals in society.</w:t>
      </w:r>
      <w:r w:rsidR="00896CB2">
        <w:rPr>
          <w:rFonts w:ascii="Times New Roman" w:hAnsi="Times New Roman" w:cs="Times New Roman"/>
          <w:sz w:val="24"/>
          <w:szCs w:val="24"/>
        </w:rPr>
        <w:t xml:space="preserve"> </w:t>
      </w:r>
      <w:r w:rsidR="00C74A23">
        <w:rPr>
          <w:rFonts w:ascii="Times New Roman" w:hAnsi="Times New Roman" w:cs="Times New Roman"/>
          <w:sz w:val="24"/>
          <w:szCs w:val="24"/>
        </w:rPr>
        <w:t xml:space="preserve">For example, </w:t>
      </w:r>
      <w:r w:rsidR="00634F83">
        <w:rPr>
          <w:rFonts w:ascii="Times New Roman" w:hAnsi="Times New Roman" w:cs="Times New Roman"/>
          <w:sz w:val="24"/>
          <w:szCs w:val="24"/>
        </w:rPr>
        <w:t>in times</w:t>
      </w:r>
      <w:r>
        <w:rPr>
          <w:rFonts w:ascii="Times New Roman" w:hAnsi="Times New Roman" w:cs="Times New Roman"/>
          <w:sz w:val="24"/>
          <w:szCs w:val="24"/>
        </w:rPr>
        <w:t xml:space="preserve"> of scarcity</w:t>
      </w:r>
      <w:r w:rsidR="00C74A23">
        <w:rPr>
          <w:rFonts w:ascii="Times New Roman" w:hAnsi="Times New Roman" w:cs="Times New Roman"/>
          <w:sz w:val="24"/>
          <w:szCs w:val="24"/>
        </w:rPr>
        <w:t xml:space="preserve"> the state</w:t>
      </w:r>
      <w:r>
        <w:rPr>
          <w:rFonts w:ascii="Times New Roman" w:hAnsi="Times New Roman" w:cs="Times New Roman"/>
          <w:sz w:val="24"/>
          <w:szCs w:val="24"/>
        </w:rPr>
        <w:t xml:space="preserve"> was to</w:t>
      </w:r>
      <w:r w:rsidR="00634F83">
        <w:rPr>
          <w:rFonts w:ascii="Times New Roman" w:hAnsi="Times New Roman" w:cs="Times New Roman"/>
          <w:sz w:val="24"/>
          <w:szCs w:val="24"/>
        </w:rPr>
        <w:t xml:space="preserve"> make food available to ensure</w:t>
      </w:r>
      <w:r w:rsidR="00C74A23">
        <w:rPr>
          <w:rFonts w:ascii="Times New Roman" w:hAnsi="Times New Roman" w:cs="Times New Roman"/>
          <w:sz w:val="24"/>
          <w:szCs w:val="24"/>
        </w:rPr>
        <w:t xml:space="preserve"> that</w:t>
      </w:r>
      <w:r w:rsidR="00634F83">
        <w:rPr>
          <w:rFonts w:ascii="Times New Roman" w:hAnsi="Times New Roman" w:cs="Times New Roman"/>
          <w:sz w:val="24"/>
          <w:szCs w:val="24"/>
        </w:rPr>
        <w:t xml:space="preserve"> no section of society faced unnecessary starvation</w:t>
      </w:r>
      <w:r w:rsidR="00634F83">
        <w:rPr>
          <w:rStyle w:val="FootnoteReference"/>
          <w:rFonts w:ascii="Times New Roman" w:hAnsi="Times New Roman" w:cs="Times New Roman"/>
          <w:sz w:val="24"/>
          <w:szCs w:val="24"/>
        </w:rPr>
        <w:footnoteReference w:id="29"/>
      </w:r>
      <w:r w:rsidR="00634F83">
        <w:rPr>
          <w:rFonts w:ascii="Times New Roman" w:hAnsi="Times New Roman" w:cs="Times New Roman"/>
          <w:sz w:val="24"/>
          <w:szCs w:val="24"/>
        </w:rPr>
        <w:t xml:space="preserve">. </w:t>
      </w:r>
    </w:p>
    <w:p w:rsidR="00144AC2" w:rsidRDefault="00634F83"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A23">
        <w:rPr>
          <w:rFonts w:ascii="Times New Roman" w:hAnsi="Times New Roman" w:cs="Times New Roman"/>
          <w:sz w:val="24"/>
          <w:szCs w:val="24"/>
        </w:rPr>
        <w:t>On the other hand,</w:t>
      </w:r>
      <w:r>
        <w:rPr>
          <w:rFonts w:ascii="Times New Roman" w:hAnsi="Times New Roman" w:cs="Times New Roman"/>
          <w:sz w:val="24"/>
          <w:szCs w:val="24"/>
        </w:rPr>
        <w:t xml:space="preserve"> neoliberalism </w:t>
      </w:r>
      <w:r w:rsidR="00C74A23">
        <w:rPr>
          <w:rFonts w:ascii="Times New Roman" w:hAnsi="Times New Roman" w:cs="Times New Roman"/>
          <w:sz w:val="24"/>
          <w:szCs w:val="24"/>
        </w:rPr>
        <w:t xml:space="preserve">provides a </w:t>
      </w:r>
      <w:r>
        <w:rPr>
          <w:rFonts w:ascii="Times New Roman" w:hAnsi="Times New Roman" w:cs="Times New Roman"/>
          <w:sz w:val="24"/>
          <w:szCs w:val="24"/>
        </w:rPr>
        <w:t xml:space="preserve">starkly different worldview. </w:t>
      </w:r>
      <w:r w:rsidR="00E02F06">
        <w:rPr>
          <w:rFonts w:ascii="Times New Roman" w:hAnsi="Times New Roman" w:cs="Times New Roman"/>
          <w:sz w:val="24"/>
          <w:szCs w:val="24"/>
        </w:rPr>
        <w:t>David Harve</w:t>
      </w:r>
      <w:r w:rsidR="0007079B">
        <w:rPr>
          <w:rFonts w:ascii="Times New Roman" w:hAnsi="Times New Roman" w:cs="Times New Roman"/>
          <w:sz w:val="24"/>
          <w:szCs w:val="24"/>
        </w:rPr>
        <w:t xml:space="preserve">y has </w:t>
      </w:r>
      <w:r w:rsidR="00283DCE">
        <w:rPr>
          <w:rFonts w:ascii="Times New Roman" w:hAnsi="Times New Roman" w:cs="Times New Roman"/>
          <w:sz w:val="24"/>
          <w:szCs w:val="24"/>
        </w:rPr>
        <w:t xml:space="preserve">led the scholarship dedicated to </w:t>
      </w:r>
      <w:r w:rsidR="00E02F06">
        <w:rPr>
          <w:rFonts w:ascii="Times New Roman" w:hAnsi="Times New Roman" w:cs="Times New Roman"/>
          <w:sz w:val="24"/>
          <w:szCs w:val="24"/>
        </w:rPr>
        <w:t>defining and an</w:t>
      </w:r>
      <w:r w:rsidR="00283DCE">
        <w:rPr>
          <w:rFonts w:ascii="Times New Roman" w:hAnsi="Times New Roman" w:cs="Times New Roman"/>
          <w:sz w:val="24"/>
          <w:szCs w:val="24"/>
        </w:rPr>
        <w:t xml:space="preserve">alyzing neoliberal from </w:t>
      </w:r>
      <w:r w:rsidR="00E02F06">
        <w:rPr>
          <w:rFonts w:ascii="Times New Roman" w:hAnsi="Times New Roman" w:cs="Times New Roman"/>
          <w:sz w:val="24"/>
          <w:szCs w:val="24"/>
        </w:rPr>
        <w:t>sociological, p</w:t>
      </w:r>
      <w:r w:rsidR="0007079B">
        <w:rPr>
          <w:rFonts w:ascii="Times New Roman" w:hAnsi="Times New Roman" w:cs="Times New Roman"/>
          <w:sz w:val="24"/>
          <w:szCs w:val="24"/>
        </w:rPr>
        <w:t xml:space="preserve">hilosophical, political, and </w:t>
      </w:r>
      <w:r w:rsidR="00E02F06">
        <w:rPr>
          <w:rFonts w:ascii="Times New Roman" w:hAnsi="Times New Roman" w:cs="Times New Roman"/>
          <w:sz w:val="24"/>
          <w:szCs w:val="24"/>
        </w:rPr>
        <w:t>economic</w:t>
      </w:r>
      <w:r w:rsidR="00283DCE">
        <w:rPr>
          <w:rFonts w:ascii="Times New Roman" w:hAnsi="Times New Roman" w:cs="Times New Roman"/>
          <w:sz w:val="24"/>
          <w:szCs w:val="24"/>
        </w:rPr>
        <w:t xml:space="preserve"> perspectives</w:t>
      </w:r>
      <w:r w:rsidR="00E02F06">
        <w:rPr>
          <w:rFonts w:ascii="Times New Roman" w:hAnsi="Times New Roman" w:cs="Times New Roman"/>
          <w:sz w:val="24"/>
          <w:szCs w:val="24"/>
        </w:rPr>
        <w:t>. The primary values of the neoliberal order are “human dignity” and “individual freedom”</w:t>
      </w:r>
      <w:r w:rsidR="00E02F06">
        <w:rPr>
          <w:rStyle w:val="FootnoteReference"/>
          <w:rFonts w:ascii="Times New Roman" w:hAnsi="Times New Roman" w:cs="Times New Roman"/>
          <w:sz w:val="24"/>
          <w:szCs w:val="24"/>
        </w:rPr>
        <w:footnoteReference w:id="30"/>
      </w:r>
      <w:r w:rsidR="00E02F06">
        <w:rPr>
          <w:rFonts w:ascii="Times New Roman" w:hAnsi="Times New Roman" w:cs="Times New Roman"/>
          <w:sz w:val="24"/>
          <w:szCs w:val="24"/>
        </w:rPr>
        <w:t xml:space="preserve">. </w:t>
      </w:r>
      <w:r w:rsidR="00A84489">
        <w:rPr>
          <w:rFonts w:ascii="Times New Roman" w:hAnsi="Times New Roman" w:cs="Times New Roman"/>
          <w:sz w:val="24"/>
          <w:szCs w:val="24"/>
        </w:rPr>
        <w:t xml:space="preserve">Government is perceived as </w:t>
      </w:r>
      <w:r w:rsidR="0007079B">
        <w:rPr>
          <w:rFonts w:ascii="Times New Roman" w:hAnsi="Times New Roman" w:cs="Times New Roman"/>
          <w:sz w:val="24"/>
          <w:szCs w:val="24"/>
        </w:rPr>
        <w:t xml:space="preserve">a </w:t>
      </w:r>
      <w:r w:rsidR="00A84489">
        <w:rPr>
          <w:rFonts w:ascii="Times New Roman" w:hAnsi="Times New Roman" w:cs="Times New Roman"/>
          <w:sz w:val="24"/>
          <w:szCs w:val="24"/>
        </w:rPr>
        <w:t>burden upon the larger society and not only unable to ameliorate problems, b</w:t>
      </w:r>
      <w:r w:rsidR="00283DCE">
        <w:rPr>
          <w:rFonts w:ascii="Times New Roman" w:hAnsi="Times New Roman" w:cs="Times New Roman"/>
          <w:sz w:val="24"/>
          <w:szCs w:val="24"/>
        </w:rPr>
        <w:t xml:space="preserve">ut actually a </w:t>
      </w:r>
      <w:r w:rsidR="00C74A23">
        <w:rPr>
          <w:rFonts w:ascii="Times New Roman" w:hAnsi="Times New Roman" w:cs="Times New Roman"/>
          <w:sz w:val="24"/>
          <w:szCs w:val="24"/>
        </w:rPr>
        <w:t xml:space="preserve">cause of </w:t>
      </w:r>
      <w:r w:rsidR="00283DCE">
        <w:rPr>
          <w:rFonts w:ascii="Times New Roman" w:hAnsi="Times New Roman" w:cs="Times New Roman"/>
          <w:sz w:val="24"/>
          <w:szCs w:val="24"/>
        </w:rPr>
        <w:t>societal</w:t>
      </w:r>
      <w:r w:rsidR="00A84489">
        <w:rPr>
          <w:rFonts w:ascii="Times New Roman" w:hAnsi="Times New Roman" w:cs="Times New Roman"/>
          <w:sz w:val="24"/>
          <w:szCs w:val="24"/>
        </w:rPr>
        <w:t xml:space="preserve"> problems. Ronald Reagan, the most famous </w:t>
      </w:r>
      <w:r w:rsidR="00B011CC">
        <w:rPr>
          <w:rFonts w:ascii="Times New Roman" w:hAnsi="Times New Roman" w:cs="Times New Roman"/>
          <w:sz w:val="24"/>
          <w:szCs w:val="24"/>
        </w:rPr>
        <w:t xml:space="preserve">American </w:t>
      </w:r>
      <w:r w:rsidR="00A84489">
        <w:rPr>
          <w:rFonts w:ascii="Times New Roman" w:hAnsi="Times New Roman" w:cs="Times New Roman"/>
          <w:sz w:val="24"/>
          <w:szCs w:val="24"/>
        </w:rPr>
        <w:t>entrepreneur of neoliberalism declared famously, “Government is not the solution to our problems. Government is the problem”</w:t>
      </w:r>
      <w:r w:rsidR="00A84489">
        <w:rPr>
          <w:rStyle w:val="FootnoteReference"/>
          <w:rFonts w:ascii="Times New Roman" w:hAnsi="Times New Roman" w:cs="Times New Roman"/>
          <w:sz w:val="24"/>
          <w:szCs w:val="24"/>
        </w:rPr>
        <w:footnoteReference w:id="31"/>
      </w:r>
      <w:r w:rsidR="0007079B">
        <w:rPr>
          <w:rFonts w:ascii="Times New Roman" w:hAnsi="Times New Roman" w:cs="Times New Roman"/>
          <w:sz w:val="24"/>
          <w:szCs w:val="24"/>
        </w:rPr>
        <w:t xml:space="preserve">. Neoliberals </w:t>
      </w:r>
      <w:r w:rsidR="00E02F06">
        <w:rPr>
          <w:rFonts w:ascii="Times New Roman" w:hAnsi="Times New Roman" w:cs="Times New Roman"/>
          <w:sz w:val="24"/>
          <w:szCs w:val="24"/>
        </w:rPr>
        <w:t xml:space="preserve">perceive </w:t>
      </w:r>
      <w:r w:rsidR="0007079B">
        <w:rPr>
          <w:rFonts w:ascii="Times New Roman" w:hAnsi="Times New Roman" w:cs="Times New Roman"/>
          <w:sz w:val="24"/>
          <w:szCs w:val="24"/>
        </w:rPr>
        <w:t xml:space="preserve">the </w:t>
      </w:r>
      <w:r w:rsidR="00E02F06">
        <w:rPr>
          <w:rFonts w:ascii="Times New Roman" w:hAnsi="Times New Roman" w:cs="Times New Roman"/>
          <w:sz w:val="24"/>
          <w:szCs w:val="24"/>
        </w:rPr>
        <w:t xml:space="preserve">market and forums for social interaction in general to be guided by individuals who “make rational economic decisions in their own interests” with no “asymmetries of power” to </w:t>
      </w:r>
      <w:r w:rsidR="00E02F06">
        <w:rPr>
          <w:rFonts w:ascii="Times New Roman" w:hAnsi="Times New Roman" w:cs="Times New Roman"/>
          <w:sz w:val="24"/>
          <w:szCs w:val="24"/>
        </w:rPr>
        <w:lastRenderedPageBreak/>
        <w:t>interfere with their capacity to do this</w:t>
      </w:r>
      <w:r w:rsidR="00A84489">
        <w:rPr>
          <w:rStyle w:val="FootnoteReference"/>
          <w:rFonts w:ascii="Times New Roman" w:hAnsi="Times New Roman" w:cs="Times New Roman"/>
          <w:sz w:val="24"/>
          <w:szCs w:val="24"/>
        </w:rPr>
        <w:footnoteReference w:id="32"/>
      </w:r>
      <w:r w:rsidR="00A84489">
        <w:rPr>
          <w:rFonts w:ascii="Times New Roman" w:hAnsi="Times New Roman" w:cs="Times New Roman"/>
          <w:sz w:val="24"/>
          <w:szCs w:val="24"/>
        </w:rPr>
        <w:t xml:space="preserve">. Welfare in the neoliberal worldview is seen as a wasteful, ineffective extension of </w:t>
      </w:r>
      <w:r w:rsidR="00F16C1A">
        <w:rPr>
          <w:rFonts w:ascii="Times New Roman" w:hAnsi="Times New Roman" w:cs="Times New Roman"/>
          <w:sz w:val="24"/>
          <w:szCs w:val="24"/>
        </w:rPr>
        <w:t xml:space="preserve">an </w:t>
      </w:r>
      <w:r w:rsidR="00C74A23">
        <w:rPr>
          <w:rFonts w:ascii="Times New Roman" w:hAnsi="Times New Roman" w:cs="Times New Roman"/>
          <w:sz w:val="24"/>
          <w:szCs w:val="24"/>
        </w:rPr>
        <w:t>unnecessarily large state, s</w:t>
      </w:r>
      <w:r w:rsidR="00A84489">
        <w:rPr>
          <w:rFonts w:ascii="Times New Roman" w:hAnsi="Times New Roman" w:cs="Times New Roman"/>
          <w:sz w:val="24"/>
          <w:szCs w:val="24"/>
        </w:rPr>
        <w:t>tates should maintain social safety nets at a “bare minimum” and adopt “a system that emphasizes personal responsibility”</w:t>
      </w:r>
      <w:r w:rsidR="00A84489">
        <w:rPr>
          <w:rStyle w:val="FootnoteReference"/>
          <w:rFonts w:ascii="Times New Roman" w:hAnsi="Times New Roman" w:cs="Times New Roman"/>
          <w:sz w:val="24"/>
          <w:szCs w:val="24"/>
        </w:rPr>
        <w:footnoteReference w:id="33"/>
      </w:r>
      <w:r w:rsidR="00144AC2">
        <w:rPr>
          <w:rFonts w:ascii="Times New Roman" w:hAnsi="Times New Roman" w:cs="Times New Roman"/>
          <w:sz w:val="24"/>
          <w:szCs w:val="24"/>
        </w:rPr>
        <w:t xml:space="preserve">. </w:t>
      </w:r>
    </w:p>
    <w:p w:rsidR="00144AC2" w:rsidRDefault="00144AC2"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A23">
        <w:rPr>
          <w:rFonts w:ascii="Times New Roman" w:hAnsi="Times New Roman" w:cs="Times New Roman"/>
          <w:sz w:val="24"/>
          <w:szCs w:val="24"/>
        </w:rPr>
        <w:t>T</w:t>
      </w:r>
      <w:r>
        <w:rPr>
          <w:rFonts w:ascii="Times New Roman" w:hAnsi="Times New Roman" w:cs="Times New Roman"/>
          <w:sz w:val="24"/>
          <w:szCs w:val="24"/>
        </w:rPr>
        <w:t xml:space="preserve">he contradictions between these two frames </w:t>
      </w:r>
      <w:r w:rsidR="00F16C1A">
        <w:rPr>
          <w:rFonts w:ascii="Times New Roman" w:hAnsi="Times New Roman" w:cs="Times New Roman"/>
          <w:sz w:val="24"/>
          <w:szCs w:val="24"/>
        </w:rPr>
        <w:t>are</w:t>
      </w:r>
      <w:r w:rsidR="00C74A23">
        <w:rPr>
          <w:rFonts w:ascii="Times New Roman" w:hAnsi="Times New Roman" w:cs="Times New Roman"/>
          <w:sz w:val="24"/>
          <w:szCs w:val="24"/>
        </w:rPr>
        <w:t xml:space="preserve"> readily</w:t>
      </w:r>
      <w:r w:rsidR="00F16C1A">
        <w:rPr>
          <w:rFonts w:ascii="Times New Roman" w:hAnsi="Times New Roman" w:cs="Times New Roman"/>
          <w:sz w:val="24"/>
          <w:szCs w:val="24"/>
        </w:rPr>
        <w:t xml:space="preserve"> </w:t>
      </w:r>
      <w:r>
        <w:rPr>
          <w:rFonts w:ascii="Times New Roman" w:hAnsi="Times New Roman" w:cs="Times New Roman"/>
          <w:sz w:val="24"/>
          <w:szCs w:val="24"/>
        </w:rPr>
        <w:t xml:space="preserve">apparent. </w:t>
      </w:r>
      <w:r w:rsidR="008F4FA4">
        <w:rPr>
          <w:rFonts w:ascii="Times New Roman" w:hAnsi="Times New Roman" w:cs="Times New Roman"/>
          <w:sz w:val="24"/>
          <w:szCs w:val="24"/>
        </w:rPr>
        <w:t xml:space="preserve">In the neoliberal tradition, there is no appeal to transcendence, </w:t>
      </w:r>
      <w:r w:rsidR="00C74A23">
        <w:rPr>
          <w:rFonts w:ascii="Times New Roman" w:hAnsi="Times New Roman" w:cs="Times New Roman"/>
          <w:sz w:val="24"/>
          <w:szCs w:val="24"/>
        </w:rPr>
        <w:t xml:space="preserve">instead </w:t>
      </w:r>
      <w:r w:rsidR="008F4FA4">
        <w:rPr>
          <w:rFonts w:ascii="Times New Roman" w:hAnsi="Times New Roman" w:cs="Times New Roman"/>
          <w:sz w:val="24"/>
          <w:szCs w:val="24"/>
        </w:rPr>
        <w:t xml:space="preserve">neoliberalism is concerned with optimal market performance </w:t>
      </w:r>
      <w:r w:rsidR="00283DCE">
        <w:rPr>
          <w:rFonts w:ascii="Times New Roman" w:hAnsi="Times New Roman" w:cs="Times New Roman"/>
          <w:sz w:val="24"/>
          <w:szCs w:val="24"/>
        </w:rPr>
        <w:t>as its end</w:t>
      </w:r>
      <w:r w:rsidR="00C74A23">
        <w:rPr>
          <w:rFonts w:ascii="Times New Roman" w:hAnsi="Times New Roman" w:cs="Times New Roman"/>
          <w:sz w:val="24"/>
          <w:szCs w:val="24"/>
        </w:rPr>
        <w:t xml:space="preserve">. </w:t>
      </w:r>
      <w:r w:rsidR="00B011CC">
        <w:rPr>
          <w:rFonts w:ascii="Times New Roman" w:hAnsi="Times New Roman" w:cs="Times New Roman"/>
          <w:sz w:val="24"/>
          <w:szCs w:val="24"/>
        </w:rPr>
        <w:t>These competing objectives and worldviews come</w:t>
      </w:r>
      <w:r w:rsidR="0007079B">
        <w:rPr>
          <w:rFonts w:ascii="Times New Roman" w:hAnsi="Times New Roman" w:cs="Times New Roman"/>
          <w:sz w:val="24"/>
          <w:szCs w:val="24"/>
        </w:rPr>
        <w:t xml:space="preserve"> with profound effects</w:t>
      </w:r>
      <w:r w:rsidR="00B011CC">
        <w:rPr>
          <w:rFonts w:ascii="Times New Roman" w:hAnsi="Times New Roman" w:cs="Times New Roman"/>
          <w:sz w:val="24"/>
          <w:szCs w:val="24"/>
        </w:rPr>
        <w:t xml:space="preserve"> when they are coupled with political life</w:t>
      </w:r>
      <w:r w:rsidR="008F4FA4">
        <w:rPr>
          <w:rFonts w:ascii="Times New Roman" w:hAnsi="Times New Roman" w:cs="Times New Roman"/>
          <w:sz w:val="24"/>
          <w:szCs w:val="24"/>
        </w:rPr>
        <w:t xml:space="preserve">. </w:t>
      </w:r>
      <w:r>
        <w:rPr>
          <w:rFonts w:ascii="Times New Roman" w:hAnsi="Times New Roman" w:cs="Times New Roman"/>
          <w:sz w:val="24"/>
          <w:szCs w:val="24"/>
        </w:rPr>
        <w:t>For o</w:t>
      </w:r>
      <w:r w:rsidR="008F4FA4">
        <w:rPr>
          <w:rFonts w:ascii="Times New Roman" w:hAnsi="Times New Roman" w:cs="Times New Roman"/>
          <w:sz w:val="24"/>
          <w:szCs w:val="24"/>
        </w:rPr>
        <w:t xml:space="preserve">ne, the neo-puritan and neoliberal </w:t>
      </w:r>
      <w:r>
        <w:rPr>
          <w:rFonts w:ascii="Times New Roman" w:hAnsi="Times New Roman" w:cs="Times New Roman"/>
          <w:sz w:val="24"/>
          <w:szCs w:val="24"/>
        </w:rPr>
        <w:t>discourse on li</w:t>
      </w:r>
      <w:r w:rsidR="00E73BD0">
        <w:rPr>
          <w:rFonts w:ascii="Times New Roman" w:hAnsi="Times New Roman" w:cs="Times New Roman"/>
          <w:sz w:val="24"/>
          <w:szCs w:val="24"/>
        </w:rPr>
        <w:t xml:space="preserve">berty </w:t>
      </w:r>
      <w:r w:rsidR="00F16C1A">
        <w:rPr>
          <w:rFonts w:ascii="Times New Roman" w:hAnsi="Times New Roman" w:cs="Times New Roman"/>
          <w:sz w:val="24"/>
          <w:szCs w:val="24"/>
        </w:rPr>
        <w:t>are entirely opposed</w:t>
      </w:r>
      <w:r w:rsidR="00283DCE">
        <w:rPr>
          <w:rFonts w:ascii="Times New Roman" w:hAnsi="Times New Roman" w:cs="Times New Roman"/>
          <w:sz w:val="24"/>
          <w:szCs w:val="24"/>
        </w:rPr>
        <w:t>.</w:t>
      </w:r>
      <w:r w:rsidR="00E73BD0">
        <w:rPr>
          <w:rFonts w:ascii="Times New Roman" w:hAnsi="Times New Roman" w:cs="Times New Roman"/>
          <w:sz w:val="24"/>
          <w:szCs w:val="24"/>
        </w:rPr>
        <w:t xml:space="preserve"> The Puritans and the neo-Puritan movement are </w:t>
      </w:r>
      <w:r w:rsidR="00B011CC">
        <w:rPr>
          <w:rFonts w:ascii="Times New Roman" w:hAnsi="Times New Roman" w:cs="Times New Roman"/>
          <w:sz w:val="24"/>
          <w:szCs w:val="24"/>
        </w:rPr>
        <w:t>apprehensive about</w:t>
      </w:r>
      <w:r w:rsidR="00E73BD0">
        <w:rPr>
          <w:rFonts w:ascii="Times New Roman" w:hAnsi="Times New Roman" w:cs="Times New Roman"/>
          <w:sz w:val="24"/>
          <w:szCs w:val="24"/>
        </w:rPr>
        <w:t xml:space="preserve"> liberty, John Cotton when writing on matters of government</w:t>
      </w:r>
      <w:r w:rsidR="00283DCE">
        <w:rPr>
          <w:rFonts w:ascii="Times New Roman" w:hAnsi="Times New Roman" w:cs="Times New Roman"/>
          <w:sz w:val="24"/>
          <w:szCs w:val="24"/>
        </w:rPr>
        <w:t xml:space="preserve"> remarked</w:t>
      </w:r>
      <w:r w:rsidR="00E73BD0">
        <w:rPr>
          <w:rFonts w:ascii="Times New Roman" w:hAnsi="Times New Roman" w:cs="Times New Roman"/>
          <w:sz w:val="24"/>
          <w:szCs w:val="24"/>
        </w:rPr>
        <w:t>, “give man no more liberty than God does” and from a Calvinist worldview this is no liberty</w:t>
      </w:r>
      <w:r w:rsidR="00E73BD0">
        <w:rPr>
          <w:rStyle w:val="FootnoteReference"/>
          <w:rFonts w:ascii="Times New Roman" w:hAnsi="Times New Roman" w:cs="Times New Roman"/>
          <w:sz w:val="24"/>
          <w:szCs w:val="24"/>
        </w:rPr>
        <w:footnoteReference w:id="34"/>
      </w:r>
      <w:r w:rsidR="00E73BD0">
        <w:rPr>
          <w:rFonts w:ascii="Times New Roman" w:hAnsi="Times New Roman" w:cs="Times New Roman"/>
          <w:sz w:val="24"/>
          <w:szCs w:val="24"/>
        </w:rPr>
        <w:t>. There is also tension between their notion of the individual with Puritans asserting strongly that the communities of the family and church are the basis of society, while neoliberalism casts the individual as a lone, rational actor. For the sake of welfare policy, the most</w:t>
      </w:r>
      <w:r w:rsidR="00C74A23">
        <w:rPr>
          <w:rFonts w:ascii="Times New Roman" w:hAnsi="Times New Roman" w:cs="Times New Roman"/>
          <w:sz w:val="24"/>
          <w:szCs w:val="24"/>
        </w:rPr>
        <w:t xml:space="preserve"> irreconcilable</w:t>
      </w:r>
      <w:r w:rsidR="00E73BD0">
        <w:rPr>
          <w:rFonts w:ascii="Times New Roman" w:hAnsi="Times New Roman" w:cs="Times New Roman"/>
          <w:sz w:val="24"/>
          <w:szCs w:val="24"/>
        </w:rPr>
        <w:t xml:space="preserve"> difficult</w:t>
      </w:r>
      <w:r w:rsidR="00C74A23">
        <w:rPr>
          <w:rFonts w:ascii="Times New Roman" w:hAnsi="Times New Roman" w:cs="Times New Roman"/>
          <w:sz w:val="24"/>
          <w:szCs w:val="24"/>
        </w:rPr>
        <w:t xml:space="preserve">y is with respect to </w:t>
      </w:r>
      <w:r w:rsidR="00E73BD0">
        <w:rPr>
          <w:rFonts w:ascii="Times New Roman" w:hAnsi="Times New Roman" w:cs="Times New Roman"/>
          <w:sz w:val="24"/>
          <w:szCs w:val="24"/>
        </w:rPr>
        <w:t>poverty. Puritans held the notion of poverty that informed the aforementioned</w:t>
      </w:r>
      <w:r w:rsidR="001E6D81">
        <w:rPr>
          <w:rFonts w:ascii="Times New Roman" w:hAnsi="Times New Roman" w:cs="Times New Roman"/>
          <w:sz w:val="24"/>
          <w:szCs w:val="24"/>
        </w:rPr>
        <w:t xml:space="preserve"> Poor L</w:t>
      </w:r>
      <w:r w:rsidR="00E73BD0">
        <w:rPr>
          <w:rFonts w:ascii="Times New Roman" w:hAnsi="Times New Roman" w:cs="Times New Roman"/>
          <w:sz w:val="24"/>
          <w:szCs w:val="24"/>
        </w:rPr>
        <w:t xml:space="preserve">aws and that </w:t>
      </w:r>
      <w:r w:rsidR="00B011CC">
        <w:rPr>
          <w:rFonts w:ascii="Times New Roman" w:hAnsi="Times New Roman" w:cs="Times New Roman"/>
          <w:sz w:val="24"/>
          <w:szCs w:val="24"/>
        </w:rPr>
        <w:t>described</w:t>
      </w:r>
      <w:r w:rsidR="00E73BD0">
        <w:rPr>
          <w:rFonts w:ascii="Times New Roman" w:hAnsi="Times New Roman" w:cs="Times New Roman"/>
          <w:sz w:val="24"/>
          <w:szCs w:val="24"/>
        </w:rPr>
        <w:t xml:space="preserve"> poverty </w:t>
      </w:r>
      <w:r w:rsidR="00B011CC">
        <w:rPr>
          <w:rFonts w:ascii="Times New Roman" w:hAnsi="Times New Roman" w:cs="Times New Roman"/>
          <w:sz w:val="24"/>
          <w:szCs w:val="24"/>
        </w:rPr>
        <w:t>as</w:t>
      </w:r>
      <w:r w:rsidR="00E73BD0">
        <w:rPr>
          <w:rFonts w:ascii="Times New Roman" w:hAnsi="Times New Roman" w:cs="Times New Roman"/>
          <w:sz w:val="24"/>
          <w:szCs w:val="24"/>
        </w:rPr>
        <w:t xml:space="preserve"> intrinsic to the human condition</w:t>
      </w:r>
      <w:r w:rsidR="00B011CC">
        <w:rPr>
          <w:rFonts w:ascii="Times New Roman" w:hAnsi="Times New Roman" w:cs="Times New Roman"/>
          <w:sz w:val="24"/>
          <w:szCs w:val="24"/>
        </w:rPr>
        <w:t xml:space="preserve"> because of the presence of sin</w:t>
      </w:r>
      <w:r w:rsidR="00E73BD0">
        <w:rPr>
          <w:rStyle w:val="FootnoteReference"/>
          <w:rFonts w:ascii="Times New Roman" w:hAnsi="Times New Roman" w:cs="Times New Roman"/>
          <w:sz w:val="24"/>
          <w:szCs w:val="24"/>
        </w:rPr>
        <w:footnoteReference w:id="35"/>
      </w:r>
      <w:r w:rsidR="0007079B">
        <w:rPr>
          <w:rFonts w:ascii="Times New Roman" w:hAnsi="Times New Roman" w:cs="Times New Roman"/>
          <w:sz w:val="24"/>
          <w:szCs w:val="24"/>
        </w:rPr>
        <w:t>. Neoliberalism posit</w:t>
      </w:r>
      <w:r w:rsidR="00283DCE">
        <w:rPr>
          <w:rFonts w:ascii="Times New Roman" w:hAnsi="Times New Roman" w:cs="Times New Roman"/>
          <w:sz w:val="24"/>
          <w:szCs w:val="24"/>
        </w:rPr>
        <w:t>s</w:t>
      </w:r>
      <w:r w:rsidR="0007079B">
        <w:rPr>
          <w:rFonts w:ascii="Times New Roman" w:hAnsi="Times New Roman" w:cs="Times New Roman"/>
          <w:sz w:val="24"/>
          <w:szCs w:val="24"/>
        </w:rPr>
        <w:t xml:space="preserve"> </w:t>
      </w:r>
      <w:r w:rsidR="008F4FA4">
        <w:rPr>
          <w:rFonts w:ascii="Times New Roman" w:hAnsi="Times New Roman" w:cs="Times New Roman"/>
          <w:sz w:val="24"/>
          <w:szCs w:val="24"/>
        </w:rPr>
        <w:t>poverty</w:t>
      </w:r>
      <w:r w:rsidR="0007079B">
        <w:rPr>
          <w:rFonts w:ascii="Times New Roman" w:hAnsi="Times New Roman" w:cs="Times New Roman"/>
          <w:sz w:val="24"/>
          <w:szCs w:val="24"/>
        </w:rPr>
        <w:t xml:space="preserve"> as </w:t>
      </w:r>
      <w:r w:rsidR="008F4FA4">
        <w:rPr>
          <w:rFonts w:ascii="Times New Roman" w:hAnsi="Times New Roman" w:cs="Times New Roman"/>
          <w:sz w:val="24"/>
          <w:szCs w:val="24"/>
        </w:rPr>
        <w:t>a personal failure of the individ</w:t>
      </w:r>
      <w:r w:rsidR="00283DCE">
        <w:rPr>
          <w:rFonts w:ascii="Times New Roman" w:hAnsi="Times New Roman" w:cs="Times New Roman"/>
          <w:sz w:val="24"/>
          <w:szCs w:val="24"/>
        </w:rPr>
        <w:t>ual. Neo-p</w:t>
      </w:r>
      <w:r w:rsidR="0007079B">
        <w:rPr>
          <w:rFonts w:ascii="Times New Roman" w:hAnsi="Times New Roman" w:cs="Times New Roman"/>
          <w:sz w:val="24"/>
          <w:szCs w:val="24"/>
        </w:rPr>
        <w:t xml:space="preserve">uritanism expresses </w:t>
      </w:r>
      <w:r w:rsidR="008F4FA4">
        <w:rPr>
          <w:rFonts w:ascii="Times New Roman" w:hAnsi="Times New Roman" w:cs="Times New Roman"/>
          <w:sz w:val="24"/>
          <w:szCs w:val="24"/>
        </w:rPr>
        <w:t xml:space="preserve">a </w:t>
      </w:r>
      <w:r w:rsidR="0007079B">
        <w:rPr>
          <w:rFonts w:ascii="Times New Roman" w:hAnsi="Times New Roman" w:cs="Times New Roman"/>
          <w:sz w:val="24"/>
          <w:szCs w:val="24"/>
        </w:rPr>
        <w:t xml:space="preserve">sense of obligation to the poor </w:t>
      </w:r>
      <w:r w:rsidR="008F4FA4">
        <w:rPr>
          <w:rFonts w:ascii="Times New Roman" w:hAnsi="Times New Roman" w:cs="Times New Roman"/>
          <w:sz w:val="24"/>
          <w:szCs w:val="24"/>
        </w:rPr>
        <w:t xml:space="preserve">even if it be </w:t>
      </w:r>
      <w:r w:rsidR="0007079B">
        <w:rPr>
          <w:rFonts w:ascii="Times New Roman" w:hAnsi="Times New Roman" w:cs="Times New Roman"/>
          <w:sz w:val="24"/>
          <w:szCs w:val="24"/>
        </w:rPr>
        <w:t>of their own doing or misfortune</w:t>
      </w:r>
      <w:r w:rsidR="008F4FA4">
        <w:rPr>
          <w:rFonts w:ascii="Times New Roman" w:hAnsi="Times New Roman" w:cs="Times New Roman"/>
          <w:sz w:val="24"/>
          <w:szCs w:val="24"/>
        </w:rPr>
        <w:t>, and as a result it is t</w:t>
      </w:r>
      <w:r w:rsidR="0007079B">
        <w:rPr>
          <w:rFonts w:ascii="Times New Roman" w:hAnsi="Times New Roman" w:cs="Times New Roman"/>
          <w:sz w:val="24"/>
          <w:szCs w:val="24"/>
        </w:rPr>
        <w:t>he responsibility of the state in conjunction with</w:t>
      </w:r>
      <w:r w:rsidR="008F4FA4">
        <w:rPr>
          <w:rFonts w:ascii="Times New Roman" w:hAnsi="Times New Roman" w:cs="Times New Roman"/>
          <w:sz w:val="24"/>
          <w:szCs w:val="24"/>
        </w:rPr>
        <w:t xml:space="preserve"> local congregations, to direct some resources to am</w:t>
      </w:r>
      <w:r w:rsidR="0007079B">
        <w:rPr>
          <w:rFonts w:ascii="Times New Roman" w:hAnsi="Times New Roman" w:cs="Times New Roman"/>
          <w:sz w:val="24"/>
          <w:szCs w:val="24"/>
        </w:rPr>
        <w:t>eliorate the suffering. Again, n</w:t>
      </w:r>
      <w:r w:rsidR="008F4FA4">
        <w:rPr>
          <w:rFonts w:ascii="Times New Roman" w:hAnsi="Times New Roman" w:cs="Times New Roman"/>
          <w:sz w:val="24"/>
          <w:szCs w:val="24"/>
        </w:rPr>
        <w:t xml:space="preserve">eoliberalism presumes that such action is futile. </w:t>
      </w:r>
    </w:p>
    <w:p w:rsidR="007D4C6F" w:rsidRDefault="00C74A23"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74A23" w:rsidRPr="007D4C6F" w:rsidRDefault="00C74A23" w:rsidP="00E267C3">
      <w:pPr>
        <w:spacing w:after="0" w:line="480" w:lineRule="auto"/>
        <w:jc w:val="both"/>
        <w:rPr>
          <w:rFonts w:ascii="Times New Roman" w:hAnsi="Times New Roman" w:cs="Times New Roman"/>
          <w:sz w:val="24"/>
          <w:szCs w:val="24"/>
        </w:rPr>
      </w:pPr>
      <w:r w:rsidRPr="00C74A23">
        <w:rPr>
          <w:rFonts w:ascii="Times New Roman" w:hAnsi="Times New Roman" w:cs="Times New Roman"/>
          <w:b/>
          <w:sz w:val="24"/>
          <w:szCs w:val="24"/>
          <w:u w:val="single"/>
        </w:rPr>
        <w:lastRenderedPageBreak/>
        <w:t>The Duty of Hope</w:t>
      </w:r>
    </w:p>
    <w:p w:rsidR="005F14D9" w:rsidRDefault="00C74A23"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FA1">
        <w:rPr>
          <w:rFonts w:ascii="Times New Roman" w:hAnsi="Times New Roman" w:cs="Times New Roman"/>
          <w:sz w:val="24"/>
          <w:szCs w:val="24"/>
        </w:rPr>
        <w:t xml:space="preserve"> </w:t>
      </w:r>
      <w:r>
        <w:rPr>
          <w:rFonts w:ascii="Times New Roman" w:hAnsi="Times New Roman" w:cs="Times New Roman"/>
          <w:sz w:val="24"/>
          <w:szCs w:val="24"/>
        </w:rPr>
        <w:t>The clear invocation of both</w:t>
      </w:r>
      <w:r w:rsidR="00D72FA1">
        <w:rPr>
          <w:rFonts w:ascii="Times New Roman" w:hAnsi="Times New Roman" w:cs="Times New Roman"/>
          <w:sz w:val="24"/>
          <w:szCs w:val="24"/>
        </w:rPr>
        <w:t xml:space="preserve"> neoliberal and neo-puritan frames surrounding faith-based initiatives is present in George W. Bush’s speech, “The Duty of Hope”</w:t>
      </w:r>
      <w:r w:rsidR="00D72FA1">
        <w:rPr>
          <w:rStyle w:val="FootnoteReference"/>
          <w:rFonts w:ascii="Times New Roman" w:hAnsi="Times New Roman" w:cs="Times New Roman"/>
          <w:sz w:val="24"/>
          <w:szCs w:val="24"/>
        </w:rPr>
        <w:footnoteReference w:id="36"/>
      </w:r>
      <w:r w:rsidR="00283DCE">
        <w:rPr>
          <w:rFonts w:ascii="Times New Roman" w:hAnsi="Times New Roman" w:cs="Times New Roman"/>
          <w:sz w:val="24"/>
          <w:szCs w:val="24"/>
        </w:rPr>
        <w:t xml:space="preserve"> made in July of 1999.  T</w:t>
      </w:r>
      <w:r w:rsidR="00D72FA1">
        <w:rPr>
          <w:rFonts w:ascii="Times New Roman" w:hAnsi="Times New Roman" w:cs="Times New Roman"/>
          <w:sz w:val="24"/>
          <w:szCs w:val="24"/>
        </w:rPr>
        <w:t>his was his first policy speech delivered during the campaign. The speech took place in front of v</w:t>
      </w:r>
      <w:r w:rsidR="00283DCE">
        <w:rPr>
          <w:rFonts w:ascii="Times New Roman" w:hAnsi="Times New Roman" w:cs="Times New Roman"/>
          <w:sz w:val="24"/>
          <w:szCs w:val="24"/>
        </w:rPr>
        <w:t>arious religious leaders both from</w:t>
      </w:r>
      <w:r w:rsidR="00B011CC">
        <w:rPr>
          <w:rFonts w:ascii="Times New Roman" w:hAnsi="Times New Roman" w:cs="Times New Roman"/>
          <w:sz w:val="24"/>
          <w:szCs w:val="24"/>
        </w:rPr>
        <w:t xml:space="preserve"> the surrounding</w:t>
      </w:r>
      <w:r w:rsidR="00D72FA1">
        <w:rPr>
          <w:rFonts w:ascii="Times New Roman" w:hAnsi="Times New Roman" w:cs="Times New Roman"/>
          <w:sz w:val="24"/>
          <w:szCs w:val="24"/>
        </w:rPr>
        <w:t xml:space="preserve"> Indianapolis</w:t>
      </w:r>
      <w:r w:rsidR="00B011CC">
        <w:rPr>
          <w:rFonts w:ascii="Times New Roman" w:hAnsi="Times New Roman" w:cs="Times New Roman"/>
          <w:sz w:val="24"/>
          <w:szCs w:val="24"/>
        </w:rPr>
        <w:t xml:space="preserve"> area</w:t>
      </w:r>
      <w:r>
        <w:rPr>
          <w:rFonts w:ascii="Times New Roman" w:hAnsi="Times New Roman" w:cs="Times New Roman"/>
          <w:sz w:val="24"/>
          <w:szCs w:val="24"/>
        </w:rPr>
        <w:t xml:space="preserve"> and nation-wide. Bush began</w:t>
      </w:r>
      <w:r w:rsidR="00D72FA1">
        <w:rPr>
          <w:rFonts w:ascii="Times New Roman" w:hAnsi="Times New Roman" w:cs="Times New Roman"/>
          <w:sz w:val="24"/>
          <w:szCs w:val="24"/>
        </w:rPr>
        <w:t xml:space="preserve"> by stating that those at “the frontlines of community renewal” should work together and that “government should take your side”</w:t>
      </w:r>
      <w:r w:rsidR="007A2189">
        <w:rPr>
          <w:rStyle w:val="FootnoteReference"/>
          <w:rFonts w:ascii="Times New Roman" w:hAnsi="Times New Roman" w:cs="Times New Roman"/>
          <w:sz w:val="24"/>
          <w:szCs w:val="24"/>
        </w:rPr>
        <w:footnoteReference w:id="37"/>
      </w:r>
      <w:r w:rsidR="00D72FA1">
        <w:rPr>
          <w:rFonts w:ascii="Times New Roman" w:hAnsi="Times New Roman" w:cs="Times New Roman"/>
          <w:sz w:val="24"/>
          <w:szCs w:val="24"/>
        </w:rPr>
        <w:t xml:space="preserve">. </w:t>
      </w:r>
      <w:r>
        <w:rPr>
          <w:rFonts w:ascii="Times New Roman" w:hAnsi="Times New Roman" w:cs="Times New Roman"/>
          <w:sz w:val="24"/>
          <w:szCs w:val="24"/>
        </w:rPr>
        <w:t>Bush presented</w:t>
      </w:r>
      <w:r w:rsidR="0007079B">
        <w:rPr>
          <w:rFonts w:ascii="Times New Roman" w:hAnsi="Times New Roman" w:cs="Times New Roman"/>
          <w:sz w:val="24"/>
          <w:szCs w:val="24"/>
        </w:rPr>
        <w:t xml:space="preserve"> a communal interpretation</w:t>
      </w:r>
      <w:r w:rsidR="007A2189">
        <w:rPr>
          <w:rFonts w:ascii="Times New Roman" w:hAnsi="Times New Roman" w:cs="Times New Roman"/>
          <w:sz w:val="24"/>
          <w:szCs w:val="24"/>
        </w:rPr>
        <w:t xml:space="preserve"> of society and wealth stating “the purpose of prosperity is to leave no one out”</w:t>
      </w:r>
      <w:r w:rsidR="007A2189">
        <w:rPr>
          <w:rStyle w:val="FootnoteReference"/>
          <w:rFonts w:ascii="Times New Roman" w:hAnsi="Times New Roman" w:cs="Times New Roman"/>
          <w:sz w:val="24"/>
          <w:szCs w:val="24"/>
        </w:rPr>
        <w:footnoteReference w:id="38"/>
      </w:r>
      <w:r w:rsidR="007A2189">
        <w:rPr>
          <w:rFonts w:ascii="Times New Roman" w:hAnsi="Times New Roman" w:cs="Times New Roman"/>
          <w:sz w:val="24"/>
          <w:szCs w:val="24"/>
        </w:rPr>
        <w:t xml:space="preserve">. </w:t>
      </w:r>
      <w:r w:rsidR="005F14D9">
        <w:rPr>
          <w:rFonts w:ascii="Times New Roman" w:hAnsi="Times New Roman" w:cs="Times New Roman"/>
          <w:sz w:val="24"/>
          <w:szCs w:val="24"/>
        </w:rPr>
        <w:t xml:space="preserve">Bush is not making a structural argument here, he clearly sees societal problems within the context of family breakdowns and poor </w:t>
      </w:r>
      <w:r w:rsidR="0007079B">
        <w:rPr>
          <w:rFonts w:ascii="Times New Roman" w:hAnsi="Times New Roman" w:cs="Times New Roman"/>
          <w:sz w:val="24"/>
          <w:szCs w:val="24"/>
        </w:rPr>
        <w:t>individual decision-making</w:t>
      </w:r>
      <w:r w:rsidR="005F14D9">
        <w:rPr>
          <w:rFonts w:ascii="Times New Roman" w:hAnsi="Times New Roman" w:cs="Times New Roman"/>
          <w:sz w:val="24"/>
          <w:szCs w:val="24"/>
        </w:rPr>
        <w:t xml:space="preserve">. He speaks of </w:t>
      </w:r>
      <w:r w:rsidR="005F14D9" w:rsidRPr="007D4C6F">
        <w:rPr>
          <w:rFonts w:ascii="Times New Roman" w:hAnsi="Times New Roman" w:cs="Times New Roman"/>
          <w:i/>
          <w:sz w:val="24"/>
          <w:szCs w:val="24"/>
        </w:rPr>
        <w:t>InnerChange</w:t>
      </w:r>
      <w:r w:rsidR="005F14D9">
        <w:rPr>
          <w:rFonts w:ascii="Times New Roman" w:hAnsi="Times New Roman" w:cs="Times New Roman"/>
          <w:sz w:val="24"/>
          <w:szCs w:val="24"/>
        </w:rPr>
        <w:t xml:space="preserve">, a faith-based organization which he </w:t>
      </w:r>
      <w:r w:rsidR="00283DCE">
        <w:rPr>
          <w:rFonts w:ascii="Times New Roman" w:hAnsi="Times New Roman" w:cs="Times New Roman"/>
          <w:sz w:val="24"/>
          <w:szCs w:val="24"/>
        </w:rPr>
        <w:t xml:space="preserve">provided collective funds to as governor of Texas. According to Bush the strength of the program came with its insistence to </w:t>
      </w:r>
      <w:r w:rsidR="005F14D9">
        <w:rPr>
          <w:rFonts w:ascii="Times New Roman" w:hAnsi="Times New Roman" w:cs="Times New Roman"/>
          <w:sz w:val="24"/>
          <w:szCs w:val="24"/>
        </w:rPr>
        <w:t xml:space="preserve">teenage prisoners </w:t>
      </w:r>
      <w:r w:rsidR="00283DCE">
        <w:rPr>
          <w:rFonts w:ascii="Times New Roman" w:hAnsi="Times New Roman" w:cs="Times New Roman"/>
          <w:sz w:val="24"/>
          <w:szCs w:val="24"/>
        </w:rPr>
        <w:t>that</w:t>
      </w:r>
      <w:r w:rsidR="005F14D9">
        <w:rPr>
          <w:rFonts w:ascii="Times New Roman" w:hAnsi="Times New Roman" w:cs="Times New Roman"/>
          <w:sz w:val="24"/>
          <w:szCs w:val="24"/>
        </w:rPr>
        <w:t xml:space="preserve"> “if you don’t work, you don’t eat”, or as President Bush refers to it as “demanding love and severe mercy”</w:t>
      </w:r>
      <w:r w:rsidR="005F14D9">
        <w:rPr>
          <w:rStyle w:val="FootnoteReference"/>
          <w:rFonts w:ascii="Times New Roman" w:hAnsi="Times New Roman" w:cs="Times New Roman"/>
          <w:sz w:val="24"/>
          <w:szCs w:val="24"/>
        </w:rPr>
        <w:footnoteReference w:id="39"/>
      </w:r>
      <w:r w:rsidR="005F14D9">
        <w:rPr>
          <w:rFonts w:ascii="Times New Roman" w:hAnsi="Times New Roman" w:cs="Times New Roman"/>
          <w:sz w:val="24"/>
          <w:szCs w:val="24"/>
        </w:rPr>
        <w:t>.</w:t>
      </w:r>
    </w:p>
    <w:p w:rsidR="00B011CC" w:rsidRDefault="005F14D9"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2189">
        <w:rPr>
          <w:rFonts w:ascii="Times New Roman" w:hAnsi="Times New Roman" w:cs="Times New Roman"/>
          <w:sz w:val="24"/>
          <w:szCs w:val="24"/>
        </w:rPr>
        <w:t xml:space="preserve">To balance the neo-puritan rhetoric with his neoliberal commitments he identifies himself as an “economic conservative” and </w:t>
      </w:r>
      <w:r w:rsidR="0007079B">
        <w:rPr>
          <w:rFonts w:ascii="Times New Roman" w:hAnsi="Times New Roman" w:cs="Times New Roman"/>
          <w:sz w:val="24"/>
          <w:szCs w:val="24"/>
        </w:rPr>
        <w:t>expresses his intentions for</w:t>
      </w:r>
      <w:r w:rsidR="007A2189">
        <w:rPr>
          <w:rFonts w:ascii="Times New Roman" w:hAnsi="Times New Roman" w:cs="Times New Roman"/>
          <w:sz w:val="24"/>
          <w:szCs w:val="24"/>
        </w:rPr>
        <w:t xml:space="preserve"> “cutting taxes to stimulate economic growth”</w:t>
      </w:r>
      <w:r w:rsidR="007A2189">
        <w:rPr>
          <w:rStyle w:val="FootnoteReference"/>
          <w:rFonts w:ascii="Times New Roman" w:hAnsi="Times New Roman" w:cs="Times New Roman"/>
          <w:sz w:val="24"/>
          <w:szCs w:val="24"/>
        </w:rPr>
        <w:footnoteReference w:id="40"/>
      </w:r>
      <w:r w:rsidR="007A2189">
        <w:rPr>
          <w:rFonts w:ascii="Times New Roman" w:hAnsi="Times New Roman" w:cs="Times New Roman"/>
          <w:sz w:val="24"/>
          <w:szCs w:val="24"/>
        </w:rPr>
        <w:t>. From the beginning it is clear that there is a tension between government support for faith-based organizations and President Bush’s commitments to lower revenue and the size of government</w:t>
      </w:r>
      <w:r w:rsidR="0007079B">
        <w:rPr>
          <w:rFonts w:ascii="Times New Roman" w:hAnsi="Times New Roman" w:cs="Times New Roman"/>
          <w:sz w:val="24"/>
          <w:szCs w:val="24"/>
        </w:rPr>
        <w:t xml:space="preserve"> in general</w:t>
      </w:r>
      <w:r w:rsidR="007A2189">
        <w:rPr>
          <w:rFonts w:ascii="Times New Roman" w:hAnsi="Times New Roman" w:cs="Times New Roman"/>
          <w:sz w:val="24"/>
          <w:szCs w:val="24"/>
        </w:rPr>
        <w:t xml:space="preserve">. </w:t>
      </w:r>
      <w:r w:rsidR="00B011CC">
        <w:rPr>
          <w:rFonts w:ascii="Times New Roman" w:hAnsi="Times New Roman" w:cs="Times New Roman"/>
          <w:sz w:val="24"/>
          <w:szCs w:val="24"/>
        </w:rPr>
        <w:t>Bush seems to renege</w:t>
      </w:r>
      <w:r>
        <w:rPr>
          <w:rFonts w:ascii="Times New Roman" w:hAnsi="Times New Roman" w:cs="Times New Roman"/>
          <w:sz w:val="24"/>
          <w:szCs w:val="24"/>
        </w:rPr>
        <w:t xml:space="preserve"> his neoliberal commitments stating that the nation is</w:t>
      </w:r>
      <w:r w:rsidR="00283DCE">
        <w:rPr>
          <w:rFonts w:ascii="Times New Roman" w:hAnsi="Times New Roman" w:cs="Times New Roman"/>
          <w:sz w:val="24"/>
          <w:szCs w:val="24"/>
        </w:rPr>
        <w:t xml:space="preserve"> so prosperous it is capable to </w:t>
      </w:r>
      <w:r>
        <w:rPr>
          <w:rFonts w:ascii="Times New Roman" w:hAnsi="Times New Roman" w:cs="Times New Roman"/>
          <w:sz w:val="24"/>
          <w:szCs w:val="24"/>
        </w:rPr>
        <w:t>both “meet our priorities”, but also “take on new battles”</w:t>
      </w:r>
      <w:r w:rsidR="0007079B">
        <w:rPr>
          <w:rFonts w:ascii="Times New Roman" w:hAnsi="Times New Roman" w:cs="Times New Roman"/>
          <w:sz w:val="24"/>
          <w:szCs w:val="24"/>
        </w:rPr>
        <w:t xml:space="preserve"> implying </w:t>
      </w:r>
      <w:r w:rsidR="0007079B">
        <w:rPr>
          <w:rFonts w:ascii="Times New Roman" w:hAnsi="Times New Roman" w:cs="Times New Roman"/>
          <w:sz w:val="24"/>
          <w:szCs w:val="24"/>
        </w:rPr>
        <w:lastRenderedPageBreak/>
        <w:t>a new task for government</w:t>
      </w:r>
      <w:r>
        <w:rPr>
          <w:rStyle w:val="FootnoteReference"/>
          <w:rFonts w:ascii="Times New Roman" w:hAnsi="Times New Roman" w:cs="Times New Roman"/>
          <w:sz w:val="24"/>
          <w:szCs w:val="24"/>
        </w:rPr>
        <w:footnoteReference w:id="41"/>
      </w:r>
      <w:r w:rsidR="00B011CC">
        <w:rPr>
          <w:rFonts w:ascii="Times New Roman" w:hAnsi="Times New Roman" w:cs="Times New Roman"/>
          <w:sz w:val="24"/>
          <w:szCs w:val="24"/>
        </w:rPr>
        <w:t xml:space="preserve">. Bush then reverts back to his neoliberal position, </w:t>
      </w:r>
      <w:r>
        <w:rPr>
          <w:rFonts w:ascii="Times New Roman" w:hAnsi="Times New Roman" w:cs="Times New Roman"/>
          <w:sz w:val="24"/>
          <w:szCs w:val="24"/>
        </w:rPr>
        <w:t>calling on the Republican Party, to apply “conservative and free-market ideas to the job of helping real people”</w:t>
      </w:r>
      <w:r w:rsidR="00B522B8">
        <w:rPr>
          <w:rStyle w:val="FootnoteReference"/>
          <w:rFonts w:ascii="Times New Roman" w:hAnsi="Times New Roman" w:cs="Times New Roman"/>
          <w:sz w:val="24"/>
          <w:szCs w:val="24"/>
        </w:rPr>
        <w:footnoteReference w:id="42"/>
      </w:r>
      <w:r w:rsidR="0007079B">
        <w:rPr>
          <w:rFonts w:ascii="Times New Roman" w:hAnsi="Times New Roman" w:cs="Times New Roman"/>
          <w:sz w:val="24"/>
          <w:szCs w:val="24"/>
        </w:rPr>
        <w:t xml:space="preserve">. </w:t>
      </w:r>
      <w:r w:rsidR="00B011CC">
        <w:rPr>
          <w:rFonts w:ascii="Times New Roman" w:hAnsi="Times New Roman" w:cs="Times New Roman"/>
          <w:sz w:val="24"/>
          <w:szCs w:val="24"/>
        </w:rPr>
        <w:t xml:space="preserve"> Bush’s insistence upon the free marke</w:t>
      </w:r>
      <w:r w:rsidR="00C74A23">
        <w:rPr>
          <w:rFonts w:ascii="Times New Roman" w:hAnsi="Times New Roman" w:cs="Times New Roman"/>
          <w:sz w:val="24"/>
          <w:szCs w:val="24"/>
        </w:rPr>
        <w:t>t as an approach to welfare seems to contradict earlier state</w:t>
      </w:r>
      <w:r w:rsidR="00E1254F">
        <w:rPr>
          <w:rFonts w:ascii="Times New Roman" w:hAnsi="Times New Roman" w:cs="Times New Roman"/>
          <w:sz w:val="24"/>
          <w:szCs w:val="24"/>
        </w:rPr>
        <w:t xml:space="preserve">ments he made </w:t>
      </w:r>
      <w:r w:rsidR="00C74A23">
        <w:rPr>
          <w:rFonts w:ascii="Times New Roman" w:hAnsi="Times New Roman" w:cs="Times New Roman"/>
          <w:sz w:val="24"/>
          <w:szCs w:val="24"/>
        </w:rPr>
        <w:t xml:space="preserve">where he </w:t>
      </w:r>
      <w:r w:rsidR="00E1254F">
        <w:rPr>
          <w:rFonts w:ascii="Times New Roman" w:hAnsi="Times New Roman" w:cs="Times New Roman"/>
          <w:sz w:val="24"/>
          <w:szCs w:val="24"/>
        </w:rPr>
        <w:t>called upon the</w:t>
      </w:r>
      <w:r w:rsidR="00C74A23">
        <w:rPr>
          <w:rFonts w:ascii="Times New Roman" w:hAnsi="Times New Roman" w:cs="Times New Roman"/>
          <w:sz w:val="24"/>
          <w:szCs w:val="24"/>
        </w:rPr>
        <w:t xml:space="preserve"> resources of government to assist faith-based organizations. </w:t>
      </w:r>
      <w:r w:rsidR="00B011CC">
        <w:rPr>
          <w:rFonts w:ascii="Times New Roman" w:hAnsi="Times New Roman" w:cs="Times New Roman"/>
          <w:sz w:val="24"/>
          <w:szCs w:val="24"/>
        </w:rPr>
        <w:t xml:space="preserve"> </w:t>
      </w:r>
    </w:p>
    <w:p w:rsidR="00D72FA1" w:rsidRDefault="00B011CC" w:rsidP="00E267C3">
      <w:pPr>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07079B">
        <w:rPr>
          <w:rFonts w:ascii="Times New Roman" w:hAnsi="Times New Roman" w:cs="Times New Roman"/>
          <w:sz w:val="24"/>
          <w:szCs w:val="24"/>
        </w:rPr>
        <w:t xml:space="preserve">Bush’s policy proposal suggests that he is </w:t>
      </w:r>
      <w:r w:rsidR="00B522B8">
        <w:rPr>
          <w:rFonts w:ascii="Times New Roman" w:hAnsi="Times New Roman" w:cs="Times New Roman"/>
          <w:sz w:val="24"/>
          <w:szCs w:val="24"/>
        </w:rPr>
        <w:t>actually calling on his party to increase the expanse of the federal government and to entangle the government in subsidizing these faith groups. Since the “Charitable Choice” option of the PRWORA of 1996 allows for religious organizations to receive funds through a competitive grant based system, in order to increase the likelihood of religious organizations receiving federal funds there would have to be an overall increase in welfare spending</w:t>
      </w:r>
      <w:r w:rsidR="00B522B8">
        <w:rPr>
          <w:rStyle w:val="FootnoteReference"/>
          <w:rFonts w:ascii="Times New Roman" w:hAnsi="Times New Roman" w:cs="Times New Roman"/>
          <w:sz w:val="24"/>
          <w:szCs w:val="24"/>
        </w:rPr>
        <w:footnoteReference w:id="43"/>
      </w:r>
      <w:r w:rsidR="00F16C1A">
        <w:rPr>
          <w:rFonts w:ascii="Times New Roman" w:hAnsi="Times New Roman" w:cs="Times New Roman"/>
          <w:sz w:val="24"/>
          <w:szCs w:val="24"/>
        </w:rPr>
        <w:t xml:space="preserve">. </w:t>
      </w:r>
      <w:r w:rsidR="001271B7">
        <w:rPr>
          <w:rFonts w:ascii="Times New Roman" w:hAnsi="Times New Roman" w:cs="Times New Roman"/>
          <w:sz w:val="24"/>
          <w:szCs w:val="24"/>
        </w:rPr>
        <w:t xml:space="preserve">Thus there is </w:t>
      </w:r>
      <w:r w:rsidR="00B522B8">
        <w:rPr>
          <w:rFonts w:ascii="Times New Roman" w:hAnsi="Times New Roman" w:cs="Times New Roman"/>
          <w:sz w:val="24"/>
          <w:szCs w:val="24"/>
        </w:rPr>
        <w:t>a competition between the two frames</w:t>
      </w:r>
      <w:r w:rsidR="001271B7">
        <w:rPr>
          <w:rFonts w:ascii="Times New Roman" w:hAnsi="Times New Roman" w:cs="Times New Roman"/>
          <w:sz w:val="24"/>
          <w:szCs w:val="24"/>
        </w:rPr>
        <w:t xml:space="preserve"> invoked. S</w:t>
      </w:r>
      <w:r w:rsidR="00B522B8">
        <w:rPr>
          <w:rFonts w:ascii="Times New Roman" w:hAnsi="Times New Roman" w:cs="Times New Roman"/>
          <w:sz w:val="24"/>
          <w:szCs w:val="24"/>
        </w:rPr>
        <w:t xml:space="preserve">ocial welfare </w:t>
      </w:r>
      <w:r w:rsidR="003A76C3">
        <w:rPr>
          <w:rFonts w:ascii="Times New Roman" w:hAnsi="Times New Roman" w:cs="Times New Roman"/>
          <w:sz w:val="24"/>
          <w:szCs w:val="24"/>
        </w:rPr>
        <w:t>spe</w:t>
      </w:r>
      <w:r w:rsidR="00283DCE">
        <w:rPr>
          <w:rFonts w:ascii="Times New Roman" w:hAnsi="Times New Roman" w:cs="Times New Roman"/>
          <w:sz w:val="24"/>
          <w:szCs w:val="24"/>
        </w:rPr>
        <w:t>nding</w:t>
      </w:r>
      <w:r w:rsidR="001271B7">
        <w:rPr>
          <w:rFonts w:ascii="Times New Roman" w:hAnsi="Times New Roman" w:cs="Times New Roman"/>
          <w:sz w:val="24"/>
          <w:szCs w:val="24"/>
        </w:rPr>
        <w:t xml:space="preserve"> could have been maintained at its current rate, </w:t>
      </w:r>
      <w:r w:rsidR="003A76C3">
        <w:rPr>
          <w:rFonts w:ascii="Times New Roman" w:hAnsi="Times New Roman" w:cs="Times New Roman"/>
          <w:sz w:val="24"/>
          <w:szCs w:val="24"/>
        </w:rPr>
        <w:t>preferably</w:t>
      </w:r>
      <w:r w:rsidR="00B522B8">
        <w:rPr>
          <w:rFonts w:ascii="Times New Roman" w:hAnsi="Times New Roman" w:cs="Times New Roman"/>
          <w:sz w:val="24"/>
          <w:szCs w:val="24"/>
        </w:rPr>
        <w:t xml:space="preserve"> reduce</w:t>
      </w:r>
      <w:r w:rsidR="001271B7">
        <w:rPr>
          <w:rFonts w:ascii="Times New Roman" w:hAnsi="Times New Roman" w:cs="Times New Roman"/>
          <w:sz w:val="24"/>
          <w:szCs w:val="24"/>
        </w:rPr>
        <w:t xml:space="preserve">d </w:t>
      </w:r>
      <w:r w:rsidR="00B522B8">
        <w:rPr>
          <w:rFonts w:ascii="Times New Roman" w:hAnsi="Times New Roman" w:cs="Times New Roman"/>
          <w:sz w:val="24"/>
          <w:szCs w:val="24"/>
        </w:rPr>
        <w:t xml:space="preserve">in line with the </w:t>
      </w:r>
      <w:r>
        <w:rPr>
          <w:rFonts w:ascii="Times New Roman" w:hAnsi="Times New Roman" w:cs="Times New Roman"/>
          <w:sz w:val="24"/>
          <w:szCs w:val="24"/>
        </w:rPr>
        <w:t>neoliberal program</w:t>
      </w:r>
      <w:r w:rsidR="001271B7">
        <w:rPr>
          <w:rFonts w:ascii="Times New Roman" w:hAnsi="Times New Roman" w:cs="Times New Roman"/>
          <w:sz w:val="24"/>
          <w:szCs w:val="24"/>
        </w:rPr>
        <w:t xml:space="preserve">, or it could have </w:t>
      </w:r>
      <w:r w:rsidR="00B522B8">
        <w:rPr>
          <w:rFonts w:ascii="Times New Roman" w:hAnsi="Times New Roman" w:cs="Times New Roman"/>
          <w:sz w:val="24"/>
          <w:szCs w:val="24"/>
        </w:rPr>
        <w:t>increase</w:t>
      </w:r>
      <w:r w:rsidR="001271B7">
        <w:rPr>
          <w:rFonts w:ascii="Times New Roman" w:hAnsi="Times New Roman" w:cs="Times New Roman"/>
          <w:sz w:val="24"/>
          <w:szCs w:val="24"/>
        </w:rPr>
        <w:t>d</w:t>
      </w:r>
      <w:r w:rsidR="00B522B8">
        <w:rPr>
          <w:rFonts w:ascii="Times New Roman" w:hAnsi="Times New Roman" w:cs="Times New Roman"/>
          <w:sz w:val="24"/>
          <w:szCs w:val="24"/>
        </w:rPr>
        <w:t xml:space="preserve"> in hopes to provide churches with funds nec</w:t>
      </w:r>
      <w:r w:rsidR="00F16C1A">
        <w:rPr>
          <w:rFonts w:ascii="Times New Roman" w:hAnsi="Times New Roman" w:cs="Times New Roman"/>
          <w:sz w:val="24"/>
          <w:szCs w:val="24"/>
        </w:rPr>
        <w:t xml:space="preserve">essary to correct the wrongs and </w:t>
      </w:r>
      <w:r w:rsidR="00B522B8">
        <w:rPr>
          <w:rFonts w:ascii="Times New Roman" w:hAnsi="Times New Roman" w:cs="Times New Roman"/>
          <w:sz w:val="24"/>
          <w:szCs w:val="24"/>
        </w:rPr>
        <w:t>sin</w:t>
      </w:r>
      <w:r w:rsidR="00F16C1A">
        <w:rPr>
          <w:rFonts w:ascii="Times New Roman" w:hAnsi="Times New Roman" w:cs="Times New Roman"/>
          <w:sz w:val="24"/>
          <w:szCs w:val="24"/>
        </w:rPr>
        <w:t>s</w:t>
      </w:r>
      <w:r w:rsidR="00B522B8">
        <w:rPr>
          <w:rFonts w:ascii="Times New Roman" w:hAnsi="Times New Roman" w:cs="Times New Roman"/>
          <w:sz w:val="24"/>
          <w:szCs w:val="24"/>
        </w:rPr>
        <w:t xml:space="preserve"> in society. </w:t>
      </w:r>
      <w:r w:rsidR="001271B7" w:rsidRPr="007D4C6F">
        <w:rPr>
          <w:rFonts w:ascii="Times New Roman" w:hAnsi="Times New Roman" w:cs="Times New Roman"/>
          <w:sz w:val="24"/>
          <w:szCs w:val="24"/>
        </w:rPr>
        <w:t>Since</w:t>
      </w:r>
      <w:r w:rsidR="007D4C6F" w:rsidRPr="007D4C6F">
        <w:rPr>
          <w:rFonts w:ascii="Times New Roman" w:hAnsi="Times New Roman" w:cs="Times New Roman"/>
          <w:sz w:val="24"/>
          <w:szCs w:val="24"/>
        </w:rPr>
        <w:t xml:space="preserve"> </w:t>
      </w:r>
      <w:r w:rsidR="001271B7" w:rsidRPr="007D4C6F">
        <w:rPr>
          <w:rFonts w:ascii="Times New Roman" w:hAnsi="Times New Roman" w:cs="Times New Roman"/>
          <w:sz w:val="24"/>
          <w:szCs w:val="24"/>
        </w:rPr>
        <w:t xml:space="preserve">Bush’s proposed faith-based initiatives have had marginal impacts upon the welfare system, </w:t>
      </w:r>
      <w:r w:rsidR="00E1254F" w:rsidRPr="007D4C6F">
        <w:rPr>
          <w:rFonts w:ascii="Times New Roman" w:hAnsi="Times New Roman" w:cs="Times New Roman"/>
          <w:sz w:val="24"/>
          <w:szCs w:val="24"/>
        </w:rPr>
        <w:t xml:space="preserve">as will be demonstrated in following sections, </w:t>
      </w:r>
      <w:r w:rsidR="001271B7" w:rsidRPr="007D4C6F">
        <w:rPr>
          <w:rFonts w:ascii="Times New Roman" w:hAnsi="Times New Roman" w:cs="Times New Roman"/>
          <w:sz w:val="24"/>
          <w:szCs w:val="24"/>
        </w:rPr>
        <w:t>it can be said that the neoliberal frame was prioritized over the neo-puritan frame</w:t>
      </w:r>
      <w:r w:rsidR="001271B7" w:rsidRPr="001271B7">
        <w:rPr>
          <w:rFonts w:ascii="Times New Roman" w:hAnsi="Times New Roman" w:cs="Times New Roman"/>
          <w:sz w:val="24"/>
          <w:szCs w:val="24"/>
          <w:u w:val="single"/>
        </w:rPr>
        <w:t xml:space="preserve">. </w:t>
      </w:r>
    </w:p>
    <w:p w:rsidR="001271B7" w:rsidRPr="001271B7" w:rsidRDefault="001271B7" w:rsidP="00E267C3">
      <w:pPr>
        <w:spacing w:after="0" w:line="480" w:lineRule="auto"/>
        <w:jc w:val="both"/>
        <w:rPr>
          <w:rFonts w:ascii="Times New Roman" w:hAnsi="Times New Roman" w:cs="Times New Roman"/>
          <w:b/>
          <w:sz w:val="24"/>
          <w:szCs w:val="24"/>
        </w:rPr>
      </w:pPr>
      <w:r w:rsidRPr="001271B7">
        <w:rPr>
          <w:rFonts w:ascii="Times New Roman" w:hAnsi="Times New Roman" w:cs="Times New Roman"/>
          <w:b/>
          <w:sz w:val="24"/>
          <w:szCs w:val="24"/>
          <w:u w:val="single"/>
        </w:rPr>
        <w:t>Framing and Faith-Based Init</w:t>
      </w:r>
      <w:r w:rsidR="00E1254F">
        <w:rPr>
          <w:rFonts w:ascii="Times New Roman" w:hAnsi="Times New Roman" w:cs="Times New Roman"/>
          <w:b/>
          <w:sz w:val="24"/>
          <w:szCs w:val="24"/>
          <w:u w:val="single"/>
        </w:rPr>
        <w:t>i</w:t>
      </w:r>
      <w:r w:rsidRPr="001271B7">
        <w:rPr>
          <w:rFonts w:ascii="Times New Roman" w:hAnsi="Times New Roman" w:cs="Times New Roman"/>
          <w:b/>
          <w:sz w:val="24"/>
          <w:szCs w:val="24"/>
          <w:u w:val="single"/>
        </w:rPr>
        <w:t>atives</w:t>
      </w:r>
    </w:p>
    <w:p w:rsidR="00283DCE" w:rsidRDefault="00235D66" w:rsidP="0023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123D">
        <w:rPr>
          <w:rFonts w:ascii="Times New Roman" w:hAnsi="Times New Roman" w:cs="Times New Roman"/>
          <w:sz w:val="24"/>
          <w:szCs w:val="24"/>
        </w:rPr>
        <w:t xml:space="preserve">A formal framing analysis of welfare reform </w:t>
      </w:r>
      <w:r w:rsidR="00283DCE">
        <w:rPr>
          <w:rFonts w:ascii="Times New Roman" w:hAnsi="Times New Roman" w:cs="Times New Roman"/>
          <w:sz w:val="24"/>
          <w:szCs w:val="24"/>
        </w:rPr>
        <w:t>with respect to the neoliberal and neo-puritan</w:t>
      </w:r>
      <w:r w:rsidR="00E1254F">
        <w:rPr>
          <w:rFonts w:ascii="Times New Roman" w:hAnsi="Times New Roman" w:cs="Times New Roman"/>
          <w:sz w:val="24"/>
          <w:szCs w:val="24"/>
        </w:rPr>
        <w:t xml:space="preserve"> paradigms</w:t>
      </w:r>
      <w:r w:rsidR="00283DCE">
        <w:rPr>
          <w:rFonts w:ascii="Times New Roman" w:hAnsi="Times New Roman" w:cs="Times New Roman"/>
          <w:sz w:val="24"/>
          <w:szCs w:val="24"/>
        </w:rPr>
        <w:t xml:space="preserve"> </w:t>
      </w:r>
      <w:r w:rsidR="00F7123D">
        <w:rPr>
          <w:rFonts w:ascii="Times New Roman" w:hAnsi="Times New Roman" w:cs="Times New Roman"/>
          <w:sz w:val="24"/>
          <w:szCs w:val="24"/>
        </w:rPr>
        <w:t>will reveal why there may appear to be initial similarities, but an ultimate disagreement</w:t>
      </w:r>
      <w:r w:rsidR="00283DCE">
        <w:rPr>
          <w:rFonts w:ascii="Times New Roman" w:hAnsi="Times New Roman" w:cs="Times New Roman"/>
          <w:sz w:val="24"/>
          <w:szCs w:val="24"/>
        </w:rPr>
        <w:t xml:space="preserve"> will emerge that is</w:t>
      </w:r>
      <w:r w:rsidR="00F7123D">
        <w:rPr>
          <w:rFonts w:ascii="Times New Roman" w:hAnsi="Times New Roman" w:cs="Times New Roman"/>
          <w:sz w:val="24"/>
          <w:szCs w:val="24"/>
        </w:rPr>
        <w:t xml:space="preserve"> </w:t>
      </w:r>
      <w:r w:rsidR="00E1254F">
        <w:rPr>
          <w:rFonts w:ascii="Times New Roman" w:hAnsi="Times New Roman" w:cs="Times New Roman"/>
          <w:sz w:val="24"/>
          <w:szCs w:val="24"/>
        </w:rPr>
        <w:t xml:space="preserve">ultimately </w:t>
      </w:r>
      <w:r w:rsidR="00F7123D">
        <w:rPr>
          <w:rFonts w:ascii="Times New Roman" w:hAnsi="Times New Roman" w:cs="Times New Roman"/>
          <w:sz w:val="24"/>
          <w:szCs w:val="24"/>
        </w:rPr>
        <w:t>destructive to</w:t>
      </w:r>
      <w:r w:rsidR="00B011CC">
        <w:rPr>
          <w:rFonts w:ascii="Times New Roman" w:hAnsi="Times New Roman" w:cs="Times New Roman"/>
          <w:sz w:val="24"/>
          <w:szCs w:val="24"/>
        </w:rPr>
        <w:t xml:space="preserve"> this policy of</w:t>
      </w:r>
      <w:r w:rsidR="00F7123D">
        <w:rPr>
          <w:rFonts w:ascii="Times New Roman" w:hAnsi="Times New Roman" w:cs="Times New Roman"/>
          <w:sz w:val="24"/>
          <w:szCs w:val="24"/>
        </w:rPr>
        <w:t xml:space="preserve"> faith-based initiatives. </w:t>
      </w:r>
      <w:r w:rsidR="00B011CC">
        <w:rPr>
          <w:rFonts w:ascii="Times New Roman" w:hAnsi="Times New Roman" w:cs="Times New Roman"/>
          <w:sz w:val="24"/>
          <w:szCs w:val="24"/>
        </w:rPr>
        <w:t xml:space="preserve">It is important to </w:t>
      </w:r>
      <w:r w:rsidR="00B011CC">
        <w:rPr>
          <w:rFonts w:ascii="Times New Roman" w:hAnsi="Times New Roman" w:cs="Times New Roman"/>
          <w:sz w:val="24"/>
          <w:szCs w:val="24"/>
        </w:rPr>
        <w:lastRenderedPageBreak/>
        <w:t>note p</w:t>
      </w:r>
      <w:r w:rsidR="003A76C3">
        <w:rPr>
          <w:rFonts w:ascii="Times New Roman" w:hAnsi="Times New Roman" w:cs="Times New Roman"/>
          <w:sz w:val="24"/>
          <w:szCs w:val="24"/>
        </w:rPr>
        <w:t>olicy f</w:t>
      </w:r>
      <w:r w:rsidR="00F16C1A">
        <w:rPr>
          <w:rFonts w:ascii="Times New Roman" w:hAnsi="Times New Roman" w:cs="Times New Roman"/>
          <w:sz w:val="24"/>
          <w:szCs w:val="24"/>
        </w:rPr>
        <w:t xml:space="preserve">raming </w:t>
      </w:r>
      <w:r w:rsidR="00B011CC">
        <w:rPr>
          <w:rFonts w:ascii="Times New Roman" w:hAnsi="Times New Roman" w:cs="Times New Roman"/>
          <w:sz w:val="24"/>
          <w:szCs w:val="24"/>
        </w:rPr>
        <w:t xml:space="preserve">is not an event that occurs in a single moment or outside of political time, but </w:t>
      </w:r>
      <w:r w:rsidR="00F16C1A">
        <w:rPr>
          <w:rFonts w:ascii="Times New Roman" w:hAnsi="Times New Roman" w:cs="Times New Roman"/>
          <w:sz w:val="24"/>
          <w:szCs w:val="24"/>
        </w:rPr>
        <w:t xml:space="preserve">unfolds through </w:t>
      </w:r>
      <w:r w:rsidR="00B011CC">
        <w:rPr>
          <w:rFonts w:ascii="Times New Roman" w:hAnsi="Times New Roman" w:cs="Times New Roman"/>
          <w:sz w:val="24"/>
          <w:szCs w:val="24"/>
        </w:rPr>
        <w:t>a pattern of</w:t>
      </w:r>
      <w:r>
        <w:rPr>
          <w:rFonts w:ascii="Times New Roman" w:hAnsi="Times New Roman" w:cs="Times New Roman"/>
          <w:sz w:val="24"/>
          <w:szCs w:val="24"/>
        </w:rPr>
        <w:t xml:space="preserve"> “diagnostic”, “prognostic”, and “motivational” processes</w:t>
      </w:r>
      <w:r>
        <w:rPr>
          <w:rStyle w:val="FootnoteReference"/>
          <w:rFonts w:ascii="Times New Roman" w:hAnsi="Times New Roman" w:cs="Times New Roman"/>
          <w:sz w:val="24"/>
          <w:szCs w:val="24"/>
        </w:rPr>
        <w:footnoteReference w:id="44"/>
      </w:r>
      <w:r w:rsidR="00F7123D">
        <w:rPr>
          <w:rFonts w:ascii="Times New Roman" w:hAnsi="Times New Roman" w:cs="Times New Roman"/>
          <w:sz w:val="24"/>
          <w:szCs w:val="24"/>
        </w:rPr>
        <w:t xml:space="preserve">. </w:t>
      </w:r>
    </w:p>
    <w:p w:rsidR="00235D66" w:rsidRDefault="00283DCE" w:rsidP="0023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71B7">
        <w:rPr>
          <w:rFonts w:ascii="Times New Roman" w:hAnsi="Times New Roman" w:cs="Times New Roman"/>
          <w:sz w:val="24"/>
          <w:szCs w:val="24"/>
        </w:rPr>
        <w:t xml:space="preserve">The diagnostic process of framing involves </w:t>
      </w:r>
      <w:r w:rsidR="0040515B">
        <w:rPr>
          <w:rFonts w:ascii="Times New Roman" w:hAnsi="Times New Roman" w:cs="Times New Roman"/>
          <w:sz w:val="24"/>
          <w:szCs w:val="24"/>
        </w:rPr>
        <w:t>“identification of the source(s) of causality, blame, and/or culpable agents” within a given social problem</w:t>
      </w:r>
      <w:r w:rsidR="0040515B">
        <w:rPr>
          <w:rStyle w:val="FootnoteReference"/>
          <w:rFonts w:ascii="Times New Roman" w:hAnsi="Times New Roman" w:cs="Times New Roman"/>
          <w:sz w:val="24"/>
          <w:szCs w:val="24"/>
        </w:rPr>
        <w:footnoteReference w:id="45"/>
      </w:r>
      <w:r w:rsidR="0040515B">
        <w:rPr>
          <w:rFonts w:ascii="Times New Roman" w:hAnsi="Times New Roman" w:cs="Times New Roman"/>
          <w:sz w:val="24"/>
          <w:szCs w:val="24"/>
        </w:rPr>
        <w:t xml:space="preserve">. </w:t>
      </w:r>
      <w:r w:rsidR="003A76C3">
        <w:rPr>
          <w:rFonts w:ascii="Times New Roman" w:hAnsi="Times New Roman" w:cs="Times New Roman"/>
          <w:sz w:val="24"/>
          <w:szCs w:val="24"/>
        </w:rPr>
        <w:t xml:space="preserve">When Americans </w:t>
      </w:r>
      <w:r>
        <w:rPr>
          <w:rFonts w:ascii="Times New Roman" w:hAnsi="Times New Roman" w:cs="Times New Roman"/>
          <w:sz w:val="24"/>
          <w:szCs w:val="24"/>
        </w:rPr>
        <w:t>identified</w:t>
      </w:r>
      <w:r w:rsidR="003A76C3">
        <w:rPr>
          <w:rFonts w:ascii="Times New Roman" w:hAnsi="Times New Roman" w:cs="Times New Roman"/>
          <w:sz w:val="24"/>
          <w:szCs w:val="24"/>
        </w:rPr>
        <w:t xml:space="preserve"> what they saw as a </w:t>
      </w:r>
      <w:r w:rsidR="00235D66">
        <w:rPr>
          <w:rFonts w:ascii="Times New Roman" w:hAnsi="Times New Roman" w:cs="Times New Roman"/>
          <w:sz w:val="24"/>
          <w:szCs w:val="24"/>
        </w:rPr>
        <w:t>crisi</w:t>
      </w:r>
      <w:r w:rsidR="003A76C3">
        <w:rPr>
          <w:rFonts w:ascii="Times New Roman" w:hAnsi="Times New Roman" w:cs="Times New Roman"/>
          <w:sz w:val="24"/>
          <w:szCs w:val="24"/>
        </w:rPr>
        <w:t>s of dependency</w:t>
      </w:r>
      <w:r>
        <w:rPr>
          <w:rFonts w:ascii="Times New Roman" w:hAnsi="Times New Roman" w:cs="Times New Roman"/>
          <w:sz w:val="24"/>
          <w:szCs w:val="24"/>
        </w:rPr>
        <w:t xml:space="preserve"> in the welfare system</w:t>
      </w:r>
      <w:r w:rsidR="003A76C3">
        <w:rPr>
          <w:rFonts w:ascii="Times New Roman" w:hAnsi="Times New Roman" w:cs="Times New Roman"/>
          <w:sz w:val="24"/>
          <w:szCs w:val="24"/>
        </w:rPr>
        <w:t xml:space="preserve">, the diagnostic </w:t>
      </w:r>
      <w:r w:rsidR="00235D66">
        <w:rPr>
          <w:rFonts w:ascii="Times New Roman" w:hAnsi="Times New Roman" w:cs="Times New Roman"/>
          <w:sz w:val="24"/>
          <w:szCs w:val="24"/>
        </w:rPr>
        <w:t xml:space="preserve">frame was </w:t>
      </w:r>
      <w:r w:rsidR="00B011CC">
        <w:rPr>
          <w:rFonts w:ascii="Times New Roman" w:hAnsi="Times New Roman" w:cs="Times New Roman"/>
          <w:sz w:val="24"/>
          <w:szCs w:val="24"/>
        </w:rPr>
        <w:t>settled. The problem identified was</w:t>
      </w:r>
      <w:r w:rsidR="00235D66">
        <w:rPr>
          <w:rFonts w:ascii="Times New Roman" w:hAnsi="Times New Roman" w:cs="Times New Roman"/>
          <w:sz w:val="24"/>
          <w:szCs w:val="24"/>
        </w:rPr>
        <w:t xml:space="preserve"> the dependence of individuals on the welfare system. </w:t>
      </w:r>
      <w:r w:rsidR="009711C2">
        <w:rPr>
          <w:rFonts w:ascii="Times New Roman" w:hAnsi="Times New Roman" w:cs="Times New Roman"/>
          <w:sz w:val="24"/>
          <w:szCs w:val="24"/>
        </w:rPr>
        <w:t>The neoliberal frame shares in this agreement seeing the welfare system as excusing recipients from correcting their poor behavioral attitudes</w:t>
      </w:r>
      <w:r w:rsidR="00235D66">
        <w:rPr>
          <w:rFonts w:ascii="Times New Roman" w:hAnsi="Times New Roman" w:cs="Times New Roman"/>
          <w:sz w:val="24"/>
          <w:szCs w:val="24"/>
        </w:rPr>
        <w:t xml:space="preserve">. </w:t>
      </w:r>
      <w:r w:rsidR="009711C2">
        <w:rPr>
          <w:rFonts w:ascii="Times New Roman" w:hAnsi="Times New Roman" w:cs="Times New Roman"/>
          <w:sz w:val="24"/>
          <w:szCs w:val="24"/>
        </w:rPr>
        <w:t xml:space="preserve">Furthermore, neoliberals perceive </w:t>
      </w:r>
      <w:r w:rsidR="00235D66">
        <w:rPr>
          <w:rFonts w:ascii="Times New Roman" w:hAnsi="Times New Roman" w:cs="Times New Roman"/>
          <w:sz w:val="24"/>
          <w:szCs w:val="24"/>
        </w:rPr>
        <w:t>the state’s extension into</w:t>
      </w:r>
      <w:r w:rsidR="009711C2">
        <w:rPr>
          <w:rFonts w:ascii="Times New Roman" w:hAnsi="Times New Roman" w:cs="Times New Roman"/>
          <w:sz w:val="24"/>
          <w:szCs w:val="24"/>
        </w:rPr>
        <w:t xml:space="preserve"> welfare as unnecessary excess which withdraws capital from markets and allocates it towards a broken system</w:t>
      </w:r>
      <w:r w:rsidR="00235D66">
        <w:rPr>
          <w:rFonts w:ascii="Times New Roman" w:hAnsi="Times New Roman" w:cs="Times New Roman"/>
          <w:sz w:val="24"/>
          <w:szCs w:val="24"/>
        </w:rPr>
        <w:t xml:space="preserve">. The exponents of the neo-puritan tradition frame this not from an economic lens, but from a spiritual one. </w:t>
      </w:r>
      <w:r w:rsidR="008B16EA">
        <w:rPr>
          <w:rFonts w:ascii="Times New Roman" w:hAnsi="Times New Roman" w:cs="Times New Roman"/>
          <w:sz w:val="24"/>
          <w:szCs w:val="24"/>
        </w:rPr>
        <w:t xml:space="preserve">With neo-puritanism </w:t>
      </w:r>
      <w:r w:rsidR="00E1254F">
        <w:rPr>
          <w:rFonts w:ascii="Times New Roman" w:hAnsi="Times New Roman" w:cs="Times New Roman"/>
          <w:sz w:val="24"/>
          <w:szCs w:val="24"/>
        </w:rPr>
        <w:t xml:space="preserve">positing that </w:t>
      </w:r>
      <w:r w:rsidR="008B16EA">
        <w:rPr>
          <w:rFonts w:ascii="Times New Roman" w:hAnsi="Times New Roman" w:cs="Times New Roman"/>
          <w:sz w:val="24"/>
          <w:szCs w:val="24"/>
        </w:rPr>
        <w:t>dependency’s</w:t>
      </w:r>
      <w:r w:rsidR="00E1254F">
        <w:rPr>
          <w:rFonts w:ascii="Times New Roman" w:hAnsi="Times New Roman" w:cs="Times New Roman"/>
          <w:sz w:val="24"/>
          <w:szCs w:val="24"/>
        </w:rPr>
        <w:t xml:space="preserve"> greatest</w:t>
      </w:r>
      <w:r w:rsidR="008B16EA">
        <w:rPr>
          <w:rFonts w:ascii="Times New Roman" w:hAnsi="Times New Roman" w:cs="Times New Roman"/>
          <w:sz w:val="24"/>
          <w:szCs w:val="24"/>
        </w:rPr>
        <w:t xml:space="preserve"> danger </w:t>
      </w:r>
      <w:r w:rsidR="00235D66">
        <w:rPr>
          <w:rFonts w:ascii="Times New Roman" w:hAnsi="Times New Roman" w:cs="Times New Roman"/>
          <w:sz w:val="24"/>
          <w:szCs w:val="24"/>
        </w:rPr>
        <w:t xml:space="preserve">is </w:t>
      </w:r>
      <w:r w:rsidR="008B16EA">
        <w:rPr>
          <w:rFonts w:ascii="Times New Roman" w:hAnsi="Times New Roman" w:cs="Times New Roman"/>
          <w:sz w:val="24"/>
          <w:szCs w:val="24"/>
        </w:rPr>
        <w:t>to people’s souls, leaving</w:t>
      </w:r>
      <w:r w:rsidR="00235D66">
        <w:rPr>
          <w:rFonts w:ascii="Times New Roman" w:hAnsi="Times New Roman" w:cs="Times New Roman"/>
          <w:sz w:val="24"/>
          <w:szCs w:val="24"/>
        </w:rPr>
        <w:t xml:space="preserve"> them unable to assert their own dignity as a worker and productive member of society. </w:t>
      </w:r>
      <w:r w:rsidR="009711C2">
        <w:rPr>
          <w:rFonts w:ascii="Times New Roman" w:hAnsi="Times New Roman" w:cs="Times New Roman"/>
          <w:sz w:val="24"/>
          <w:szCs w:val="24"/>
        </w:rPr>
        <w:t xml:space="preserve">Despite sharp variations in ideology, the conclusion of the diagnostic phase for both frames </w:t>
      </w:r>
      <w:r w:rsidR="00F16C1A">
        <w:rPr>
          <w:rFonts w:ascii="Times New Roman" w:hAnsi="Times New Roman" w:cs="Times New Roman"/>
          <w:sz w:val="24"/>
          <w:szCs w:val="24"/>
        </w:rPr>
        <w:t>leads to the</w:t>
      </w:r>
      <w:r w:rsidR="008B16EA">
        <w:rPr>
          <w:rFonts w:ascii="Times New Roman" w:hAnsi="Times New Roman" w:cs="Times New Roman"/>
          <w:sz w:val="24"/>
          <w:szCs w:val="24"/>
        </w:rPr>
        <w:t xml:space="preserve"> same initial course of action: reduce state</w:t>
      </w:r>
      <w:r w:rsidR="009711C2">
        <w:rPr>
          <w:rFonts w:ascii="Times New Roman" w:hAnsi="Times New Roman" w:cs="Times New Roman"/>
          <w:sz w:val="24"/>
          <w:szCs w:val="24"/>
        </w:rPr>
        <w:t xml:space="preserve"> involvement in welfare. </w:t>
      </w:r>
    </w:p>
    <w:p w:rsidR="00235D66" w:rsidRDefault="00235D66" w:rsidP="0023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16EA">
        <w:rPr>
          <w:rFonts w:ascii="Times New Roman" w:hAnsi="Times New Roman" w:cs="Times New Roman"/>
          <w:sz w:val="24"/>
          <w:szCs w:val="24"/>
        </w:rPr>
        <w:t>Through the pro</w:t>
      </w:r>
      <w:r w:rsidR="00E1254F">
        <w:rPr>
          <w:rFonts w:ascii="Times New Roman" w:hAnsi="Times New Roman" w:cs="Times New Roman"/>
          <w:sz w:val="24"/>
          <w:szCs w:val="24"/>
        </w:rPr>
        <w:t>gnostic element of a frame, political actors engage with the public to form an “</w:t>
      </w:r>
      <w:r w:rsidR="008B16EA">
        <w:rPr>
          <w:rFonts w:ascii="Times New Roman" w:hAnsi="Times New Roman" w:cs="Times New Roman"/>
          <w:sz w:val="24"/>
          <w:szCs w:val="24"/>
        </w:rPr>
        <w:t>articulation of a proposed solution to the problem”</w:t>
      </w:r>
      <w:r w:rsidR="008B16EA">
        <w:rPr>
          <w:rStyle w:val="FootnoteReference"/>
          <w:rFonts w:ascii="Times New Roman" w:hAnsi="Times New Roman" w:cs="Times New Roman"/>
          <w:sz w:val="24"/>
          <w:szCs w:val="24"/>
        </w:rPr>
        <w:footnoteReference w:id="46"/>
      </w:r>
      <w:r w:rsidR="008B16EA">
        <w:rPr>
          <w:rFonts w:ascii="Times New Roman" w:hAnsi="Times New Roman" w:cs="Times New Roman"/>
          <w:sz w:val="24"/>
          <w:szCs w:val="24"/>
        </w:rPr>
        <w:t xml:space="preserve">. </w:t>
      </w:r>
      <w:r>
        <w:rPr>
          <w:rFonts w:ascii="Times New Roman" w:hAnsi="Times New Roman" w:cs="Times New Roman"/>
          <w:sz w:val="24"/>
          <w:szCs w:val="24"/>
        </w:rPr>
        <w:t>The prognostic</w:t>
      </w:r>
      <w:r w:rsidR="009711C2">
        <w:rPr>
          <w:rFonts w:ascii="Times New Roman" w:hAnsi="Times New Roman" w:cs="Times New Roman"/>
          <w:sz w:val="24"/>
          <w:szCs w:val="24"/>
        </w:rPr>
        <w:t xml:space="preserve"> process</w:t>
      </w:r>
      <w:r>
        <w:rPr>
          <w:rFonts w:ascii="Times New Roman" w:hAnsi="Times New Roman" w:cs="Times New Roman"/>
          <w:sz w:val="24"/>
          <w:szCs w:val="24"/>
        </w:rPr>
        <w:t xml:space="preserve"> for bo</w:t>
      </w:r>
      <w:r w:rsidR="009711C2">
        <w:rPr>
          <w:rFonts w:ascii="Times New Roman" w:hAnsi="Times New Roman" w:cs="Times New Roman"/>
          <w:sz w:val="24"/>
          <w:szCs w:val="24"/>
        </w:rPr>
        <w:t xml:space="preserve">th frames </w:t>
      </w:r>
      <w:r>
        <w:rPr>
          <w:rFonts w:ascii="Times New Roman" w:hAnsi="Times New Roman" w:cs="Times New Roman"/>
          <w:sz w:val="24"/>
          <w:szCs w:val="24"/>
        </w:rPr>
        <w:t>remain</w:t>
      </w:r>
      <w:r w:rsidR="00F7123D">
        <w:rPr>
          <w:rFonts w:ascii="Times New Roman" w:hAnsi="Times New Roman" w:cs="Times New Roman"/>
          <w:sz w:val="24"/>
          <w:szCs w:val="24"/>
        </w:rPr>
        <w:t xml:space="preserve"> partially</w:t>
      </w:r>
      <w:r>
        <w:rPr>
          <w:rFonts w:ascii="Times New Roman" w:hAnsi="Times New Roman" w:cs="Times New Roman"/>
          <w:sz w:val="24"/>
          <w:szCs w:val="24"/>
        </w:rPr>
        <w:t xml:space="preserve"> the same, erode the involvement of the state from the social welfare system.</w:t>
      </w:r>
      <w:r w:rsidR="00F7123D">
        <w:rPr>
          <w:rFonts w:ascii="Times New Roman" w:hAnsi="Times New Roman" w:cs="Times New Roman"/>
          <w:sz w:val="24"/>
          <w:szCs w:val="24"/>
        </w:rPr>
        <w:t xml:space="preserve"> This is where the first </w:t>
      </w:r>
      <w:r w:rsidR="009711C2">
        <w:rPr>
          <w:rFonts w:ascii="Times New Roman" w:hAnsi="Times New Roman" w:cs="Times New Roman"/>
          <w:sz w:val="24"/>
          <w:szCs w:val="24"/>
        </w:rPr>
        <w:t xml:space="preserve">substantial </w:t>
      </w:r>
      <w:r w:rsidR="00E1254F">
        <w:rPr>
          <w:rFonts w:ascii="Times New Roman" w:hAnsi="Times New Roman" w:cs="Times New Roman"/>
          <w:sz w:val="24"/>
          <w:szCs w:val="24"/>
        </w:rPr>
        <w:t>disconnect</w:t>
      </w:r>
      <w:r w:rsidR="00F7123D">
        <w:rPr>
          <w:rFonts w:ascii="Times New Roman" w:hAnsi="Times New Roman" w:cs="Times New Roman"/>
          <w:sz w:val="24"/>
          <w:szCs w:val="24"/>
        </w:rPr>
        <w:t xml:space="preserve"> arises. While the neoliberal frame, seeks the erosion of the state. The neo-puritan frame calls for the state to abdicate its agency, but still provide the necessary </w:t>
      </w:r>
      <w:r w:rsidR="00F7123D">
        <w:rPr>
          <w:rFonts w:ascii="Times New Roman" w:hAnsi="Times New Roman" w:cs="Times New Roman"/>
          <w:sz w:val="24"/>
          <w:szCs w:val="24"/>
        </w:rPr>
        <w:lastRenderedPageBreak/>
        <w:t>resources to churches and faith-centered action groups. This distinction is what paralyzes the policy from success in the later phases of action-related steps</w:t>
      </w:r>
      <w:r>
        <w:rPr>
          <w:rFonts w:ascii="Times New Roman" w:hAnsi="Times New Roman" w:cs="Times New Roman"/>
          <w:sz w:val="24"/>
          <w:szCs w:val="24"/>
        </w:rPr>
        <w:t xml:space="preserve">. </w:t>
      </w:r>
    </w:p>
    <w:p w:rsidR="00235D66" w:rsidRDefault="00235D66" w:rsidP="0023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123D">
        <w:rPr>
          <w:rFonts w:ascii="Times New Roman" w:hAnsi="Times New Roman" w:cs="Times New Roman"/>
          <w:sz w:val="24"/>
          <w:szCs w:val="24"/>
        </w:rPr>
        <w:t>Although there are distinctions within the diagnostic and prognostic frame, there is still enough resemblance to formulate a coherent motivational frame</w:t>
      </w:r>
      <w:r w:rsidR="008B16EA">
        <w:rPr>
          <w:rFonts w:ascii="Times New Roman" w:hAnsi="Times New Roman" w:cs="Times New Roman"/>
          <w:sz w:val="24"/>
          <w:szCs w:val="24"/>
        </w:rPr>
        <w:t xml:space="preserve"> which aims to provide a “rationale for engaging in ameliorative collective action”</w:t>
      </w:r>
      <w:r w:rsidR="008B16EA">
        <w:rPr>
          <w:rStyle w:val="FootnoteReference"/>
          <w:rFonts w:ascii="Times New Roman" w:hAnsi="Times New Roman" w:cs="Times New Roman"/>
          <w:sz w:val="24"/>
          <w:szCs w:val="24"/>
        </w:rPr>
        <w:footnoteReference w:id="47"/>
      </w:r>
      <w:r w:rsidR="00F7123D">
        <w:rPr>
          <w:rFonts w:ascii="Times New Roman" w:hAnsi="Times New Roman" w:cs="Times New Roman"/>
          <w:sz w:val="24"/>
          <w:szCs w:val="24"/>
        </w:rPr>
        <w:t xml:space="preserve">. </w:t>
      </w:r>
      <w:r>
        <w:rPr>
          <w:rFonts w:ascii="Times New Roman" w:hAnsi="Times New Roman" w:cs="Times New Roman"/>
          <w:sz w:val="24"/>
          <w:szCs w:val="24"/>
        </w:rPr>
        <w:t>President Bush serves as the chief a</w:t>
      </w:r>
      <w:r w:rsidR="00F7123D">
        <w:rPr>
          <w:rFonts w:ascii="Times New Roman" w:hAnsi="Times New Roman" w:cs="Times New Roman"/>
          <w:sz w:val="24"/>
          <w:szCs w:val="24"/>
        </w:rPr>
        <w:t>rchitect of this motivational frame surrounding</w:t>
      </w:r>
      <w:r w:rsidR="009711C2">
        <w:rPr>
          <w:rFonts w:ascii="Times New Roman" w:hAnsi="Times New Roman" w:cs="Times New Roman"/>
          <w:sz w:val="24"/>
          <w:szCs w:val="24"/>
        </w:rPr>
        <w:t xml:space="preserve"> faith-based initiatives</w:t>
      </w:r>
      <w:r w:rsidR="00F7123D">
        <w:rPr>
          <w:rFonts w:ascii="Times New Roman" w:hAnsi="Times New Roman" w:cs="Times New Roman"/>
          <w:sz w:val="24"/>
          <w:szCs w:val="24"/>
        </w:rPr>
        <w:t xml:space="preserve">. </w:t>
      </w:r>
      <w:r>
        <w:rPr>
          <w:rFonts w:ascii="Times New Roman" w:hAnsi="Times New Roman" w:cs="Times New Roman"/>
          <w:sz w:val="24"/>
          <w:szCs w:val="24"/>
        </w:rPr>
        <w:t>He resurrects an obscure section of welfare reform legislation</w:t>
      </w:r>
      <w:r w:rsidR="00D11699">
        <w:rPr>
          <w:rFonts w:ascii="Times New Roman" w:hAnsi="Times New Roman" w:cs="Times New Roman"/>
          <w:sz w:val="24"/>
          <w:szCs w:val="24"/>
        </w:rPr>
        <w:t xml:space="preserve">, namely section 104 of PRWORA, </w:t>
      </w:r>
      <w:r>
        <w:rPr>
          <w:rFonts w:ascii="Times New Roman" w:hAnsi="Times New Roman" w:cs="Times New Roman"/>
          <w:sz w:val="24"/>
          <w:szCs w:val="24"/>
        </w:rPr>
        <w:t>and turns it into his chief policy proposition as</w:t>
      </w:r>
      <w:r w:rsidR="009711C2">
        <w:rPr>
          <w:rFonts w:ascii="Times New Roman" w:hAnsi="Times New Roman" w:cs="Times New Roman"/>
          <w:sz w:val="24"/>
          <w:szCs w:val="24"/>
        </w:rPr>
        <w:t xml:space="preserve"> a</w:t>
      </w:r>
      <w:r>
        <w:rPr>
          <w:rFonts w:ascii="Times New Roman" w:hAnsi="Times New Roman" w:cs="Times New Roman"/>
          <w:sz w:val="24"/>
          <w:szCs w:val="24"/>
        </w:rPr>
        <w:t xml:space="preserve"> president</w:t>
      </w:r>
      <w:r w:rsidR="009711C2">
        <w:rPr>
          <w:rFonts w:ascii="Times New Roman" w:hAnsi="Times New Roman" w:cs="Times New Roman"/>
          <w:sz w:val="24"/>
          <w:szCs w:val="24"/>
        </w:rPr>
        <w:t>ial candidate</w:t>
      </w:r>
      <w:r>
        <w:rPr>
          <w:rFonts w:ascii="Times New Roman" w:hAnsi="Times New Roman" w:cs="Times New Roman"/>
          <w:sz w:val="24"/>
          <w:szCs w:val="24"/>
        </w:rPr>
        <w:t>. Appealing to the religious character of the nation, he makes the argument that a materialist conception of people have led them into state dependency.</w:t>
      </w:r>
      <w:r w:rsidR="00F7123D">
        <w:rPr>
          <w:rFonts w:ascii="Times New Roman" w:hAnsi="Times New Roman" w:cs="Times New Roman"/>
          <w:sz w:val="24"/>
          <w:szCs w:val="24"/>
        </w:rPr>
        <w:t xml:space="preserve"> This </w:t>
      </w:r>
      <w:r w:rsidR="00F16C1A">
        <w:rPr>
          <w:rFonts w:ascii="Times New Roman" w:hAnsi="Times New Roman" w:cs="Times New Roman"/>
          <w:sz w:val="24"/>
          <w:szCs w:val="24"/>
        </w:rPr>
        <w:t xml:space="preserve">motivational process </w:t>
      </w:r>
      <w:r w:rsidR="00F7123D">
        <w:rPr>
          <w:rFonts w:ascii="Times New Roman" w:hAnsi="Times New Roman" w:cs="Times New Roman"/>
          <w:sz w:val="24"/>
          <w:szCs w:val="24"/>
        </w:rPr>
        <w:t>is not only rhetorical</w:t>
      </w:r>
      <w:r w:rsidR="009711C2">
        <w:rPr>
          <w:rFonts w:ascii="Times New Roman" w:hAnsi="Times New Roman" w:cs="Times New Roman"/>
          <w:sz w:val="24"/>
          <w:szCs w:val="24"/>
        </w:rPr>
        <w:t xml:space="preserve">, but a small </w:t>
      </w:r>
      <w:r w:rsidR="00F7123D">
        <w:rPr>
          <w:rFonts w:ascii="Times New Roman" w:hAnsi="Times New Roman" w:cs="Times New Roman"/>
          <w:sz w:val="24"/>
          <w:szCs w:val="24"/>
        </w:rPr>
        <w:t>institutional footprint fol</w:t>
      </w:r>
      <w:r w:rsidR="00D11699">
        <w:rPr>
          <w:rFonts w:ascii="Times New Roman" w:hAnsi="Times New Roman" w:cs="Times New Roman"/>
          <w:sz w:val="24"/>
          <w:szCs w:val="24"/>
        </w:rPr>
        <w:t xml:space="preserve">lows as President Bush makes </w:t>
      </w:r>
      <w:r w:rsidR="00F7123D">
        <w:rPr>
          <w:rFonts w:ascii="Times New Roman" w:hAnsi="Times New Roman" w:cs="Times New Roman"/>
          <w:sz w:val="24"/>
          <w:szCs w:val="24"/>
        </w:rPr>
        <w:t xml:space="preserve">his first </w:t>
      </w:r>
      <w:r w:rsidR="00F16C1A">
        <w:rPr>
          <w:rFonts w:ascii="Times New Roman" w:hAnsi="Times New Roman" w:cs="Times New Roman"/>
          <w:sz w:val="24"/>
          <w:szCs w:val="24"/>
        </w:rPr>
        <w:t>and second executive orders as p</w:t>
      </w:r>
      <w:r w:rsidR="00D11699">
        <w:rPr>
          <w:rFonts w:ascii="Times New Roman" w:hAnsi="Times New Roman" w:cs="Times New Roman"/>
          <w:sz w:val="24"/>
          <w:szCs w:val="24"/>
        </w:rPr>
        <w:t xml:space="preserve">resident, creating </w:t>
      </w:r>
      <w:r w:rsidR="00F7123D">
        <w:rPr>
          <w:rFonts w:ascii="Times New Roman" w:hAnsi="Times New Roman" w:cs="Times New Roman"/>
          <w:sz w:val="24"/>
          <w:szCs w:val="24"/>
        </w:rPr>
        <w:t>the Office of Faith-Based and Community Initiatives (OFBCI) in the Executive Office of the President</w:t>
      </w:r>
      <w:r w:rsidR="009113DA">
        <w:rPr>
          <w:rStyle w:val="FootnoteReference"/>
          <w:rFonts w:ascii="Times New Roman" w:hAnsi="Times New Roman" w:cs="Times New Roman"/>
          <w:sz w:val="24"/>
          <w:szCs w:val="24"/>
        </w:rPr>
        <w:footnoteReference w:id="48"/>
      </w:r>
      <w:r w:rsidR="00F7123D">
        <w:rPr>
          <w:rFonts w:ascii="Times New Roman" w:hAnsi="Times New Roman" w:cs="Times New Roman"/>
          <w:sz w:val="24"/>
          <w:szCs w:val="24"/>
        </w:rPr>
        <w:t>.</w:t>
      </w:r>
      <w:r>
        <w:rPr>
          <w:rFonts w:ascii="Times New Roman" w:hAnsi="Times New Roman" w:cs="Times New Roman"/>
          <w:sz w:val="24"/>
          <w:szCs w:val="24"/>
        </w:rPr>
        <w:t xml:space="preserve"> </w:t>
      </w:r>
      <w:r w:rsidR="00744212">
        <w:rPr>
          <w:rFonts w:ascii="Times New Roman" w:hAnsi="Times New Roman" w:cs="Times New Roman"/>
          <w:sz w:val="24"/>
          <w:szCs w:val="24"/>
        </w:rPr>
        <w:t>To reinforce his commitment, his second executive order create</w:t>
      </w:r>
      <w:r w:rsidR="009711C2">
        <w:rPr>
          <w:rFonts w:ascii="Times New Roman" w:hAnsi="Times New Roman" w:cs="Times New Roman"/>
          <w:sz w:val="24"/>
          <w:szCs w:val="24"/>
        </w:rPr>
        <w:t>s</w:t>
      </w:r>
      <w:r w:rsidR="00744212">
        <w:rPr>
          <w:rFonts w:ascii="Times New Roman" w:hAnsi="Times New Roman" w:cs="Times New Roman"/>
          <w:sz w:val="24"/>
          <w:szCs w:val="24"/>
        </w:rPr>
        <w:t xml:space="preserve"> offices </w:t>
      </w:r>
      <w:r w:rsidR="009711C2">
        <w:rPr>
          <w:rFonts w:ascii="Times New Roman" w:hAnsi="Times New Roman" w:cs="Times New Roman"/>
          <w:sz w:val="24"/>
          <w:szCs w:val="24"/>
        </w:rPr>
        <w:t>for faith-based organizations</w:t>
      </w:r>
      <w:r w:rsidR="00744212">
        <w:rPr>
          <w:rFonts w:ascii="Times New Roman" w:hAnsi="Times New Roman" w:cs="Times New Roman"/>
          <w:sz w:val="24"/>
          <w:szCs w:val="24"/>
        </w:rPr>
        <w:t xml:space="preserve"> in five departments of government</w:t>
      </w:r>
      <w:r w:rsidR="00744212">
        <w:rPr>
          <w:rStyle w:val="FootnoteReference"/>
          <w:rFonts w:ascii="Times New Roman" w:hAnsi="Times New Roman" w:cs="Times New Roman"/>
          <w:sz w:val="24"/>
          <w:szCs w:val="24"/>
        </w:rPr>
        <w:footnoteReference w:id="49"/>
      </w:r>
      <w:r w:rsidR="007E21AA">
        <w:rPr>
          <w:rFonts w:ascii="Times New Roman" w:hAnsi="Times New Roman" w:cs="Times New Roman"/>
          <w:sz w:val="24"/>
          <w:szCs w:val="24"/>
        </w:rPr>
        <w:t>. These initial attempts to build consensus around this issue of faith-based initiatives were undeniably successful</w:t>
      </w:r>
      <w:r>
        <w:rPr>
          <w:rFonts w:ascii="Times New Roman" w:hAnsi="Times New Roman" w:cs="Times New Roman"/>
          <w:sz w:val="24"/>
          <w:szCs w:val="24"/>
        </w:rPr>
        <w:t xml:space="preserve"> by March 2001, about </w:t>
      </w:r>
      <w:r w:rsidR="009711C2">
        <w:rPr>
          <w:rFonts w:ascii="Times New Roman" w:hAnsi="Times New Roman" w:cs="Times New Roman"/>
          <w:sz w:val="24"/>
          <w:szCs w:val="24"/>
        </w:rPr>
        <w:t xml:space="preserve">three-quarters </w:t>
      </w:r>
      <w:r>
        <w:rPr>
          <w:rFonts w:ascii="Times New Roman" w:hAnsi="Times New Roman" w:cs="Times New Roman"/>
          <w:sz w:val="24"/>
          <w:szCs w:val="24"/>
        </w:rPr>
        <w:t>of all Americans supported the faith-based initiatives program</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w:t>
      </w:r>
    </w:p>
    <w:p w:rsidR="00E14E98" w:rsidRDefault="00A4533B" w:rsidP="0023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6263">
        <w:rPr>
          <w:rFonts w:ascii="Times New Roman" w:hAnsi="Times New Roman" w:cs="Times New Roman"/>
          <w:sz w:val="24"/>
          <w:szCs w:val="24"/>
          <w:u w:val="single"/>
        </w:rPr>
        <w:t xml:space="preserve"> </w:t>
      </w:r>
      <w:r w:rsidR="00235D66" w:rsidRPr="00E1254F">
        <w:rPr>
          <w:rFonts w:ascii="Times New Roman" w:hAnsi="Times New Roman" w:cs="Times New Roman"/>
          <w:sz w:val="24"/>
          <w:szCs w:val="24"/>
        </w:rPr>
        <w:t xml:space="preserve">The usefulness of these two frames is </w:t>
      </w:r>
      <w:r w:rsidR="009711C2" w:rsidRPr="00E1254F">
        <w:rPr>
          <w:rFonts w:ascii="Times New Roman" w:hAnsi="Times New Roman" w:cs="Times New Roman"/>
          <w:sz w:val="24"/>
          <w:szCs w:val="24"/>
        </w:rPr>
        <w:t xml:space="preserve">severely </w:t>
      </w:r>
      <w:r w:rsidR="00235D66" w:rsidRPr="00E1254F">
        <w:rPr>
          <w:rFonts w:ascii="Times New Roman" w:hAnsi="Times New Roman" w:cs="Times New Roman"/>
          <w:sz w:val="24"/>
          <w:szCs w:val="24"/>
        </w:rPr>
        <w:t>limited when considering the mobilization</w:t>
      </w:r>
      <w:r w:rsidR="00696263" w:rsidRPr="00E1254F">
        <w:rPr>
          <w:rFonts w:ascii="Times New Roman" w:hAnsi="Times New Roman" w:cs="Times New Roman"/>
          <w:sz w:val="24"/>
          <w:szCs w:val="24"/>
        </w:rPr>
        <w:t xml:space="preserve"> aspect. The “greater and more apparent contradictions” are between frames, “the more problematic </w:t>
      </w:r>
      <w:r w:rsidR="00636B32" w:rsidRPr="00E1254F">
        <w:rPr>
          <w:rFonts w:ascii="Times New Roman" w:hAnsi="Times New Roman" w:cs="Times New Roman"/>
          <w:sz w:val="24"/>
          <w:szCs w:val="24"/>
        </w:rPr>
        <w:lastRenderedPageBreak/>
        <w:t>the mobilization</w:t>
      </w:r>
      <w:r w:rsidR="00E1254F" w:rsidRPr="00E1254F">
        <w:rPr>
          <w:rFonts w:ascii="Times New Roman" w:hAnsi="Times New Roman" w:cs="Times New Roman"/>
          <w:sz w:val="24"/>
          <w:szCs w:val="24"/>
        </w:rPr>
        <w:t>”</w:t>
      </w:r>
      <w:r w:rsidR="00400793" w:rsidRPr="00E1254F">
        <w:rPr>
          <w:rStyle w:val="FootnoteReference"/>
          <w:rFonts w:ascii="Times New Roman" w:hAnsi="Times New Roman" w:cs="Times New Roman"/>
          <w:sz w:val="24"/>
          <w:szCs w:val="24"/>
        </w:rPr>
        <w:footnoteReference w:id="51"/>
      </w:r>
      <w:r w:rsidR="00235D66" w:rsidRPr="00E1254F">
        <w:rPr>
          <w:rFonts w:ascii="Times New Roman" w:hAnsi="Times New Roman" w:cs="Times New Roman"/>
          <w:sz w:val="24"/>
          <w:szCs w:val="24"/>
        </w:rPr>
        <w:t>.</w:t>
      </w:r>
      <w:r w:rsidR="00235D66">
        <w:rPr>
          <w:rFonts w:ascii="Times New Roman" w:hAnsi="Times New Roman" w:cs="Times New Roman"/>
          <w:sz w:val="24"/>
          <w:szCs w:val="24"/>
        </w:rPr>
        <w:t xml:space="preserve"> While Bush implies more welfare spending in his speech, “The Duty of Hope”, this would be opposed to the neoliberal principles of </w:t>
      </w:r>
      <w:r w:rsidR="00E1254F">
        <w:rPr>
          <w:rFonts w:ascii="Times New Roman" w:hAnsi="Times New Roman" w:cs="Times New Roman"/>
          <w:sz w:val="24"/>
          <w:szCs w:val="24"/>
        </w:rPr>
        <w:t>less government. At this point in framing processes developed upon contradictory frames, political actors</w:t>
      </w:r>
      <w:r w:rsidR="00235D66">
        <w:rPr>
          <w:rFonts w:ascii="Times New Roman" w:hAnsi="Times New Roman" w:cs="Times New Roman"/>
          <w:sz w:val="24"/>
          <w:szCs w:val="24"/>
        </w:rPr>
        <w:t xml:space="preserve"> must prioritize their commitment. The priorities of the Bush administration remained largely one-sided. While perhaps the neo-puritan model remained the bas</w:t>
      </w:r>
      <w:r w:rsidR="009711C2">
        <w:rPr>
          <w:rFonts w:ascii="Times New Roman" w:hAnsi="Times New Roman" w:cs="Times New Roman"/>
          <w:sz w:val="24"/>
          <w:szCs w:val="24"/>
        </w:rPr>
        <w:t xml:space="preserve">is for his rhetoric, it appears as though </w:t>
      </w:r>
      <w:r w:rsidR="00235D66">
        <w:rPr>
          <w:rFonts w:ascii="Times New Roman" w:hAnsi="Times New Roman" w:cs="Times New Roman"/>
          <w:sz w:val="24"/>
          <w:szCs w:val="24"/>
        </w:rPr>
        <w:t xml:space="preserve">the neoliberal agenda </w:t>
      </w:r>
      <w:r w:rsidR="00E14E98">
        <w:rPr>
          <w:rFonts w:ascii="Times New Roman" w:hAnsi="Times New Roman" w:cs="Times New Roman"/>
          <w:sz w:val="24"/>
          <w:szCs w:val="24"/>
        </w:rPr>
        <w:t>received the greatest investment of political resources</w:t>
      </w:r>
      <w:r w:rsidR="00235D66">
        <w:rPr>
          <w:rFonts w:ascii="Times New Roman" w:hAnsi="Times New Roman" w:cs="Times New Roman"/>
          <w:sz w:val="24"/>
          <w:szCs w:val="24"/>
        </w:rPr>
        <w:t xml:space="preserve"> from the president.</w:t>
      </w:r>
    </w:p>
    <w:p w:rsidR="00E14E98" w:rsidRDefault="00E14E98" w:rsidP="0023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Since framing is a political process which unfolds through time, President Bush took advantage of the neo-puritan and neoliberal frames to focus on an overhaul of the American social welf</w:t>
      </w:r>
      <w:r w:rsidR="00696263">
        <w:rPr>
          <w:rFonts w:ascii="Times New Roman" w:hAnsi="Times New Roman" w:cs="Times New Roman"/>
          <w:sz w:val="24"/>
          <w:szCs w:val="24"/>
        </w:rPr>
        <w:t xml:space="preserve">are system because the superficial </w:t>
      </w:r>
      <w:r>
        <w:rPr>
          <w:rFonts w:ascii="Times New Roman" w:hAnsi="Times New Roman" w:cs="Times New Roman"/>
          <w:sz w:val="24"/>
          <w:szCs w:val="24"/>
        </w:rPr>
        <w:t xml:space="preserve">aspects of the frames had </w:t>
      </w:r>
      <w:r w:rsidR="00B91FAA">
        <w:rPr>
          <w:rFonts w:ascii="Times New Roman" w:hAnsi="Times New Roman" w:cs="Times New Roman"/>
          <w:sz w:val="24"/>
          <w:szCs w:val="24"/>
        </w:rPr>
        <w:t>closely-related</w:t>
      </w:r>
      <w:r>
        <w:rPr>
          <w:rFonts w:ascii="Times New Roman" w:hAnsi="Times New Roman" w:cs="Times New Roman"/>
          <w:sz w:val="24"/>
          <w:szCs w:val="24"/>
        </w:rPr>
        <w:t xml:space="preserve"> responses. The diagnostic process and the prognostic aspect of the two frames, were </w:t>
      </w:r>
      <w:r w:rsidR="00B91FAA">
        <w:rPr>
          <w:rFonts w:ascii="Times New Roman" w:hAnsi="Times New Roman" w:cs="Times New Roman"/>
          <w:sz w:val="24"/>
          <w:szCs w:val="24"/>
        </w:rPr>
        <w:t>similar enough to allow</w:t>
      </w:r>
      <w:r>
        <w:rPr>
          <w:rFonts w:ascii="Times New Roman" w:hAnsi="Times New Roman" w:cs="Times New Roman"/>
          <w:sz w:val="24"/>
          <w:szCs w:val="24"/>
        </w:rPr>
        <w:t xml:space="preserve"> President Bush to reconcile these two frames for his campaign, where his </w:t>
      </w:r>
      <w:r w:rsidR="00E1254F">
        <w:rPr>
          <w:rFonts w:ascii="Times New Roman" w:hAnsi="Times New Roman" w:cs="Times New Roman"/>
          <w:sz w:val="24"/>
          <w:szCs w:val="24"/>
        </w:rPr>
        <w:t>unelected status limited his capacity to execute policy reform</w:t>
      </w:r>
      <w:r w:rsidR="0051209B">
        <w:rPr>
          <w:rFonts w:ascii="Times New Roman" w:hAnsi="Times New Roman" w:cs="Times New Roman"/>
          <w:sz w:val="24"/>
          <w:szCs w:val="24"/>
        </w:rPr>
        <w:t xml:space="preserve">. His commitment remained through his early presidency when the motivational process of framing </w:t>
      </w:r>
      <w:r>
        <w:rPr>
          <w:rFonts w:ascii="Times New Roman" w:hAnsi="Times New Roman" w:cs="Times New Roman"/>
          <w:sz w:val="24"/>
          <w:szCs w:val="24"/>
        </w:rPr>
        <w:t>only required limited political resources, such as executive orders</w:t>
      </w:r>
      <w:r w:rsidR="00B91FAA">
        <w:rPr>
          <w:rFonts w:ascii="Times New Roman" w:hAnsi="Times New Roman" w:cs="Times New Roman"/>
          <w:sz w:val="24"/>
          <w:szCs w:val="24"/>
        </w:rPr>
        <w:t>, creation of small institutions within governments, and rhetorical investment</w:t>
      </w:r>
      <w:r>
        <w:rPr>
          <w:rFonts w:ascii="Times New Roman" w:hAnsi="Times New Roman" w:cs="Times New Roman"/>
          <w:sz w:val="24"/>
          <w:szCs w:val="24"/>
        </w:rPr>
        <w:t xml:space="preserve">. However, had President Bush appealed to further his agenda of welfare overhaul through legislative action, the inherent contradictories </w:t>
      </w:r>
      <w:r w:rsidR="0051209B">
        <w:rPr>
          <w:rFonts w:ascii="Times New Roman" w:hAnsi="Times New Roman" w:cs="Times New Roman"/>
          <w:sz w:val="24"/>
          <w:szCs w:val="24"/>
        </w:rPr>
        <w:t xml:space="preserve">present in this policy </w:t>
      </w:r>
      <w:r>
        <w:rPr>
          <w:rFonts w:ascii="Times New Roman" w:hAnsi="Times New Roman" w:cs="Times New Roman"/>
          <w:sz w:val="24"/>
          <w:szCs w:val="24"/>
        </w:rPr>
        <w:t>would have made for a tough sell to the Republican base and the Republican-controlled Congress who would have likely been opposed</w:t>
      </w:r>
      <w:r w:rsidR="0051209B">
        <w:rPr>
          <w:rFonts w:ascii="Times New Roman" w:hAnsi="Times New Roman" w:cs="Times New Roman"/>
          <w:sz w:val="24"/>
          <w:szCs w:val="24"/>
        </w:rPr>
        <w:t xml:space="preserve"> to</w:t>
      </w:r>
      <w:r>
        <w:rPr>
          <w:rFonts w:ascii="Times New Roman" w:hAnsi="Times New Roman" w:cs="Times New Roman"/>
          <w:sz w:val="24"/>
          <w:szCs w:val="24"/>
        </w:rPr>
        <w:t xml:space="preserve"> increased funding for welfare. </w:t>
      </w:r>
    </w:p>
    <w:p w:rsidR="00636B32" w:rsidRPr="00636B32" w:rsidRDefault="00636B32" w:rsidP="00235D66">
      <w:pPr>
        <w:spacing w:after="0" w:line="480" w:lineRule="auto"/>
        <w:jc w:val="both"/>
        <w:rPr>
          <w:rFonts w:ascii="Times New Roman" w:hAnsi="Times New Roman" w:cs="Times New Roman"/>
          <w:b/>
          <w:sz w:val="24"/>
          <w:szCs w:val="24"/>
          <w:u w:val="single"/>
        </w:rPr>
      </w:pPr>
      <w:r w:rsidRPr="00636B32">
        <w:rPr>
          <w:rFonts w:ascii="Times New Roman" w:hAnsi="Times New Roman" w:cs="Times New Roman"/>
          <w:b/>
          <w:sz w:val="24"/>
          <w:szCs w:val="24"/>
          <w:u w:val="single"/>
        </w:rPr>
        <w:t>An Empirical Evaluation of Faith-Based Init</w:t>
      </w:r>
      <w:r>
        <w:rPr>
          <w:rFonts w:ascii="Times New Roman" w:hAnsi="Times New Roman" w:cs="Times New Roman"/>
          <w:b/>
          <w:sz w:val="24"/>
          <w:szCs w:val="24"/>
          <w:u w:val="single"/>
        </w:rPr>
        <w:t>i</w:t>
      </w:r>
      <w:r w:rsidRPr="00636B32">
        <w:rPr>
          <w:rFonts w:ascii="Times New Roman" w:hAnsi="Times New Roman" w:cs="Times New Roman"/>
          <w:b/>
          <w:sz w:val="24"/>
          <w:szCs w:val="24"/>
          <w:u w:val="single"/>
        </w:rPr>
        <w:t>atives:</w:t>
      </w:r>
    </w:p>
    <w:p w:rsidR="00801908" w:rsidRDefault="00F73765" w:rsidP="0023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6B32">
        <w:rPr>
          <w:rFonts w:ascii="Times New Roman" w:hAnsi="Times New Roman" w:cs="Times New Roman"/>
          <w:sz w:val="24"/>
          <w:szCs w:val="24"/>
        </w:rPr>
        <w:t>F</w:t>
      </w:r>
      <w:r>
        <w:rPr>
          <w:rFonts w:ascii="Times New Roman" w:hAnsi="Times New Roman" w:cs="Times New Roman"/>
          <w:sz w:val="24"/>
          <w:szCs w:val="24"/>
        </w:rPr>
        <w:t>aith-based initiatives</w:t>
      </w:r>
      <w:r w:rsidR="00636B32">
        <w:rPr>
          <w:rFonts w:ascii="Times New Roman" w:hAnsi="Times New Roman" w:cs="Times New Roman"/>
          <w:sz w:val="24"/>
          <w:szCs w:val="24"/>
        </w:rPr>
        <w:t xml:space="preserve"> thus</w:t>
      </w:r>
      <w:r>
        <w:rPr>
          <w:rFonts w:ascii="Times New Roman" w:hAnsi="Times New Roman" w:cs="Times New Roman"/>
          <w:sz w:val="24"/>
          <w:szCs w:val="24"/>
        </w:rPr>
        <w:t xml:space="preserve"> </w:t>
      </w:r>
      <w:r w:rsidR="00F16C1A">
        <w:rPr>
          <w:rFonts w:ascii="Times New Roman" w:hAnsi="Times New Roman" w:cs="Times New Roman"/>
          <w:sz w:val="24"/>
          <w:szCs w:val="24"/>
        </w:rPr>
        <w:t>did not</w:t>
      </w:r>
      <w:r>
        <w:rPr>
          <w:rFonts w:ascii="Times New Roman" w:hAnsi="Times New Roman" w:cs="Times New Roman"/>
          <w:sz w:val="24"/>
          <w:szCs w:val="24"/>
        </w:rPr>
        <w:t xml:space="preserve"> receive any significant level of resources, </w:t>
      </w:r>
      <w:r w:rsidR="00636B32">
        <w:rPr>
          <w:rFonts w:ascii="Times New Roman" w:hAnsi="Times New Roman" w:cs="Times New Roman"/>
          <w:sz w:val="24"/>
          <w:szCs w:val="24"/>
        </w:rPr>
        <w:t>as revealed in the following empirical analysis</w:t>
      </w:r>
      <w:r w:rsidR="00E14E98">
        <w:rPr>
          <w:rFonts w:ascii="Times New Roman" w:hAnsi="Times New Roman" w:cs="Times New Roman"/>
          <w:sz w:val="24"/>
          <w:szCs w:val="24"/>
        </w:rPr>
        <w:t xml:space="preserve">. First it is important to note that </w:t>
      </w:r>
      <w:r>
        <w:rPr>
          <w:rFonts w:ascii="Times New Roman" w:hAnsi="Times New Roman" w:cs="Times New Roman"/>
          <w:sz w:val="24"/>
          <w:szCs w:val="24"/>
        </w:rPr>
        <w:t xml:space="preserve">faith-based organizations </w:t>
      </w:r>
      <w:r w:rsidR="00F16C1A">
        <w:rPr>
          <w:rFonts w:ascii="Times New Roman" w:hAnsi="Times New Roman" w:cs="Times New Roman"/>
          <w:sz w:val="24"/>
          <w:szCs w:val="24"/>
        </w:rPr>
        <w:t xml:space="preserve">are </w:t>
      </w:r>
      <w:r>
        <w:rPr>
          <w:rFonts w:ascii="Times New Roman" w:hAnsi="Times New Roman" w:cs="Times New Roman"/>
          <w:sz w:val="24"/>
          <w:szCs w:val="24"/>
        </w:rPr>
        <w:t>intentionally difficult to classify</w:t>
      </w:r>
      <w:r w:rsidR="00851451">
        <w:rPr>
          <w:rFonts w:ascii="Times New Roman" w:hAnsi="Times New Roman" w:cs="Times New Roman"/>
          <w:sz w:val="24"/>
          <w:szCs w:val="24"/>
        </w:rPr>
        <w:t xml:space="preserve"> by the go</w:t>
      </w:r>
      <w:r w:rsidR="00F16C1A">
        <w:rPr>
          <w:rFonts w:ascii="Times New Roman" w:hAnsi="Times New Roman" w:cs="Times New Roman"/>
          <w:sz w:val="24"/>
          <w:szCs w:val="24"/>
        </w:rPr>
        <w:t xml:space="preserve">vernment agencies who process </w:t>
      </w:r>
      <w:r w:rsidR="00851451">
        <w:rPr>
          <w:rFonts w:ascii="Times New Roman" w:hAnsi="Times New Roman" w:cs="Times New Roman"/>
          <w:sz w:val="24"/>
          <w:szCs w:val="24"/>
        </w:rPr>
        <w:t>grant requests</w:t>
      </w:r>
      <w:r>
        <w:rPr>
          <w:rFonts w:ascii="Times New Roman" w:hAnsi="Times New Roman" w:cs="Times New Roman"/>
          <w:sz w:val="24"/>
          <w:szCs w:val="24"/>
        </w:rPr>
        <w:t xml:space="preserve"> because </w:t>
      </w:r>
      <w:r w:rsidR="00F16C1A">
        <w:rPr>
          <w:rFonts w:ascii="Times New Roman" w:hAnsi="Times New Roman" w:cs="Times New Roman"/>
          <w:sz w:val="24"/>
          <w:szCs w:val="24"/>
        </w:rPr>
        <w:lastRenderedPageBreak/>
        <w:t>forcing faith-based organizations to disclose their status</w:t>
      </w:r>
      <w:r>
        <w:rPr>
          <w:rFonts w:ascii="Times New Roman" w:hAnsi="Times New Roman" w:cs="Times New Roman"/>
          <w:sz w:val="24"/>
          <w:szCs w:val="24"/>
        </w:rPr>
        <w:t xml:space="preserve"> may trigger </w:t>
      </w:r>
      <w:r w:rsidR="00851451">
        <w:rPr>
          <w:rFonts w:ascii="Times New Roman" w:hAnsi="Times New Roman" w:cs="Times New Roman"/>
          <w:sz w:val="24"/>
          <w:szCs w:val="24"/>
        </w:rPr>
        <w:t xml:space="preserve">unwanted </w:t>
      </w:r>
      <w:r>
        <w:rPr>
          <w:rFonts w:ascii="Times New Roman" w:hAnsi="Times New Roman" w:cs="Times New Roman"/>
          <w:sz w:val="24"/>
          <w:szCs w:val="24"/>
        </w:rPr>
        <w:t>bias in the bureaucracy</w:t>
      </w:r>
      <w:r w:rsidR="00F50A1B">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However, the </w:t>
      </w:r>
      <w:r w:rsidR="00851451">
        <w:rPr>
          <w:rFonts w:ascii="Times New Roman" w:hAnsi="Times New Roman" w:cs="Times New Roman"/>
          <w:sz w:val="24"/>
          <w:szCs w:val="24"/>
        </w:rPr>
        <w:t xml:space="preserve">Government Accountability Office did conduct inquiries into the success and execution </w:t>
      </w:r>
      <w:r w:rsidR="00B055ED">
        <w:rPr>
          <w:rFonts w:ascii="Times New Roman" w:hAnsi="Times New Roman" w:cs="Times New Roman"/>
          <w:sz w:val="24"/>
          <w:szCs w:val="24"/>
        </w:rPr>
        <w:t>of faith-based initiatives. About $500 million dollars was spent on “training and technical assistance”</w:t>
      </w:r>
      <w:r w:rsidR="00851451">
        <w:rPr>
          <w:rFonts w:ascii="Times New Roman" w:hAnsi="Times New Roman" w:cs="Times New Roman"/>
          <w:sz w:val="24"/>
          <w:szCs w:val="24"/>
        </w:rPr>
        <w:t xml:space="preserve"> for faith-based organizations</w:t>
      </w:r>
      <w:r w:rsidR="00F16C1A">
        <w:rPr>
          <w:rFonts w:ascii="Times New Roman" w:hAnsi="Times New Roman" w:cs="Times New Roman"/>
          <w:sz w:val="24"/>
          <w:szCs w:val="24"/>
        </w:rPr>
        <w:t xml:space="preserve"> in the first few years of the Bush administration</w:t>
      </w:r>
      <w:r w:rsidR="00801908">
        <w:rPr>
          <w:rStyle w:val="FootnoteReference"/>
          <w:rFonts w:ascii="Times New Roman" w:hAnsi="Times New Roman" w:cs="Times New Roman"/>
          <w:sz w:val="24"/>
          <w:szCs w:val="24"/>
        </w:rPr>
        <w:footnoteReference w:id="53"/>
      </w:r>
      <w:r w:rsidR="00F16C1A">
        <w:rPr>
          <w:rFonts w:ascii="Times New Roman" w:hAnsi="Times New Roman" w:cs="Times New Roman"/>
          <w:sz w:val="24"/>
          <w:szCs w:val="24"/>
        </w:rPr>
        <w:t xml:space="preserve">. This spending </w:t>
      </w:r>
      <w:r w:rsidR="00851451">
        <w:rPr>
          <w:rFonts w:ascii="Times New Roman" w:hAnsi="Times New Roman" w:cs="Times New Roman"/>
          <w:sz w:val="24"/>
          <w:szCs w:val="24"/>
        </w:rPr>
        <w:t>was</w:t>
      </w:r>
      <w:r w:rsidR="00F16C1A">
        <w:rPr>
          <w:rFonts w:ascii="Times New Roman" w:hAnsi="Times New Roman" w:cs="Times New Roman"/>
          <w:sz w:val="24"/>
          <w:szCs w:val="24"/>
        </w:rPr>
        <w:t xml:space="preserve"> allotted</w:t>
      </w:r>
      <w:r w:rsidR="00851451">
        <w:rPr>
          <w:rFonts w:ascii="Times New Roman" w:hAnsi="Times New Roman" w:cs="Times New Roman"/>
          <w:sz w:val="24"/>
          <w:szCs w:val="24"/>
        </w:rPr>
        <w:t xml:space="preserve"> in the hopes of empowering faith-based organizations to both compete for funds an</w:t>
      </w:r>
      <w:r w:rsidR="009711C2">
        <w:rPr>
          <w:rFonts w:ascii="Times New Roman" w:hAnsi="Times New Roman" w:cs="Times New Roman"/>
          <w:sz w:val="24"/>
          <w:szCs w:val="24"/>
        </w:rPr>
        <w:t>d also administer them properly</w:t>
      </w:r>
      <w:r w:rsidR="00B055ED">
        <w:rPr>
          <w:rStyle w:val="FootnoteReference"/>
          <w:rFonts w:ascii="Times New Roman" w:hAnsi="Times New Roman" w:cs="Times New Roman"/>
          <w:sz w:val="24"/>
          <w:szCs w:val="24"/>
        </w:rPr>
        <w:footnoteReference w:id="54"/>
      </w:r>
      <w:r w:rsidR="00B055ED">
        <w:rPr>
          <w:rFonts w:ascii="Times New Roman" w:hAnsi="Times New Roman" w:cs="Times New Roman"/>
          <w:sz w:val="24"/>
          <w:szCs w:val="24"/>
        </w:rPr>
        <w:t>. Since the program was designed to encourage participation of small, community</w:t>
      </w:r>
      <w:r w:rsidR="00636B32">
        <w:rPr>
          <w:rFonts w:ascii="Times New Roman" w:hAnsi="Times New Roman" w:cs="Times New Roman"/>
          <w:sz w:val="24"/>
          <w:szCs w:val="24"/>
        </w:rPr>
        <w:t>-based</w:t>
      </w:r>
      <w:r w:rsidR="00B055ED">
        <w:rPr>
          <w:rFonts w:ascii="Times New Roman" w:hAnsi="Times New Roman" w:cs="Times New Roman"/>
          <w:sz w:val="24"/>
          <w:szCs w:val="24"/>
        </w:rPr>
        <w:t xml:space="preserve"> religious organizations federal inquiries were reserved for organizations receiving over $500, 000 a year</w:t>
      </w:r>
      <w:r w:rsidR="00B055ED">
        <w:rPr>
          <w:rStyle w:val="FootnoteReference"/>
          <w:rFonts w:ascii="Times New Roman" w:hAnsi="Times New Roman" w:cs="Times New Roman"/>
          <w:sz w:val="24"/>
          <w:szCs w:val="24"/>
        </w:rPr>
        <w:footnoteReference w:id="55"/>
      </w:r>
      <w:r w:rsidR="00B055ED">
        <w:rPr>
          <w:rFonts w:ascii="Times New Roman" w:hAnsi="Times New Roman" w:cs="Times New Roman"/>
          <w:sz w:val="24"/>
          <w:szCs w:val="24"/>
        </w:rPr>
        <w:t xml:space="preserve">. Slightly less than one-third of all the agencies which received </w:t>
      </w:r>
      <w:r w:rsidR="006C41A0">
        <w:rPr>
          <w:rFonts w:ascii="Times New Roman" w:hAnsi="Times New Roman" w:cs="Times New Roman"/>
          <w:sz w:val="24"/>
          <w:szCs w:val="24"/>
        </w:rPr>
        <w:t xml:space="preserve">federal </w:t>
      </w:r>
      <w:r w:rsidR="00B055ED">
        <w:rPr>
          <w:rFonts w:ascii="Times New Roman" w:hAnsi="Times New Roman" w:cs="Times New Roman"/>
          <w:sz w:val="24"/>
          <w:szCs w:val="24"/>
        </w:rPr>
        <w:t>funds appeared to be either misinformed about the nature of “charitable choice” or in direct violation of federal guidelines</w:t>
      </w:r>
      <w:r w:rsidR="00B055ED">
        <w:rPr>
          <w:rStyle w:val="FootnoteReference"/>
          <w:rFonts w:ascii="Times New Roman" w:hAnsi="Times New Roman" w:cs="Times New Roman"/>
          <w:sz w:val="24"/>
          <w:szCs w:val="24"/>
        </w:rPr>
        <w:footnoteReference w:id="56"/>
      </w:r>
      <w:r w:rsidR="00B055ED">
        <w:rPr>
          <w:rFonts w:ascii="Times New Roman" w:hAnsi="Times New Roman" w:cs="Times New Roman"/>
          <w:sz w:val="24"/>
          <w:szCs w:val="24"/>
        </w:rPr>
        <w:t>.</w:t>
      </w:r>
      <w:r w:rsidR="00DD5ECC">
        <w:rPr>
          <w:rFonts w:ascii="Times New Roman" w:hAnsi="Times New Roman" w:cs="Times New Roman"/>
          <w:sz w:val="24"/>
          <w:szCs w:val="24"/>
        </w:rPr>
        <w:t xml:space="preserve"> </w:t>
      </w:r>
      <w:r w:rsidR="00636B32">
        <w:rPr>
          <w:rFonts w:ascii="Times New Roman" w:hAnsi="Times New Roman" w:cs="Times New Roman"/>
          <w:sz w:val="24"/>
          <w:szCs w:val="24"/>
        </w:rPr>
        <w:t xml:space="preserve">Suggesting that the implementation of faith-based initiatives on many occasions involved violating statutory </w:t>
      </w:r>
      <w:r w:rsidR="0051209B">
        <w:rPr>
          <w:rFonts w:ascii="Times New Roman" w:hAnsi="Times New Roman" w:cs="Times New Roman"/>
          <w:sz w:val="24"/>
          <w:szCs w:val="24"/>
        </w:rPr>
        <w:t>demands</w:t>
      </w:r>
      <w:r w:rsidR="00636B32">
        <w:rPr>
          <w:rFonts w:ascii="Times New Roman" w:hAnsi="Times New Roman" w:cs="Times New Roman"/>
          <w:sz w:val="24"/>
          <w:szCs w:val="24"/>
        </w:rPr>
        <w:t xml:space="preserve">. </w:t>
      </w:r>
      <w:r w:rsidR="000934E1">
        <w:rPr>
          <w:rFonts w:ascii="Times New Roman" w:hAnsi="Times New Roman" w:cs="Times New Roman"/>
          <w:sz w:val="24"/>
          <w:szCs w:val="24"/>
        </w:rPr>
        <w:t>The last examination of expenditures pertaining to faith-based initiatives was conducted in 2006 by the Government Accountability Office which estimated total expenditures to be $2.1 billion</w:t>
      </w:r>
      <w:r w:rsidR="000934E1">
        <w:rPr>
          <w:rStyle w:val="FootnoteReference"/>
          <w:rFonts w:ascii="Times New Roman" w:hAnsi="Times New Roman" w:cs="Times New Roman"/>
          <w:sz w:val="24"/>
          <w:szCs w:val="24"/>
        </w:rPr>
        <w:footnoteReference w:id="57"/>
      </w:r>
      <w:r w:rsidR="000934E1">
        <w:rPr>
          <w:rFonts w:ascii="Times New Roman" w:hAnsi="Times New Roman" w:cs="Times New Roman"/>
          <w:sz w:val="24"/>
          <w:szCs w:val="24"/>
        </w:rPr>
        <w:t xml:space="preserve">. </w:t>
      </w:r>
      <w:r w:rsidR="00801908">
        <w:rPr>
          <w:rFonts w:ascii="Times New Roman" w:hAnsi="Times New Roman" w:cs="Times New Roman"/>
          <w:sz w:val="24"/>
          <w:szCs w:val="24"/>
        </w:rPr>
        <w:t>The difficulty in measuring these grants results from the</w:t>
      </w:r>
      <w:r w:rsidR="00636B32">
        <w:rPr>
          <w:rFonts w:ascii="Times New Roman" w:hAnsi="Times New Roman" w:cs="Times New Roman"/>
          <w:sz w:val="24"/>
          <w:szCs w:val="24"/>
        </w:rPr>
        <w:t xml:space="preserve"> different levels of government</w:t>
      </w:r>
      <w:r w:rsidR="00801908">
        <w:rPr>
          <w:rFonts w:ascii="Times New Roman" w:hAnsi="Times New Roman" w:cs="Times New Roman"/>
          <w:sz w:val="24"/>
          <w:szCs w:val="24"/>
        </w:rPr>
        <w:t xml:space="preserve"> which they can be administered from and the ambiguity concerning what exactly is a faith-based organization</w:t>
      </w:r>
    </w:p>
    <w:p w:rsidR="006C41A0" w:rsidRPr="00FB421A" w:rsidRDefault="00801908" w:rsidP="0023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5ECC">
        <w:rPr>
          <w:rFonts w:ascii="Times New Roman" w:hAnsi="Times New Roman" w:cs="Times New Roman"/>
          <w:sz w:val="24"/>
          <w:szCs w:val="24"/>
        </w:rPr>
        <w:t xml:space="preserve">A study conducted by the Rockefeller Institute of Government, reviewed 28,000 federal grants from </w:t>
      </w:r>
      <w:r w:rsidR="00B055ED">
        <w:rPr>
          <w:rFonts w:ascii="Times New Roman" w:hAnsi="Times New Roman" w:cs="Times New Roman"/>
          <w:sz w:val="24"/>
          <w:szCs w:val="24"/>
        </w:rPr>
        <w:t>2002 to 2004, the number of identified faith-based orga</w:t>
      </w:r>
      <w:r w:rsidR="006C41A0">
        <w:rPr>
          <w:rFonts w:ascii="Times New Roman" w:hAnsi="Times New Roman" w:cs="Times New Roman"/>
          <w:sz w:val="24"/>
          <w:szCs w:val="24"/>
        </w:rPr>
        <w:t xml:space="preserve">nizations receiving grants moved </w:t>
      </w:r>
      <w:r w:rsidR="00B055ED">
        <w:rPr>
          <w:rFonts w:ascii="Times New Roman" w:hAnsi="Times New Roman" w:cs="Times New Roman"/>
          <w:sz w:val="24"/>
          <w:szCs w:val="24"/>
        </w:rPr>
        <w:t xml:space="preserve">from 665 to 762, and the number of total grants awarded to these organizations moved from </w:t>
      </w:r>
      <w:r w:rsidR="00B055ED">
        <w:rPr>
          <w:rFonts w:ascii="Times New Roman" w:hAnsi="Times New Roman" w:cs="Times New Roman"/>
          <w:sz w:val="24"/>
          <w:szCs w:val="24"/>
        </w:rPr>
        <w:lastRenderedPageBreak/>
        <w:t>1,042 to 1,332</w:t>
      </w:r>
      <w:r w:rsidR="00DD5ECC">
        <w:rPr>
          <w:rStyle w:val="FootnoteReference"/>
          <w:rFonts w:ascii="Times New Roman" w:hAnsi="Times New Roman" w:cs="Times New Roman"/>
          <w:sz w:val="24"/>
          <w:szCs w:val="24"/>
        </w:rPr>
        <w:footnoteReference w:id="58"/>
      </w:r>
      <w:r w:rsidR="00B055ED">
        <w:rPr>
          <w:rFonts w:ascii="Times New Roman" w:hAnsi="Times New Roman" w:cs="Times New Roman"/>
          <w:sz w:val="24"/>
          <w:szCs w:val="24"/>
        </w:rPr>
        <w:t xml:space="preserve">. </w:t>
      </w:r>
      <w:r w:rsidR="00DD5ECC">
        <w:rPr>
          <w:rFonts w:ascii="Times New Roman" w:hAnsi="Times New Roman" w:cs="Times New Roman"/>
          <w:sz w:val="24"/>
          <w:szCs w:val="24"/>
        </w:rPr>
        <w:t>The majority of programs receiving grants</w:t>
      </w:r>
      <w:r w:rsidR="00851451">
        <w:rPr>
          <w:rFonts w:ascii="Times New Roman" w:hAnsi="Times New Roman" w:cs="Times New Roman"/>
          <w:sz w:val="24"/>
          <w:szCs w:val="24"/>
        </w:rPr>
        <w:t xml:space="preserve"> had been pre</w:t>
      </w:r>
      <w:r w:rsidR="009711C2">
        <w:rPr>
          <w:rFonts w:ascii="Times New Roman" w:hAnsi="Times New Roman" w:cs="Times New Roman"/>
          <w:sz w:val="24"/>
          <w:szCs w:val="24"/>
        </w:rPr>
        <w:t xml:space="preserve">viously </w:t>
      </w:r>
      <w:r w:rsidR="006C41A0">
        <w:rPr>
          <w:rFonts w:ascii="Times New Roman" w:hAnsi="Times New Roman" w:cs="Times New Roman"/>
          <w:sz w:val="24"/>
          <w:szCs w:val="24"/>
        </w:rPr>
        <w:t>already been recipient of grants in the past</w:t>
      </w:r>
      <w:r w:rsidR="00DD5ECC">
        <w:rPr>
          <w:rFonts w:ascii="Times New Roman" w:hAnsi="Times New Roman" w:cs="Times New Roman"/>
          <w:sz w:val="24"/>
          <w:szCs w:val="24"/>
        </w:rPr>
        <w:t xml:space="preserve">. In 2002, faith-based organizations had received 11.6 percent of grants in the ninety-nine </w:t>
      </w:r>
      <w:r w:rsidR="006C41A0">
        <w:rPr>
          <w:rFonts w:ascii="Times New Roman" w:hAnsi="Times New Roman" w:cs="Times New Roman"/>
          <w:sz w:val="24"/>
          <w:szCs w:val="24"/>
        </w:rPr>
        <w:t xml:space="preserve">federal </w:t>
      </w:r>
      <w:r w:rsidR="00DD5ECC">
        <w:rPr>
          <w:rFonts w:ascii="Times New Roman" w:hAnsi="Times New Roman" w:cs="Times New Roman"/>
          <w:sz w:val="24"/>
          <w:szCs w:val="24"/>
        </w:rPr>
        <w:t>programs reviewed, by 2004 that number had only increased to 12.8 percent</w:t>
      </w:r>
      <w:r w:rsidR="00DD5ECC">
        <w:rPr>
          <w:rStyle w:val="FootnoteReference"/>
          <w:rFonts w:ascii="Times New Roman" w:hAnsi="Times New Roman" w:cs="Times New Roman"/>
          <w:sz w:val="24"/>
          <w:szCs w:val="24"/>
        </w:rPr>
        <w:footnoteReference w:id="59"/>
      </w:r>
      <w:r w:rsidR="00DD5ECC">
        <w:rPr>
          <w:rFonts w:ascii="Times New Roman" w:hAnsi="Times New Roman" w:cs="Times New Roman"/>
          <w:sz w:val="24"/>
          <w:szCs w:val="24"/>
        </w:rPr>
        <w:t>.</w:t>
      </w:r>
      <w:r w:rsidR="009F2717">
        <w:rPr>
          <w:rFonts w:ascii="Times New Roman" w:hAnsi="Times New Roman" w:cs="Times New Roman"/>
          <w:sz w:val="24"/>
          <w:szCs w:val="24"/>
        </w:rPr>
        <w:t xml:space="preserve"> </w:t>
      </w:r>
      <w:r w:rsidR="006C41A0">
        <w:rPr>
          <w:rFonts w:ascii="Times New Roman" w:hAnsi="Times New Roman" w:cs="Times New Roman"/>
          <w:sz w:val="24"/>
          <w:szCs w:val="24"/>
        </w:rPr>
        <w:t>Research conducted by</w:t>
      </w:r>
      <w:r w:rsidR="00B95BA5">
        <w:rPr>
          <w:rFonts w:ascii="Times New Roman" w:hAnsi="Times New Roman" w:cs="Times New Roman"/>
          <w:sz w:val="24"/>
          <w:szCs w:val="24"/>
        </w:rPr>
        <w:t xml:space="preserve"> National Congregation Survey </w:t>
      </w:r>
      <w:r w:rsidR="006C41A0">
        <w:rPr>
          <w:rFonts w:ascii="Times New Roman" w:hAnsi="Times New Roman" w:cs="Times New Roman"/>
          <w:sz w:val="24"/>
          <w:szCs w:val="24"/>
        </w:rPr>
        <w:t xml:space="preserve">that compared the data surrounding the faith-based initiative program in 1998 to the data in 2006 </w:t>
      </w:r>
      <w:r w:rsidR="00B95BA5">
        <w:rPr>
          <w:rFonts w:ascii="Times New Roman" w:hAnsi="Times New Roman" w:cs="Times New Roman"/>
          <w:sz w:val="24"/>
          <w:szCs w:val="24"/>
        </w:rPr>
        <w:t>reveal</w:t>
      </w:r>
      <w:r w:rsidR="006C41A0">
        <w:rPr>
          <w:rFonts w:ascii="Times New Roman" w:hAnsi="Times New Roman" w:cs="Times New Roman"/>
          <w:sz w:val="24"/>
          <w:szCs w:val="24"/>
        </w:rPr>
        <w:t>s</w:t>
      </w:r>
      <w:r w:rsidR="00B95BA5">
        <w:rPr>
          <w:rFonts w:ascii="Times New Roman" w:hAnsi="Times New Roman" w:cs="Times New Roman"/>
          <w:sz w:val="24"/>
          <w:szCs w:val="24"/>
        </w:rPr>
        <w:t xml:space="preserve"> </w:t>
      </w:r>
      <w:r w:rsidR="00636B32">
        <w:rPr>
          <w:rFonts w:ascii="Times New Roman" w:hAnsi="Times New Roman" w:cs="Times New Roman"/>
          <w:sz w:val="24"/>
          <w:szCs w:val="24"/>
        </w:rPr>
        <w:t xml:space="preserve">the limited nature of </w:t>
      </w:r>
      <w:r w:rsidR="00B95BA5">
        <w:rPr>
          <w:rFonts w:ascii="Times New Roman" w:hAnsi="Times New Roman" w:cs="Times New Roman"/>
          <w:sz w:val="24"/>
          <w:szCs w:val="24"/>
        </w:rPr>
        <w:t>change to the welfare system was</w:t>
      </w:r>
      <w:r w:rsidR="006C41A0">
        <w:rPr>
          <w:rStyle w:val="FootnoteReference"/>
          <w:rFonts w:ascii="Times New Roman" w:hAnsi="Times New Roman" w:cs="Times New Roman"/>
          <w:sz w:val="24"/>
          <w:szCs w:val="24"/>
        </w:rPr>
        <w:footnoteReference w:id="60"/>
      </w:r>
      <w:r w:rsidR="00B95BA5">
        <w:rPr>
          <w:rFonts w:ascii="Times New Roman" w:hAnsi="Times New Roman" w:cs="Times New Roman"/>
          <w:sz w:val="24"/>
          <w:szCs w:val="24"/>
        </w:rPr>
        <w:t xml:space="preserve">. </w:t>
      </w:r>
      <w:r w:rsidR="006C41A0">
        <w:rPr>
          <w:rFonts w:ascii="Times New Roman" w:hAnsi="Times New Roman" w:cs="Times New Roman"/>
          <w:sz w:val="24"/>
          <w:szCs w:val="24"/>
        </w:rPr>
        <w:t>In the final analysis</w:t>
      </w:r>
      <w:r w:rsidR="00CF4D3E">
        <w:rPr>
          <w:rFonts w:ascii="Times New Roman" w:hAnsi="Times New Roman" w:cs="Times New Roman"/>
          <w:sz w:val="24"/>
          <w:szCs w:val="24"/>
        </w:rPr>
        <w:t>, faith-based initiatives are</w:t>
      </w:r>
      <w:r w:rsidR="00636B32">
        <w:rPr>
          <w:rFonts w:ascii="Times New Roman" w:hAnsi="Times New Roman" w:cs="Times New Roman"/>
          <w:sz w:val="24"/>
          <w:szCs w:val="24"/>
        </w:rPr>
        <w:t xml:space="preserve"> found to be</w:t>
      </w:r>
      <w:r w:rsidR="00CF4D3E">
        <w:rPr>
          <w:rFonts w:ascii="Times New Roman" w:hAnsi="Times New Roman" w:cs="Times New Roman"/>
          <w:sz w:val="24"/>
          <w:szCs w:val="24"/>
        </w:rPr>
        <w:t xml:space="preserve"> dependent upon total welfare spending and therefore without increase in we</w:t>
      </w:r>
      <w:r w:rsidR="006C41A0">
        <w:rPr>
          <w:rFonts w:ascii="Times New Roman" w:hAnsi="Times New Roman" w:cs="Times New Roman"/>
          <w:sz w:val="24"/>
          <w:szCs w:val="24"/>
        </w:rPr>
        <w:t xml:space="preserve">lfare expenditures, there is no necessary increase in money received by faith-based initiatives. Since most federal contractors </w:t>
      </w:r>
      <w:r w:rsidR="009F2717">
        <w:rPr>
          <w:rFonts w:ascii="Times New Roman" w:hAnsi="Times New Roman" w:cs="Times New Roman"/>
          <w:sz w:val="24"/>
          <w:szCs w:val="24"/>
        </w:rPr>
        <w:t xml:space="preserve">are likely to </w:t>
      </w:r>
      <w:r w:rsidR="00FB421A">
        <w:rPr>
          <w:rFonts w:ascii="Times New Roman" w:hAnsi="Times New Roman" w:cs="Times New Roman"/>
          <w:sz w:val="24"/>
          <w:szCs w:val="24"/>
        </w:rPr>
        <w:t xml:space="preserve">receive renewed grants every year, it would be unlikely that faith-based initiatives could steer away the grants that had been offered to them in previous years. </w:t>
      </w:r>
    </w:p>
    <w:p w:rsidR="007E21AA" w:rsidRPr="007E21AA" w:rsidRDefault="00AF35ED" w:rsidP="00235D66">
      <w:pPr>
        <w:spacing w:after="0"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Graph</w:t>
      </w:r>
      <w:r w:rsidR="007E21AA" w:rsidRPr="007E21AA">
        <w:rPr>
          <w:rFonts w:ascii="Times New Roman" w:hAnsi="Times New Roman" w:cs="Times New Roman"/>
          <w:b/>
          <w:sz w:val="24"/>
          <w:szCs w:val="24"/>
          <w:u w:val="single"/>
        </w:rPr>
        <w:t xml:space="preserve"> 1: </w:t>
      </w:r>
    </w:p>
    <w:p w:rsidR="000A716A" w:rsidRDefault="00CF4D3E" w:rsidP="00235D66">
      <w:pPr>
        <w:spacing w:after="0" w:line="480" w:lineRule="auto"/>
        <w:jc w:val="both"/>
        <w:rPr>
          <w:rFonts w:ascii="Times New Roman" w:hAnsi="Times New Roman" w:cs="Times New Roman"/>
          <w:sz w:val="24"/>
          <w:szCs w:val="24"/>
        </w:rPr>
      </w:pPr>
      <w:r>
        <w:rPr>
          <w:noProof/>
        </w:rPr>
        <w:drawing>
          <wp:inline distT="0" distB="0" distL="0" distR="0">
            <wp:extent cx="3579962" cy="2386641"/>
            <wp:effectExtent l="0" t="0" r="1905" b="0"/>
            <wp:docPr id="1" name="Picture 1" descr="https://www.cbo.gov/sites/default/files/cbofiles/images/pubs-images/43xxx/43934-land-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bo.gov/sites/default/files/cbofiles/images/pubs-images/43xxx/43934-land-figur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4219" cy="2402812"/>
                    </a:xfrm>
                    <a:prstGeom prst="rect">
                      <a:avLst/>
                    </a:prstGeom>
                    <a:noFill/>
                    <a:ln>
                      <a:noFill/>
                    </a:ln>
                  </pic:spPr>
                </pic:pic>
              </a:graphicData>
            </a:graphic>
          </wp:inline>
        </w:drawing>
      </w:r>
    </w:p>
    <w:p w:rsidR="000A716A" w:rsidRPr="000934E1" w:rsidRDefault="000A716A" w:rsidP="00235D66">
      <w:pPr>
        <w:spacing w:after="0" w:line="480" w:lineRule="auto"/>
        <w:jc w:val="both"/>
        <w:rPr>
          <w:rFonts w:ascii="Times New Roman" w:hAnsi="Times New Roman" w:cs="Times New Roman"/>
          <w:sz w:val="24"/>
          <w:szCs w:val="24"/>
        </w:rPr>
      </w:pPr>
      <w:r w:rsidRPr="000934E1">
        <w:rPr>
          <w:rFonts w:ascii="Times New Roman" w:hAnsi="Times New Roman" w:cs="Times New Roman"/>
          <w:sz w:val="24"/>
          <w:szCs w:val="24"/>
        </w:rPr>
        <w:lastRenderedPageBreak/>
        <w:t xml:space="preserve">Source: Congressional Budget Office (2013), Growth in Means-Tested Programs and Tax Credits for Low-Income Households, Accessible </w:t>
      </w:r>
      <w:r w:rsidR="000934E1">
        <w:rPr>
          <w:rFonts w:ascii="Times New Roman" w:hAnsi="Times New Roman" w:cs="Times New Roman"/>
          <w:sz w:val="24"/>
          <w:szCs w:val="24"/>
        </w:rPr>
        <w:t>at:</w:t>
      </w:r>
      <w:r w:rsidRPr="000934E1">
        <w:rPr>
          <w:rFonts w:ascii="Times New Roman" w:hAnsi="Times New Roman" w:cs="Times New Roman"/>
          <w:sz w:val="24"/>
          <w:szCs w:val="24"/>
        </w:rPr>
        <w:t xml:space="preserve"> https://www.cbo.gov/publication/43934</w:t>
      </w:r>
    </w:p>
    <w:p w:rsidR="00801908" w:rsidRDefault="000A716A" w:rsidP="00235D66">
      <w:pPr>
        <w:spacing w:after="0"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Table 1</w:t>
      </w:r>
      <w:r w:rsidR="005523B8" w:rsidRPr="005523B8">
        <w:rPr>
          <w:rFonts w:ascii="Times New Roman" w:hAnsi="Times New Roman" w:cs="Times New Roman"/>
          <w:b/>
          <w:sz w:val="24"/>
          <w:szCs w:val="24"/>
          <w:u w:val="single"/>
        </w:rPr>
        <w:t xml:space="preserve">: </w:t>
      </w:r>
    </w:p>
    <w:p w:rsidR="00801908" w:rsidRPr="00801908" w:rsidRDefault="00801908" w:rsidP="00235D66">
      <w:pPr>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AF35ED">
        <w:rPr>
          <w:rFonts w:ascii="Times New Roman" w:hAnsi="Times New Roman" w:cs="Times New Roman"/>
          <w:sz w:val="24"/>
          <w:szCs w:val="24"/>
          <w:u w:val="single"/>
        </w:rPr>
        <w:t>National Congregation Survey</w:t>
      </w:r>
      <w:r>
        <w:rPr>
          <w:rFonts w:ascii="Times New Roman" w:hAnsi="Times New Roman" w:cs="Times New Roman"/>
          <w:sz w:val="24"/>
          <w:szCs w:val="24"/>
          <w:u w:val="single"/>
        </w:rPr>
        <w:t xml:space="preserve"> on Congregations and Social Services </w:t>
      </w:r>
    </w:p>
    <w:tbl>
      <w:tblPr>
        <w:tblStyle w:val="TableGrid"/>
        <w:tblW w:w="9742" w:type="dxa"/>
        <w:tblLook w:val="04A0" w:firstRow="1" w:lastRow="0" w:firstColumn="1" w:lastColumn="0" w:noHBand="0" w:noVBand="1"/>
      </w:tblPr>
      <w:tblGrid>
        <w:gridCol w:w="3246"/>
        <w:gridCol w:w="3248"/>
        <w:gridCol w:w="3248"/>
      </w:tblGrid>
      <w:tr w:rsidR="005523B8" w:rsidTr="009F2717">
        <w:trPr>
          <w:trHeight w:val="472"/>
        </w:trPr>
        <w:tc>
          <w:tcPr>
            <w:tcW w:w="3246" w:type="dxa"/>
          </w:tcPr>
          <w:p w:rsidR="005523B8" w:rsidRDefault="005523B8" w:rsidP="00235D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of Congregations: </w:t>
            </w:r>
          </w:p>
        </w:tc>
        <w:tc>
          <w:tcPr>
            <w:tcW w:w="3248" w:type="dxa"/>
          </w:tcPr>
          <w:p w:rsidR="005523B8" w:rsidRDefault="005523B8" w:rsidP="00235D66">
            <w:pPr>
              <w:spacing w:line="480" w:lineRule="auto"/>
              <w:jc w:val="both"/>
              <w:rPr>
                <w:rFonts w:ascii="Times New Roman" w:hAnsi="Times New Roman" w:cs="Times New Roman"/>
                <w:sz w:val="24"/>
                <w:szCs w:val="24"/>
              </w:rPr>
            </w:pPr>
            <w:r>
              <w:rPr>
                <w:rFonts w:ascii="Times New Roman" w:hAnsi="Times New Roman" w:cs="Times New Roman"/>
                <w:sz w:val="24"/>
                <w:szCs w:val="24"/>
              </w:rPr>
              <w:t>1998</w:t>
            </w:r>
          </w:p>
        </w:tc>
        <w:tc>
          <w:tcPr>
            <w:tcW w:w="3248" w:type="dxa"/>
          </w:tcPr>
          <w:p w:rsidR="005523B8" w:rsidRDefault="005523B8" w:rsidP="00235D66">
            <w:pPr>
              <w:spacing w:line="480" w:lineRule="auto"/>
              <w:jc w:val="both"/>
              <w:rPr>
                <w:rFonts w:ascii="Times New Roman" w:hAnsi="Times New Roman" w:cs="Times New Roman"/>
                <w:sz w:val="24"/>
                <w:szCs w:val="24"/>
              </w:rPr>
            </w:pPr>
            <w:r>
              <w:rPr>
                <w:rFonts w:ascii="Times New Roman" w:hAnsi="Times New Roman" w:cs="Times New Roman"/>
                <w:sz w:val="24"/>
                <w:szCs w:val="24"/>
              </w:rPr>
              <w:t>2006-2007</w:t>
            </w:r>
          </w:p>
        </w:tc>
      </w:tr>
      <w:tr w:rsidR="005523B8" w:rsidTr="009F2717">
        <w:trPr>
          <w:trHeight w:val="484"/>
        </w:trPr>
        <w:tc>
          <w:tcPr>
            <w:tcW w:w="3246" w:type="dxa"/>
          </w:tcPr>
          <w:p w:rsidR="005523B8" w:rsidRPr="005523B8" w:rsidRDefault="005523B8" w:rsidP="005523B8">
            <w:pPr>
              <w:jc w:val="both"/>
              <w:rPr>
                <w:rFonts w:ascii="Times New Roman" w:hAnsi="Times New Roman" w:cs="Times New Roman"/>
                <w:sz w:val="20"/>
                <w:szCs w:val="20"/>
              </w:rPr>
            </w:pPr>
            <w:r>
              <w:rPr>
                <w:rFonts w:ascii="Times New Roman" w:hAnsi="Times New Roman" w:cs="Times New Roman"/>
                <w:sz w:val="20"/>
                <w:szCs w:val="20"/>
              </w:rPr>
              <w:t>Report Social Service Involvement:</w:t>
            </w:r>
          </w:p>
        </w:tc>
        <w:tc>
          <w:tcPr>
            <w:tcW w:w="3248" w:type="dxa"/>
          </w:tcPr>
          <w:p w:rsidR="005523B8" w:rsidRDefault="005523B8" w:rsidP="00235D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58.4 </w:t>
            </w:r>
          </w:p>
        </w:tc>
        <w:tc>
          <w:tcPr>
            <w:tcW w:w="3248" w:type="dxa"/>
          </w:tcPr>
          <w:p w:rsidR="005523B8" w:rsidRDefault="005523B8" w:rsidP="00235D66">
            <w:pPr>
              <w:spacing w:line="480" w:lineRule="auto"/>
              <w:jc w:val="both"/>
              <w:rPr>
                <w:rFonts w:ascii="Times New Roman" w:hAnsi="Times New Roman" w:cs="Times New Roman"/>
                <w:sz w:val="24"/>
                <w:szCs w:val="24"/>
              </w:rPr>
            </w:pPr>
            <w:r>
              <w:rPr>
                <w:rFonts w:ascii="Times New Roman" w:hAnsi="Times New Roman" w:cs="Times New Roman"/>
                <w:sz w:val="24"/>
                <w:szCs w:val="24"/>
              </w:rPr>
              <w:t>45.4</w:t>
            </w:r>
          </w:p>
        </w:tc>
      </w:tr>
      <w:tr w:rsidR="005523B8" w:rsidTr="009F2717">
        <w:trPr>
          <w:trHeight w:val="472"/>
        </w:trPr>
        <w:tc>
          <w:tcPr>
            <w:tcW w:w="3246" w:type="dxa"/>
          </w:tcPr>
          <w:p w:rsidR="005523B8" w:rsidRPr="005523B8" w:rsidRDefault="005523B8" w:rsidP="00235D66">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Receive Government Funding: </w:t>
            </w:r>
          </w:p>
        </w:tc>
        <w:tc>
          <w:tcPr>
            <w:tcW w:w="3248" w:type="dxa"/>
          </w:tcPr>
          <w:p w:rsidR="005523B8" w:rsidRDefault="005523B8" w:rsidP="00235D66">
            <w:pPr>
              <w:spacing w:line="48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3248" w:type="dxa"/>
          </w:tcPr>
          <w:p w:rsidR="005523B8" w:rsidRDefault="005523B8" w:rsidP="00235D66">
            <w:pPr>
              <w:spacing w:line="480" w:lineRule="auto"/>
              <w:jc w:val="both"/>
              <w:rPr>
                <w:rFonts w:ascii="Times New Roman" w:hAnsi="Times New Roman" w:cs="Times New Roman"/>
                <w:sz w:val="24"/>
                <w:szCs w:val="24"/>
              </w:rPr>
            </w:pPr>
            <w:r>
              <w:rPr>
                <w:rFonts w:ascii="Times New Roman" w:hAnsi="Times New Roman" w:cs="Times New Roman"/>
                <w:sz w:val="24"/>
                <w:szCs w:val="24"/>
              </w:rPr>
              <w:t>7.4</w:t>
            </w:r>
          </w:p>
        </w:tc>
      </w:tr>
    </w:tbl>
    <w:p w:rsidR="00165F34" w:rsidRDefault="00165F34" w:rsidP="0023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Source: National Congregation Survey hosted at Duke University. All data can be accessed at: </w:t>
      </w:r>
      <w:r w:rsidRPr="006B2B2F">
        <w:rPr>
          <w:rFonts w:ascii="Times New Roman" w:hAnsi="Times New Roman" w:cs="Times New Roman"/>
          <w:sz w:val="24"/>
          <w:szCs w:val="24"/>
        </w:rPr>
        <w:t>http://www.soc.duke.edu/natcong/</w:t>
      </w:r>
    </w:p>
    <w:p w:rsidR="006B2B2F" w:rsidRPr="006B2B2F" w:rsidRDefault="006B2B2F" w:rsidP="00235D66">
      <w:pPr>
        <w:spacing w:after="0" w:line="480" w:lineRule="auto"/>
        <w:jc w:val="both"/>
        <w:rPr>
          <w:rFonts w:ascii="Times New Roman" w:hAnsi="Times New Roman" w:cs="Times New Roman"/>
          <w:b/>
          <w:sz w:val="24"/>
          <w:szCs w:val="24"/>
          <w:u w:val="single"/>
        </w:rPr>
      </w:pPr>
      <w:r w:rsidRPr="00165F34">
        <w:rPr>
          <w:rFonts w:ascii="Times New Roman" w:hAnsi="Times New Roman" w:cs="Times New Roman"/>
          <w:b/>
          <w:sz w:val="24"/>
          <w:szCs w:val="24"/>
          <w:u w:val="single"/>
        </w:rPr>
        <w:t>Why Are</w:t>
      </w:r>
      <w:r>
        <w:rPr>
          <w:rFonts w:ascii="Times New Roman" w:hAnsi="Times New Roman" w:cs="Times New Roman"/>
          <w:b/>
          <w:sz w:val="24"/>
          <w:szCs w:val="24"/>
          <w:u w:val="single"/>
        </w:rPr>
        <w:t xml:space="preserve"> Incompatible Frames Arranged? </w:t>
      </w:r>
    </w:p>
    <w:p w:rsidR="00165F34" w:rsidRPr="006B2B2F" w:rsidRDefault="00165F34" w:rsidP="0023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1C2">
        <w:rPr>
          <w:rFonts w:ascii="Times New Roman" w:hAnsi="Times New Roman" w:cs="Times New Roman"/>
          <w:sz w:val="24"/>
          <w:szCs w:val="24"/>
        </w:rPr>
        <w:t xml:space="preserve"> </w:t>
      </w:r>
      <w:r w:rsidR="0009030E">
        <w:rPr>
          <w:rFonts w:ascii="Times New Roman" w:hAnsi="Times New Roman" w:cs="Times New Roman"/>
          <w:sz w:val="24"/>
          <w:szCs w:val="24"/>
        </w:rPr>
        <w:t>The question arises, why were apparently contradictory and, at some level, incoherent policies strung together that shaped welfare policy in the late 20</w:t>
      </w:r>
      <w:r w:rsidR="0009030E" w:rsidRPr="0009030E">
        <w:rPr>
          <w:rFonts w:ascii="Times New Roman" w:hAnsi="Times New Roman" w:cs="Times New Roman"/>
          <w:sz w:val="24"/>
          <w:szCs w:val="24"/>
          <w:vertAlign w:val="superscript"/>
        </w:rPr>
        <w:t>th</w:t>
      </w:r>
      <w:r w:rsidR="0009030E">
        <w:rPr>
          <w:rFonts w:ascii="Times New Roman" w:hAnsi="Times New Roman" w:cs="Times New Roman"/>
          <w:sz w:val="24"/>
          <w:szCs w:val="24"/>
        </w:rPr>
        <w:t xml:space="preserve"> and early twenty-first century. As Robert Lieberman asserts, “political arrangements are rarely if ever the products of a coherent, total vision of politics that informs institutions and ideas and knits them together into a unified whole” </w:t>
      </w:r>
      <w:r w:rsidR="0009030E">
        <w:rPr>
          <w:rStyle w:val="FootnoteReference"/>
          <w:rFonts w:ascii="Times New Roman" w:hAnsi="Times New Roman" w:cs="Times New Roman"/>
          <w:sz w:val="24"/>
          <w:szCs w:val="24"/>
        </w:rPr>
        <w:footnoteReference w:id="61"/>
      </w:r>
      <w:r w:rsidR="0009030E">
        <w:rPr>
          <w:rFonts w:ascii="Times New Roman" w:hAnsi="Times New Roman" w:cs="Times New Roman"/>
          <w:sz w:val="24"/>
          <w:szCs w:val="24"/>
        </w:rPr>
        <w:t>. Since this new basis for socia</w:t>
      </w:r>
      <w:r w:rsidR="009F2717">
        <w:rPr>
          <w:rFonts w:ascii="Times New Roman" w:hAnsi="Times New Roman" w:cs="Times New Roman"/>
          <w:sz w:val="24"/>
          <w:szCs w:val="24"/>
        </w:rPr>
        <w:t>l welfare was proposed during a presidential</w:t>
      </w:r>
      <w:r w:rsidR="0009030E">
        <w:rPr>
          <w:rFonts w:ascii="Times New Roman" w:hAnsi="Times New Roman" w:cs="Times New Roman"/>
          <w:sz w:val="24"/>
          <w:szCs w:val="24"/>
        </w:rPr>
        <w:t xml:space="preserve"> election cycle, the short-</w:t>
      </w:r>
      <w:r w:rsidR="009F2717">
        <w:rPr>
          <w:rFonts w:ascii="Times New Roman" w:hAnsi="Times New Roman" w:cs="Times New Roman"/>
          <w:sz w:val="24"/>
          <w:szCs w:val="24"/>
        </w:rPr>
        <w:t>term goals political actors sought</w:t>
      </w:r>
      <w:r w:rsidR="0009030E">
        <w:rPr>
          <w:rFonts w:ascii="Times New Roman" w:hAnsi="Times New Roman" w:cs="Times New Roman"/>
          <w:sz w:val="24"/>
          <w:szCs w:val="24"/>
        </w:rPr>
        <w:t xml:space="preserve"> to attain, </w:t>
      </w:r>
      <w:r w:rsidR="009F2717">
        <w:rPr>
          <w:rFonts w:ascii="Times New Roman" w:hAnsi="Times New Roman" w:cs="Times New Roman"/>
          <w:sz w:val="24"/>
          <w:szCs w:val="24"/>
        </w:rPr>
        <w:t>specifically election, did</w:t>
      </w:r>
      <w:r w:rsidR="0009030E">
        <w:rPr>
          <w:rFonts w:ascii="Times New Roman" w:hAnsi="Times New Roman" w:cs="Times New Roman"/>
          <w:sz w:val="24"/>
          <w:szCs w:val="24"/>
        </w:rPr>
        <w:t xml:space="preserve"> not incentivize attention to policy </w:t>
      </w:r>
      <w:r w:rsidR="006B2B2F">
        <w:rPr>
          <w:rFonts w:ascii="Times New Roman" w:hAnsi="Times New Roman" w:cs="Times New Roman"/>
          <w:sz w:val="24"/>
          <w:szCs w:val="24"/>
        </w:rPr>
        <w:t>implementation and success. Many scholars and pundits observed as a</w:t>
      </w:r>
      <w:r w:rsidR="0009030E">
        <w:rPr>
          <w:rFonts w:ascii="Times New Roman" w:hAnsi="Times New Roman" w:cs="Times New Roman"/>
          <w:sz w:val="24"/>
          <w:szCs w:val="24"/>
        </w:rPr>
        <w:t xml:space="preserve"> presiden</w:t>
      </w:r>
      <w:r w:rsidR="006B2B2F">
        <w:rPr>
          <w:rFonts w:ascii="Times New Roman" w:hAnsi="Times New Roman" w:cs="Times New Roman"/>
          <w:sz w:val="24"/>
          <w:szCs w:val="24"/>
        </w:rPr>
        <w:t xml:space="preserve">tial candidate, George W. Bush in 2000 </w:t>
      </w:r>
      <w:r w:rsidR="0009030E">
        <w:rPr>
          <w:rFonts w:ascii="Times New Roman" w:hAnsi="Times New Roman" w:cs="Times New Roman"/>
          <w:sz w:val="24"/>
          <w:szCs w:val="24"/>
        </w:rPr>
        <w:t xml:space="preserve">was especially interested in garnering the evangelical support. </w:t>
      </w:r>
      <w:r w:rsidR="006B2B2F">
        <w:rPr>
          <w:rFonts w:ascii="Times New Roman" w:hAnsi="Times New Roman" w:cs="Times New Roman"/>
          <w:sz w:val="24"/>
          <w:szCs w:val="24"/>
        </w:rPr>
        <w:t>T</w:t>
      </w:r>
      <w:r w:rsidR="0009030E">
        <w:rPr>
          <w:rFonts w:ascii="Times New Roman" w:hAnsi="Times New Roman" w:cs="Times New Roman"/>
          <w:sz w:val="24"/>
          <w:szCs w:val="24"/>
        </w:rPr>
        <w:t>he evangelical vote accounted for 23 percent of the electorate</w:t>
      </w:r>
      <w:r w:rsidR="0009030E">
        <w:rPr>
          <w:rStyle w:val="FootnoteReference"/>
          <w:rFonts w:ascii="Times New Roman" w:hAnsi="Times New Roman" w:cs="Times New Roman"/>
          <w:sz w:val="24"/>
          <w:szCs w:val="24"/>
        </w:rPr>
        <w:footnoteReference w:id="62"/>
      </w:r>
      <w:r w:rsidR="0009030E">
        <w:rPr>
          <w:rFonts w:ascii="Times New Roman" w:hAnsi="Times New Roman" w:cs="Times New Roman"/>
          <w:sz w:val="24"/>
          <w:szCs w:val="24"/>
        </w:rPr>
        <w:t xml:space="preserve">. It was especially important for </w:t>
      </w:r>
      <w:r w:rsidR="0009030E">
        <w:rPr>
          <w:rFonts w:ascii="Times New Roman" w:hAnsi="Times New Roman" w:cs="Times New Roman"/>
          <w:sz w:val="24"/>
          <w:szCs w:val="24"/>
        </w:rPr>
        <w:lastRenderedPageBreak/>
        <w:t xml:space="preserve">George W. Bush to secure the lead among evangelicals early in the primary as many saw John McCain as a formidable candidate, but </w:t>
      </w:r>
      <w:r w:rsidR="00FB421A">
        <w:rPr>
          <w:rFonts w:ascii="Times New Roman" w:hAnsi="Times New Roman" w:cs="Times New Roman"/>
          <w:sz w:val="24"/>
          <w:szCs w:val="24"/>
        </w:rPr>
        <w:t xml:space="preserve">relatively unpopular </w:t>
      </w:r>
      <w:r w:rsidR="0009030E">
        <w:rPr>
          <w:rFonts w:ascii="Times New Roman" w:hAnsi="Times New Roman" w:cs="Times New Roman"/>
          <w:sz w:val="24"/>
          <w:szCs w:val="24"/>
        </w:rPr>
        <w:t>with evangelicals</w:t>
      </w:r>
      <w:r w:rsidR="0009030E">
        <w:rPr>
          <w:rStyle w:val="FootnoteReference"/>
          <w:rFonts w:ascii="Times New Roman" w:hAnsi="Times New Roman" w:cs="Times New Roman"/>
          <w:sz w:val="24"/>
          <w:szCs w:val="24"/>
        </w:rPr>
        <w:footnoteReference w:id="63"/>
      </w:r>
      <w:r w:rsidR="006B2B2F">
        <w:rPr>
          <w:rFonts w:ascii="Times New Roman" w:hAnsi="Times New Roman" w:cs="Times New Roman"/>
          <w:sz w:val="24"/>
          <w:szCs w:val="24"/>
        </w:rPr>
        <w:t xml:space="preserve">. </w:t>
      </w:r>
    </w:p>
    <w:p w:rsidR="0009030E" w:rsidRDefault="0009030E" w:rsidP="0023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Bush was appealing to a developed theology within the evangelical tradition, which </w:t>
      </w:r>
      <w:r w:rsidR="009F2717">
        <w:rPr>
          <w:rFonts w:ascii="Times New Roman" w:hAnsi="Times New Roman" w:cs="Times New Roman"/>
          <w:sz w:val="24"/>
          <w:szCs w:val="24"/>
        </w:rPr>
        <w:t xml:space="preserve">perceived </w:t>
      </w:r>
      <w:r>
        <w:rPr>
          <w:rFonts w:ascii="Times New Roman" w:hAnsi="Times New Roman" w:cs="Times New Roman"/>
          <w:sz w:val="24"/>
          <w:szCs w:val="24"/>
        </w:rPr>
        <w:t>the devolution in welfare that had taken place in the 104</w:t>
      </w:r>
      <w:r w:rsidRPr="0009030E">
        <w:rPr>
          <w:rFonts w:ascii="Times New Roman" w:hAnsi="Times New Roman" w:cs="Times New Roman"/>
          <w:sz w:val="24"/>
          <w:szCs w:val="24"/>
          <w:vertAlign w:val="superscript"/>
        </w:rPr>
        <w:t>th</w:t>
      </w:r>
      <w:r>
        <w:rPr>
          <w:rFonts w:ascii="Times New Roman" w:hAnsi="Times New Roman" w:cs="Times New Roman"/>
          <w:sz w:val="24"/>
          <w:szCs w:val="24"/>
        </w:rPr>
        <w:t xml:space="preserve"> Congress</w:t>
      </w:r>
      <w:r w:rsidR="009F2717">
        <w:rPr>
          <w:rFonts w:ascii="Times New Roman" w:hAnsi="Times New Roman" w:cs="Times New Roman"/>
          <w:sz w:val="24"/>
          <w:szCs w:val="24"/>
        </w:rPr>
        <w:t xml:space="preserve"> as </w:t>
      </w:r>
      <w:r w:rsidR="006B2B2F">
        <w:rPr>
          <w:rFonts w:ascii="Times New Roman" w:hAnsi="Times New Roman" w:cs="Times New Roman"/>
          <w:sz w:val="24"/>
          <w:szCs w:val="24"/>
        </w:rPr>
        <w:t xml:space="preserve">compatible with its own theological leanings. </w:t>
      </w:r>
      <w:r>
        <w:rPr>
          <w:rFonts w:ascii="Times New Roman" w:hAnsi="Times New Roman" w:cs="Times New Roman"/>
          <w:sz w:val="24"/>
          <w:szCs w:val="24"/>
        </w:rPr>
        <w:t>Like the neoliberal tradition, the Evangelical movement of the post-World War II period has been skeptical of the role of the state. Some popular Evangelicals saw the abolishment of the secular, public safety net as a path to issue in a new reign for the people of God. Lew Daly refers to these people as “dominionists”</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George Grant, a contemporary Evangelical philosopher, saw the introduction of church in welfare</w:t>
      </w:r>
      <w:r w:rsidR="00FB421A">
        <w:rPr>
          <w:rFonts w:ascii="Times New Roman" w:hAnsi="Times New Roman" w:cs="Times New Roman"/>
          <w:sz w:val="24"/>
          <w:szCs w:val="24"/>
        </w:rPr>
        <w:t xml:space="preserve"> policy</w:t>
      </w:r>
      <w:r w:rsidR="006B2B2F">
        <w:rPr>
          <w:rFonts w:ascii="Times New Roman" w:hAnsi="Times New Roman" w:cs="Times New Roman"/>
          <w:sz w:val="24"/>
          <w:szCs w:val="24"/>
        </w:rPr>
        <w:t xml:space="preserve">, </w:t>
      </w:r>
      <w:r>
        <w:rPr>
          <w:rFonts w:ascii="Times New Roman" w:hAnsi="Times New Roman" w:cs="Times New Roman"/>
          <w:sz w:val="24"/>
          <w:szCs w:val="24"/>
        </w:rPr>
        <w:t>preferably through tax credits as part of this dominionist agenda stating that, “Government cannot get out of the way if the church does not get into the way”</w:t>
      </w:r>
      <w:r>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w:t>
      </w:r>
    </w:p>
    <w:p w:rsidR="009F2717" w:rsidRDefault="009F2717" w:rsidP="0023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It may seem as though this evidence reveals that the religious character of the nation was compatible with the neoliberal reforms impacting welfare. I would argue, that because a</w:t>
      </w:r>
      <w:r w:rsidR="00595BB2">
        <w:rPr>
          <w:rFonts w:ascii="Times New Roman" w:hAnsi="Times New Roman" w:cs="Times New Roman"/>
          <w:sz w:val="24"/>
          <w:szCs w:val="24"/>
        </w:rPr>
        <w:t xml:space="preserve">n idea may be coherent within sections of </w:t>
      </w:r>
      <w:r>
        <w:rPr>
          <w:rFonts w:ascii="Times New Roman" w:hAnsi="Times New Roman" w:cs="Times New Roman"/>
          <w:sz w:val="24"/>
          <w:szCs w:val="24"/>
        </w:rPr>
        <w:t xml:space="preserve">particular religious movement, namely the evangelical born-again movement does not mean that it is part of the neo-puritan movement. The neo-puritan movement speaks to only to a set of religious ideals embedded in the collective conscience of America. A discursive analysis of George W. Bush’s speech, “The Duty of Hope” proved, this vague, non-sectarian approach was the basis for his expansion of welfare reform.  </w:t>
      </w:r>
      <w:r w:rsidR="00595BB2">
        <w:rPr>
          <w:rFonts w:ascii="Times New Roman" w:hAnsi="Times New Roman" w:cs="Times New Roman"/>
          <w:sz w:val="24"/>
          <w:szCs w:val="24"/>
        </w:rPr>
        <w:t xml:space="preserve">While the domionists shared a similar goal for an eradication of not only the state as a participant, but also as a provider of </w:t>
      </w:r>
      <w:r w:rsidR="00595BB2">
        <w:rPr>
          <w:rFonts w:ascii="Times New Roman" w:hAnsi="Times New Roman" w:cs="Times New Roman"/>
          <w:sz w:val="24"/>
          <w:szCs w:val="24"/>
        </w:rPr>
        <w:lastRenderedPageBreak/>
        <w:t xml:space="preserve">resource like neoliberals, there is no evidence to suggest this was President Bush’s explicit intention. </w:t>
      </w:r>
    </w:p>
    <w:p w:rsidR="000448B1" w:rsidRDefault="000448B1" w:rsidP="0023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Policies which are initiat</w:t>
      </w:r>
      <w:r w:rsidR="00595BB2">
        <w:rPr>
          <w:rFonts w:ascii="Times New Roman" w:hAnsi="Times New Roman" w:cs="Times New Roman"/>
          <w:sz w:val="24"/>
          <w:szCs w:val="24"/>
        </w:rPr>
        <w:t>ed by the president and s</w:t>
      </w:r>
      <w:r>
        <w:rPr>
          <w:rFonts w:ascii="Times New Roman" w:hAnsi="Times New Roman" w:cs="Times New Roman"/>
          <w:sz w:val="24"/>
          <w:szCs w:val="24"/>
        </w:rPr>
        <w:t>olely dependent upon the president</w:t>
      </w:r>
      <w:r w:rsidR="00595BB2">
        <w:rPr>
          <w:rFonts w:ascii="Times New Roman" w:hAnsi="Times New Roman" w:cs="Times New Roman"/>
          <w:sz w:val="24"/>
          <w:szCs w:val="24"/>
        </w:rPr>
        <w:t xml:space="preserve"> for execution</w:t>
      </w:r>
      <w:r>
        <w:rPr>
          <w:rFonts w:ascii="Times New Roman" w:hAnsi="Times New Roman" w:cs="Times New Roman"/>
          <w:sz w:val="24"/>
          <w:szCs w:val="24"/>
        </w:rPr>
        <w:t xml:space="preserve">, like the faith-based initiatives cannot be treated in a vacuum without reference to the entire spectrum of </w:t>
      </w:r>
      <w:r w:rsidR="00AF35ED">
        <w:rPr>
          <w:rFonts w:ascii="Times New Roman" w:hAnsi="Times New Roman" w:cs="Times New Roman"/>
          <w:sz w:val="24"/>
          <w:szCs w:val="24"/>
        </w:rPr>
        <w:t xml:space="preserve">the president’s politics. The </w:t>
      </w:r>
      <w:r w:rsidR="006B2B2F">
        <w:rPr>
          <w:rFonts w:ascii="Times New Roman" w:hAnsi="Times New Roman" w:cs="Times New Roman"/>
          <w:sz w:val="24"/>
          <w:szCs w:val="24"/>
        </w:rPr>
        <w:t>evidence</w:t>
      </w:r>
      <w:r w:rsidR="00B91FAA">
        <w:rPr>
          <w:rFonts w:ascii="Times New Roman" w:hAnsi="Times New Roman" w:cs="Times New Roman"/>
          <w:sz w:val="24"/>
          <w:szCs w:val="24"/>
        </w:rPr>
        <w:t xml:space="preserve"> seems to suggest</w:t>
      </w:r>
      <w:r>
        <w:rPr>
          <w:rFonts w:ascii="Times New Roman" w:hAnsi="Times New Roman" w:cs="Times New Roman"/>
          <w:sz w:val="24"/>
          <w:szCs w:val="24"/>
        </w:rPr>
        <w:t xml:space="preserve"> that the faith-based initiatives advocated for by the Bush administration have some direct relationship with President Bush’s chief policy go</w:t>
      </w:r>
      <w:r w:rsidR="00FB421A">
        <w:rPr>
          <w:rFonts w:ascii="Times New Roman" w:hAnsi="Times New Roman" w:cs="Times New Roman"/>
          <w:sz w:val="24"/>
          <w:szCs w:val="24"/>
        </w:rPr>
        <w:t xml:space="preserve">al of this time, </w:t>
      </w:r>
      <w:r>
        <w:rPr>
          <w:rFonts w:ascii="Times New Roman" w:hAnsi="Times New Roman" w:cs="Times New Roman"/>
          <w:sz w:val="24"/>
          <w:szCs w:val="24"/>
        </w:rPr>
        <w:t>tax reform</w:t>
      </w:r>
      <w:r w:rsidR="00AF35ED">
        <w:rPr>
          <w:rFonts w:ascii="Times New Roman" w:hAnsi="Times New Roman" w:cs="Times New Roman"/>
          <w:sz w:val="24"/>
          <w:szCs w:val="24"/>
        </w:rPr>
        <w:t xml:space="preserve"> and deregulation</w:t>
      </w:r>
      <w:r>
        <w:rPr>
          <w:rFonts w:ascii="Times New Roman" w:hAnsi="Times New Roman" w:cs="Times New Roman"/>
          <w:sz w:val="24"/>
          <w:szCs w:val="24"/>
        </w:rPr>
        <w:t>. At the time in which the faith-based initiative were popular so were the president’s plans for tax reform</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w:t>
      </w:r>
      <w:r w:rsidR="00AF35ED">
        <w:rPr>
          <w:rFonts w:ascii="Times New Roman" w:hAnsi="Times New Roman" w:cs="Times New Roman"/>
          <w:sz w:val="24"/>
          <w:szCs w:val="24"/>
        </w:rPr>
        <w:t>This suggests a correlation between the two policy initiatives which was contingent upon a</w:t>
      </w:r>
      <w:r>
        <w:rPr>
          <w:rFonts w:ascii="Times New Roman" w:hAnsi="Times New Roman" w:cs="Times New Roman"/>
          <w:sz w:val="24"/>
          <w:szCs w:val="24"/>
        </w:rPr>
        <w:t xml:space="preserve"> tacit presumption among the electorate that somehow a devolution of welfare, will allow for people to keep </w:t>
      </w:r>
      <w:r w:rsidR="00F0386A">
        <w:rPr>
          <w:rFonts w:ascii="Times New Roman" w:hAnsi="Times New Roman" w:cs="Times New Roman"/>
          <w:sz w:val="24"/>
          <w:szCs w:val="24"/>
        </w:rPr>
        <w:t>taxes low</w:t>
      </w:r>
      <w:r w:rsidR="00FB421A">
        <w:rPr>
          <w:rFonts w:ascii="Times New Roman" w:hAnsi="Times New Roman" w:cs="Times New Roman"/>
          <w:sz w:val="24"/>
          <w:szCs w:val="24"/>
        </w:rPr>
        <w:t xml:space="preserve"> by moving the burden of spending off the federal government to the local churches</w:t>
      </w:r>
      <w:r w:rsidR="00E162A3">
        <w:rPr>
          <w:rFonts w:ascii="Times New Roman" w:hAnsi="Times New Roman" w:cs="Times New Roman"/>
          <w:sz w:val="24"/>
          <w:szCs w:val="24"/>
        </w:rPr>
        <w:t xml:space="preserve"> and individual philanthropists</w:t>
      </w:r>
      <w:r w:rsidR="00F0386A">
        <w:rPr>
          <w:rFonts w:ascii="Times New Roman" w:hAnsi="Times New Roman" w:cs="Times New Roman"/>
          <w:sz w:val="24"/>
          <w:szCs w:val="24"/>
        </w:rPr>
        <w:t>.</w:t>
      </w:r>
      <w:r w:rsidR="00E162A3">
        <w:rPr>
          <w:rFonts w:ascii="Times New Roman" w:hAnsi="Times New Roman" w:cs="Times New Roman"/>
          <w:sz w:val="24"/>
          <w:szCs w:val="24"/>
        </w:rPr>
        <w:t xml:space="preserve"> </w:t>
      </w:r>
    </w:p>
    <w:p w:rsidR="009A49D1" w:rsidRDefault="00595BB2" w:rsidP="0023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In Rogers Smith’s work, </w:t>
      </w:r>
      <w:r w:rsidRPr="009D62FE">
        <w:rPr>
          <w:rFonts w:ascii="Times New Roman" w:hAnsi="Times New Roman" w:cs="Times New Roman"/>
          <w:i/>
          <w:sz w:val="24"/>
          <w:szCs w:val="24"/>
        </w:rPr>
        <w:t>Political Peoplehood</w:t>
      </w:r>
      <w:r>
        <w:rPr>
          <w:rFonts w:ascii="Times New Roman" w:hAnsi="Times New Roman" w:cs="Times New Roman"/>
          <w:sz w:val="24"/>
          <w:szCs w:val="24"/>
        </w:rPr>
        <w:t xml:space="preserve">, </w:t>
      </w:r>
      <w:r w:rsidR="009D62FE">
        <w:rPr>
          <w:rFonts w:ascii="Times New Roman" w:hAnsi="Times New Roman" w:cs="Times New Roman"/>
          <w:sz w:val="24"/>
          <w:szCs w:val="24"/>
        </w:rPr>
        <w:t>Smith identifies three themes which are presented in narratives constructed by political actors: econom</w:t>
      </w:r>
      <w:r w:rsidR="00DD0918">
        <w:rPr>
          <w:rFonts w:ascii="Times New Roman" w:hAnsi="Times New Roman" w:cs="Times New Roman"/>
          <w:sz w:val="24"/>
          <w:szCs w:val="24"/>
        </w:rPr>
        <w:t>ic, political, and constitutive</w:t>
      </w:r>
      <w:r w:rsidR="009D62FE">
        <w:rPr>
          <w:rStyle w:val="FootnoteReference"/>
          <w:rFonts w:ascii="Times New Roman" w:hAnsi="Times New Roman" w:cs="Times New Roman"/>
          <w:sz w:val="24"/>
          <w:szCs w:val="24"/>
        </w:rPr>
        <w:footnoteReference w:id="67"/>
      </w:r>
      <w:r w:rsidR="009D62FE">
        <w:rPr>
          <w:rFonts w:ascii="Times New Roman" w:hAnsi="Times New Roman" w:cs="Times New Roman"/>
          <w:sz w:val="24"/>
          <w:szCs w:val="24"/>
        </w:rPr>
        <w:t xml:space="preserve">. </w:t>
      </w:r>
      <w:r w:rsidR="00DD0918">
        <w:rPr>
          <w:rFonts w:ascii="Times New Roman" w:hAnsi="Times New Roman" w:cs="Times New Roman"/>
          <w:sz w:val="24"/>
          <w:szCs w:val="24"/>
        </w:rPr>
        <w:t xml:space="preserve">The idea of political actors </w:t>
      </w:r>
      <w:r w:rsidR="00AF35ED">
        <w:rPr>
          <w:rFonts w:ascii="Times New Roman" w:hAnsi="Times New Roman" w:cs="Times New Roman"/>
          <w:sz w:val="24"/>
          <w:szCs w:val="24"/>
        </w:rPr>
        <w:t>seeking to construct</w:t>
      </w:r>
      <w:r w:rsidR="00DD0918">
        <w:rPr>
          <w:rFonts w:ascii="Times New Roman" w:hAnsi="Times New Roman" w:cs="Times New Roman"/>
          <w:sz w:val="24"/>
          <w:szCs w:val="24"/>
        </w:rPr>
        <w:t xml:space="preserve"> ideas of peoplehood, provides a means for considering faith-based initiatives as part of a broader integrative strategy. The faith-based initiative would fit firmly under the “constitutive” type because constitutive themes seek to “proclaim the members’ religion, race, ethnicity, ancestry, language culture, history, class, customs, and practices or other such traits are integral to their very identities and affirm their moral while</w:t>
      </w:r>
      <w:r w:rsidR="00695A3C">
        <w:rPr>
          <w:rFonts w:ascii="Times New Roman" w:hAnsi="Times New Roman" w:cs="Times New Roman"/>
          <w:sz w:val="24"/>
          <w:szCs w:val="24"/>
        </w:rPr>
        <w:t xml:space="preserve"> also delineating their duties”.</w:t>
      </w:r>
      <w:r w:rsidR="00DD0918">
        <w:rPr>
          <w:rStyle w:val="FootnoteReference"/>
          <w:rFonts w:ascii="Times New Roman" w:hAnsi="Times New Roman" w:cs="Times New Roman"/>
          <w:sz w:val="24"/>
          <w:szCs w:val="24"/>
        </w:rPr>
        <w:footnoteReference w:id="68"/>
      </w:r>
    </w:p>
    <w:p w:rsidR="00EF6140" w:rsidRDefault="009A49D1" w:rsidP="0023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D0918">
        <w:rPr>
          <w:rFonts w:ascii="Times New Roman" w:hAnsi="Times New Roman" w:cs="Times New Roman"/>
          <w:sz w:val="24"/>
          <w:szCs w:val="24"/>
        </w:rPr>
        <w:t xml:space="preserve"> In the case of George W. Bush and faith-based initiatives, Bush is making an argument that there is something intrinsically religious, even Christian, about the United States</w:t>
      </w:r>
      <w:r w:rsidR="00B91FAA">
        <w:rPr>
          <w:rFonts w:ascii="Times New Roman" w:hAnsi="Times New Roman" w:cs="Times New Roman"/>
          <w:sz w:val="24"/>
          <w:szCs w:val="24"/>
        </w:rPr>
        <w:t xml:space="preserve"> and that its religious convictions should directly shape the way it approaches those in need</w:t>
      </w:r>
      <w:r w:rsidR="00DD0918">
        <w:rPr>
          <w:rFonts w:ascii="Times New Roman" w:hAnsi="Times New Roman" w:cs="Times New Roman"/>
          <w:sz w:val="24"/>
          <w:szCs w:val="24"/>
        </w:rPr>
        <w:t xml:space="preserve">. </w:t>
      </w:r>
      <w:r>
        <w:rPr>
          <w:rFonts w:ascii="Times New Roman" w:hAnsi="Times New Roman" w:cs="Times New Roman"/>
          <w:sz w:val="24"/>
          <w:szCs w:val="24"/>
        </w:rPr>
        <w:t xml:space="preserve">This conception that there is a </w:t>
      </w:r>
      <w:r w:rsidR="00B91FAA">
        <w:rPr>
          <w:rFonts w:ascii="Times New Roman" w:hAnsi="Times New Roman" w:cs="Times New Roman"/>
          <w:sz w:val="24"/>
          <w:szCs w:val="24"/>
        </w:rPr>
        <w:t>unified</w:t>
      </w:r>
      <w:r>
        <w:rPr>
          <w:rFonts w:ascii="Times New Roman" w:hAnsi="Times New Roman" w:cs="Times New Roman"/>
          <w:sz w:val="24"/>
          <w:szCs w:val="24"/>
        </w:rPr>
        <w:t xml:space="preserve"> religious </w:t>
      </w:r>
      <w:r w:rsidR="00B91FAA">
        <w:rPr>
          <w:rFonts w:ascii="Times New Roman" w:hAnsi="Times New Roman" w:cs="Times New Roman"/>
          <w:sz w:val="24"/>
          <w:szCs w:val="24"/>
        </w:rPr>
        <w:t>tradition</w:t>
      </w:r>
      <w:r>
        <w:rPr>
          <w:rFonts w:ascii="Times New Roman" w:hAnsi="Times New Roman" w:cs="Times New Roman"/>
          <w:sz w:val="24"/>
          <w:szCs w:val="24"/>
        </w:rPr>
        <w:t xml:space="preserve"> in America has be</w:t>
      </w:r>
      <w:r w:rsidR="00B91FAA">
        <w:rPr>
          <w:rFonts w:ascii="Times New Roman" w:hAnsi="Times New Roman" w:cs="Times New Roman"/>
          <w:sz w:val="24"/>
          <w:szCs w:val="24"/>
        </w:rPr>
        <w:t>en a key element in forming its political culture</w:t>
      </w:r>
      <w:r>
        <w:rPr>
          <w:rFonts w:ascii="Times New Roman" w:hAnsi="Times New Roman" w:cs="Times New Roman"/>
          <w:sz w:val="24"/>
          <w:szCs w:val="24"/>
        </w:rPr>
        <w:t xml:space="preserve">. This proposition is </w:t>
      </w:r>
      <w:r w:rsidR="009A74E9">
        <w:rPr>
          <w:rFonts w:ascii="Times New Roman" w:hAnsi="Times New Roman" w:cs="Times New Roman"/>
          <w:sz w:val="24"/>
          <w:szCs w:val="24"/>
        </w:rPr>
        <w:t xml:space="preserve">in fact </w:t>
      </w:r>
      <w:r w:rsidR="00EF6140">
        <w:rPr>
          <w:rFonts w:ascii="Times New Roman" w:hAnsi="Times New Roman" w:cs="Times New Roman"/>
          <w:sz w:val="24"/>
          <w:szCs w:val="24"/>
        </w:rPr>
        <w:t xml:space="preserve">so </w:t>
      </w:r>
      <w:r>
        <w:rPr>
          <w:rFonts w:ascii="Times New Roman" w:hAnsi="Times New Roman" w:cs="Times New Roman"/>
          <w:sz w:val="24"/>
          <w:szCs w:val="24"/>
        </w:rPr>
        <w:t>common throughout the history of the United States, that it has led some scholars to define th</w:t>
      </w:r>
      <w:r w:rsidR="009A74E9">
        <w:rPr>
          <w:rFonts w:ascii="Times New Roman" w:hAnsi="Times New Roman" w:cs="Times New Roman"/>
          <w:sz w:val="24"/>
          <w:szCs w:val="24"/>
        </w:rPr>
        <w:t>is non-denominational faith which</w:t>
      </w:r>
      <w:r>
        <w:rPr>
          <w:rFonts w:ascii="Times New Roman" w:hAnsi="Times New Roman" w:cs="Times New Roman"/>
          <w:sz w:val="24"/>
          <w:szCs w:val="24"/>
        </w:rPr>
        <w:t xml:space="preserve"> </w:t>
      </w:r>
      <w:r w:rsidR="00EF6140">
        <w:rPr>
          <w:rFonts w:ascii="Times New Roman" w:hAnsi="Times New Roman" w:cs="Times New Roman"/>
          <w:sz w:val="24"/>
          <w:szCs w:val="24"/>
        </w:rPr>
        <w:t xml:space="preserve">holds as its central tenets </w:t>
      </w:r>
      <w:r w:rsidR="009A74E9">
        <w:rPr>
          <w:rFonts w:ascii="Times New Roman" w:hAnsi="Times New Roman" w:cs="Times New Roman"/>
          <w:sz w:val="24"/>
          <w:szCs w:val="24"/>
        </w:rPr>
        <w:t>America’s journey</w:t>
      </w:r>
      <w:r>
        <w:rPr>
          <w:rFonts w:ascii="Times New Roman" w:hAnsi="Times New Roman" w:cs="Times New Roman"/>
          <w:sz w:val="24"/>
          <w:szCs w:val="24"/>
        </w:rPr>
        <w:t xml:space="preserve"> </w:t>
      </w:r>
      <w:r w:rsidR="00EF6140">
        <w:rPr>
          <w:rFonts w:ascii="Times New Roman" w:hAnsi="Times New Roman" w:cs="Times New Roman"/>
          <w:sz w:val="24"/>
          <w:szCs w:val="24"/>
        </w:rPr>
        <w:t xml:space="preserve">toward some transcendent end </w:t>
      </w:r>
      <w:r>
        <w:rPr>
          <w:rFonts w:ascii="Times New Roman" w:hAnsi="Times New Roman" w:cs="Times New Roman"/>
          <w:sz w:val="24"/>
          <w:szCs w:val="24"/>
        </w:rPr>
        <w:t>as “civil religion”</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w:t>
      </w:r>
      <w:r w:rsidR="00433608">
        <w:rPr>
          <w:rFonts w:ascii="Times New Roman" w:hAnsi="Times New Roman" w:cs="Times New Roman"/>
          <w:sz w:val="24"/>
          <w:szCs w:val="24"/>
        </w:rPr>
        <w:t>Kenneth Wald, describes civil religion as “the idea that a nation tries to understand its historical experience and national purpose in religious terms”</w:t>
      </w:r>
      <w:r w:rsidR="00433608">
        <w:rPr>
          <w:rStyle w:val="FootnoteReference"/>
          <w:rFonts w:ascii="Times New Roman" w:hAnsi="Times New Roman" w:cs="Times New Roman"/>
          <w:sz w:val="24"/>
          <w:szCs w:val="24"/>
        </w:rPr>
        <w:footnoteReference w:id="70"/>
      </w:r>
      <w:r w:rsidR="00433608">
        <w:rPr>
          <w:rFonts w:ascii="Times New Roman" w:hAnsi="Times New Roman" w:cs="Times New Roman"/>
          <w:sz w:val="24"/>
          <w:szCs w:val="24"/>
        </w:rPr>
        <w:t xml:space="preserve">. Smith </w:t>
      </w:r>
      <w:r w:rsidR="009A74E9">
        <w:rPr>
          <w:rFonts w:ascii="Times New Roman" w:hAnsi="Times New Roman" w:cs="Times New Roman"/>
          <w:sz w:val="24"/>
          <w:szCs w:val="24"/>
        </w:rPr>
        <w:t>asserts</w:t>
      </w:r>
      <w:r w:rsidR="00433608">
        <w:rPr>
          <w:rFonts w:ascii="Times New Roman" w:hAnsi="Times New Roman" w:cs="Times New Roman"/>
          <w:sz w:val="24"/>
          <w:szCs w:val="24"/>
        </w:rPr>
        <w:t xml:space="preserve"> that constitutive themes</w:t>
      </w:r>
      <w:r w:rsidR="009A74E9">
        <w:rPr>
          <w:rFonts w:ascii="Times New Roman" w:hAnsi="Times New Roman" w:cs="Times New Roman"/>
          <w:sz w:val="24"/>
          <w:szCs w:val="24"/>
        </w:rPr>
        <w:t>, like faith-based init</w:t>
      </w:r>
      <w:r w:rsidR="00AF35ED">
        <w:rPr>
          <w:rFonts w:ascii="Times New Roman" w:hAnsi="Times New Roman" w:cs="Times New Roman"/>
          <w:sz w:val="24"/>
          <w:szCs w:val="24"/>
        </w:rPr>
        <w:t>i</w:t>
      </w:r>
      <w:r w:rsidR="009A74E9">
        <w:rPr>
          <w:rFonts w:ascii="Times New Roman" w:hAnsi="Times New Roman" w:cs="Times New Roman"/>
          <w:sz w:val="24"/>
          <w:szCs w:val="24"/>
        </w:rPr>
        <w:t>atives,</w:t>
      </w:r>
      <w:r w:rsidR="00433608">
        <w:rPr>
          <w:rFonts w:ascii="Times New Roman" w:hAnsi="Times New Roman" w:cs="Times New Roman"/>
          <w:sz w:val="24"/>
          <w:szCs w:val="24"/>
        </w:rPr>
        <w:t xml:space="preserve"> are especially useful “when economic and political power benefits are being obtained, but by morally questionable”</w:t>
      </w:r>
      <w:r w:rsidR="006B2B2F">
        <w:rPr>
          <w:rFonts w:ascii="Times New Roman" w:hAnsi="Times New Roman" w:cs="Times New Roman"/>
          <w:sz w:val="24"/>
          <w:szCs w:val="24"/>
        </w:rPr>
        <w:t xml:space="preserve"> means</w:t>
      </w:r>
      <w:r w:rsidR="00433608">
        <w:rPr>
          <w:rStyle w:val="FootnoteReference"/>
          <w:rFonts w:ascii="Times New Roman" w:hAnsi="Times New Roman" w:cs="Times New Roman"/>
          <w:sz w:val="24"/>
          <w:szCs w:val="24"/>
        </w:rPr>
        <w:footnoteReference w:id="71"/>
      </w:r>
      <w:r w:rsidR="006B2B2F">
        <w:rPr>
          <w:rFonts w:ascii="Times New Roman" w:hAnsi="Times New Roman" w:cs="Times New Roman"/>
          <w:sz w:val="24"/>
          <w:szCs w:val="24"/>
        </w:rPr>
        <w:t xml:space="preserve">. </w:t>
      </w:r>
      <w:r w:rsidR="006B2B2F" w:rsidRPr="000934E1">
        <w:rPr>
          <w:rFonts w:ascii="Times New Roman" w:hAnsi="Times New Roman" w:cs="Times New Roman"/>
          <w:sz w:val="24"/>
          <w:szCs w:val="24"/>
        </w:rPr>
        <w:t xml:space="preserve">In other words, the faith-based initiatives provide a protective shield against the outrage which would otherwise follow from an economic arrangement perceived unjust by the public. </w:t>
      </w:r>
      <w:r w:rsidR="00402E5D" w:rsidRPr="000934E1">
        <w:rPr>
          <w:rFonts w:ascii="Times New Roman" w:hAnsi="Times New Roman" w:cs="Times New Roman"/>
          <w:sz w:val="24"/>
          <w:szCs w:val="24"/>
        </w:rPr>
        <w:t xml:space="preserve">By incorporating religious ideas into the wider political </w:t>
      </w:r>
      <w:r w:rsidR="006B2B2F" w:rsidRPr="000934E1">
        <w:rPr>
          <w:rFonts w:ascii="Times New Roman" w:hAnsi="Times New Roman" w:cs="Times New Roman"/>
          <w:sz w:val="24"/>
          <w:szCs w:val="24"/>
        </w:rPr>
        <w:t>conversation through faith-based initiatives</w:t>
      </w:r>
      <w:r w:rsidR="00402E5D" w:rsidRPr="000934E1">
        <w:rPr>
          <w:rFonts w:ascii="Times New Roman" w:hAnsi="Times New Roman" w:cs="Times New Roman"/>
          <w:sz w:val="24"/>
          <w:szCs w:val="24"/>
        </w:rPr>
        <w:t>, economic policy is no longer measured from solely a quantitative analysis, but from a spiritual lens as well.</w:t>
      </w:r>
      <w:r w:rsidR="00402E5D" w:rsidRPr="00402E5D">
        <w:rPr>
          <w:rFonts w:ascii="Times New Roman" w:hAnsi="Times New Roman" w:cs="Times New Roman"/>
          <w:sz w:val="24"/>
          <w:szCs w:val="24"/>
          <w:u w:val="single"/>
        </w:rPr>
        <w:t xml:space="preserve"> </w:t>
      </w:r>
    </w:p>
    <w:p w:rsidR="00595BB2" w:rsidRDefault="00EF6140" w:rsidP="0023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74E9">
        <w:rPr>
          <w:rFonts w:ascii="Times New Roman" w:hAnsi="Times New Roman" w:cs="Times New Roman"/>
          <w:sz w:val="24"/>
          <w:szCs w:val="24"/>
        </w:rPr>
        <w:t>Throughout the history of the United States, there has</w:t>
      </w:r>
      <w:r w:rsidR="00433608">
        <w:rPr>
          <w:rFonts w:ascii="Times New Roman" w:hAnsi="Times New Roman" w:cs="Times New Roman"/>
          <w:sz w:val="24"/>
          <w:szCs w:val="24"/>
        </w:rPr>
        <w:t xml:space="preserve"> an inherent tension between economic development</w:t>
      </w:r>
      <w:r w:rsidR="009A74E9">
        <w:rPr>
          <w:rFonts w:ascii="Times New Roman" w:hAnsi="Times New Roman" w:cs="Times New Roman"/>
          <w:sz w:val="24"/>
          <w:szCs w:val="24"/>
        </w:rPr>
        <w:t xml:space="preserve"> of the country</w:t>
      </w:r>
      <w:r w:rsidR="00433608">
        <w:rPr>
          <w:rFonts w:ascii="Times New Roman" w:hAnsi="Times New Roman" w:cs="Times New Roman"/>
          <w:sz w:val="24"/>
          <w:szCs w:val="24"/>
        </w:rPr>
        <w:t xml:space="preserve"> and the needs of the most vulnerable. </w:t>
      </w:r>
      <w:r w:rsidR="009A74E9">
        <w:rPr>
          <w:rFonts w:ascii="Times New Roman" w:hAnsi="Times New Roman" w:cs="Times New Roman"/>
          <w:sz w:val="24"/>
          <w:szCs w:val="24"/>
        </w:rPr>
        <w:t>The service of the poor has frequently taken the guise of a religious mission</w:t>
      </w:r>
      <w:r w:rsidR="00AF35ED">
        <w:rPr>
          <w:rFonts w:ascii="Times New Roman" w:hAnsi="Times New Roman" w:cs="Times New Roman"/>
          <w:sz w:val="24"/>
          <w:szCs w:val="24"/>
        </w:rPr>
        <w:t>, so this tension can be generalized by a struggle between economic motives and religious ideals</w:t>
      </w:r>
      <w:r w:rsidR="009A74E9">
        <w:rPr>
          <w:rFonts w:ascii="Times New Roman" w:hAnsi="Times New Roman" w:cs="Times New Roman"/>
          <w:sz w:val="24"/>
          <w:szCs w:val="24"/>
        </w:rPr>
        <w:t xml:space="preserve">. President George W. Bush, </w:t>
      </w:r>
      <w:r w:rsidR="009A49D1">
        <w:rPr>
          <w:rFonts w:ascii="Times New Roman" w:hAnsi="Times New Roman" w:cs="Times New Roman"/>
          <w:sz w:val="24"/>
          <w:szCs w:val="24"/>
        </w:rPr>
        <w:t xml:space="preserve">explicit appeal to faith </w:t>
      </w:r>
      <w:r w:rsidR="009A74E9">
        <w:rPr>
          <w:rFonts w:ascii="Times New Roman" w:hAnsi="Times New Roman" w:cs="Times New Roman"/>
          <w:sz w:val="24"/>
          <w:szCs w:val="24"/>
        </w:rPr>
        <w:t xml:space="preserve">can be interpreted </w:t>
      </w:r>
      <w:r w:rsidR="009A49D1">
        <w:rPr>
          <w:rFonts w:ascii="Times New Roman" w:hAnsi="Times New Roman" w:cs="Times New Roman"/>
          <w:sz w:val="24"/>
          <w:szCs w:val="24"/>
        </w:rPr>
        <w:t xml:space="preserve">as a means to justify his larger economic policy of tax cuts and government </w:t>
      </w:r>
      <w:r w:rsidR="009A49D1">
        <w:rPr>
          <w:rFonts w:ascii="Times New Roman" w:hAnsi="Times New Roman" w:cs="Times New Roman"/>
          <w:sz w:val="24"/>
          <w:szCs w:val="24"/>
        </w:rPr>
        <w:lastRenderedPageBreak/>
        <w:t xml:space="preserve">devolution, which many Americans </w:t>
      </w:r>
      <w:r w:rsidR="009A74E9">
        <w:rPr>
          <w:rFonts w:ascii="Times New Roman" w:hAnsi="Times New Roman" w:cs="Times New Roman"/>
          <w:sz w:val="24"/>
          <w:szCs w:val="24"/>
        </w:rPr>
        <w:t>may object to as harmful to those already in need of financial assistance</w:t>
      </w:r>
      <w:r w:rsidR="009A49D1">
        <w:rPr>
          <w:rFonts w:ascii="Times New Roman" w:hAnsi="Times New Roman" w:cs="Times New Roman"/>
          <w:sz w:val="24"/>
          <w:szCs w:val="24"/>
        </w:rPr>
        <w:t>.</w:t>
      </w:r>
      <w:r w:rsidR="009A74E9">
        <w:rPr>
          <w:rFonts w:ascii="Times New Roman" w:hAnsi="Times New Roman" w:cs="Times New Roman"/>
          <w:sz w:val="24"/>
          <w:szCs w:val="24"/>
        </w:rPr>
        <w:t xml:space="preserve"> By evoking to the religious currents that have historically flowed through the United States, Bush is pointing the electorate to look beyond the material, structural reality to a transcendent one which offers individual salvation.</w:t>
      </w:r>
      <w:r w:rsidR="009A49D1">
        <w:rPr>
          <w:rFonts w:ascii="Times New Roman" w:hAnsi="Times New Roman" w:cs="Times New Roman"/>
          <w:sz w:val="24"/>
          <w:szCs w:val="24"/>
        </w:rPr>
        <w:t xml:space="preserve"> To view the faith-based initiatives not as stand-a-lone policy, but as part of an integrative narrative makes the ultimate failure of the program more comprehensible, since it was</w:t>
      </w:r>
      <w:r w:rsidR="00402E5D">
        <w:rPr>
          <w:rFonts w:ascii="Times New Roman" w:hAnsi="Times New Roman" w:cs="Times New Roman"/>
          <w:sz w:val="24"/>
          <w:szCs w:val="24"/>
        </w:rPr>
        <w:t xml:space="preserve"> designed to bolster a story of peoplehood</w:t>
      </w:r>
      <w:r w:rsidR="00AF35ED">
        <w:rPr>
          <w:rFonts w:ascii="Times New Roman" w:hAnsi="Times New Roman" w:cs="Times New Roman"/>
          <w:sz w:val="24"/>
          <w:szCs w:val="24"/>
        </w:rPr>
        <w:t>, rather than execute a</w:t>
      </w:r>
      <w:r w:rsidR="00402E5D">
        <w:rPr>
          <w:rFonts w:ascii="Times New Roman" w:hAnsi="Times New Roman" w:cs="Times New Roman"/>
          <w:sz w:val="24"/>
          <w:szCs w:val="24"/>
        </w:rPr>
        <w:t xml:space="preserve"> specific</w:t>
      </w:r>
      <w:r w:rsidR="00AF35ED">
        <w:rPr>
          <w:rFonts w:ascii="Times New Roman" w:hAnsi="Times New Roman" w:cs="Times New Roman"/>
          <w:sz w:val="24"/>
          <w:szCs w:val="24"/>
        </w:rPr>
        <w:t xml:space="preserve"> policy goal</w:t>
      </w:r>
      <w:r w:rsidR="009A49D1">
        <w:rPr>
          <w:rFonts w:ascii="Times New Roman" w:hAnsi="Times New Roman" w:cs="Times New Roman"/>
          <w:sz w:val="24"/>
          <w:szCs w:val="24"/>
        </w:rPr>
        <w:t xml:space="preserve">. </w:t>
      </w:r>
      <w:r w:rsidR="009A74E9">
        <w:rPr>
          <w:rFonts w:ascii="Times New Roman" w:hAnsi="Times New Roman" w:cs="Times New Roman"/>
          <w:sz w:val="24"/>
          <w:szCs w:val="24"/>
        </w:rPr>
        <w:t xml:space="preserve">Therefore, if faith-based initiatives were part of a campaign to assuage American concerns over the economic overhaul already in progress, it makes sense that the objectives of the economic elements of Bush’s narratives were prioritized over the faith-based initiatives. </w:t>
      </w:r>
    </w:p>
    <w:p w:rsidR="005C061C" w:rsidRPr="005C061C" w:rsidRDefault="005C061C" w:rsidP="00235D66">
      <w:pPr>
        <w:spacing w:after="0" w:line="480" w:lineRule="auto"/>
        <w:jc w:val="both"/>
        <w:rPr>
          <w:rFonts w:ascii="Times New Roman" w:hAnsi="Times New Roman" w:cs="Times New Roman"/>
          <w:b/>
          <w:sz w:val="24"/>
          <w:szCs w:val="24"/>
          <w:u w:val="single"/>
        </w:rPr>
      </w:pPr>
      <w:r w:rsidRPr="005C061C">
        <w:rPr>
          <w:rFonts w:ascii="Times New Roman" w:hAnsi="Times New Roman" w:cs="Times New Roman"/>
          <w:b/>
          <w:sz w:val="24"/>
          <w:szCs w:val="24"/>
          <w:u w:val="single"/>
        </w:rPr>
        <w:t xml:space="preserve">Beyond the Bush Presidency: </w:t>
      </w:r>
    </w:p>
    <w:p w:rsidR="003A467E" w:rsidRPr="00C0787A" w:rsidRDefault="00E162A3"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3608">
        <w:rPr>
          <w:rFonts w:ascii="Times New Roman" w:hAnsi="Times New Roman" w:cs="Times New Roman"/>
          <w:sz w:val="24"/>
          <w:szCs w:val="24"/>
        </w:rPr>
        <w:t>As stated,</w:t>
      </w:r>
      <w:r w:rsidR="00595BB2">
        <w:rPr>
          <w:rFonts w:ascii="Times New Roman" w:hAnsi="Times New Roman" w:cs="Times New Roman"/>
          <w:sz w:val="24"/>
          <w:szCs w:val="24"/>
        </w:rPr>
        <w:t xml:space="preserve"> </w:t>
      </w:r>
      <w:r>
        <w:rPr>
          <w:rFonts w:ascii="Times New Roman" w:hAnsi="Times New Roman" w:cs="Times New Roman"/>
          <w:sz w:val="24"/>
          <w:szCs w:val="24"/>
        </w:rPr>
        <w:t>faith-based initiatives</w:t>
      </w:r>
      <w:r w:rsidR="00595BB2">
        <w:rPr>
          <w:rFonts w:ascii="Times New Roman" w:hAnsi="Times New Roman" w:cs="Times New Roman"/>
          <w:sz w:val="24"/>
          <w:szCs w:val="24"/>
        </w:rPr>
        <w:t xml:space="preserve"> are a unique area of policy because they</w:t>
      </w:r>
      <w:r w:rsidR="006649E4">
        <w:rPr>
          <w:rFonts w:ascii="Times New Roman" w:hAnsi="Times New Roman" w:cs="Times New Roman"/>
          <w:sz w:val="24"/>
          <w:szCs w:val="24"/>
        </w:rPr>
        <w:t xml:space="preserve"> can be a part of a myriad of differing</w:t>
      </w:r>
      <w:r>
        <w:rPr>
          <w:rFonts w:ascii="Times New Roman" w:hAnsi="Times New Roman" w:cs="Times New Roman"/>
          <w:sz w:val="24"/>
          <w:szCs w:val="24"/>
        </w:rPr>
        <w:t xml:space="preserve"> programmatic</w:t>
      </w:r>
      <w:r w:rsidR="00402E5D">
        <w:rPr>
          <w:rFonts w:ascii="Times New Roman" w:hAnsi="Times New Roman" w:cs="Times New Roman"/>
          <w:sz w:val="24"/>
          <w:szCs w:val="24"/>
        </w:rPr>
        <w:t xml:space="preserve"> agendas. It is their </w:t>
      </w:r>
      <w:r w:rsidR="00595BB2">
        <w:rPr>
          <w:rFonts w:ascii="Times New Roman" w:hAnsi="Times New Roman" w:cs="Times New Roman"/>
          <w:sz w:val="24"/>
          <w:szCs w:val="24"/>
        </w:rPr>
        <w:t xml:space="preserve">flexibility which improves the likelihood of them being paired with incompatible frames like the neoliberal frame. </w:t>
      </w:r>
      <w:r>
        <w:rPr>
          <w:rFonts w:ascii="Times New Roman" w:hAnsi="Times New Roman" w:cs="Times New Roman"/>
          <w:sz w:val="24"/>
          <w:szCs w:val="24"/>
        </w:rPr>
        <w:t xml:space="preserve"> </w:t>
      </w:r>
      <w:r w:rsidR="00595BB2">
        <w:rPr>
          <w:rFonts w:ascii="Times New Roman" w:hAnsi="Times New Roman" w:cs="Times New Roman"/>
          <w:sz w:val="24"/>
          <w:szCs w:val="24"/>
        </w:rPr>
        <w:t xml:space="preserve">An interesting development in recent years has been </w:t>
      </w:r>
      <w:r>
        <w:rPr>
          <w:rFonts w:ascii="Times New Roman" w:hAnsi="Times New Roman" w:cs="Times New Roman"/>
          <w:sz w:val="24"/>
          <w:szCs w:val="24"/>
        </w:rPr>
        <w:t xml:space="preserve">how the faith-based initiatives have functioned under the Obama administration. As candidate, then Senator Obama sought to increase religious organizations involvement in distribution of federal social service grants. According to Obama, </w:t>
      </w:r>
      <w:r w:rsidR="000C6198">
        <w:rPr>
          <w:rFonts w:ascii="Times New Roman" w:hAnsi="Times New Roman" w:cs="Times New Roman"/>
          <w:sz w:val="24"/>
          <w:szCs w:val="24"/>
        </w:rPr>
        <w:t>he wanted a “real partnership” between “the White House and faith-based groups”, not merely a “photo-op” citing the underfunded status of welfare programs in America as an explanation for why faith-based initiatives were unsuccessful</w:t>
      </w:r>
      <w:r w:rsidR="000C6198">
        <w:rPr>
          <w:rStyle w:val="FootnoteReference"/>
          <w:rFonts w:ascii="Times New Roman" w:hAnsi="Times New Roman" w:cs="Times New Roman"/>
          <w:sz w:val="24"/>
          <w:szCs w:val="24"/>
        </w:rPr>
        <w:footnoteReference w:id="72"/>
      </w:r>
      <w:r w:rsidR="000C6198">
        <w:rPr>
          <w:rFonts w:ascii="Times New Roman" w:hAnsi="Times New Roman" w:cs="Times New Roman"/>
          <w:sz w:val="24"/>
          <w:szCs w:val="24"/>
        </w:rPr>
        <w:t xml:space="preserve">. </w:t>
      </w:r>
    </w:p>
    <w:p w:rsidR="004A0895" w:rsidRDefault="000C6198"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5BB2">
        <w:rPr>
          <w:rFonts w:ascii="Times New Roman" w:hAnsi="Times New Roman" w:cs="Times New Roman"/>
          <w:sz w:val="24"/>
          <w:szCs w:val="24"/>
        </w:rPr>
        <w:t>With</w:t>
      </w:r>
      <w:r w:rsidR="000934E1">
        <w:rPr>
          <w:rFonts w:ascii="Times New Roman" w:hAnsi="Times New Roman" w:cs="Times New Roman"/>
          <w:sz w:val="24"/>
          <w:szCs w:val="24"/>
        </w:rPr>
        <w:t xml:space="preserve"> </w:t>
      </w:r>
      <w:r>
        <w:rPr>
          <w:rFonts w:ascii="Times New Roman" w:hAnsi="Times New Roman" w:cs="Times New Roman"/>
          <w:sz w:val="24"/>
          <w:szCs w:val="24"/>
        </w:rPr>
        <w:t>new</w:t>
      </w:r>
      <w:r w:rsidR="00402E5D">
        <w:rPr>
          <w:rFonts w:ascii="Times New Roman" w:hAnsi="Times New Roman" w:cs="Times New Roman"/>
          <w:sz w:val="24"/>
          <w:szCs w:val="24"/>
        </w:rPr>
        <w:t>, perhaps Keynesian</w:t>
      </w:r>
      <w:r w:rsidR="000934E1">
        <w:rPr>
          <w:rFonts w:ascii="Times New Roman" w:hAnsi="Times New Roman" w:cs="Times New Roman"/>
          <w:sz w:val="24"/>
          <w:szCs w:val="24"/>
        </w:rPr>
        <w:t xml:space="preserve"> and Social Gospel</w:t>
      </w:r>
      <w:r w:rsidR="007D4C6F">
        <w:rPr>
          <w:rFonts w:ascii="Times New Roman" w:hAnsi="Times New Roman" w:cs="Times New Roman"/>
          <w:sz w:val="24"/>
          <w:szCs w:val="24"/>
        </w:rPr>
        <w:t>,</w:t>
      </w:r>
      <w:r w:rsidR="000934E1">
        <w:rPr>
          <w:rFonts w:ascii="Times New Roman" w:hAnsi="Times New Roman" w:cs="Times New Roman"/>
          <w:sz w:val="24"/>
          <w:szCs w:val="24"/>
        </w:rPr>
        <w:t xml:space="preserve"> frames</w:t>
      </w:r>
      <w:r>
        <w:rPr>
          <w:rFonts w:ascii="Times New Roman" w:hAnsi="Times New Roman" w:cs="Times New Roman"/>
          <w:sz w:val="24"/>
          <w:szCs w:val="24"/>
        </w:rPr>
        <w:t xml:space="preserve"> applied to faith-based initiatives by President Obama, the funding of faith-based organizations became more popular among </w:t>
      </w:r>
      <w:r>
        <w:rPr>
          <w:rFonts w:ascii="Times New Roman" w:hAnsi="Times New Roman" w:cs="Times New Roman"/>
          <w:sz w:val="24"/>
          <w:szCs w:val="24"/>
        </w:rPr>
        <w:lastRenderedPageBreak/>
        <w:t>Democrats than Republicans, despite the party’s tendency to resist against church and state entanglements</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w:t>
      </w:r>
      <w:r w:rsidR="00A42440">
        <w:rPr>
          <w:rFonts w:ascii="Times New Roman" w:hAnsi="Times New Roman" w:cs="Times New Roman"/>
          <w:sz w:val="24"/>
          <w:szCs w:val="24"/>
        </w:rPr>
        <w:t>An explanation for this would be that faith-based initiatives would be perceived by Democrats as an opportunity to effectively administer social services, or at least provide another sector of society capable of administeri</w:t>
      </w:r>
      <w:r w:rsidR="00F262E5">
        <w:rPr>
          <w:rFonts w:ascii="Times New Roman" w:hAnsi="Times New Roman" w:cs="Times New Roman"/>
          <w:sz w:val="24"/>
          <w:szCs w:val="24"/>
        </w:rPr>
        <w:t xml:space="preserve">ng these services. </w:t>
      </w:r>
      <w:r w:rsidR="00A42440">
        <w:rPr>
          <w:rFonts w:ascii="Times New Roman" w:hAnsi="Times New Roman" w:cs="Times New Roman"/>
          <w:sz w:val="24"/>
          <w:szCs w:val="24"/>
        </w:rPr>
        <w:t>This would ultimately be cohesive with President Obama’s policy goals to provide effective assistan</w:t>
      </w:r>
      <w:r w:rsidR="007D4C6F">
        <w:rPr>
          <w:rFonts w:ascii="Times New Roman" w:hAnsi="Times New Roman" w:cs="Times New Roman"/>
          <w:sz w:val="24"/>
          <w:szCs w:val="24"/>
        </w:rPr>
        <w:t>ces to people in need. While Republicans may perceive faith-based initiatives under the Obama administration</w:t>
      </w:r>
      <w:r w:rsidR="00A42440">
        <w:rPr>
          <w:rFonts w:ascii="Times New Roman" w:hAnsi="Times New Roman" w:cs="Times New Roman"/>
          <w:sz w:val="24"/>
          <w:szCs w:val="24"/>
        </w:rPr>
        <w:t xml:space="preserve"> as another vehicle for the expansion of the welfare state, rather than a means to decrease the welfare state as George W. Bush appeared to present the faith-based initiatives as. </w:t>
      </w:r>
      <w:r w:rsidR="00EF6140">
        <w:rPr>
          <w:rFonts w:ascii="Times New Roman" w:hAnsi="Times New Roman" w:cs="Times New Roman"/>
          <w:sz w:val="24"/>
          <w:szCs w:val="24"/>
        </w:rPr>
        <w:t>Under the Obama administration, this goal has not b</w:t>
      </w:r>
      <w:r w:rsidR="00F70002">
        <w:rPr>
          <w:rFonts w:ascii="Times New Roman" w:hAnsi="Times New Roman" w:cs="Times New Roman"/>
          <w:sz w:val="24"/>
          <w:szCs w:val="24"/>
        </w:rPr>
        <w:t>een realized and that has been due to tensions between the President and Congress over increases for</w:t>
      </w:r>
      <w:r w:rsidR="00EF6140">
        <w:rPr>
          <w:rFonts w:ascii="Times New Roman" w:hAnsi="Times New Roman" w:cs="Times New Roman"/>
          <w:sz w:val="24"/>
          <w:szCs w:val="24"/>
        </w:rPr>
        <w:t xml:space="preserve"> means</w:t>
      </w:r>
      <w:r w:rsidR="00AF35ED">
        <w:rPr>
          <w:rFonts w:ascii="Times New Roman" w:hAnsi="Times New Roman" w:cs="Times New Roman"/>
          <w:sz w:val="24"/>
          <w:szCs w:val="24"/>
        </w:rPr>
        <w:t>-tested welfare</w:t>
      </w:r>
      <w:r w:rsidR="00AF35ED">
        <w:rPr>
          <w:rStyle w:val="FootnoteReference"/>
          <w:rFonts w:ascii="Times New Roman" w:hAnsi="Times New Roman" w:cs="Times New Roman"/>
          <w:sz w:val="24"/>
          <w:szCs w:val="24"/>
        </w:rPr>
        <w:footnoteReference w:id="74"/>
      </w:r>
      <w:r w:rsidR="00EF6140">
        <w:rPr>
          <w:rFonts w:ascii="Times New Roman" w:hAnsi="Times New Roman" w:cs="Times New Roman"/>
          <w:sz w:val="24"/>
          <w:szCs w:val="24"/>
        </w:rPr>
        <w:t>.</w:t>
      </w:r>
    </w:p>
    <w:p w:rsidR="00A42440" w:rsidRDefault="00A42440"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faith-based initiative </w:t>
      </w:r>
      <w:r w:rsidR="00F70002">
        <w:rPr>
          <w:rFonts w:ascii="Times New Roman" w:hAnsi="Times New Roman" w:cs="Times New Roman"/>
          <w:sz w:val="24"/>
          <w:szCs w:val="24"/>
        </w:rPr>
        <w:t xml:space="preserve">assessed as a policy </w:t>
      </w:r>
      <w:r w:rsidR="00EF6140">
        <w:rPr>
          <w:rFonts w:ascii="Times New Roman" w:hAnsi="Times New Roman" w:cs="Times New Roman"/>
          <w:sz w:val="24"/>
          <w:szCs w:val="24"/>
        </w:rPr>
        <w:t xml:space="preserve">extricated from context can be seen as a </w:t>
      </w:r>
      <w:r w:rsidR="00F70002">
        <w:rPr>
          <w:rFonts w:ascii="Times New Roman" w:hAnsi="Times New Roman" w:cs="Times New Roman"/>
          <w:sz w:val="24"/>
          <w:szCs w:val="24"/>
        </w:rPr>
        <w:t xml:space="preserve">nearly </w:t>
      </w:r>
      <w:r w:rsidR="00F262E5">
        <w:rPr>
          <w:rFonts w:ascii="Times New Roman" w:hAnsi="Times New Roman" w:cs="Times New Roman"/>
          <w:sz w:val="24"/>
          <w:szCs w:val="24"/>
        </w:rPr>
        <w:t>bi</w:t>
      </w:r>
      <w:r w:rsidR="00F70002">
        <w:rPr>
          <w:rFonts w:ascii="Times New Roman" w:hAnsi="Times New Roman" w:cs="Times New Roman"/>
          <w:sz w:val="24"/>
          <w:szCs w:val="24"/>
        </w:rPr>
        <w:t xml:space="preserve">partisan issue, containing elements which are </w:t>
      </w:r>
      <w:r>
        <w:rPr>
          <w:rFonts w:ascii="Times New Roman" w:hAnsi="Times New Roman" w:cs="Times New Roman"/>
          <w:sz w:val="24"/>
          <w:szCs w:val="24"/>
        </w:rPr>
        <w:t>support</w:t>
      </w:r>
      <w:r w:rsidR="00F70002">
        <w:rPr>
          <w:rFonts w:ascii="Times New Roman" w:hAnsi="Times New Roman" w:cs="Times New Roman"/>
          <w:sz w:val="24"/>
          <w:szCs w:val="24"/>
        </w:rPr>
        <w:t>ed by</w:t>
      </w:r>
      <w:r>
        <w:rPr>
          <w:rFonts w:ascii="Times New Roman" w:hAnsi="Times New Roman" w:cs="Times New Roman"/>
          <w:sz w:val="24"/>
          <w:szCs w:val="24"/>
        </w:rPr>
        <w:t xml:space="preserve"> both parties. Therefore, the success of faith-based initiativ</w:t>
      </w:r>
      <w:r w:rsidR="0065495A">
        <w:rPr>
          <w:rFonts w:ascii="Times New Roman" w:hAnsi="Times New Roman" w:cs="Times New Roman"/>
          <w:sz w:val="24"/>
          <w:szCs w:val="24"/>
        </w:rPr>
        <w:t>es, where success is defined by provisions and effectiveness of services will ultimately depend on the president’s larger political program</w:t>
      </w:r>
      <w:r w:rsidR="00595BB2">
        <w:rPr>
          <w:rFonts w:ascii="Times New Roman" w:hAnsi="Times New Roman" w:cs="Times New Roman"/>
          <w:sz w:val="24"/>
          <w:szCs w:val="24"/>
        </w:rPr>
        <w:t xml:space="preserve"> which consists of specific policy, ideas, and central narratives</w:t>
      </w:r>
      <w:r w:rsidR="00F262E5">
        <w:rPr>
          <w:rFonts w:ascii="Times New Roman" w:hAnsi="Times New Roman" w:cs="Times New Roman"/>
          <w:sz w:val="24"/>
          <w:szCs w:val="24"/>
        </w:rPr>
        <w:t xml:space="preserve"> of state and society</w:t>
      </w:r>
      <w:r w:rsidR="0065495A">
        <w:rPr>
          <w:rFonts w:ascii="Times New Roman" w:hAnsi="Times New Roman" w:cs="Times New Roman"/>
          <w:sz w:val="24"/>
          <w:szCs w:val="24"/>
        </w:rPr>
        <w:t>. If a president has as his priority a decrease in social welfare spending</w:t>
      </w:r>
      <w:r w:rsidR="00EF6140">
        <w:rPr>
          <w:rFonts w:ascii="Times New Roman" w:hAnsi="Times New Roman" w:cs="Times New Roman"/>
          <w:sz w:val="24"/>
          <w:szCs w:val="24"/>
        </w:rPr>
        <w:t>, as was the case under President Bush,</w:t>
      </w:r>
      <w:r w:rsidR="0065495A">
        <w:rPr>
          <w:rFonts w:ascii="Times New Roman" w:hAnsi="Times New Roman" w:cs="Times New Roman"/>
          <w:sz w:val="24"/>
          <w:szCs w:val="24"/>
        </w:rPr>
        <w:t xml:space="preserve"> then it is unlikely that local congregations will be able to successfully attain grants from large, experienced nonprofits. However, if a president seeks to increase social welfare</w:t>
      </w:r>
      <w:r w:rsidR="00EF6140">
        <w:rPr>
          <w:rFonts w:ascii="Times New Roman" w:hAnsi="Times New Roman" w:cs="Times New Roman"/>
          <w:sz w:val="24"/>
          <w:szCs w:val="24"/>
        </w:rPr>
        <w:t xml:space="preserve"> spending</w:t>
      </w:r>
      <w:r w:rsidR="0065495A">
        <w:rPr>
          <w:rFonts w:ascii="Times New Roman" w:hAnsi="Times New Roman" w:cs="Times New Roman"/>
          <w:sz w:val="24"/>
          <w:szCs w:val="24"/>
        </w:rPr>
        <w:t xml:space="preserve">, there is more potential for faith-based initiatives to make in-roads in the government agencies responsible for administering grants. </w:t>
      </w:r>
    </w:p>
    <w:p w:rsidR="005C061C" w:rsidRPr="005C061C" w:rsidRDefault="005C061C" w:rsidP="00E267C3">
      <w:pPr>
        <w:spacing w:after="0" w:line="480" w:lineRule="auto"/>
        <w:jc w:val="both"/>
        <w:rPr>
          <w:rFonts w:ascii="Times New Roman" w:hAnsi="Times New Roman" w:cs="Times New Roman"/>
          <w:b/>
          <w:sz w:val="24"/>
          <w:szCs w:val="24"/>
          <w:u w:val="single"/>
        </w:rPr>
      </w:pPr>
      <w:r w:rsidRPr="005C061C">
        <w:rPr>
          <w:rFonts w:ascii="Times New Roman" w:hAnsi="Times New Roman" w:cs="Times New Roman"/>
          <w:b/>
          <w:sz w:val="24"/>
          <w:szCs w:val="24"/>
          <w:u w:val="single"/>
        </w:rPr>
        <w:t xml:space="preserve">Conclusion: </w:t>
      </w:r>
    </w:p>
    <w:p w:rsidR="0065495A" w:rsidRDefault="0065495A"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F2C7A">
        <w:rPr>
          <w:rFonts w:ascii="Times New Roman" w:hAnsi="Times New Roman" w:cs="Times New Roman"/>
          <w:sz w:val="24"/>
          <w:szCs w:val="24"/>
        </w:rPr>
        <w:t xml:space="preserve">This paper has argued </w:t>
      </w:r>
      <w:r>
        <w:rPr>
          <w:rFonts w:ascii="Times New Roman" w:hAnsi="Times New Roman" w:cs="Times New Roman"/>
          <w:sz w:val="24"/>
          <w:szCs w:val="24"/>
        </w:rPr>
        <w:t>that the ideas which inform</w:t>
      </w:r>
      <w:r w:rsidR="005C061C">
        <w:rPr>
          <w:rFonts w:ascii="Times New Roman" w:hAnsi="Times New Roman" w:cs="Times New Roman"/>
          <w:sz w:val="24"/>
          <w:szCs w:val="24"/>
        </w:rPr>
        <w:t xml:space="preserve">ed the frame applied to </w:t>
      </w:r>
      <w:r>
        <w:rPr>
          <w:rFonts w:ascii="Times New Roman" w:hAnsi="Times New Roman" w:cs="Times New Roman"/>
          <w:sz w:val="24"/>
          <w:szCs w:val="24"/>
        </w:rPr>
        <w:t>faith</w:t>
      </w:r>
      <w:r w:rsidR="004F2C7A">
        <w:rPr>
          <w:rFonts w:ascii="Times New Roman" w:hAnsi="Times New Roman" w:cs="Times New Roman"/>
          <w:sz w:val="24"/>
          <w:szCs w:val="24"/>
        </w:rPr>
        <w:t>-based initiat</w:t>
      </w:r>
      <w:r w:rsidR="005C061C">
        <w:rPr>
          <w:rFonts w:ascii="Times New Roman" w:hAnsi="Times New Roman" w:cs="Times New Roman"/>
          <w:sz w:val="24"/>
          <w:szCs w:val="24"/>
        </w:rPr>
        <w:t xml:space="preserve">ives were responsible for its </w:t>
      </w:r>
      <w:r w:rsidR="004F2C7A">
        <w:rPr>
          <w:rFonts w:ascii="Times New Roman" w:hAnsi="Times New Roman" w:cs="Times New Roman"/>
          <w:sz w:val="24"/>
          <w:szCs w:val="24"/>
        </w:rPr>
        <w:t>ultimate failure to gain traction as an innovative source of social welfare reform</w:t>
      </w:r>
      <w:r>
        <w:rPr>
          <w:rFonts w:ascii="Times New Roman" w:hAnsi="Times New Roman" w:cs="Times New Roman"/>
          <w:sz w:val="24"/>
          <w:szCs w:val="24"/>
        </w:rPr>
        <w:t xml:space="preserve">. </w:t>
      </w:r>
      <w:r w:rsidR="009A74E9">
        <w:rPr>
          <w:rFonts w:ascii="Times New Roman" w:hAnsi="Times New Roman" w:cs="Times New Roman"/>
          <w:sz w:val="24"/>
          <w:szCs w:val="24"/>
        </w:rPr>
        <w:t xml:space="preserve">For this reason it is </w:t>
      </w:r>
      <w:r>
        <w:rPr>
          <w:rFonts w:ascii="Times New Roman" w:hAnsi="Times New Roman" w:cs="Times New Roman"/>
          <w:sz w:val="24"/>
          <w:szCs w:val="24"/>
        </w:rPr>
        <w:t>crucial that political actors seeking specific policy initiatives employ complementary frames when introducing policy. A contradiction between frames will demand a prioritization of frames in a way that can have</w:t>
      </w:r>
      <w:r w:rsidR="005C061C">
        <w:rPr>
          <w:rFonts w:ascii="Times New Roman" w:hAnsi="Times New Roman" w:cs="Times New Roman"/>
          <w:sz w:val="24"/>
          <w:szCs w:val="24"/>
        </w:rPr>
        <w:t xml:space="preserve"> deleterious</w:t>
      </w:r>
      <w:r>
        <w:rPr>
          <w:rFonts w:ascii="Times New Roman" w:hAnsi="Times New Roman" w:cs="Times New Roman"/>
          <w:sz w:val="24"/>
          <w:szCs w:val="24"/>
        </w:rPr>
        <w:t xml:space="preserve"> impacts for the</w:t>
      </w:r>
      <w:r w:rsidR="004F2C7A">
        <w:rPr>
          <w:rFonts w:ascii="Times New Roman" w:hAnsi="Times New Roman" w:cs="Times New Roman"/>
          <w:sz w:val="24"/>
          <w:szCs w:val="24"/>
        </w:rPr>
        <w:t xml:space="preserve"> overall integrity of the</w:t>
      </w:r>
      <w:r>
        <w:rPr>
          <w:rFonts w:ascii="Times New Roman" w:hAnsi="Times New Roman" w:cs="Times New Roman"/>
          <w:sz w:val="24"/>
          <w:szCs w:val="24"/>
        </w:rPr>
        <w:t xml:space="preserve"> policy. This is not a claim specific to social welfare policy. Any type of policy involves framing from political actors. There are issues where this is extremely crucial such as environmental policy, healthcare policy, and foreign policy. </w:t>
      </w:r>
    </w:p>
    <w:p w:rsidR="00643777" w:rsidRDefault="00643777"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Politics is complex. Policies often have widespread impacts across different sectors of the political, social, and economic and political coalitions are often diverse in background. Out of political necessity, the frames which support policy are often contradictory. A certain amount of accommodation of co</w:t>
      </w:r>
      <w:r w:rsidR="005C061C">
        <w:rPr>
          <w:rFonts w:ascii="Times New Roman" w:hAnsi="Times New Roman" w:cs="Times New Roman"/>
          <w:sz w:val="24"/>
          <w:szCs w:val="24"/>
        </w:rPr>
        <w:t>ntradictory frames is possible given some</w:t>
      </w:r>
      <w:r>
        <w:rPr>
          <w:rFonts w:ascii="Times New Roman" w:hAnsi="Times New Roman" w:cs="Times New Roman"/>
          <w:sz w:val="24"/>
          <w:szCs w:val="24"/>
        </w:rPr>
        <w:t xml:space="preserve"> issues, but there is certainly a threshold o</w:t>
      </w:r>
      <w:r w:rsidR="005C061C">
        <w:rPr>
          <w:rFonts w:ascii="Times New Roman" w:hAnsi="Times New Roman" w:cs="Times New Roman"/>
          <w:sz w:val="24"/>
          <w:szCs w:val="24"/>
        </w:rPr>
        <w:t>f compatibility that if not me</w:t>
      </w:r>
      <w:r>
        <w:rPr>
          <w:rFonts w:ascii="Times New Roman" w:hAnsi="Times New Roman" w:cs="Times New Roman"/>
          <w:sz w:val="24"/>
          <w:szCs w:val="24"/>
        </w:rPr>
        <w:t xml:space="preserve">t will lead to the ultimate failure of the policy. </w:t>
      </w:r>
    </w:p>
    <w:p w:rsidR="00643777" w:rsidRDefault="00FB12C5"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3777">
        <w:rPr>
          <w:rFonts w:ascii="Times New Roman" w:hAnsi="Times New Roman" w:cs="Times New Roman"/>
          <w:sz w:val="24"/>
          <w:szCs w:val="24"/>
        </w:rPr>
        <w:t xml:space="preserve">This paper also explored the relationship between ideas and the contexts </w:t>
      </w:r>
      <w:r w:rsidR="005C061C">
        <w:rPr>
          <w:rFonts w:ascii="Times New Roman" w:hAnsi="Times New Roman" w:cs="Times New Roman"/>
          <w:sz w:val="24"/>
          <w:szCs w:val="24"/>
        </w:rPr>
        <w:t>from which they are proposed</w:t>
      </w:r>
      <w:r w:rsidR="00643777">
        <w:rPr>
          <w:rFonts w:ascii="Times New Roman" w:hAnsi="Times New Roman" w:cs="Times New Roman"/>
          <w:sz w:val="24"/>
          <w:szCs w:val="24"/>
        </w:rPr>
        <w:t xml:space="preserve">, </w:t>
      </w:r>
      <w:r w:rsidR="005C061C">
        <w:rPr>
          <w:rFonts w:ascii="Times New Roman" w:hAnsi="Times New Roman" w:cs="Times New Roman"/>
          <w:sz w:val="24"/>
          <w:szCs w:val="24"/>
        </w:rPr>
        <w:t>with respect for both the</w:t>
      </w:r>
      <w:r w:rsidR="006B5429">
        <w:rPr>
          <w:rFonts w:ascii="Times New Roman" w:hAnsi="Times New Roman" w:cs="Times New Roman"/>
          <w:sz w:val="24"/>
          <w:szCs w:val="24"/>
        </w:rPr>
        <w:t xml:space="preserve"> </w:t>
      </w:r>
      <w:r w:rsidR="00643777">
        <w:rPr>
          <w:rFonts w:ascii="Times New Roman" w:hAnsi="Times New Roman" w:cs="Times New Roman"/>
          <w:sz w:val="24"/>
          <w:szCs w:val="24"/>
        </w:rPr>
        <w:t>institutional and historical</w:t>
      </w:r>
      <w:r w:rsidR="006B5429">
        <w:rPr>
          <w:rFonts w:ascii="Times New Roman" w:hAnsi="Times New Roman" w:cs="Times New Roman"/>
          <w:sz w:val="24"/>
          <w:szCs w:val="24"/>
        </w:rPr>
        <w:t xml:space="preserve"> setting</w:t>
      </w:r>
      <w:r w:rsidR="00643777">
        <w:rPr>
          <w:rFonts w:ascii="Times New Roman" w:hAnsi="Times New Roman" w:cs="Times New Roman"/>
          <w:sz w:val="24"/>
          <w:szCs w:val="24"/>
        </w:rPr>
        <w:t xml:space="preserve">. The proposition for social welfare </w:t>
      </w:r>
      <w:r w:rsidR="005C061C">
        <w:rPr>
          <w:rFonts w:ascii="Times New Roman" w:hAnsi="Times New Roman" w:cs="Times New Roman"/>
          <w:sz w:val="24"/>
          <w:szCs w:val="24"/>
        </w:rPr>
        <w:t xml:space="preserve">reform made by George W. Bush, involved a </w:t>
      </w:r>
      <w:r w:rsidR="006B5429">
        <w:rPr>
          <w:rFonts w:ascii="Times New Roman" w:hAnsi="Times New Roman" w:cs="Times New Roman"/>
          <w:sz w:val="24"/>
          <w:szCs w:val="24"/>
        </w:rPr>
        <w:t>return to the pas</w:t>
      </w:r>
      <w:r w:rsidR="005C061C">
        <w:rPr>
          <w:rFonts w:ascii="Times New Roman" w:hAnsi="Times New Roman" w:cs="Times New Roman"/>
          <w:sz w:val="24"/>
          <w:szCs w:val="24"/>
        </w:rPr>
        <w:t>t as all political actions require.</w:t>
      </w:r>
      <w:r w:rsidR="006B5429">
        <w:rPr>
          <w:rFonts w:ascii="Times New Roman" w:hAnsi="Times New Roman" w:cs="Times New Roman"/>
          <w:sz w:val="24"/>
          <w:szCs w:val="24"/>
        </w:rPr>
        <w:t xml:space="preserve"> </w:t>
      </w:r>
      <w:r w:rsidR="00225EB9">
        <w:rPr>
          <w:rFonts w:ascii="Times New Roman" w:hAnsi="Times New Roman" w:cs="Times New Roman"/>
          <w:sz w:val="24"/>
          <w:szCs w:val="24"/>
        </w:rPr>
        <w:t xml:space="preserve">In </w:t>
      </w:r>
      <w:r w:rsidR="00225EB9" w:rsidRPr="00F262E5">
        <w:rPr>
          <w:rFonts w:ascii="Times New Roman" w:hAnsi="Times New Roman" w:cs="Times New Roman"/>
          <w:i/>
          <w:sz w:val="24"/>
          <w:szCs w:val="24"/>
        </w:rPr>
        <w:t>The Search for American Political Development</w:t>
      </w:r>
      <w:r w:rsidR="00225EB9">
        <w:rPr>
          <w:rFonts w:ascii="Times New Roman" w:hAnsi="Times New Roman" w:cs="Times New Roman"/>
          <w:sz w:val="24"/>
          <w:szCs w:val="24"/>
        </w:rPr>
        <w:t xml:space="preserve">, Orren and Skowronek assert </w:t>
      </w:r>
      <w:r w:rsidR="006B5429">
        <w:rPr>
          <w:rFonts w:ascii="Times New Roman" w:hAnsi="Times New Roman" w:cs="Times New Roman"/>
          <w:sz w:val="24"/>
          <w:szCs w:val="24"/>
        </w:rPr>
        <w:t>“</w:t>
      </w:r>
      <w:r w:rsidR="00225EB9">
        <w:rPr>
          <w:rFonts w:ascii="Times New Roman" w:hAnsi="Times New Roman" w:cs="Times New Roman"/>
          <w:sz w:val="24"/>
          <w:szCs w:val="24"/>
        </w:rPr>
        <w:t>empty lots are few and far between. Building something new usually means disturbing something else</w:t>
      </w:r>
      <w:r w:rsidR="006B5429">
        <w:rPr>
          <w:rFonts w:ascii="Times New Roman" w:hAnsi="Times New Roman" w:cs="Times New Roman"/>
          <w:sz w:val="24"/>
          <w:szCs w:val="24"/>
        </w:rPr>
        <w:t>”</w:t>
      </w:r>
      <w:r w:rsidR="00225EB9">
        <w:rPr>
          <w:rStyle w:val="FootnoteReference"/>
          <w:rFonts w:ascii="Times New Roman" w:hAnsi="Times New Roman" w:cs="Times New Roman"/>
          <w:sz w:val="24"/>
          <w:szCs w:val="24"/>
        </w:rPr>
        <w:footnoteReference w:id="75"/>
      </w:r>
      <w:r w:rsidR="006B5429">
        <w:rPr>
          <w:rFonts w:ascii="Times New Roman" w:hAnsi="Times New Roman" w:cs="Times New Roman"/>
          <w:sz w:val="24"/>
          <w:szCs w:val="24"/>
        </w:rPr>
        <w:t xml:space="preserve">. Political actors involved with policy creation therefore should ensure that ideas proposed </w:t>
      </w:r>
      <w:r w:rsidR="005C061C">
        <w:rPr>
          <w:rFonts w:ascii="Times New Roman" w:hAnsi="Times New Roman" w:cs="Times New Roman"/>
          <w:sz w:val="24"/>
          <w:szCs w:val="24"/>
        </w:rPr>
        <w:t xml:space="preserve">are informed by context. </w:t>
      </w:r>
      <w:r w:rsidR="006B5429">
        <w:rPr>
          <w:rFonts w:ascii="Times New Roman" w:hAnsi="Times New Roman" w:cs="Times New Roman"/>
          <w:sz w:val="24"/>
          <w:szCs w:val="24"/>
        </w:rPr>
        <w:t xml:space="preserve"> </w:t>
      </w:r>
    </w:p>
    <w:p w:rsidR="00FB12C5" w:rsidRDefault="00FB12C5"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This work has al</w:t>
      </w:r>
      <w:r w:rsidR="005C061C">
        <w:rPr>
          <w:rFonts w:ascii="Times New Roman" w:hAnsi="Times New Roman" w:cs="Times New Roman"/>
          <w:sz w:val="24"/>
          <w:szCs w:val="24"/>
        </w:rPr>
        <w:t xml:space="preserve">so offered a closer look at </w:t>
      </w:r>
      <w:r>
        <w:rPr>
          <w:rFonts w:ascii="Times New Roman" w:hAnsi="Times New Roman" w:cs="Times New Roman"/>
          <w:sz w:val="24"/>
          <w:szCs w:val="24"/>
        </w:rPr>
        <w:t>neo-Puritan</w:t>
      </w:r>
      <w:r w:rsidR="00F262E5">
        <w:rPr>
          <w:rFonts w:ascii="Times New Roman" w:hAnsi="Times New Roman" w:cs="Times New Roman"/>
          <w:sz w:val="24"/>
          <w:szCs w:val="24"/>
        </w:rPr>
        <w:t>ism</w:t>
      </w:r>
      <w:r>
        <w:rPr>
          <w:rFonts w:ascii="Times New Roman" w:hAnsi="Times New Roman" w:cs="Times New Roman"/>
          <w:sz w:val="24"/>
          <w:szCs w:val="24"/>
        </w:rPr>
        <w:t xml:space="preserve">. The neo-Puritan frames has been described as a frame which promotes a rigid concept of morality and dichotomizes society between </w:t>
      </w:r>
      <w:r>
        <w:rPr>
          <w:rFonts w:ascii="Times New Roman" w:hAnsi="Times New Roman" w:cs="Times New Roman"/>
          <w:sz w:val="24"/>
          <w:szCs w:val="24"/>
        </w:rPr>
        <w:lastRenderedPageBreak/>
        <w:t xml:space="preserve">“us” and “other”. Certainly, these are the most visible externalities of the frame. However, less explored are the core ideas which inform the frame, namely the communal setting of all Christians and an impulse toward charity </w:t>
      </w:r>
      <w:r w:rsidR="00600F42">
        <w:rPr>
          <w:rFonts w:ascii="Times New Roman" w:hAnsi="Times New Roman" w:cs="Times New Roman"/>
          <w:sz w:val="24"/>
          <w:szCs w:val="24"/>
        </w:rPr>
        <w:t xml:space="preserve">for the poor, although </w:t>
      </w:r>
      <w:r w:rsidR="00F262E5">
        <w:rPr>
          <w:rFonts w:ascii="Times New Roman" w:hAnsi="Times New Roman" w:cs="Times New Roman"/>
          <w:sz w:val="24"/>
          <w:szCs w:val="24"/>
        </w:rPr>
        <w:t xml:space="preserve">not often </w:t>
      </w:r>
      <w:r w:rsidR="00600F42">
        <w:rPr>
          <w:rFonts w:ascii="Times New Roman" w:hAnsi="Times New Roman" w:cs="Times New Roman"/>
          <w:sz w:val="24"/>
          <w:szCs w:val="24"/>
        </w:rPr>
        <w:t>through</w:t>
      </w:r>
      <w:r w:rsidR="00F262E5">
        <w:rPr>
          <w:rFonts w:ascii="Times New Roman" w:hAnsi="Times New Roman" w:cs="Times New Roman"/>
          <w:sz w:val="24"/>
          <w:szCs w:val="24"/>
        </w:rPr>
        <w:t xml:space="preserve"> </w:t>
      </w:r>
      <w:r>
        <w:rPr>
          <w:rFonts w:ascii="Times New Roman" w:hAnsi="Times New Roman" w:cs="Times New Roman"/>
          <w:sz w:val="24"/>
          <w:szCs w:val="24"/>
        </w:rPr>
        <w:t>structur</w:t>
      </w:r>
      <w:r w:rsidR="005B6916">
        <w:rPr>
          <w:rFonts w:ascii="Times New Roman" w:hAnsi="Times New Roman" w:cs="Times New Roman"/>
          <w:sz w:val="24"/>
          <w:szCs w:val="24"/>
        </w:rPr>
        <w:t>al or institutional device</w:t>
      </w:r>
      <w:bookmarkStart w:id="0" w:name="_GoBack"/>
      <w:bookmarkEnd w:id="0"/>
      <w:r w:rsidR="005B6916">
        <w:rPr>
          <w:rFonts w:ascii="Times New Roman" w:hAnsi="Times New Roman" w:cs="Times New Roman"/>
          <w:sz w:val="24"/>
          <w:szCs w:val="24"/>
        </w:rPr>
        <w:t>s.</w:t>
      </w:r>
      <w:r>
        <w:rPr>
          <w:rFonts w:ascii="Times New Roman" w:hAnsi="Times New Roman" w:cs="Times New Roman"/>
          <w:sz w:val="24"/>
          <w:szCs w:val="24"/>
        </w:rPr>
        <w:t xml:space="preserve"> </w:t>
      </w:r>
      <w:r w:rsidR="00F262E5">
        <w:rPr>
          <w:rFonts w:ascii="Times New Roman" w:hAnsi="Times New Roman" w:cs="Times New Roman"/>
          <w:sz w:val="24"/>
          <w:szCs w:val="24"/>
        </w:rPr>
        <w:t>These tenets of the</w:t>
      </w:r>
      <w:r>
        <w:rPr>
          <w:rFonts w:ascii="Times New Roman" w:hAnsi="Times New Roman" w:cs="Times New Roman"/>
          <w:sz w:val="24"/>
          <w:szCs w:val="24"/>
        </w:rPr>
        <w:t xml:space="preserve"> neo-puritan frame </w:t>
      </w:r>
      <w:r w:rsidR="00F262E5">
        <w:rPr>
          <w:rFonts w:ascii="Times New Roman" w:hAnsi="Times New Roman" w:cs="Times New Roman"/>
          <w:sz w:val="24"/>
          <w:szCs w:val="24"/>
        </w:rPr>
        <w:t>are</w:t>
      </w:r>
      <w:r>
        <w:rPr>
          <w:rFonts w:ascii="Times New Roman" w:hAnsi="Times New Roman" w:cs="Times New Roman"/>
          <w:sz w:val="24"/>
          <w:szCs w:val="24"/>
        </w:rPr>
        <w:t xml:space="preserve"> ir</w:t>
      </w:r>
      <w:r w:rsidR="00F262E5">
        <w:rPr>
          <w:rFonts w:ascii="Times New Roman" w:hAnsi="Times New Roman" w:cs="Times New Roman"/>
          <w:sz w:val="24"/>
          <w:szCs w:val="24"/>
        </w:rPr>
        <w:t>reconcilable with neoliberalism</w:t>
      </w:r>
    </w:p>
    <w:p w:rsidR="006B5429" w:rsidRDefault="006B5429"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This paper </w:t>
      </w:r>
      <w:r w:rsidR="00F70002">
        <w:rPr>
          <w:rFonts w:ascii="Times New Roman" w:hAnsi="Times New Roman" w:cs="Times New Roman"/>
          <w:sz w:val="24"/>
          <w:szCs w:val="24"/>
        </w:rPr>
        <w:t>contributes</w:t>
      </w:r>
      <w:r>
        <w:rPr>
          <w:rFonts w:ascii="Times New Roman" w:hAnsi="Times New Roman" w:cs="Times New Roman"/>
          <w:sz w:val="24"/>
          <w:szCs w:val="24"/>
        </w:rPr>
        <w:t xml:space="preserve"> to explanation for why irreconcilable political frames are placed together in an unfitting relationship. Political frames do not take place in an isolated moment or moments, but rather like all areas of political life unfold through time. Therefore it should be expected that incoherent framing strategies, if popular, may exist for the early stages of the framing process. However, when greater quantities of political resources, beyond simply rhetoric and gesture, like legislation becomes necessary the contradictions suffocate the chances of successful policy. </w:t>
      </w:r>
    </w:p>
    <w:p w:rsidR="006B5429" w:rsidRDefault="006B5429"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There are also two other areas of public policy scholarship this paper has </w:t>
      </w:r>
      <w:r w:rsidR="005C061C">
        <w:rPr>
          <w:rFonts w:ascii="Times New Roman" w:hAnsi="Times New Roman" w:cs="Times New Roman"/>
          <w:sz w:val="24"/>
          <w:szCs w:val="24"/>
        </w:rPr>
        <w:t>contributed towards</w:t>
      </w:r>
      <w:r>
        <w:rPr>
          <w:rFonts w:ascii="Times New Roman" w:hAnsi="Times New Roman" w:cs="Times New Roman"/>
          <w:sz w:val="24"/>
          <w:szCs w:val="24"/>
        </w:rPr>
        <w:t xml:space="preserve">. For one, it has yet again revealed the perils of policies which are made as part of short-term goals. </w:t>
      </w:r>
      <w:r w:rsidR="00F262E5">
        <w:rPr>
          <w:rFonts w:ascii="Times New Roman" w:hAnsi="Times New Roman" w:cs="Times New Roman"/>
          <w:sz w:val="24"/>
          <w:szCs w:val="24"/>
        </w:rPr>
        <w:t>Election cycles which force short-term considerations</w:t>
      </w:r>
      <w:r>
        <w:rPr>
          <w:rFonts w:ascii="Times New Roman" w:hAnsi="Times New Roman" w:cs="Times New Roman"/>
          <w:sz w:val="24"/>
          <w:szCs w:val="24"/>
        </w:rPr>
        <w:t xml:space="preserve"> are especially conducive to irreconcilable policy frames. </w:t>
      </w:r>
      <w:r w:rsidR="00F262E5">
        <w:rPr>
          <w:rFonts w:ascii="Times New Roman" w:hAnsi="Times New Roman" w:cs="Times New Roman"/>
          <w:sz w:val="24"/>
          <w:szCs w:val="24"/>
        </w:rPr>
        <w:t xml:space="preserve">This work inverts </w:t>
      </w:r>
      <w:r w:rsidR="00763EDD">
        <w:rPr>
          <w:rFonts w:ascii="Times New Roman" w:hAnsi="Times New Roman" w:cs="Times New Roman"/>
          <w:sz w:val="24"/>
          <w:szCs w:val="24"/>
        </w:rPr>
        <w:t xml:space="preserve">the common notion that narratives are designed to support policy, by asserting that policy can be designed </w:t>
      </w:r>
      <w:r w:rsidR="00F262E5">
        <w:rPr>
          <w:rFonts w:ascii="Times New Roman" w:hAnsi="Times New Roman" w:cs="Times New Roman"/>
          <w:sz w:val="24"/>
          <w:szCs w:val="24"/>
        </w:rPr>
        <w:t>to support narratives. The o</w:t>
      </w:r>
      <w:r w:rsidR="00763EDD">
        <w:rPr>
          <w:rFonts w:ascii="Times New Roman" w:hAnsi="Times New Roman" w:cs="Times New Roman"/>
          <w:sz w:val="24"/>
          <w:szCs w:val="24"/>
        </w:rPr>
        <w:t xml:space="preserve">ffice of the presidency is unlike any other political institution in the United States because it has the responsibility to the public to present a coherent, monolithic narrative which legitimizes its support.  President Bush’s commitment to “compassionate conservatism” focused around faith-based organizations was an innovative way of presenting his commitment to less government involvement, </w:t>
      </w:r>
      <w:r w:rsidR="00F262E5">
        <w:rPr>
          <w:rFonts w:ascii="Times New Roman" w:hAnsi="Times New Roman" w:cs="Times New Roman"/>
          <w:sz w:val="24"/>
          <w:szCs w:val="24"/>
        </w:rPr>
        <w:t>while affirming</w:t>
      </w:r>
      <w:r w:rsidR="00763EDD">
        <w:rPr>
          <w:rFonts w:ascii="Times New Roman" w:hAnsi="Times New Roman" w:cs="Times New Roman"/>
          <w:sz w:val="24"/>
          <w:szCs w:val="24"/>
        </w:rPr>
        <w:t xml:space="preserve"> traditional values centered on strong communities, families, and religious institutions. </w:t>
      </w:r>
    </w:p>
    <w:p w:rsidR="00763EDD" w:rsidRDefault="00763EDD"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Beyond policy narratives and frames, the content of this paper should be part of a larger branch of research in American political science, specifically with regards to the disciplines</w:t>
      </w:r>
      <w:r w:rsidR="006649E4">
        <w:rPr>
          <w:rFonts w:ascii="Times New Roman" w:hAnsi="Times New Roman" w:cs="Times New Roman"/>
          <w:sz w:val="24"/>
          <w:szCs w:val="24"/>
        </w:rPr>
        <w:t>’</w:t>
      </w:r>
      <w:r>
        <w:rPr>
          <w:rFonts w:ascii="Times New Roman" w:hAnsi="Times New Roman" w:cs="Times New Roman"/>
          <w:sz w:val="24"/>
          <w:szCs w:val="24"/>
        </w:rPr>
        <w:t xml:space="preserve"> work </w:t>
      </w:r>
      <w:r>
        <w:rPr>
          <w:rFonts w:ascii="Times New Roman" w:hAnsi="Times New Roman" w:cs="Times New Roman"/>
          <w:sz w:val="24"/>
          <w:szCs w:val="24"/>
        </w:rPr>
        <w:lastRenderedPageBreak/>
        <w:t>on religion. For one, this work notes the unsuspected parallel between increased religious presence in the public sphere and the onset of neoliberal economic reform. This is an especially peculiar arrangement because of the theoretical disagreemen</w:t>
      </w:r>
      <w:r w:rsidR="00F262E5">
        <w:rPr>
          <w:rFonts w:ascii="Times New Roman" w:hAnsi="Times New Roman" w:cs="Times New Roman"/>
          <w:sz w:val="24"/>
          <w:szCs w:val="24"/>
        </w:rPr>
        <w:t>ts between these two worldviews</w:t>
      </w:r>
      <w:r>
        <w:rPr>
          <w:rFonts w:ascii="Times New Roman" w:hAnsi="Times New Roman" w:cs="Times New Roman"/>
          <w:sz w:val="24"/>
          <w:szCs w:val="24"/>
        </w:rPr>
        <w:t xml:space="preserve">. </w:t>
      </w:r>
      <w:r w:rsidR="00FB12C5">
        <w:rPr>
          <w:rFonts w:ascii="Times New Roman" w:hAnsi="Times New Roman" w:cs="Times New Roman"/>
          <w:sz w:val="24"/>
          <w:szCs w:val="24"/>
        </w:rPr>
        <w:t xml:space="preserve">I would argue that this paper’s examination of the intrinsic contradictions, yet frequent interactions between the neoliberal and neo-Puritan frame is the irony for which contemporary American conservatism is founded upon. </w:t>
      </w:r>
    </w:p>
    <w:p w:rsidR="006B5429" w:rsidRDefault="0069662A"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5429">
        <w:rPr>
          <w:rFonts w:ascii="Times New Roman" w:hAnsi="Times New Roman" w:cs="Times New Roman"/>
          <w:sz w:val="24"/>
          <w:szCs w:val="24"/>
        </w:rPr>
        <w:t xml:space="preserve">           </w:t>
      </w:r>
    </w:p>
    <w:p w:rsidR="006B5429" w:rsidRDefault="006B5429"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43777" w:rsidRDefault="00643777"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A74E9" w:rsidRDefault="009A74E9"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5495A" w:rsidRDefault="0065495A" w:rsidP="00643777">
      <w:p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3777">
        <w:rPr>
          <w:rFonts w:ascii="Times New Roman" w:hAnsi="Times New Roman" w:cs="Times New Roman"/>
          <w:sz w:val="24"/>
          <w:szCs w:val="24"/>
        </w:rPr>
        <w:tab/>
      </w:r>
    </w:p>
    <w:p w:rsidR="0065495A" w:rsidRDefault="0065495A" w:rsidP="00E267C3">
      <w:pPr>
        <w:spacing w:after="0" w:line="480" w:lineRule="auto"/>
        <w:jc w:val="both"/>
        <w:rPr>
          <w:rFonts w:ascii="Times New Roman" w:hAnsi="Times New Roman" w:cs="Times New Roman"/>
          <w:sz w:val="24"/>
          <w:szCs w:val="24"/>
        </w:rPr>
      </w:pPr>
    </w:p>
    <w:p w:rsidR="001C60F4" w:rsidRDefault="001C60F4"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C60F4" w:rsidRPr="00406449" w:rsidRDefault="001C60F4" w:rsidP="00E267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6449" w:rsidRDefault="00406449" w:rsidP="00E267C3">
      <w:pPr>
        <w:spacing w:after="0"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406449" w:rsidRPr="00406449" w:rsidRDefault="00406449" w:rsidP="00E267C3">
      <w:pPr>
        <w:spacing w:after="0"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406449" w:rsidRDefault="00406449" w:rsidP="00E267C3">
      <w:pPr>
        <w:spacing w:after="0" w:line="480" w:lineRule="auto"/>
        <w:jc w:val="both"/>
      </w:pPr>
      <w:r>
        <w:t xml:space="preserve">         </w:t>
      </w:r>
    </w:p>
    <w:p w:rsidR="00406449" w:rsidRDefault="00406449" w:rsidP="00E267C3">
      <w:pPr>
        <w:spacing w:after="0" w:line="480" w:lineRule="auto"/>
        <w:jc w:val="both"/>
      </w:pPr>
      <w:r>
        <w:t xml:space="preserve">               </w:t>
      </w:r>
    </w:p>
    <w:p w:rsidR="009A74E9" w:rsidRDefault="009A74E9" w:rsidP="00E267C3">
      <w:pPr>
        <w:spacing w:after="0" w:line="480" w:lineRule="auto"/>
        <w:jc w:val="both"/>
      </w:pPr>
    </w:p>
    <w:p w:rsidR="009A74E9" w:rsidRDefault="009A74E9" w:rsidP="00E267C3">
      <w:pPr>
        <w:spacing w:after="0" w:line="480" w:lineRule="auto"/>
        <w:jc w:val="both"/>
      </w:pPr>
    </w:p>
    <w:p w:rsidR="009A74E9" w:rsidRDefault="009A74E9" w:rsidP="00E267C3">
      <w:pPr>
        <w:spacing w:after="0" w:line="480" w:lineRule="auto"/>
        <w:jc w:val="both"/>
      </w:pPr>
    </w:p>
    <w:p w:rsidR="009A74E9" w:rsidRDefault="009A74E9" w:rsidP="00E267C3">
      <w:pPr>
        <w:spacing w:after="0" w:line="480" w:lineRule="auto"/>
        <w:jc w:val="both"/>
      </w:pPr>
    </w:p>
    <w:p w:rsidR="009A74E9" w:rsidRDefault="009A74E9" w:rsidP="00E267C3">
      <w:pPr>
        <w:spacing w:after="0" w:line="480" w:lineRule="auto"/>
        <w:jc w:val="both"/>
      </w:pPr>
    </w:p>
    <w:p w:rsidR="009A74E9" w:rsidRDefault="009A74E9" w:rsidP="00E267C3">
      <w:pPr>
        <w:spacing w:after="0" w:line="480" w:lineRule="auto"/>
        <w:jc w:val="both"/>
      </w:pPr>
    </w:p>
    <w:p w:rsidR="009A74E9" w:rsidRDefault="009A74E9" w:rsidP="00E267C3">
      <w:pPr>
        <w:spacing w:after="0" w:line="480" w:lineRule="auto"/>
        <w:jc w:val="both"/>
      </w:pPr>
    </w:p>
    <w:p w:rsidR="009A74E9" w:rsidRDefault="009A74E9" w:rsidP="00E267C3">
      <w:pPr>
        <w:spacing w:after="0" w:line="480" w:lineRule="auto"/>
        <w:jc w:val="both"/>
      </w:pPr>
    </w:p>
    <w:p w:rsidR="009A74E9" w:rsidRDefault="009A74E9" w:rsidP="00E267C3">
      <w:pPr>
        <w:spacing w:after="0" w:line="480" w:lineRule="auto"/>
        <w:jc w:val="both"/>
      </w:pPr>
    </w:p>
    <w:p w:rsidR="009A74E9" w:rsidRDefault="009A74E9" w:rsidP="00E267C3">
      <w:pPr>
        <w:spacing w:after="0" w:line="480" w:lineRule="auto"/>
        <w:jc w:val="both"/>
      </w:pPr>
    </w:p>
    <w:p w:rsidR="009A74E9" w:rsidRDefault="009A74E9" w:rsidP="00E267C3">
      <w:pPr>
        <w:spacing w:after="0" w:line="480" w:lineRule="auto"/>
        <w:jc w:val="both"/>
      </w:pPr>
    </w:p>
    <w:sectPr w:rsidR="009A74E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15F" w:rsidRDefault="0068415F" w:rsidP="001F383E">
      <w:pPr>
        <w:spacing w:after="0" w:line="240" w:lineRule="auto"/>
      </w:pPr>
      <w:r>
        <w:separator/>
      </w:r>
    </w:p>
  </w:endnote>
  <w:endnote w:type="continuationSeparator" w:id="0">
    <w:p w:rsidR="0068415F" w:rsidRDefault="0068415F" w:rsidP="001F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15F" w:rsidRDefault="0068415F" w:rsidP="001F383E">
      <w:pPr>
        <w:spacing w:after="0" w:line="240" w:lineRule="auto"/>
      </w:pPr>
      <w:r>
        <w:separator/>
      </w:r>
    </w:p>
  </w:footnote>
  <w:footnote w:type="continuationSeparator" w:id="0">
    <w:p w:rsidR="0068415F" w:rsidRDefault="0068415F" w:rsidP="001F383E">
      <w:pPr>
        <w:spacing w:after="0" w:line="240" w:lineRule="auto"/>
      </w:pPr>
      <w:r>
        <w:continuationSeparator/>
      </w:r>
    </w:p>
  </w:footnote>
  <w:footnote w:id="1">
    <w:p w:rsidR="00165F34" w:rsidRDefault="00165F34">
      <w:pPr>
        <w:pStyle w:val="FootnoteText"/>
      </w:pPr>
      <w:r>
        <w:rPr>
          <w:rStyle w:val="FootnoteReference"/>
        </w:rPr>
        <w:footnoteRef/>
      </w:r>
      <w:r>
        <w:t xml:space="preserve"> Robert D. Benford and David A. Snow (2000) “Framing Processes and Social Movements: An Overview and Assessment, p. 614</w:t>
      </w:r>
    </w:p>
  </w:footnote>
  <w:footnote w:id="2">
    <w:p w:rsidR="00165F34" w:rsidRPr="007D4C6F" w:rsidRDefault="00165F34">
      <w:pPr>
        <w:pStyle w:val="FootnoteText"/>
        <w:rPr>
          <w:i/>
        </w:rPr>
      </w:pPr>
      <w:r>
        <w:rPr>
          <w:rStyle w:val="FootnoteReference"/>
        </w:rPr>
        <w:footnoteRef/>
      </w:r>
      <w:r>
        <w:t xml:space="preserve"> </w:t>
      </w:r>
      <w:r w:rsidRPr="000E288D">
        <w:t>Kennedy, Sheila Suess; Bielefeld, Wolfgang.</w:t>
      </w:r>
      <w:r>
        <w:t>(2006)</w:t>
      </w:r>
      <w:r w:rsidRPr="000E288D">
        <w:t xml:space="preserve"> Charitable Choice at Work : Evaluating Faith-Based Job Programs in the States. Washington, DC: </w:t>
      </w:r>
      <w:r w:rsidRPr="007D4C6F">
        <w:rPr>
          <w:i/>
        </w:rPr>
        <w:t>Georgetown University Press.</w:t>
      </w:r>
    </w:p>
  </w:footnote>
  <w:footnote w:id="3">
    <w:p w:rsidR="00165F34" w:rsidRDefault="00165F34">
      <w:pPr>
        <w:pStyle w:val="FootnoteText"/>
      </w:pPr>
      <w:r>
        <w:rPr>
          <w:rStyle w:val="FootnoteReference"/>
        </w:rPr>
        <w:footnoteRef/>
      </w:r>
      <w:r>
        <w:t xml:space="preserve"> Hackworth, Jason (2012). </w:t>
      </w:r>
      <w:r w:rsidRPr="007D4C6F">
        <w:rPr>
          <w:i/>
        </w:rPr>
        <w:t>Faith-Based: Religious Neoliberalism and the Politics of Welfare in the United States</w:t>
      </w:r>
      <w:r>
        <w:t xml:space="preserve">: Athens, </w:t>
      </w:r>
      <w:r w:rsidRPr="007D4C6F">
        <w:rPr>
          <w:i/>
        </w:rPr>
        <w:t>University of Georgia Press</w:t>
      </w:r>
    </w:p>
  </w:footnote>
  <w:footnote w:id="4">
    <w:p w:rsidR="00165F34" w:rsidRPr="000C40DF" w:rsidRDefault="00165F34" w:rsidP="000C40DF">
      <w:pPr>
        <w:shd w:val="clear" w:color="auto" w:fill="FFFFFF"/>
        <w:spacing w:after="0" w:line="200" w:lineRule="atLeast"/>
        <w:rPr>
          <w:rFonts w:ascii="Helvetica" w:eastAsia="Times New Roman" w:hAnsi="Helvetica" w:cs="Helvetica"/>
          <w:color w:val="333333"/>
          <w:sz w:val="20"/>
          <w:szCs w:val="20"/>
        </w:rPr>
      </w:pPr>
      <w:r>
        <w:rPr>
          <w:rStyle w:val="FootnoteReference"/>
        </w:rPr>
        <w:footnoteRef/>
      </w:r>
      <w:r>
        <w:t xml:space="preserve"> </w:t>
      </w:r>
      <w:r w:rsidRPr="000E288D">
        <w:rPr>
          <w:rFonts w:eastAsia="Times New Roman" w:cs="Helvetica"/>
          <w:color w:val="333333"/>
          <w:sz w:val="20"/>
          <w:szCs w:val="20"/>
        </w:rPr>
        <w:t>Sager, Rebecca. 2010. </w:t>
      </w:r>
      <w:r w:rsidRPr="000E288D">
        <w:rPr>
          <w:rFonts w:eastAsia="Times New Roman" w:cs="Helvetica"/>
          <w:i/>
          <w:iCs/>
          <w:color w:val="333333"/>
          <w:sz w:val="20"/>
          <w:szCs w:val="20"/>
        </w:rPr>
        <w:t>Faith, politics, and power: The politics of faith-based initiatives</w:t>
      </w:r>
      <w:r w:rsidRPr="000E288D">
        <w:rPr>
          <w:rFonts w:eastAsia="Times New Roman" w:cs="Helvetica"/>
          <w:color w:val="333333"/>
          <w:sz w:val="20"/>
          <w:szCs w:val="20"/>
        </w:rPr>
        <w:t>. Oxford</w:t>
      </w:r>
      <w:r w:rsidRPr="007D4C6F">
        <w:rPr>
          <w:rFonts w:eastAsia="Times New Roman" w:cs="Helvetica"/>
          <w:i/>
          <w:color w:val="333333"/>
          <w:sz w:val="20"/>
          <w:szCs w:val="20"/>
        </w:rPr>
        <w:t>: Oxford University Press</w:t>
      </w:r>
      <w:r w:rsidRPr="000E288D">
        <w:rPr>
          <w:rFonts w:eastAsia="Times New Roman" w:cs="Helvetica"/>
          <w:color w:val="333333"/>
          <w:sz w:val="20"/>
          <w:szCs w:val="20"/>
        </w:rPr>
        <w:t>, USA.</w:t>
      </w:r>
    </w:p>
  </w:footnote>
  <w:footnote w:id="5">
    <w:p w:rsidR="00165F34" w:rsidRPr="007D4C6F" w:rsidRDefault="00165F34">
      <w:pPr>
        <w:pStyle w:val="FootnoteText"/>
        <w:rPr>
          <w:i/>
        </w:rPr>
      </w:pPr>
      <w:r>
        <w:rPr>
          <w:rStyle w:val="FootnoteReference"/>
        </w:rPr>
        <w:footnoteRef/>
      </w:r>
      <w:r>
        <w:t xml:space="preserve"> </w:t>
      </w:r>
      <w:r w:rsidRPr="000E288D">
        <w:rPr>
          <w:rFonts w:cs="Helvetica"/>
          <w:color w:val="333333"/>
          <w:shd w:val="clear" w:color="auto" w:fill="FFFFFF"/>
        </w:rPr>
        <w:t>Daly, Lew. 2009.</w:t>
      </w:r>
      <w:r w:rsidRPr="000E288D">
        <w:rPr>
          <w:rStyle w:val="apple-converted-space"/>
          <w:rFonts w:cs="Helvetica"/>
          <w:color w:val="333333"/>
          <w:shd w:val="clear" w:color="auto" w:fill="FFFFFF"/>
        </w:rPr>
        <w:t> </w:t>
      </w:r>
      <w:r w:rsidR="007D4C6F">
        <w:rPr>
          <w:rFonts w:cs="Helvetica"/>
          <w:i/>
          <w:iCs/>
          <w:color w:val="333333"/>
          <w:shd w:val="clear" w:color="auto" w:fill="FFFFFF"/>
        </w:rPr>
        <w:t>God's Economy: Faith-Based Initiatives and the Caring S</w:t>
      </w:r>
      <w:r w:rsidRPr="000E288D">
        <w:rPr>
          <w:rFonts w:cs="Helvetica"/>
          <w:i/>
          <w:iCs/>
          <w:color w:val="333333"/>
          <w:shd w:val="clear" w:color="auto" w:fill="FFFFFF"/>
        </w:rPr>
        <w:t>tate</w:t>
      </w:r>
      <w:r w:rsidRPr="000E288D">
        <w:rPr>
          <w:rFonts w:cs="Helvetica"/>
          <w:color w:val="333333"/>
          <w:shd w:val="clear" w:color="auto" w:fill="FFFFFF"/>
        </w:rPr>
        <w:t xml:space="preserve">. Chicago;London;: </w:t>
      </w:r>
      <w:r w:rsidRPr="007D4C6F">
        <w:rPr>
          <w:rFonts w:cs="Helvetica"/>
          <w:i/>
          <w:color w:val="333333"/>
          <w:shd w:val="clear" w:color="auto" w:fill="FFFFFF"/>
        </w:rPr>
        <w:t>University of Chicago Press</w:t>
      </w:r>
    </w:p>
  </w:footnote>
  <w:footnote w:id="6">
    <w:p w:rsidR="00165F34" w:rsidRDefault="00165F34">
      <w:pPr>
        <w:pStyle w:val="FootnoteText"/>
      </w:pPr>
      <w:r>
        <w:rPr>
          <w:rStyle w:val="FootnoteReference"/>
        </w:rPr>
        <w:footnoteRef/>
      </w:r>
      <w:r>
        <w:t xml:space="preserve"> United States Constitution, Amendment I, </w:t>
      </w:r>
    </w:p>
  </w:footnote>
  <w:footnote w:id="7">
    <w:p w:rsidR="00165F34" w:rsidRDefault="00165F34">
      <w:pPr>
        <w:pStyle w:val="FootnoteText"/>
      </w:pPr>
      <w:r>
        <w:rPr>
          <w:rStyle w:val="FootnoteReference"/>
        </w:rPr>
        <w:footnoteRef/>
      </w:r>
      <w:r>
        <w:t xml:space="preserve"> Epstein, Richard (2006). </w:t>
      </w:r>
      <w:r w:rsidRPr="007D4C6F">
        <w:rPr>
          <w:i/>
        </w:rPr>
        <w:t>“Separation Versus Accommodation: Why We Should Favor the Latter, 44 Criterion 3</w:t>
      </w:r>
      <w:r>
        <w:t xml:space="preserve">. </w:t>
      </w:r>
    </w:p>
  </w:footnote>
  <w:footnote w:id="8">
    <w:p w:rsidR="00165F34" w:rsidRDefault="00165F34">
      <w:pPr>
        <w:pStyle w:val="FootnoteText"/>
      </w:pPr>
      <w:r>
        <w:rPr>
          <w:rStyle w:val="FootnoteReference"/>
        </w:rPr>
        <w:footnoteRef/>
      </w:r>
      <w:r>
        <w:t xml:space="preserve"> Lemon v. Kurtzman, 403 U.S. 602, (1971)</w:t>
      </w:r>
    </w:p>
  </w:footnote>
  <w:footnote w:id="9">
    <w:p w:rsidR="00165F34" w:rsidRDefault="00165F34">
      <w:pPr>
        <w:pStyle w:val="FootnoteText"/>
      </w:pPr>
      <w:r>
        <w:rPr>
          <w:rStyle w:val="FootnoteReference"/>
        </w:rPr>
        <w:footnoteRef/>
      </w:r>
      <w:r>
        <w:t xml:space="preserve"> Committee for Public Education v. Nyquist 413 U.S. 756 (1973)</w:t>
      </w:r>
    </w:p>
  </w:footnote>
  <w:footnote w:id="10">
    <w:p w:rsidR="00165F34" w:rsidRDefault="00165F34">
      <w:pPr>
        <w:pStyle w:val="FootnoteText"/>
      </w:pPr>
      <w:r>
        <w:rPr>
          <w:rStyle w:val="FootnoteReference"/>
        </w:rPr>
        <w:footnoteRef/>
      </w:r>
      <w:r>
        <w:t xml:space="preserve"> Widmar v. Vincent, 454 U.S. 263 (1981)</w:t>
      </w:r>
    </w:p>
  </w:footnote>
  <w:footnote w:id="11">
    <w:p w:rsidR="00165F34" w:rsidRDefault="00165F34">
      <w:pPr>
        <w:pStyle w:val="FootnoteText"/>
      </w:pPr>
      <w:r>
        <w:rPr>
          <w:rStyle w:val="FootnoteReference"/>
        </w:rPr>
        <w:footnoteRef/>
      </w:r>
      <w:r>
        <w:t xml:space="preserve"> Bowen v. Kendrick, 487 U.S. 589 (1988)</w:t>
      </w:r>
    </w:p>
  </w:footnote>
  <w:footnote w:id="12">
    <w:p w:rsidR="00165F34" w:rsidRDefault="00165F34">
      <w:pPr>
        <w:pStyle w:val="FootnoteText"/>
      </w:pPr>
      <w:r>
        <w:rPr>
          <w:rStyle w:val="FootnoteReference"/>
        </w:rPr>
        <w:footnoteRef/>
      </w:r>
      <w:r>
        <w:t xml:space="preserve"> Agostini v. Felton 521 U.S. 203 (1997)</w:t>
      </w:r>
    </w:p>
  </w:footnote>
  <w:footnote w:id="13">
    <w:p w:rsidR="00165F34" w:rsidRDefault="00165F34">
      <w:pPr>
        <w:pStyle w:val="FootnoteText"/>
      </w:pPr>
      <w:r>
        <w:rPr>
          <w:rStyle w:val="FootnoteReference"/>
        </w:rPr>
        <w:footnoteRef/>
      </w:r>
      <w:r>
        <w:t xml:space="preserve"> Mitchell v. Helms, 530 U.S. 793 (2000)</w:t>
      </w:r>
    </w:p>
  </w:footnote>
  <w:footnote w:id="14">
    <w:p w:rsidR="00165F34" w:rsidRDefault="00165F34">
      <w:pPr>
        <w:pStyle w:val="FootnoteText"/>
      </w:pPr>
      <w:r>
        <w:rPr>
          <w:rStyle w:val="FootnoteReference"/>
        </w:rPr>
        <w:footnoteRef/>
      </w:r>
      <w:r>
        <w:t xml:space="preserve"> S.842 Individual Accountability Act  of 1995, 104</w:t>
      </w:r>
      <w:r w:rsidRPr="00124F6B">
        <w:rPr>
          <w:vertAlign w:val="superscript"/>
        </w:rPr>
        <w:t>th</w:t>
      </w:r>
      <w:r>
        <w:t xml:space="preserve"> Congress, 1</w:t>
      </w:r>
      <w:r w:rsidRPr="00124F6B">
        <w:rPr>
          <w:vertAlign w:val="superscript"/>
        </w:rPr>
        <w:t>st</w:t>
      </w:r>
      <w:r>
        <w:t xml:space="preserve"> Session, Sponsor: John Ashcroft, introduced on May 23, 1995</w:t>
      </w:r>
    </w:p>
  </w:footnote>
  <w:footnote w:id="15">
    <w:p w:rsidR="006416F3" w:rsidRDefault="006416F3">
      <w:pPr>
        <w:pStyle w:val="FootnoteText"/>
      </w:pPr>
      <w:r>
        <w:rPr>
          <w:rStyle w:val="FootnoteReference"/>
        </w:rPr>
        <w:footnoteRef/>
      </w:r>
      <w:r>
        <w:t xml:space="preserve"> John Ashcroft, Speaking on S. 842, on September 19, 1995. 104</w:t>
      </w:r>
      <w:r w:rsidRPr="00124F6B">
        <w:rPr>
          <w:vertAlign w:val="superscript"/>
        </w:rPr>
        <w:t>th</w:t>
      </w:r>
      <w:r>
        <w:t>, 1</w:t>
      </w:r>
      <w:r w:rsidRPr="00124F6B">
        <w:rPr>
          <w:vertAlign w:val="superscript"/>
        </w:rPr>
        <w:t>st</w:t>
      </w:r>
      <w:r>
        <w:t xml:space="preserve"> session. Congressional Record. Transcript is accessible at: </w:t>
      </w:r>
      <w:r w:rsidRPr="006416F3">
        <w:t>https://www.gpo.gov/fdsys/pkg/CREC-1995-09-19/pdf/CREC-1995-09-19-pt1-PgS13750.pdf#page=1</w:t>
      </w:r>
    </w:p>
  </w:footnote>
  <w:footnote w:id="16">
    <w:p w:rsidR="00165F34" w:rsidRDefault="00165F34">
      <w:pPr>
        <w:pStyle w:val="FootnoteText"/>
      </w:pPr>
      <w:r>
        <w:rPr>
          <w:rStyle w:val="FootnoteReference"/>
        </w:rPr>
        <w:footnoteRef/>
      </w:r>
      <w:r w:rsidR="006416F3">
        <w:t xml:space="preserve"> Ibid. </w:t>
      </w:r>
    </w:p>
  </w:footnote>
  <w:footnote w:id="17">
    <w:p w:rsidR="00165F34" w:rsidRDefault="00165F34">
      <w:pPr>
        <w:pStyle w:val="FootnoteText"/>
      </w:pPr>
      <w:r>
        <w:rPr>
          <w:rStyle w:val="FootnoteReference"/>
        </w:rPr>
        <w:footnoteRef/>
      </w:r>
      <w:r>
        <w:t xml:space="preserve"> Personal Responsibility and Work Opportunity Reconciliation Act of 1996, Public Law 104-193, 110 Statues at Large 2105 (1996)</w:t>
      </w:r>
    </w:p>
  </w:footnote>
  <w:footnote w:id="18">
    <w:p w:rsidR="00165F34" w:rsidRDefault="00165F34">
      <w:pPr>
        <w:pStyle w:val="FootnoteText"/>
      </w:pPr>
      <w:r>
        <w:rPr>
          <w:rStyle w:val="FootnoteReference"/>
        </w:rPr>
        <w:footnoteRef/>
      </w:r>
      <w:r>
        <w:t xml:space="preserve"> Clinton, William J. (1996) “Statement on Signing the Personal Responsibility and Work Opportunity Reconciliation Act, of 1996. Archived at The American Presidency Project at University of California Santa Barbara. Accessible at </w:t>
      </w:r>
      <w:r w:rsidRPr="004C69A4">
        <w:t>http://www.presidency.ucsb.edu/ws/?pid=53219</w:t>
      </w:r>
    </w:p>
  </w:footnote>
  <w:footnote w:id="19">
    <w:p w:rsidR="00165F34" w:rsidRDefault="00165F34">
      <w:pPr>
        <w:pStyle w:val="FootnoteText"/>
      </w:pPr>
      <w:r>
        <w:rPr>
          <w:rStyle w:val="FootnoteReference"/>
        </w:rPr>
        <w:footnoteRef/>
      </w:r>
      <w:r>
        <w:t xml:space="preserve"> Personal Responsibility and Work Opportunity Reconciliation Act of 1996, Sec. 104</w:t>
      </w:r>
    </w:p>
  </w:footnote>
  <w:footnote w:id="20">
    <w:p w:rsidR="00165F34" w:rsidRDefault="00165F34">
      <w:pPr>
        <w:pStyle w:val="FootnoteText"/>
      </w:pPr>
      <w:r>
        <w:rPr>
          <w:rStyle w:val="FootnoteReference"/>
        </w:rPr>
        <w:footnoteRef/>
      </w:r>
      <w:r>
        <w:t xml:space="preserve"> </w:t>
      </w:r>
      <w:r w:rsidR="00276DFE">
        <w:t>Ibid.</w:t>
      </w:r>
    </w:p>
  </w:footnote>
  <w:footnote w:id="21">
    <w:p w:rsidR="00165F34" w:rsidRPr="00C669AE" w:rsidRDefault="00165F34" w:rsidP="00C669AE">
      <w:pPr>
        <w:shd w:val="clear" w:color="auto" w:fill="FFFFFF"/>
        <w:spacing w:after="0" w:line="240" w:lineRule="auto"/>
        <w:rPr>
          <w:rFonts w:eastAsia="Times New Roman" w:cs="Helvetica"/>
          <w:color w:val="333333"/>
          <w:sz w:val="20"/>
          <w:szCs w:val="20"/>
        </w:rPr>
      </w:pPr>
      <w:r w:rsidRPr="00CE6933">
        <w:rPr>
          <w:rStyle w:val="FootnoteReference"/>
          <w:sz w:val="20"/>
          <w:szCs w:val="20"/>
        </w:rPr>
        <w:footnoteRef/>
      </w:r>
      <w:r w:rsidRPr="00CE6933">
        <w:rPr>
          <w:sz w:val="20"/>
          <w:szCs w:val="20"/>
        </w:rPr>
        <w:t xml:space="preserve"> </w:t>
      </w:r>
      <w:r w:rsidRPr="00CE6933">
        <w:rPr>
          <w:rFonts w:eastAsia="Times New Roman" w:cs="Helvetica"/>
          <w:color w:val="333333"/>
          <w:sz w:val="20"/>
          <w:szCs w:val="20"/>
        </w:rPr>
        <w:t>Hobsbawm, E. J. 1990. </w:t>
      </w:r>
      <w:r w:rsidR="00276DFE">
        <w:rPr>
          <w:rFonts w:eastAsia="Times New Roman" w:cs="Helvetica"/>
          <w:i/>
          <w:iCs/>
          <w:color w:val="333333"/>
          <w:sz w:val="20"/>
          <w:szCs w:val="20"/>
        </w:rPr>
        <w:t>Nations and Nationalism Since 1780: Programme, Myth, R</w:t>
      </w:r>
      <w:r w:rsidRPr="00CE6933">
        <w:rPr>
          <w:rFonts w:eastAsia="Times New Roman" w:cs="Helvetica"/>
          <w:i/>
          <w:iCs/>
          <w:color w:val="333333"/>
          <w:sz w:val="20"/>
          <w:szCs w:val="20"/>
        </w:rPr>
        <w:t>eality</w:t>
      </w:r>
      <w:r w:rsidRPr="00CE6933">
        <w:rPr>
          <w:rFonts w:eastAsia="Times New Roman" w:cs="Helvetica"/>
          <w:color w:val="333333"/>
          <w:sz w:val="20"/>
          <w:szCs w:val="20"/>
        </w:rPr>
        <w:t>. New York;</w:t>
      </w:r>
      <w:r w:rsidR="00276DFE">
        <w:rPr>
          <w:rFonts w:eastAsia="Times New Roman" w:cs="Helvetica"/>
          <w:color w:val="333333"/>
          <w:sz w:val="20"/>
          <w:szCs w:val="20"/>
        </w:rPr>
        <w:t xml:space="preserve"> </w:t>
      </w:r>
      <w:r w:rsidRPr="00CE6933">
        <w:rPr>
          <w:rFonts w:eastAsia="Times New Roman" w:cs="Helvetica"/>
          <w:color w:val="333333"/>
          <w:sz w:val="20"/>
          <w:szCs w:val="20"/>
        </w:rPr>
        <w:t xml:space="preserve">Cambridge [England];: </w:t>
      </w:r>
      <w:r w:rsidRPr="007D4C6F">
        <w:rPr>
          <w:rFonts w:eastAsia="Times New Roman" w:cs="Helvetica"/>
          <w:i/>
          <w:color w:val="333333"/>
          <w:sz w:val="20"/>
          <w:szCs w:val="20"/>
        </w:rPr>
        <w:t>Cambridge University Press</w:t>
      </w:r>
      <w:r w:rsidRPr="00CE6933">
        <w:rPr>
          <w:rFonts w:eastAsia="Times New Roman" w:cs="Helvetica"/>
          <w:color w:val="333333"/>
          <w:sz w:val="20"/>
          <w:szCs w:val="20"/>
        </w:rPr>
        <w:t>.</w:t>
      </w:r>
      <w:r>
        <w:rPr>
          <w:rFonts w:eastAsia="Times New Roman" w:cs="Helvetica"/>
          <w:color w:val="333333"/>
          <w:sz w:val="20"/>
          <w:szCs w:val="20"/>
        </w:rPr>
        <w:t xml:space="preserve"> P. 9</w:t>
      </w:r>
    </w:p>
  </w:footnote>
  <w:footnote w:id="22">
    <w:p w:rsidR="00165F34" w:rsidRPr="00880EC0" w:rsidRDefault="00165F34">
      <w:pPr>
        <w:pStyle w:val="FootnoteText"/>
        <w:rPr>
          <w:b/>
        </w:rPr>
      </w:pPr>
      <w:r>
        <w:rPr>
          <w:rStyle w:val="FootnoteReference"/>
        </w:rPr>
        <w:footnoteRef/>
      </w:r>
      <w:r>
        <w:t xml:space="preserve"> </w:t>
      </w:r>
      <w:r w:rsidRPr="000034CC">
        <w:rPr>
          <w:rFonts w:eastAsia="Arial Unicode MS" w:cs="Times New Roman"/>
          <w:color w:val="000000"/>
        </w:rPr>
        <w:t>Trattner, W. I. (1989). </w:t>
      </w:r>
      <w:r w:rsidR="00276DFE">
        <w:rPr>
          <w:rFonts w:eastAsia="Arial Unicode MS" w:cs="Times New Roman"/>
          <w:i/>
          <w:iCs/>
          <w:color w:val="000000"/>
        </w:rPr>
        <w:t>From Poor Law to Welfare State: A History of Social W</w:t>
      </w:r>
      <w:r w:rsidRPr="000034CC">
        <w:rPr>
          <w:rFonts w:eastAsia="Arial Unicode MS" w:cs="Times New Roman"/>
          <w:i/>
          <w:iCs/>
          <w:color w:val="000000"/>
        </w:rPr>
        <w:t>elfare in America</w:t>
      </w:r>
      <w:r>
        <w:rPr>
          <w:rFonts w:eastAsia="Arial Unicode MS" w:cs="Times New Roman"/>
          <w:color w:val="000000"/>
        </w:rPr>
        <w:t>. New York: Free Press p. 50</w:t>
      </w:r>
    </w:p>
  </w:footnote>
  <w:footnote w:id="23">
    <w:p w:rsidR="00165F34" w:rsidRPr="000034CC" w:rsidRDefault="00165F34" w:rsidP="000034CC">
      <w:pPr>
        <w:shd w:val="clear" w:color="auto" w:fill="FFFFFF"/>
        <w:spacing w:after="0" w:line="312" w:lineRule="atLeast"/>
        <w:rPr>
          <w:rFonts w:ascii="Arial Unicode MS" w:eastAsia="Arial Unicode MS" w:hAnsi="Arial Unicode MS" w:cs="Arial Unicode MS"/>
          <w:color w:val="000000"/>
          <w:sz w:val="24"/>
          <w:szCs w:val="24"/>
        </w:rPr>
      </w:pPr>
      <w:r>
        <w:rPr>
          <w:rStyle w:val="FootnoteReference"/>
        </w:rPr>
        <w:footnoteRef/>
      </w:r>
      <w:r>
        <w:t xml:space="preserve"> </w:t>
      </w:r>
      <w:r>
        <w:rPr>
          <w:rFonts w:eastAsia="Arial Unicode MS" w:cs="Times New Roman"/>
          <w:color w:val="000000"/>
          <w:sz w:val="20"/>
          <w:szCs w:val="20"/>
        </w:rPr>
        <w:t>Ibid</w:t>
      </w:r>
    </w:p>
  </w:footnote>
  <w:footnote w:id="24">
    <w:p w:rsidR="00165F34" w:rsidRDefault="00165F34">
      <w:pPr>
        <w:pStyle w:val="FootnoteText"/>
      </w:pPr>
      <w:r>
        <w:rPr>
          <w:rStyle w:val="FootnoteReference"/>
        </w:rPr>
        <w:footnoteRef/>
      </w:r>
      <w:r>
        <w:t xml:space="preserve"> Wineburg, Robert (2008). </w:t>
      </w:r>
      <w:r w:rsidRPr="00276DFE">
        <w:rPr>
          <w:i/>
        </w:rPr>
        <w:t>Leveling the Playing Field: Epitomizing Devolution through Faith-Based Organization. Journal of Sociology and Social Welfare Vol 35.1</w:t>
      </w:r>
      <w:r>
        <w:t xml:space="preserve">, p. 20. </w:t>
      </w:r>
    </w:p>
  </w:footnote>
  <w:footnote w:id="25">
    <w:p w:rsidR="00165F34" w:rsidRPr="00E267C3" w:rsidRDefault="00165F34" w:rsidP="00E267C3">
      <w:pPr>
        <w:shd w:val="clear" w:color="auto" w:fill="FFFFFF"/>
        <w:spacing w:after="0" w:line="293" w:lineRule="atLeast"/>
        <w:rPr>
          <w:rFonts w:eastAsia="Times New Roman" w:cs="Helvetica"/>
          <w:color w:val="333333"/>
          <w:sz w:val="20"/>
          <w:szCs w:val="20"/>
        </w:rPr>
      </w:pPr>
      <w:r>
        <w:rPr>
          <w:rStyle w:val="FootnoteReference"/>
        </w:rPr>
        <w:footnoteRef/>
      </w:r>
      <w:r>
        <w:t xml:space="preserve"> </w:t>
      </w:r>
      <w:r w:rsidRPr="00D16D0F">
        <w:rPr>
          <w:rFonts w:eastAsia="Times New Roman" w:cs="Helvetica"/>
          <w:color w:val="333333"/>
          <w:sz w:val="20"/>
          <w:szCs w:val="20"/>
        </w:rPr>
        <w:t>Morone, James A.</w:t>
      </w:r>
      <w:r>
        <w:rPr>
          <w:rFonts w:eastAsia="Times New Roman" w:cs="Helvetica"/>
          <w:color w:val="333333"/>
          <w:sz w:val="20"/>
          <w:szCs w:val="20"/>
        </w:rPr>
        <w:t xml:space="preserve"> </w:t>
      </w:r>
      <w:r w:rsidRPr="00D16D0F">
        <w:rPr>
          <w:rFonts w:eastAsia="Times New Roman" w:cs="Helvetica"/>
          <w:color w:val="333333"/>
          <w:sz w:val="20"/>
          <w:szCs w:val="20"/>
        </w:rPr>
        <w:t>2003. </w:t>
      </w:r>
      <w:r w:rsidRPr="007D4C6F">
        <w:rPr>
          <w:rFonts w:eastAsia="Times New Roman" w:cs="Helvetica"/>
          <w:i/>
          <w:iCs/>
          <w:color w:val="333333"/>
          <w:sz w:val="20"/>
          <w:szCs w:val="20"/>
        </w:rPr>
        <w:t>Hellfire Nation: The Politics of Sin in American History</w:t>
      </w:r>
      <w:r w:rsidRPr="007D4C6F">
        <w:rPr>
          <w:rFonts w:eastAsia="Times New Roman" w:cs="Helvetica"/>
          <w:i/>
          <w:color w:val="333333"/>
          <w:sz w:val="20"/>
          <w:szCs w:val="20"/>
        </w:rPr>
        <w:t>. New Haven: Yale University Press</w:t>
      </w:r>
      <w:r w:rsidRPr="00D16D0F">
        <w:rPr>
          <w:rFonts w:eastAsia="Times New Roman" w:cs="Helvetica"/>
          <w:color w:val="333333"/>
          <w:sz w:val="20"/>
          <w:szCs w:val="20"/>
        </w:rPr>
        <w:t>.</w:t>
      </w:r>
      <w:r>
        <w:rPr>
          <w:rFonts w:eastAsia="Times New Roman" w:cs="Helvetica"/>
          <w:color w:val="333333"/>
          <w:sz w:val="20"/>
          <w:szCs w:val="20"/>
        </w:rPr>
        <w:t xml:space="preserve"> p. 14</w:t>
      </w:r>
    </w:p>
  </w:footnote>
  <w:footnote w:id="26">
    <w:p w:rsidR="00165F34" w:rsidRDefault="00165F34" w:rsidP="00E267C3">
      <w:pPr>
        <w:pStyle w:val="FootnoteText"/>
      </w:pPr>
      <w:r>
        <w:rPr>
          <w:rStyle w:val="FootnoteReference"/>
        </w:rPr>
        <w:footnoteRef/>
      </w:r>
      <w:r>
        <w:t xml:space="preserve"> Morone, James. 2003. </w:t>
      </w:r>
      <w:r w:rsidRPr="007D4C6F">
        <w:rPr>
          <w:i/>
        </w:rPr>
        <w:t>Hellfire Nation</w:t>
      </w:r>
      <w:r>
        <w:t>. p. 15-17</w:t>
      </w:r>
    </w:p>
  </w:footnote>
  <w:footnote w:id="27">
    <w:p w:rsidR="00165F34" w:rsidRDefault="00165F34">
      <w:pPr>
        <w:pStyle w:val="FootnoteText"/>
      </w:pPr>
      <w:r>
        <w:rPr>
          <w:rStyle w:val="FootnoteReference"/>
        </w:rPr>
        <w:footnoteRef/>
      </w:r>
      <w:r>
        <w:t xml:space="preserve"> Winthrop, John (1630) “A Modell of Christian Charity”, 3</w:t>
      </w:r>
      <w:r w:rsidRPr="003422AE">
        <w:rPr>
          <w:vertAlign w:val="superscript"/>
        </w:rPr>
        <w:t>rd</w:t>
      </w:r>
      <w:r>
        <w:t xml:space="preserve"> Series</w:t>
      </w:r>
      <w:r w:rsidRPr="007D4C6F">
        <w:rPr>
          <w:i/>
        </w:rPr>
        <w:t>. Collections of the Massachusetts Historical Society</w:t>
      </w:r>
      <w:r>
        <w:t xml:space="preserve"> (Boston, 1838) p. 34</w:t>
      </w:r>
    </w:p>
  </w:footnote>
  <w:footnote w:id="28">
    <w:p w:rsidR="00165F34" w:rsidRDefault="00165F34">
      <w:pPr>
        <w:pStyle w:val="FootnoteText"/>
      </w:pPr>
      <w:r>
        <w:rPr>
          <w:rStyle w:val="FootnoteReference"/>
        </w:rPr>
        <w:footnoteRef/>
      </w:r>
      <w:r>
        <w:t xml:space="preserve"> Cotton, John (1655). “Limitation of Government”, this document was accessed through, </w:t>
      </w:r>
      <w:r w:rsidRPr="00896CB2">
        <w:t>Miller, Perry; Johnson, Thomas H.</w:t>
      </w:r>
      <w:r>
        <w:t xml:space="preserve"> (2014</w:t>
      </w:r>
      <w:r w:rsidRPr="007D4C6F">
        <w:rPr>
          <w:i/>
        </w:rPr>
        <w:t>). Puritans: A Sourcebook of Their Writings</w:t>
      </w:r>
      <w:r>
        <w:t xml:space="preserve">. </w:t>
      </w:r>
      <w:r w:rsidRPr="007D4C6F">
        <w:rPr>
          <w:i/>
        </w:rPr>
        <w:t>: Dover Publications</w:t>
      </w:r>
      <w:r>
        <w:t>, p. 425</w:t>
      </w:r>
    </w:p>
  </w:footnote>
  <w:footnote w:id="29">
    <w:p w:rsidR="00165F34" w:rsidRDefault="00165F34">
      <w:pPr>
        <w:pStyle w:val="FootnoteText"/>
      </w:pPr>
      <w:r>
        <w:rPr>
          <w:rStyle w:val="FootnoteReference"/>
        </w:rPr>
        <w:footnoteRef/>
      </w:r>
      <w:r>
        <w:t xml:space="preserve"> Hall, David D. (2012</w:t>
      </w:r>
      <w:r w:rsidRPr="007D4C6F">
        <w:rPr>
          <w:i/>
        </w:rPr>
        <w:t xml:space="preserve">) Reforming People :Puritanism and the Transformation of Public Life in New England </w:t>
      </w:r>
      <w:r>
        <w:t>(Chapter 4: “An Equitable Society”</w:t>
      </w:r>
      <w:r w:rsidRPr="00634F83">
        <w:t>. Chapel Hill: The University of North Carolina Press, 2012</w:t>
      </w:r>
    </w:p>
  </w:footnote>
  <w:footnote w:id="30">
    <w:p w:rsidR="00165F34" w:rsidRPr="00A84489" w:rsidRDefault="00165F34" w:rsidP="00A84489">
      <w:pPr>
        <w:shd w:val="clear" w:color="auto" w:fill="FFFFFF"/>
        <w:spacing w:after="0" w:line="293" w:lineRule="atLeast"/>
        <w:rPr>
          <w:rFonts w:ascii="Helvetica" w:eastAsia="Times New Roman" w:hAnsi="Helvetica" w:cs="Helvetica"/>
          <w:color w:val="333333"/>
          <w:sz w:val="20"/>
          <w:szCs w:val="20"/>
        </w:rPr>
      </w:pPr>
      <w:r>
        <w:rPr>
          <w:rStyle w:val="FootnoteReference"/>
        </w:rPr>
        <w:footnoteRef/>
      </w:r>
      <w:r>
        <w:t xml:space="preserve"> </w:t>
      </w:r>
      <w:r w:rsidRPr="00E02F06">
        <w:rPr>
          <w:rFonts w:eastAsia="Times New Roman" w:cs="Helvetica"/>
          <w:color w:val="333333"/>
          <w:sz w:val="20"/>
          <w:szCs w:val="20"/>
        </w:rPr>
        <w:t>Harvey, David (2005). </w:t>
      </w:r>
      <w:r w:rsidRPr="007D4C6F">
        <w:rPr>
          <w:rFonts w:eastAsia="Times New Roman" w:cs="Helvetica"/>
          <w:i/>
          <w:iCs/>
          <w:color w:val="333333"/>
          <w:sz w:val="20"/>
          <w:szCs w:val="20"/>
        </w:rPr>
        <w:t>A Brief History of Neoliberalism</w:t>
      </w:r>
      <w:r w:rsidRPr="00E02F06">
        <w:rPr>
          <w:rFonts w:eastAsia="Times New Roman" w:cs="Helvetica"/>
          <w:color w:val="333333"/>
          <w:sz w:val="20"/>
          <w:szCs w:val="20"/>
        </w:rPr>
        <w:t>. Oxford;New</w:t>
      </w:r>
      <w:r>
        <w:rPr>
          <w:rFonts w:eastAsia="Times New Roman" w:cs="Helvetica"/>
          <w:color w:val="333333"/>
          <w:sz w:val="20"/>
          <w:szCs w:val="20"/>
        </w:rPr>
        <w:t xml:space="preserve"> York;: Oxford University Press, p. 5</w:t>
      </w:r>
    </w:p>
  </w:footnote>
  <w:footnote w:id="31">
    <w:p w:rsidR="00165F34" w:rsidRDefault="00165F34">
      <w:pPr>
        <w:pStyle w:val="FootnoteText"/>
      </w:pPr>
      <w:r>
        <w:rPr>
          <w:rStyle w:val="FootnoteReference"/>
        </w:rPr>
        <w:footnoteRef/>
      </w:r>
      <w:r>
        <w:t xml:space="preserve"> Reagan, Ronald (1981) First Inaugural Address, The Presidents Project, University California Santa Barbara accessed at: </w:t>
      </w:r>
      <w:r w:rsidRPr="00144AC2">
        <w:t>http://www.presidency.ucsb.edu/ws/?pid=43130</w:t>
      </w:r>
    </w:p>
  </w:footnote>
  <w:footnote w:id="32">
    <w:p w:rsidR="00165F34" w:rsidRDefault="00165F34">
      <w:pPr>
        <w:pStyle w:val="FootnoteText"/>
      </w:pPr>
      <w:r>
        <w:rPr>
          <w:rStyle w:val="FootnoteReference"/>
        </w:rPr>
        <w:footnoteRef/>
      </w:r>
      <w:r>
        <w:t xml:space="preserve"> Harvey, David (2005) </w:t>
      </w:r>
      <w:r w:rsidRPr="007D4C6F">
        <w:rPr>
          <w:i/>
        </w:rPr>
        <w:t>A Brief History of Neoliberalism</w:t>
      </w:r>
      <w:r>
        <w:t>, p. 68</w:t>
      </w:r>
    </w:p>
  </w:footnote>
  <w:footnote w:id="33">
    <w:p w:rsidR="00165F34" w:rsidRDefault="00165F34">
      <w:pPr>
        <w:pStyle w:val="FootnoteText"/>
      </w:pPr>
      <w:r>
        <w:rPr>
          <w:rStyle w:val="FootnoteReference"/>
        </w:rPr>
        <w:footnoteRef/>
      </w:r>
      <w:r>
        <w:t xml:space="preserve"> Harvey, David. (2005) </w:t>
      </w:r>
      <w:r w:rsidRPr="007D4C6F">
        <w:rPr>
          <w:i/>
        </w:rPr>
        <w:t>A Brief History of Neoliberalism</w:t>
      </w:r>
      <w:r>
        <w:t xml:space="preserve"> p. 76</w:t>
      </w:r>
    </w:p>
  </w:footnote>
  <w:footnote w:id="34">
    <w:p w:rsidR="00165F34" w:rsidRDefault="00165F34">
      <w:pPr>
        <w:pStyle w:val="FootnoteText"/>
      </w:pPr>
      <w:r>
        <w:rPr>
          <w:rStyle w:val="FootnoteReference"/>
        </w:rPr>
        <w:footnoteRef/>
      </w:r>
      <w:r>
        <w:t xml:space="preserve"> Cotton, John (1655). “Limitation of Government”, this document was accessed through, </w:t>
      </w:r>
      <w:r w:rsidRPr="00896CB2">
        <w:t>Miller, Perry; Johnson, Thomas H.</w:t>
      </w:r>
      <w:r>
        <w:t xml:space="preserve"> (2014). </w:t>
      </w:r>
      <w:r w:rsidRPr="007D4C6F">
        <w:rPr>
          <w:i/>
        </w:rPr>
        <w:t>Puritans: A Sourcebook of Their Writings. : Dover Publications</w:t>
      </w:r>
      <w:r>
        <w:t>, p. 425</w:t>
      </w:r>
    </w:p>
  </w:footnote>
  <w:footnote w:id="35">
    <w:p w:rsidR="00165F34" w:rsidRDefault="00165F34">
      <w:pPr>
        <w:pStyle w:val="FootnoteText"/>
      </w:pPr>
      <w:r>
        <w:rPr>
          <w:rStyle w:val="FootnoteReference"/>
        </w:rPr>
        <w:footnoteRef/>
      </w:r>
      <w:r>
        <w:t xml:space="preserve">  Trattner, W.I. (1989) </w:t>
      </w:r>
      <w:r w:rsidRPr="007D4C6F">
        <w:rPr>
          <w:i/>
        </w:rPr>
        <w:t>From Poor Law to Welfare State: A History of Social Welfare in America</w:t>
      </w:r>
      <w:r>
        <w:t>. New York p. 59</w:t>
      </w:r>
    </w:p>
  </w:footnote>
  <w:footnote w:id="36">
    <w:p w:rsidR="00165F34" w:rsidRDefault="00165F34">
      <w:pPr>
        <w:pStyle w:val="FootnoteText"/>
      </w:pPr>
      <w:r>
        <w:rPr>
          <w:rStyle w:val="FootnoteReference"/>
        </w:rPr>
        <w:footnoteRef/>
      </w:r>
      <w:r>
        <w:t xml:space="preserve"> Bush, George W. (1999) “The Duty of Hope”, delivered in Indianapolis, Indiana. archived at The Houston Chronicle, Houston, Texas, accessible at: </w:t>
      </w:r>
      <w:r w:rsidRPr="00D72FA1">
        <w:t>http://blog.chron.com/txpotomac/2010/07/today-in-texas-history-gw-bush-delivers-first-presidential-campaign-speech/</w:t>
      </w:r>
    </w:p>
  </w:footnote>
  <w:footnote w:id="37">
    <w:p w:rsidR="00165F34" w:rsidRDefault="00165F34">
      <w:pPr>
        <w:pStyle w:val="FootnoteText"/>
      </w:pPr>
      <w:r>
        <w:rPr>
          <w:rStyle w:val="FootnoteReference"/>
        </w:rPr>
        <w:footnoteRef/>
      </w:r>
      <w:r>
        <w:t xml:space="preserve"> Bush, George W. “The Duty of Hope”, par.1 </w:t>
      </w:r>
    </w:p>
  </w:footnote>
  <w:footnote w:id="38">
    <w:p w:rsidR="00165F34" w:rsidRDefault="00165F34">
      <w:pPr>
        <w:pStyle w:val="FootnoteText"/>
      </w:pPr>
      <w:r>
        <w:rPr>
          <w:rStyle w:val="FootnoteReference"/>
        </w:rPr>
        <w:footnoteRef/>
      </w:r>
      <w:r>
        <w:t xml:space="preserve"> Bush, George W. “The Duty of Hope”, par. 2</w:t>
      </w:r>
    </w:p>
  </w:footnote>
  <w:footnote w:id="39">
    <w:p w:rsidR="00165F34" w:rsidRDefault="00165F34">
      <w:pPr>
        <w:pStyle w:val="FootnoteText"/>
      </w:pPr>
      <w:r>
        <w:rPr>
          <w:rStyle w:val="FootnoteReference"/>
        </w:rPr>
        <w:footnoteRef/>
      </w:r>
      <w:r>
        <w:t xml:space="preserve"> Bush, George W. “The Duty of Hope”, par. 23</w:t>
      </w:r>
    </w:p>
  </w:footnote>
  <w:footnote w:id="40">
    <w:p w:rsidR="00165F34" w:rsidRDefault="00165F34">
      <w:pPr>
        <w:pStyle w:val="FootnoteText"/>
      </w:pPr>
      <w:r>
        <w:rPr>
          <w:rStyle w:val="FootnoteReference"/>
        </w:rPr>
        <w:footnoteRef/>
      </w:r>
      <w:r>
        <w:t xml:space="preserve"> Bush, George W. “The Duty of Hope” para. 4</w:t>
      </w:r>
    </w:p>
  </w:footnote>
  <w:footnote w:id="41">
    <w:p w:rsidR="00165F34" w:rsidRDefault="00165F34">
      <w:pPr>
        <w:pStyle w:val="FootnoteText"/>
      </w:pPr>
      <w:r>
        <w:rPr>
          <w:rStyle w:val="FootnoteReference"/>
        </w:rPr>
        <w:footnoteRef/>
      </w:r>
      <w:r>
        <w:t xml:space="preserve"> Bush, George W. “The Duty of Hope”, para. 35</w:t>
      </w:r>
    </w:p>
  </w:footnote>
  <w:footnote w:id="42">
    <w:p w:rsidR="00165F34" w:rsidRDefault="00165F34">
      <w:pPr>
        <w:pStyle w:val="FootnoteText"/>
      </w:pPr>
      <w:r>
        <w:rPr>
          <w:rStyle w:val="FootnoteReference"/>
        </w:rPr>
        <w:footnoteRef/>
      </w:r>
      <w:r>
        <w:t xml:space="preserve"> Bush, George W. “The Duty of Hope”, para. 48</w:t>
      </w:r>
    </w:p>
  </w:footnote>
  <w:footnote w:id="43">
    <w:p w:rsidR="00165F34" w:rsidRDefault="00165F34">
      <w:pPr>
        <w:pStyle w:val="FootnoteText"/>
      </w:pPr>
      <w:r>
        <w:rPr>
          <w:rStyle w:val="FootnoteReference"/>
        </w:rPr>
        <w:footnoteRef/>
      </w:r>
      <w:r>
        <w:t xml:space="preserve"> Personal Responsibility and Work Opportunity Reconciliation Act of 1996, Sec. 104</w:t>
      </w:r>
    </w:p>
  </w:footnote>
  <w:footnote w:id="44">
    <w:p w:rsidR="00165F34" w:rsidRDefault="00165F34">
      <w:pPr>
        <w:pStyle w:val="FootnoteText"/>
      </w:pPr>
      <w:r>
        <w:rPr>
          <w:rStyle w:val="FootnoteReference"/>
        </w:rPr>
        <w:footnoteRef/>
      </w:r>
      <w:r>
        <w:t xml:space="preserve"> Benford, RD. Snow, David. (2000) “Framing Processes and Social Movements: An Overview and Assessment”. </w:t>
      </w:r>
      <w:r w:rsidRPr="007D4C6F">
        <w:rPr>
          <w:i/>
        </w:rPr>
        <w:t>Annual Review of Sociology</w:t>
      </w:r>
      <w:r>
        <w:t xml:space="preserve">  p. 615</w:t>
      </w:r>
    </w:p>
  </w:footnote>
  <w:footnote w:id="45">
    <w:p w:rsidR="00165F34" w:rsidRDefault="00165F34">
      <w:pPr>
        <w:pStyle w:val="FootnoteText"/>
      </w:pPr>
      <w:r>
        <w:rPr>
          <w:rStyle w:val="FootnoteReference"/>
        </w:rPr>
        <w:footnoteRef/>
      </w:r>
      <w:r>
        <w:t xml:space="preserve"> Benford, RD. Snow, David. (2000) “Framing Processes and Social Movements: An Overview and Assessment”. </w:t>
      </w:r>
      <w:r w:rsidRPr="007D4C6F">
        <w:rPr>
          <w:i/>
        </w:rPr>
        <w:t>Annual Review of Sociology</w:t>
      </w:r>
      <w:r>
        <w:t xml:space="preserve"> p. 616</w:t>
      </w:r>
    </w:p>
  </w:footnote>
  <w:footnote w:id="46">
    <w:p w:rsidR="00165F34" w:rsidRDefault="00165F34">
      <w:pPr>
        <w:pStyle w:val="FootnoteText"/>
      </w:pPr>
      <w:r>
        <w:rPr>
          <w:rStyle w:val="FootnoteReference"/>
        </w:rPr>
        <w:footnoteRef/>
      </w:r>
      <w:r>
        <w:t xml:space="preserve"> Ibid. </w:t>
      </w:r>
    </w:p>
  </w:footnote>
  <w:footnote w:id="47">
    <w:p w:rsidR="00165F34" w:rsidRDefault="00165F34">
      <w:pPr>
        <w:pStyle w:val="FootnoteText"/>
      </w:pPr>
      <w:r>
        <w:rPr>
          <w:rStyle w:val="FootnoteReference"/>
        </w:rPr>
        <w:footnoteRef/>
      </w:r>
      <w:r>
        <w:t xml:space="preserve"> Benford, RD. Snow, David. (2000) “Framing Processes and Social Movements: An Overview and Assessment”. </w:t>
      </w:r>
      <w:r w:rsidRPr="007D4C6F">
        <w:rPr>
          <w:i/>
        </w:rPr>
        <w:t>Annual Review of Sociology</w:t>
      </w:r>
      <w:r>
        <w:t xml:space="preserve"> p. 617</w:t>
      </w:r>
    </w:p>
  </w:footnote>
  <w:footnote w:id="48">
    <w:p w:rsidR="00165F34" w:rsidRDefault="00165F34">
      <w:pPr>
        <w:pStyle w:val="FootnoteText"/>
      </w:pPr>
      <w:r>
        <w:rPr>
          <w:rStyle w:val="FootnoteReference"/>
        </w:rPr>
        <w:footnoteRef/>
      </w:r>
      <w:r>
        <w:t xml:space="preserve"> Bush, George W., (2001) Executive Order 13199, Establishment of White House Office of Faith-Based and Community Initiatives” (Washington D.C.: Government Printing Office) Accessible at: </w:t>
      </w:r>
      <w:r w:rsidRPr="009113DA">
        <w:t>https://www.gpo.gov/fdsys/pkg/WCPD-2001-02-05/pdf/WCPD-2001-02-05-Pg235.pdf</w:t>
      </w:r>
    </w:p>
  </w:footnote>
  <w:footnote w:id="49">
    <w:p w:rsidR="00165F34" w:rsidRDefault="00165F34">
      <w:pPr>
        <w:pStyle w:val="FootnoteText"/>
      </w:pPr>
      <w:r>
        <w:rPr>
          <w:rStyle w:val="FootnoteReference"/>
        </w:rPr>
        <w:footnoteRef/>
      </w:r>
      <w:r>
        <w:t xml:space="preserve"> Bush, George W. (2001) Executive Order 13198, Agency Responsibilities With Respect to Faith-Based and Community Initiatives, (Washington D.C.: Government Printing Office) Accessible at: </w:t>
      </w:r>
      <w:r w:rsidRPr="007E21AA">
        <w:t>https://www.gpo.gov/fdsys/pkg/FR-2001-01-31/pdf/01-2851.pdf</w:t>
      </w:r>
    </w:p>
  </w:footnote>
  <w:footnote w:id="50">
    <w:p w:rsidR="00165F34" w:rsidRDefault="00165F34" w:rsidP="00400793">
      <w:pPr>
        <w:pStyle w:val="EndnoteText"/>
      </w:pPr>
      <w:r>
        <w:rPr>
          <w:rStyle w:val="FootnoteReference"/>
        </w:rPr>
        <w:footnoteRef/>
      </w:r>
      <w:r>
        <w:t xml:space="preserve">  “Faith-Based Programs Still Popular, Less Visible”. </w:t>
      </w:r>
      <w:r w:rsidRPr="007D4C6F">
        <w:rPr>
          <w:i/>
        </w:rPr>
        <w:t>Pew Research Center: Religion and Public Life</w:t>
      </w:r>
      <w:r>
        <w:t xml:space="preserve">. November 16, 2009. </w:t>
      </w:r>
      <w:hyperlink r:id="rId1" w:history="1">
        <w:r w:rsidRPr="006E7E8A">
          <w:rPr>
            <w:rStyle w:val="Hyperlink"/>
          </w:rPr>
          <w:t>http://www.pewforum.org/2009/11/16/faith-based-programs-still-popular-less-visible/</w:t>
        </w:r>
      </w:hyperlink>
    </w:p>
  </w:footnote>
  <w:footnote w:id="51">
    <w:p w:rsidR="00165F34" w:rsidRDefault="00165F34">
      <w:pPr>
        <w:pStyle w:val="FootnoteText"/>
      </w:pPr>
      <w:r>
        <w:rPr>
          <w:rStyle w:val="FootnoteReference"/>
        </w:rPr>
        <w:footnoteRef/>
      </w:r>
      <w:r>
        <w:t xml:space="preserve"> Benford, RD. Snow, David. (2000) “Framing Processes and Social Movements: An Overview and Assessment”. </w:t>
      </w:r>
      <w:r w:rsidRPr="007D4C6F">
        <w:rPr>
          <w:i/>
        </w:rPr>
        <w:t>Annual Review of Sociology</w:t>
      </w:r>
      <w:r>
        <w:t xml:space="preserve">  p. 615</w:t>
      </w:r>
    </w:p>
  </w:footnote>
  <w:footnote w:id="52">
    <w:p w:rsidR="00165F34" w:rsidRDefault="00165F34">
      <w:pPr>
        <w:pStyle w:val="FootnoteText"/>
      </w:pPr>
      <w:r>
        <w:rPr>
          <w:rStyle w:val="FootnoteReference"/>
        </w:rPr>
        <w:footnoteRef/>
      </w:r>
      <w:r>
        <w:t xml:space="preserve"> White House Website, Office of Faith-Based and Neighborhood Partnerships, Frequently Asked Questions, Accessible at: </w:t>
      </w:r>
      <w:r w:rsidRPr="00801908">
        <w:t>http://www.gao.gov/new.items/d06616.pdf</w:t>
      </w:r>
    </w:p>
  </w:footnote>
  <w:footnote w:id="53">
    <w:p w:rsidR="00165F34" w:rsidRDefault="00165F34">
      <w:pPr>
        <w:pStyle w:val="FootnoteText"/>
      </w:pPr>
      <w:r>
        <w:rPr>
          <w:rStyle w:val="FootnoteReference"/>
        </w:rPr>
        <w:footnoteRef/>
      </w:r>
      <w:r>
        <w:t xml:space="preserve"> Government Accountability Office (2006), Faith-Based and Community Initiatives: Improving in Monitoring Grantees and Measuring Performance Could Enhance Accountability, p. 3 Accessible at </w:t>
      </w:r>
      <w:hyperlink r:id="rId2" w:history="1">
        <w:r w:rsidRPr="006E7E8A">
          <w:rPr>
            <w:rStyle w:val="Hyperlink"/>
          </w:rPr>
          <w:t>http://www.gao.gov/new.items/d06616.pdf</w:t>
        </w:r>
      </w:hyperlink>
    </w:p>
  </w:footnote>
  <w:footnote w:id="54">
    <w:p w:rsidR="00165F34" w:rsidRDefault="00165F34">
      <w:pPr>
        <w:pStyle w:val="FootnoteText"/>
      </w:pPr>
      <w:r>
        <w:rPr>
          <w:rStyle w:val="FootnoteReference"/>
        </w:rPr>
        <w:footnoteRef/>
      </w:r>
      <w:r>
        <w:t xml:space="preserve"> </w:t>
      </w:r>
      <w:r w:rsidR="000934E1">
        <w:t xml:space="preserve">Ibid. </w:t>
      </w:r>
    </w:p>
  </w:footnote>
  <w:footnote w:id="55">
    <w:p w:rsidR="00165F34" w:rsidRDefault="00165F34">
      <w:pPr>
        <w:pStyle w:val="FootnoteText"/>
      </w:pPr>
      <w:r>
        <w:rPr>
          <w:rStyle w:val="FootnoteReference"/>
        </w:rPr>
        <w:footnoteRef/>
      </w:r>
      <w:r w:rsidR="000934E1">
        <w:t xml:space="preserve"> Ibid. </w:t>
      </w:r>
    </w:p>
  </w:footnote>
  <w:footnote w:id="56">
    <w:p w:rsidR="00165F34" w:rsidRDefault="00165F34">
      <w:pPr>
        <w:pStyle w:val="FootnoteText"/>
      </w:pPr>
      <w:r>
        <w:rPr>
          <w:rStyle w:val="FootnoteReference"/>
        </w:rPr>
        <w:footnoteRef/>
      </w:r>
      <w:r>
        <w:t xml:space="preserve"> Government Accountability Office (2006) Faith-Based and Community Initiatives, page 7</w:t>
      </w:r>
    </w:p>
  </w:footnote>
  <w:footnote w:id="57">
    <w:p w:rsidR="000934E1" w:rsidRDefault="000934E1">
      <w:pPr>
        <w:pStyle w:val="FootnoteText"/>
      </w:pPr>
      <w:r>
        <w:rPr>
          <w:rStyle w:val="FootnoteReference"/>
        </w:rPr>
        <w:footnoteRef/>
      </w:r>
      <w:r>
        <w:t xml:space="preserve"> Government Accountability Office (2006), Faith-Based and Community Initiatives: Improving in Monitoring Grantees and Measuring Performance Could Enhance Accountability, p. 61 Accessible at </w:t>
      </w:r>
      <w:hyperlink r:id="rId3" w:history="1">
        <w:r w:rsidRPr="006E7E8A">
          <w:rPr>
            <w:rStyle w:val="Hyperlink"/>
          </w:rPr>
          <w:t>http://www.gao.gov/new.items/d06616.pdf</w:t>
        </w:r>
      </w:hyperlink>
    </w:p>
  </w:footnote>
  <w:footnote w:id="58">
    <w:p w:rsidR="00165F34" w:rsidRDefault="00165F34">
      <w:pPr>
        <w:pStyle w:val="FootnoteText"/>
      </w:pPr>
      <w:r>
        <w:rPr>
          <w:rStyle w:val="FootnoteReference"/>
        </w:rPr>
        <w:footnoteRef/>
      </w:r>
      <w:r>
        <w:t xml:space="preserve"> Montiel, Lisa and David Wright.(2006) “Getting a Piece of the Pie: Federal Grants to Faith-Based Social Service Organizations, </w:t>
      </w:r>
      <w:r w:rsidRPr="007D4C6F">
        <w:rPr>
          <w:i/>
        </w:rPr>
        <w:t>The Rockefeller Institute of Government: The Roundtable on Religion and Social Welfare Policy</w:t>
      </w:r>
      <w:r>
        <w:t xml:space="preserve">. Accessible at </w:t>
      </w:r>
      <w:r w:rsidRPr="00DD5ECC">
        <w:t>http://www.rockinst.org/pdf/faith-based_social_services/2006-getting_a_piece_of_the_pie_federal_grants_to_faith-based_social_service_organizations.pdf</w:t>
      </w:r>
    </w:p>
  </w:footnote>
  <w:footnote w:id="59">
    <w:p w:rsidR="00165F34" w:rsidRDefault="00165F34">
      <w:pPr>
        <w:pStyle w:val="FootnoteText"/>
      </w:pPr>
      <w:r>
        <w:rPr>
          <w:rStyle w:val="FootnoteReference"/>
        </w:rPr>
        <w:footnoteRef/>
      </w:r>
      <w:r>
        <w:t xml:space="preserve"> Montiel, Lisa and David Wright (2006) “Getting a Piece of the Pie”, p. 6</w:t>
      </w:r>
    </w:p>
  </w:footnote>
  <w:footnote w:id="60">
    <w:p w:rsidR="00165F34" w:rsidRPr="009F2717" w:rsidRDefault="00165F34" w:rsidP="009F2717">
      <w:pPr>
        <w:shd w:val="clear" w:color="auto" w:fill="FFFFFF"/>
        <w:spacing w:after="0" w:line="293" w:lineRule="atLeast"/>
        <w:rPr>
          <w:rFonts w:ascii="Helvetica" w:eastAsia="Times New Roman" w:hAnsi="Helvetica" w:cs="Helvetica"/>
          <w:color w:val="333333"/>
          <w:sz w:val="20"/>
          <w:szCs w:val="20"/>
        </w:rPr>
      </w:pPr>
      <w:r>
        <w:rPr>
          <w:rStyle w:val="FootnoteReference"/>
        </w:rPr>
        <w:footnoteRef/>
      </w:r>
      <w:r>
        <w:t xml:space="preserve"> </w:t>
      </w:r>
      <w:r w:rsidRPr="009F2717">
        <w:rPr>
          <w:sz w:val="20"/>
          <w:szCs w:val="20"/>
        </w:rPr>
        <w:t xml:space="preserve">All Data is available at the National Congregation Study Website </w:t>
      </w:r>
      <w:hyperlink r:id="rId4" w:history="1">
        <w:r w:rsidRPr="009F2717">
          <w:rPr>
            <w:rStyle w:val="Hyperlink"/>
            <w:sz w:val="20"/>
            <w:szCs w:val="20"/>
          </w:rPr>
          <w:t>http://www.soc.duke.edu/natcong/</w:t>
        </w:r>
      </w:hyperlink>
      <w:r w:rsidRPr="009F2717">
        <w:rPr>
          <w:sz w:val="20"/>
          <w:szCs w:val="20"/>
        </w:rPr>
        <w:t xml:space="preserve">. </w:t>
      </w:r>
      <w:r>
        <w:rPr>
          <w:sz w:val="20"/>
          <w:szCs w:val="20"/>
        </w:rPr>
        <w:t xml:space="preserve">Data was discovered </w:t>
      </w:r>
      <w:r w:rsidRPr="009F2717">
        <w:rPr>
          <w:sz w:val="20"/>
          <w:szCs w:val="20"/>
        </w:rPr>
        <w:t>through</w:t>
      </w:r>
      <w:r w:rsidR="000934E1">
        <w:rPr>
          <w:sz w:val="20"/>
          <w:szCs w:val="20"/>
        </w:rPr>
        <w:t xml:space="preserve"> the following publica</w:t>
      </w:r>
      <w:r>
        <w:rPr>
          <w:sz w:val="20"/>
          <w:szCs w:val="20"/>
        </w:rPr>
        <w:t>tion</w:t>
      </w:r>
      <w:r w:rsidRPr="009F2717">
        <w:rPr>
          <w:sz w:val="20"/>
          <w:szCs w:val="20"/>
        </w:rPr>
        <w:t xml:space="preserve">: </w:t>
      </w:r>
      <w:r w:rsidRPr="009F2717">
        <w:rPr>
          <w:rFonts w:eastAsia="Times New Roman" w:cs="Helvetica"/>
          <w:color w:val="333333"/>
          <w:sz w:val="20"/>
          <w:szCs w:val="20"/>
        </w:rPr>
        <w:t>Chaves, Mark, and Bob Wineburg. 2010. Did the faith-based initiative change congregations? </w:t>
      </w:r>
      <w:r w:rsidRPr="009F2717">
        <w:rPr>
          <w:rFonts w:eastAsia="Times New Roman" w:cs="Helvetica"/>
          <w:i/>
          <w:iCs/>
          <w:color w:val="333333"/>
          <w:sz w:val="20"/>
          <w:szCs w:val="20"/>
        </w:rPr>
        <w:t>Nonprofit and Voluntary Sector Quarterly</w:t>
      </w:r>
      <w:r w:rsidRPr="009F2717">
        <w:rPr>
          <w:rFonts w:eastAsia="Times New Roman" w:cs="Helvetica"/>
          <w:color w:val="333333"/>
          <w:sz w:val="20"/>
          <w:szCs w:val="20"/>
        </w:rPr>
        <w:t> 39 (2): 343-55.</w:t>
      </w:r>
    </w:p>
  </w:footnote>
  <w:footnote w:id="61">
    <w:p w:rsidR="00165F34" w:rsidRPr="0009030E" w:rsidRDefault="00165F34" w:rsidP="003E6ED5">
      <w:pPr>
        <w:shd w:val="clear" w:color="auto" w:fill="FFFFFF"/>
        <w:spacing w:after="0" w:line="240" w:lineRule="auto"/>
        <w:rPr>
          <w:rFonts w:eastAsia="Times New Roman" w:cs="Times New Roman"/>
          <w:color w:val="333333"/>
          <w:sz w:val="20"/>
          <w:szCs w:val="20"/>
        </w:rPr>
      </w:pPr>
      <w:r>
        <w:rPr>
          <w:rStyle w:val="FootnoteReference"/>
        </w:rPr>
        <w:footnoteRef/>
      </w:r>
      <w:r>
        <w:t xml:space="preserve"> </w:t>
      </w:r>
      <w:r w:rsidRPr="0009030E">
        <w:rPr>
          <w:rFonts w:eastAsia="Times New Roman" w:cs="Times New Roman"/>
          <w:color w:val="333333"/>
          <w:sz w:val="20"/>
          <w:szCs w:val="20"/>
        </w:rPr>
        <w:t>Lieberman, Robert C. 2002. Ideas, institutions, and political order: Explaining political change. </w:t>
      </w:r>
      <w:r w:rsidRPr="0009030E">
        <w:rPr>
          <w:rFonts w:eastAsia="Times New Roman" w:cs="Times New Roman"/>
          <w:i/>
          <w:iCs/>
          <w:color w:val="333333"/>
          <w:sz w:val="20"/>
          <w:szCs w:val="20"/>
        </w:rPr>
        <w:t>The American Political Science Review [H.W. Wilson - SSA]</w:t>
      </w:r>
      <w:r w:rsidRPr="0009030E">
        <w:rPr>
          <w:rFonts w:eastAsia="Times New Roman" w:cs="Times New Roman"/>
          <w:color w:val="333333"/>
          <w:sz w:val="20"/>
          <w:szCs w:val="20"/>
        </w:rPr>
        <w:t> 96 (4): p. 702</w:t>
      </w:r>
    </w:p>
  </w:footnote>
  <w:footnote w:id="62">
    <w:p w:rsidR="00165F34" w:rsidRPr="0009030E" w:rsidRDefault="00165F34" w:rsidP="000A716A">
      <w:pPr>
        <w:pStyle w:val="FootnoteText"/>
      </w:pPr>
      <w:r w:rsidRPr="0009030E">
        <w:rPr>
          <w:rStyle w:val="FootnoteReference"/>
        </w:rPr>
        <w:footnoteRef/>
      </w:r>
      <w:r w:rsidRPr="0009030E">
        <w:t xml:space="preserve"> “Religion and the Presidential Vote: Bush’s Gains Broad-Based” (2004), </w:t>
      </w:r>
      <w:r w:rsidRPr="00B725ED">
        <w:rPr>
          <w:i/>
        </w:rPr>
        <w:t>Pew Research Center: U.S. Politics and Policy</w:t>
      </w:r>
      <w:r w:rsidRPr="0009030E">
        <w:t xml:space="preserve">. The report is accessible at </w:t>
      </w:r>
      <w:hyperlink r:id="rId5" w:history="1">
        <w:r w:rsidRPr="0009030E">
          <w:rPr>
            <w:rStyle w:val="Hyperlink"/>
          </w:rPr>
          <w:t>http://www.people-press.org/2004/12/06/religion-and-the-presidential-vote/</w:t>
        </w:r>
      </w:hyperlink>
    </w:p>
  </w:footnote>
  <w:footnote w:id="63">
    <w:p w:rsidR="00165F34" w:rsidRDefault="00165F34" w:rsidP="000A716A">
      <w:pPr>
        <w:pStyle w:val="FootnoteText"/>
      </w:pPr>
      <w:r>
        <w:rPr>
          <w:rStyle w:val="FootnoteReference"/>
        </w:rPr>
        <w:footnoteRef/>
      </w:r>
      <w:r>
        <w:t xml:space="preserve"> Knowlton, Brian (2000), “Republican Say Bush Panders to the ‘Agents of Intolerance’: McCain Takes Aim at Religious Right</w:t>
      </w:r>
      <w:r w:rsidRPr="00B725ED">
        <w:rPr>
          <w:i/>
        </w:rPr>
        <w:t>”, The New York Times</w:t>
      </w:r>
      <w:r>
        <w:t xml:space="preserve">. The New York Times Company; New York, NY. This article can be accessed through the New York electronic archives at: </w:t>
      </w:r>
      <w:r w:rsidRPr="0009030E">
        <w:t>http://www.nytimes.com/2000/02/29/news/29iht-bush.2.t_9.html</w:t>
      </w:r>
    </w:p>
  </w:footnote>
  <w:footnote w:id="64">
    <w:p w:rsidR="00165F34" w:rsidRDefault="00165F34">
      <w:pPr>
        <w:pStyle w:val="FootnoteText"/>
      </w:pPr>
      <w:r>
        <w:rPr>
          <w:rStyle w:val="FootnoteReference"/>
        </w:rPr>
        <w:footnoteRef/>
      </w:r>
      <w:r>
        <w:t>Daly, Lew (2009</w:t>
      </w:r>
      <w:r w:rsidRPr="00B725ED">
        <w:rPr>
          <w:i/>
        </w:rPr>
        <w:t>) God’s Economy: Faith-Based Initiatives and the Caring State</w:t>
      </w:r>
      <w:r>
        <w:t>. Chicago</w:t>
      </w:r>
      <w:r w:rsidRPr="00B725ED">
        <w:rPr>
          <w:i/>
        </w:rPr>
        <w:t>. University of Chicago Press.</w:t>
      </w:r>
      <w:r>
        <w:t xml:space="preserve"> 2009. p. 102</w:t>
      </w:r>
    </w:p>
  </w:footnote>
  <w:footnote w:id="65">
    <w:p w:rsidR="00165F34" w:rsidRDefault="00165F34">
      <w:pPr>
        <w:pStyle w:val="FootnoteText"/>
      </w:pPr>
      <w:r>
        <w:rPr>
          <w:rStyle w:val="FootnoteReference"/>
        </w:rPr>
        <w:footnoteRef/>
      </w:r>
      <w:r>
        <w:t xml:space="preserve"> Grant, George (1998), </w:t>
      </w:r>
      <w:r w:rsidRPr="00B725ED">
        <w:rPr>
          <w:i/>
        </w:rPr>
        <w:t>In the Shadow of Plenty, Christian Liberty Press</w:t>
      </w:r>
      <w:r>
        <w:t xml:space="preserve">: Arlington Heights, Il., 120-121. </w:t>
      </w:r>
    </w:p>
  </w:footnote>
  <w:footnote w:id="66">
    <w:p w:rsidR="00165F34" w:rsidRDefault="00165F34" w:rsidP="000448B1">
      <w:pPr>
        <w:pStyle w:val="FootnoteText"/>
      </w:pPr>
      <w:r>
        <w:rPr>
          <w:rStyle w:val="FootnoteReference"/>
        </w:rPr>
        <w:footnoteRef/>
      </w:r>
      <w:r>
        <w:t xml:space="preserve"> Simmons, Wendy (2001) “Majority of Americans Continue to Support Bush’s Tax Cut Plan</w:t>
      </w:r>
      <w:r w:rsidRPr="00B725ED">
        <w:rPr>
          <w:i/>
        </w:rPr>
        <w:t>, Gallup</w:t>
      </w:r>
      <w:r>
        <w:t xml:space="preserve">. Poll is accessible at </w:t>
      </w:r>
      <w:r w:rsidRPr="00A4533B">
        <w:t>http://www.gallup.com/poll/1924/majority-americans-continue-support-bushs-tax-cut-plan.aspx</w:t>
      </w:r>
    </w:p>
  </w:footnote>
  <w:footnote w:id="67">
    <w:p w:rsidR="00165F34" w:rsidRDefault="00165F34">
      <w:pPr>
        <w:pStyle w:val="FootnoteText"/>
      </w:pPr>
      <w:r>
        <w:rPr>
          <w:rStyle w:val="FootnoteReference"/>
        </w:rPr>
        <w:footnoteRef/>
      </w:r>
      <w:r>
        <w:t xml:space="preserve"> Smtih, Rogers (2015</w:t>
      </w:r>
      <w:r w:rsidRPr="006B2B2F">
        <w:rPr>
          <w:i/>
        </w:rPr>
        <w:t>). Political Peoplehood: The Roles of Values, Interests, and Identities</w:t>
      </w:r>
      <w:r>
        <w:t>. University of Chicago Press. p. 50</w:t>
      </w:r>
    </w:p>
  </w:footnote>
  <w:footnote w:id="68">
    <w:p w:rsidR="00165F34" w:rsidRDefault="00165F34">
      <w:pPr>
        <w:pStyle w:val="FootnoteText"/>
      </w:pPr>
      <w:r>
        <w:rPr>
          <w:rStyle w:val="FootnoteReference"/>
        </w:rPr>
        <w:footnoteRef/>
      </w:r>
      <w:r>
        <w:t xml:space="preserve"> Smith, Rogers (2015</w:t>
      </w:r>
      <w:r w:rsidRPr="006B2B2F">
        <w:rPr>
          <w:i/>
        </w:rPr>
        <w:t>) Political Peoplehood</w:t>
      </w:r>
      <w:r>
        <w:t>, p. 53</w:t>
      </w:r>
    </w:p>
  </w:footnote>
  <w:footnote w:id="69">
    <w:p w:rsidR="00165F34" w:rsidRDefault="00165F34">
      <w:pPr>
        <w:pStyle w:val="FootnoteText"/>
      </w:pPr>
      <w:r>
        <w:rPr>
          <w:rStyle w:val="FootnoteReference"/>
        </w:rPr>
        <w:footnoteRef/>
      </w:r>
      <w:r>
        <w:t xml:space="preserve"> Bellah, Robert. (1967). “Civil Religion in America” </w:t>
      </w:r>
      <w:r w:rsidRPr="00B725ED">
        <w:rPr>
          <w:i/>
        </w:rPr>
        <w:t>Daedalus. Journal of the American Academy of Arts and Sciences</w:t>
      </w:r>
      <w:r>
        <w:t>, from the issu</w:t>
      </w:r>
      <w:r w:rsidR="00B725ED">
        <w:t>e entitled,” Religion in America”</w:t>
      </w:r>
      <w:r>
        <w:t xml:space="preserve"> Vol. 96, No. 1, p. 1-21</w:t>
      </w:r>
    </w:p>
  </w:footnote>
  <w:footnote w:id="70">
    <w:p w:rsidR="00165F34" w:rsidRDefault="00165F34">
      <w:pPr>
        <w:pStyle w:val="FootnoteText"/>
      </w:pPr>
      <w:r>
        <w:rPr>
          <w:rStyle w:val="FootnoteReference"/>
        </w:rPr>
        <w:footnoteRef/>
      </w:r>
      <w:r>
        <w:t xml:space="preserve"> </w:t>
      </w:r>
      <w:r w:rsidRPr="00433608">
        <w:rPr>
          <w:rFonts w:cs="Times New Roman"/>
          <w:color w:val="262626"/>
          <w:shd w:val="clear" w:color="auto" w:fill="FFFFFF"/>
        </w:rPr>
        <w:t>Wald, Kenneth D., and Allison Calhoun-Brown. 2011.</w:t>
      </w:r>
      <w:r w:rsidRPr="00433608">
        <w:rPr>
          <w:rStyle w:val="apple-converted-space"/>
          <w:rFonts w:cs="Times New Roman"/>
          <w:color w:val="262626"/>
          <w:shd w:val="clear" w:color="auto" w:fill="FFFFFF"/>
        </w:rPr>
        <w:t> </w:t>
      </w:r>
      <w:r w:rsidRPr="00433608">
        <w:rPr>
          <w:rFonts w:cs="Times New Roman"/>
          <w:i/>
          <w:iCs/>
          <w:color w:val="262626"/>
          <w:bdr w:val="none" w:sz="0" w:space="0" w:color="auto" w:frame="1"/>
          <w:shd w:val="clear" w:color="auto" w:fill="FFFFFF"/>
        </w:rPr>
        <w:t>Religion and Politics in the United States</w:t>
      </w:r>
      <w:r w:rsidRPr="00433608">
        <w:rPr>
          <w:rFonts w:cs="Times New Roman"/>
          <w:color w:val="262626"/>
          <w:shd w:val="clear" w:color="auto" w:fill="FFFFFF"/>
        </w:rPr>
        <w:t>. Lanham, Md: Rowman &amp; Littlefield</w:t>
      </w:r>
    </w:p>
  </w:footnote>
  <w:footnote w:id="71">
    <w:p w:rsidR="00165F34" w:rsidRDefault="00165F34">
      <w:pPr>
        <w:pStyle w:val="FootnoteText"/>
      </w:pPr>
      <w:r>
        <w:rPr>
          <w:rStyle w:val="FootnoteReference"/>
        </w:rPr>
        <w:footnoteRef/>
      </w:r>
      <w:r>
        <w:t xml:space="preserve"> Smith, Rogers(2015) </w:t>
      </w:r>
      <w:r w:rsidRPr="00B725ED">
        <w:rPr>
          <w:i/>
        </w:rPr>
        <w:t>Political Peoplehood</w:t>
      </w:r>
      <w:r>
        <w:t xml:space="preserve"> p. 64</w:t>
      </w:r>
    </w:p>
  </w:footnote>
  <w:footnote w:id="72">
    <w:p w:rsidR="00165F34" w:rsidRDefault="00165F34">
      <w:pPr>
        <w:pStyle w:val="FootnoteText"/>
      </w:pPr>
      <w:r>
        <w:rPr>
          <w:rStyle w:val="FootnoteReference"/>
        </w:rPr>
        <w:footnoteRef/>
      </w:r>
      <w:r>
        <w:t xml:space="preserve"> Obama, Barack. Prepared Remarks to be Delivered in Zainesville, Ohio on June 1, 2008. The transcript of these prepared remarks is accessible at: </w:t>
      </w:r>
      <w:hyperlink r:id="rId6" w:history="1">
        <w:r w:rsidRPr="00AF3A63">
          <w:rPr>
            <w:rStyle w:val="Hyperlink"/>
          </w:rPr>
          <w:t>http://www.nytimes.com/2008/07/01/us/politics/01obama-text.html?_r=0</w:t>
        </w:r>
      </w:hyperlink>
    </w:p>
  </w:footnote>
  <w:footnote w:id="73">
    <w:p w:rsidR="00165F34" w:rsidRDefault="00165F34">
      <w:pPr>
        <w:pStyle w:val="FootnoteText"/>
      </w:pPr>
      <w:r>
        <w:rPr>
          <w:rStyle w:val="FootnoteReference"/>
        </w:rPr>
        <w:footnoteRef/>
      </w:r>
      <w:r>
        <w:t xml:space="preserve"> (2009) “Faith-Based Programs Still Popular, Less Visible” Pew Research Center Religion and Public Life, Washington D.C., poll is accessible at: </w:t>
      </w:r>
      <w:r w:rsidRPr="00A42440">
        <w:t>http://www.pewforum.org/2009/11/16/pew-research-poll-faith-based-programs-still-popular-less-visible/</w:t>
      </w:r>
    </w:p>
  </w:footnote>
  <w:footnote w:id="74">
    <w:p w:rsidR="00165F34" w:rsidRDefault="00165F34">
      <w:pPr>
        <w:pStyle w:val="FootnoteText"/>
      </w:pPr>
      <w:r>
        <w:rPr>
          <w:rStyle w:val="FootnoteReference"/>
        </w:rPr>
        <w:footnoteRef/>
      </w:r>
      <w:r>
        <w:t xml:space="preserve"> Evidence of this can be fou</w:t>
      </w:r>
      <w:r w:rsidR="00B725ED">
        <w:t>nd on Graph 1 located on page 17</w:t>
      </w:r>
      <w:r>
        <w:t xml:space="preserve"> of this paper. This graph was provided by the Congressional Budget Office.  Congressional Budget Office (2013</w:t>
      </w:r>
      <w:r w:rsidRPr="00B725ED">
        <w:rPr>
          <w:i/>
        </w:rPr>
        <w:t>), Growth in Means-Tested Programs and Tax Credits for Low-Income Households,</w:t>
      </w:r>
      <w:r>
        <w:t xml:space="preserve"> Accessible at  </w:t>
      </w:r>
      <w:r w:rsidRPr="00CF4D3E">
        <w:t>https://www.cbo.gov/publication/43934</w:t>
      </w:r>
    </w:p>
  </w:footnote>
  <w:footnote w:id="75">
    <w:p w:rsidR="00165F34" w:rsidRDefault="00165F34">
      <w:pPr>
        <w:pStyle w:val="FootnoteText"/>
      </w:pPr>
      <w:r>
        <w:rPr>
          <w:rStyle w:val="FootnoteReference"/>
        </w:rPr>
        <w:footnoteRef/>
      </w:r>
      <w:r>
        <w:t xml:space="preserve"> </w:t>
      </w:r>
      <w:r w:rsidR="00B725ED">
        <w:rPr>
          <w:rFonts w:cs="Arial"/>
          <w:color w:val="222222"/>
          <w:shd w:val="clear" w:color="auto" w:fill="FFFFFF"/>
        </w:rPr>
        <w:t>Orren, Karen</w:t>
      </w:r>
      <w:r w:rsidRPr="00225EB9">
        <w:rPr>
          <w:rFonts w:cs="Arial"/>
          <w:color w:val="222222"/>
          <w:shd w:val="clear" w:color="auto" w:fill="FFFFFF"/>
        </w:rPr>
        <w:t xml:space="preserve"> and Stephen Skowronek, </w:t>
      </w:r>
      <w:r w:rsidRPr="00B725ED">
        <w:rPr>
          <w:rFonts w:cs="Arial"/>
          <w:i/>
          <w:color w:val="222222"/>
          <w:shd w:val="clear" w:color="auto" w:fill="FFFFFF"/>
        </w:rPr>
        <w:t>The Search for American Political Development</w:t>
      </w:r>
      <w:r w:rsidRPr="00225EB9">
        <w:rPr>
          <w:rFonts w:cs="Arial"/>
          <w:color w:val="222222"/>
          <w:shd w:val="clear" w:color="auto" w:fill="FFFFFF"/>
        </w:rPr>
        <w:t xml:space="preserve"> (New York: Cambridge University Press,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20361576"/>
      <w:docPartObj>
        <w:docPartGallery w:val="Page Numbers (Top of Page)"/>
        <w:docPartUnique/>
      </w:docPartObj>
    </w:sdtPr>
    <w:sdtEndPr>
      <w:rPr>
        <w:noProof/>
      </w:rPr>
    </w:sdtEndPr>
    <w:sdtContent>
      <w:p w:rsidR="009D10B1" w:rsidRPr="009D10B1" w:rsidRDefault="009D10B1">
        <w:pPr>
          <w:pStyle w:val="Header"/>
          <w:jc w:val="right"/>
          <w:rPr>
            <w:rFonts w:ascii="Times New Roman" w:hAnsi="Times New Roman" w:cs="Times New Roman"/>
            <w:sz w:val="24"/>
            <w:szCs w:val="24"/>
          </w:rPr>
        </w:pPr>
        <w:r w:rsidRPr="009D10B1">
          <w:rPr>
            <w:rFonts w:ascii="Times New Roman" w:hAnsi="Times New Roman" w:cs="Times New Roman"/>
            <w:sz w:val="24"/>
            <w:szCs w:val="24"/>
          </w:rPr>
          <w:t xml:space="preserve">Burke </w:t>
        </w:r>
        <w:r w:rsidRPr="009D10B1">
          <w:rPr>
            <w:rFonts w:ascii="Times New Roman" w:hAnsi="Times New Roman" w:cs="Times New Roman"/>
            <w:sz w:val="24"/>
            <w:szCs w:val="24"/>
          </w:rPr>
          <w:fldChar w:fldCharType="begin"/>
        </w:r>
        <w:r w:rsidRPr="009D10B1">
          <w:rPr>
            <w:rFonts w:ascii="Times New Roman" w:hAnsi="Times New Roman" w:cs="Times New Roman"/>
            <w:sz w:val="24"/>
            <w:szCs w:val="24"/>
          </w:rPr>
          <w:instrText xml:space="preserve"> PAGE   \* MERGEFORMAT </w:instrText>
        </w:r>
        <w:r w:rsidRPr="009D10B1">
          <w:rPr>
            <w:rFonts w:ascii="Times New Roman" w:hAnsi="Times New Roman" w:cs="Times New Roman"/>
            <w:sz w:val="24"/>
            <w:szCs w:val="24"/>
          </w:rPr>
          <w:fldChar w:fldCharType="separate"/>
        </w:r>
        <w:r w:rsidR="005B6916">
          <w:rPr>
            <w:rFonts w:ascii="Times New Roman" w:hAnsi="Times New Roman" w:cs="Times New Roman"/>
            <w:noProof/>
            <w:sz w:val="24"/>
            <w:szCs w:val="24"/>
          </w:rPr>
          <w:t>1</w:t>
        </w:r>
        <w:r w:rsidRPr="009D10B1">
          <w:rPr>
            <w:rFonts w:ascii="Times New Roman" w:hAnsi="Times New Roman" w:cs="Times New Roman"/>
            <w:noProof/>
            <w:sz w:val="24"/>
            <w:szCs w:val="24"/>
          </w:rPr>
          <w:fldChar w:fldCharType="end"/>
        </w:r>
      </w:p>
    </w:sdtContent>
  </w:sdt>
  <w:p w:rsidR="00165F34" w:rsidRPr="00EB0C02" w:rsidRDefault="00165F34" w:rsidP="00EB0C02">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05F95"/>
    <w:multiLevelType w:val="multilevel"/>
    <w:tmpl w:val="2A96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1F3610"/>
    <w:multiLevelType w:val="multilevel"/>
    <w:tmpl w:val="8E74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10FE2"/>
    <w:multiLevelType w:val="multilevel"/>
    <w:tmpl w:val="25BE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FD2C15"/>
    <w:multiLevelType w:val="multilevel"/>
    <w:tmpl w:val="A5B8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C6EBC"/>
    <w:multiLevelType w:val="multilevel"/>
    <w:tmpl w:val="070C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00C6F"/>
    <w:multiLevelType w:val="multilevel"/>
    <w:tmpl w:val="3EEC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42C5B"/>
    <w:multiLevelType w:val="multilevel"/>
    <w:tmpl w:val="9D2C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BE"/>
    <w:rsid w:val="000034CC"/>
    <w:rsid w:val="00026693"/>
    <w:rsid w:val="00027253"/>
    <w:rsid w:val="0004325F"/>
    <w:rsid w:val="000448B1"/>
    <w:rsid w:val="00044CFF"/>
    <w:rsid w:val="00047575"/>
    <w:rsid w:val="00065FB4"/>
    <w:rsid w:val="0007079B"/>
    <w:rsid w:val="0009030E"/>
    <w:rsid w:val="000934E1"/>
    <w:rsid w:val="000A716A"/>
    <w:rsid w:val="000C40DF"/>
    <w:rsid w:val="000C6198"/>
    <w:rsid w:val="000E1E79"/>
    <w:rsid w:val="000E288D"/>
    <w:rsid w:val="000F3DA0"/>
    <w:rsid w:val="00124F6B"/>
    <w:rsid w:val="001271B7"/>
    <w:rsid w:val="00144AC2"/>
    <w:rsid w:val="00165F34"/>
    <w:rsid w:val="0018502C"/>
    <w:rsid w:val="001C60F4"/>
    <w:rsid w:val="001E6D81"/>
    <w:rsid w:val="001F383E"/>
    <w:rsid w:val="00225EB9"/>
    <w:rsid w:val="00235D66"/>
    <w:rsid w:val="00276DFE"/>
    <w:rsid w:val="00277AD2"/>
    <w:rsid w:val="00283DCE"/>
    <w:rsid w:val="002D072D"/>
    <w:rsid w:val="00306E71"/>
    <w:rsid w:val="00331D33"/>
    <w:rsid w:val="003422AE"/>
    <w:rsid w:val="003A467E"/>
    <w:rsid w:val="003A76C3"/>
    <w:rsid w:val="003E6ED5"/>
    <w:rsid w:val="00400793"/>
    <w:rsid w:val="00402E5D"/>
    <w:rsid w:val="0040515B"/>
    <w:rsid w:val="00406449"/>
    <w:rsid w:val="00417C63"/>
    <w:rsid w:val="00433608"/>
    <w:rsid w:val="0044066B"/>
    <w:rsid w:val="00463DA2"/>
    <w:rsid w:val="004A0895"/>
    <w:rsid w:val="004C69A4"/>
    <w:rsid w:val="004E3ECF"/>
    <w:rsid w:val="004F2C7A"/>
    <w:rsid w:val="004F577E"/>
    <w:rsid w:val="0051209B"/>
    <w:rsid w:val="005523B8"/>
    <w:rsid w:val="00595BB2"/>
    <w:rsid w:val="005B6916"/>
    <w:rsid w:val="005C061C"/>
    <w:rsid w:val="005D180F"/>
    <w:rsid w:val="005E6BD9"/>
    <w:rsid w:val="005F116D"/>
    <w:rsid w:val="005F14D9"/>
    <w:rsid w:val="00600F42"/>
    <w:rsid w:val="00634F83"/>
    <w:rsid w:val="00636B32"/>
    <w:rsid w:val="006416F3"/>
    <w:rsid w:val="00643777"/>
    <w:rsid w:val="00645E70"/>
    <w:rsid w:val="0065495A"/>
    <w:rsid w:val="006649E4"/>
    <w:rsid w:val="0068415F"/>
    <w:rsid w:val="00695A3C"/>
    <w:rsid w:val="00696263"/>
    <w:rsid w:val="0069662A"/>
    <w:rsid w:val="006B2B2F"/>
    <w:rsid w:val="006B2E56"/>
    <w:rsid w:val="006B5429"/>
    <w:rsid w:val="006C41A0"/>
    <w:rsid w:val="00736CB7"/>
    <w:rsid w:val="00744212"/>
    <w:rsid w:val="00763EDD"/>
    <w:rsid w:val="00797494"/>
    <w:rsid w:val="007A2189"/>
    <w:rsid w:val="007D4C6F"/>
    <w:rsid w:val="007D71B6"/>
    <w:rsid w:val="007E21AA"/>
    <w:rsid w:val="007F45D9"/>
    <w:rsid w:val="00801908"/>
    <w:rsid w:val="00847ACD"/>
    <w:rsid w:val="00851451"/>
    <w:rsid w:val="00880EC0"/>
    <w:rsid w:val="00886E5B"/>
    <w:rsid w:val="00896CB2"/>
    <w:rsid w:val="008B16EA"/>
    <w:rsid w:val="008B2F69"/>
    <w:rsid w:val="008F4FA4"/>
    <w:rsid w:val="009113DA"/>
    <w:rsid w:val="00911D9B"/>
    <w:rsid w:val="009711C2"/>
    <w:rsid w:val="0098575A"/>
    <w:rsid w:val="009A49D1"/>
    <w:rsid w:val="009A74E9"/>
    <w:rsid w:val="009C0BBE"/>
    <w:rsid w:val="009C7F0B"/>
    <w:rsid w:val="009D10B1"/>
    <w:rsid w:val="009D21DC"/>
    <w:rsid w:val="009D62FE"/>
    <w:rsid w:val="009F2717"/>
    <w:rsid w:val="00A33CF3"/>
    <w:rsid w:val="00A42440"/>
    <w:rsid w:val="00A4533B"/>
    <w:rsid w:val="00A73597"/>
    <w:rsid w:val="00A84489"/>
    <w:rsid w:val="00A91625"/>
    <w:rsid w:val="00A941CB"/>
    <w:rsid w:val="00AF1236"/>
    <w:rsid w:val="00AF35ED"/>
    <w:rsid w:val="00B011CC"/>
    <w:rsid w:val="00B055ED"/>
    <w:rsid w:val="00B27D1E"/>
    <w:rsid w:val="00B411C7"/>
    <w:rsid w:val="00B522B8"/>
    <w:rsid w:val="00B67A0B"/>
    <w:rsid w:val="00B725ED"/>
    <w:rsid w:val="00B91FAA"/>
    <w:rsid w:val="00B95BA5"/>
    <w:rsid w:val="00C21B01"/>
    <w:rsid w:val="00C45D74"/>
    <w:rsid w:val="00C669AE"/>
    <w:rsid w:val="00C74133"/>
    <w:rsid w:val="00C7498C"/>
    <w:rsid w:val="00C74A23"/>
    <w:rsid w:val="00CE091D"/>
    <w:rsid w:val="00CE6933"/>
    <w:rsid w:val="00CF4D3E"/>
    <w:rsid w:val="00CF66EB"/>
    <w:rsid w:val="00D01ABF"/>
    <w:rsid w:val="00D11699"/>
    <w:rsid w:val="00D16D0F"/>
    <w:rsid w:val="00D418E5"/>
    <w:rsid w:val="00D72FA1"/>
    <w:rsid w:val="00DB655C"/>
    <w:rsid w:val="00DD0918"/>
    <w:rsid w:val="00DD5ECC"/>
    <w:rsid w:val="00E01636"/>
    <w:rsid w:val="00E02F06"/>
    <w:rsid w:val="00E1254F"/>
    <w:rsid w:val="00E14E98"/>
    <w:rsid w:val="00E162A3"/>
    <w:rsid w:val="00E267C3"/>
    <w:rsid w:val="00E73BD0"/>
    <w:rsid w:val="00E86555"/>
    <w:rsid w:val="00EB0C02"/>
    <w:rsid w:val="00EF6140"/>
    <w:rsid w:val="00EF725C"/>
    <w:rsid w:val="00F0386A"/>
    <w:rsid w:val="00F16C1A"/>
    <w:rsid w:val="00F262E5"/>
    <w:rsid w:val="00F454C4"/>
    <w:rsid w:val="00F50A1B"/>
    <w:rsid w:val="00F70002"/>
    <w:rsid w:val="00F7123D"/>
    <w:rsid w:val="00F73765"/>
    <w:rsid w:val="00FB12C5"/>
    <w:rsid w:val="00FB276F"/>
    <w:rsid w:val="00FB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81820-8B5D-4627-85F2-15F2087A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38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83E"/>
    <w:rPr>
      <w:sz w:val="20"/>
      <w:szCs w:val="20"/>
    </w:rPr>
  </w:style>
  <w:style w:type="character" w:styleId="FootnoteReference">
    <w:name w:val="footnote reference"/>
    <w:basedOn w:val="DefaultParagraphFont"/>
    <w:uiPriority w:val="99"/>
    <w:semiHidden/>
    <w:unhideWhenUsed/>
    <w:rsid w:val="001F383E"/>
    <w:rPr>
      <w:vertAlign w:val="superscript"/>
    </w:rPr>
  </w:style>
  <w:style w:type="character" w:customStyle="1" w:styleId="apple-converted-space">
    <w:name w:val="apple-converted-space"/>
    <w:basedOn w:val="DefaultParagraphFont"/>
    <w:rsid w:val="000E288D"/>
  </w:style>
  <w:style w:type="character" w:styleId="EndnoteReference">
    <w:name w:val="endnote reference"/>
    <w:basedOn w:val="DefaultParagraphFont"/>
    <w:uiPriority w:val="99"/>
    <w:semiHidden/>
    <w:unhideWhenUsed/>
    <w:rsid w:val="004A0895"/>
    <w:rPr>
      <w:vertAlign w:val="superscript"/>
    </w:rPr>
  </w:style>
  <w:style w:type="paragraph" w:styleId="EndnoteText">
    <w:name w:val="endnote text"/>
    <w:basedOn w:val="Normal"/>
    <w:link w:val="EndnoteTextChar"/>
    <w:uiPriority w:val="99"/>
    <w:unhideWhenUsed/>
    <w:rsid w:val="004A0895"/>
    <w:pPr>
      <w:spacing w:after="0" w:line="240" w:lineRule="auto"/>
    </w:pPr>
    <w:rPr>
      <w:sz w:val="20"/>
      <w:szCs w:val="20"/>
    </w:rPr>
  </w:style>
  <w:style w:type="character" w:customStyle="1" w:styleId="EndnoteTextChar">
    <w:name w:val="Endnote Text Char"/>
    <w:basedOn w:val="DefaultParagraphFont"/>
    <w:link w:val="EndnoteText"/>
    <w:uiPriority w:val="99"/>
    <w:rsid w:val="004A0895"/>
    <w:rPr>
      <w:sz w:val="20"/>
      <w:szCs w:val="20"/>
    </w:rPr>
  </w:style>
  <w:style w:type="paragraph" w:styleId="Header">
    <w:name w:val="header"/>
    <w:basedOn w:val="Normal"/>
    <w:link w:val="HeaderChar"/>
    <w:uiPriority w:val="99"/>
    <w:unhideWhenUsed/>
    <w:rsid w:val="00EB0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C02"/>
  </w:style>
  <w:style w:type="paragraph" w:styleId="Footer">
    <w:name w:val="footer"/>
    <w:basedOn w:val="Normal"/>
    <w:link w:val="FooterChar"/>
    <w:uiPriority w:val="99"/>
    <w:unhideWhenUsed/>
    <w:rsid w:val="00EB0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C02"/>
  </w:style>
  <w:style w:type="character" w:styleId="Hyperlink">
    <w:name w:val="Hyperlink"/>
    <w:basedOn w:val="DefaultParagraphFont"/>
    <w:uiPriority w:val="99"/>
    <w:unhideWhenUsed/>
    <w:rsid w:val="00235D66"/>
    <w:rPr>
      <w:color w:val="0563C1" w:themeColor="hyperlink"/>
      <w:u w:val="single"/>
    </w:rPr>
  </w:style>
  <w:style w:type="table" w:styleId="TableGrid">
    <w:name w:val="Table Grid"/>
    <w:basedOn w:val="TableNormal"/>
    <w:uiPriority w:val="39"/>
    <w:rsid w:val="00552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6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2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043421">
      <w:bodyDiv w:val="1"/>
      <w:marLeft w:val="0"/>
      <w:marRight w:val="0"/>
      <w:marTop w:val="0"/>
      <w:marBottom w:val="0"/>
      <w:divBdr>
        <w:top w:val="none" w:sz="0" w:space="0" w:color="auto"/>
        <w:left w:val="none" w:sz="0" w:space="0" w:color="auto"/>
        <w:bottom w:val="none" w:sz="0" w:space="0" w:color="auto"/>
        <w:right w:val="none" w:sz="0" w:space="0" w:color="auto"/>
      </w:divBdr>
    </w:div>
    <w:div w:id="1306816642">
      <w:bodyDiv w:val="1"/>
      <w:marLeft w:val="0"/>
      <w:marRight w:val="0"/>
      <w:marTop w:val="0"/>
      <w:marBottom w:val="0"/>
      <w:divBdr>
        <w:top w:val="none" w:sz="0" w:space="0" w:color="auto"/>
        <w:left w:val="none" w:sz="0" w:space="0" w:color="auto"/>
        <w:bottom w:val="none" w:sz="0" w:space="0" w:color="auto"/>
        <w:right w:val="none" w:sz="0" w:space="0" w:color="auto"/>
      </w:divBdr>
    </w:div>
    <w:div w:id="1565220313">
      <w:bodyDiv w:val="1"/>
      <w:marLeft w:val="0"/>
      <w:marRight w:val="0"/>
      <w:marTop w:val="0"/>
      <w:marBottom w:val="0"/>
      <w:divBdr>
        <w:top w:val="none" w:sz="0" w:space="0" w:color="auto"/>
        <w:left w:val="none" w:sz="0" w:space="0" w:color="auto"/>
        <w:bottom w:val="none" w:sz="0" w:space="0" w:color="auto"/>
        <w:right w:val="none" w:sz="0" w:space="0" w:color="auto"/>
      </w:divBdr>
    </w:div>
    <w:div w:id="1652716325">
      <w:bodyDiv w:val="1"/>
      <w:marLeft w:val="0"/>
      <w:marRight w:val="0"/>
      <w:marTop w:val="0"/>
      <w:marBottom w:val="0"/>
      <w:divBdr>
        <w:top w:val="none" w:sz="0" w:space="0" w:color="auto"/>
        <w:left w:val="none" w:sz="0" w:space="0" w:color="auto"/>
        <w:bottom w:val="none" w:sz="0" w:space="0" w:color="auto"/>
        <w:right w:val="none" w:sz="0" w:space="0" w:color="auto"/>
      </w:divBdr>
    </w:div>
    <w:div w:id="1885292286">
      <w:bodyDiv w:val="1"/>
      <w:marLeft w:val="0"/>
      <w:marRight w:val="0"/>
      <w:marTop w:val="0"/>
      <w:marBottom w:val="0"/>
      <w:divBdr>
        <w:top w:val="none" w:sz="0" w:space="0" w:color="auto"/>
        <w:left w:val="none" w:sz="0" w:space="0" w:color="auto"/>
        <w:bottom w:val="none" w:sz="0" w:space="0" w:color="auto"/>
        <w:right w:val="none" w:sz="0" w:space="0" w:color="auto"/>
      </w:divBdr>
    </w:div>
    <w:div w:id="2010520657">
      <w:bodyDiv w:val="1"/>
      <w:marLeft w:val="0"/>
      <w:marRight w:val="0"/>
      <w:marTop w:val="0"/>
      <w:marBottom w:val="0"/>
      <w:divBdr>
        <w:top w:val="none" w:sz="0" w:space="0" w:color="auto"/>
        <w:left w:val="none" w:sz="0" w:space="0" w:color="auto"/>
        <w:bottom w:val="none" w:sz="0" w:space="0" w:color="auto"/>
        <w:right w:val="none" w:sz="0" w:space="0" w:color="auto"/>
      </w:divBdr>
    </w:div>
    <w:div w:id="212241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gao.gov/new.items/d06616.pdf" TargetMode="External"/><Relationship Id="rId2" Type="http://schemas.openxmlformats.org/officeDocument/2006/relationships/hyperlink" Target="http://www.gao.gov/new.items/d06616.pdf" TargetMode="External"/><Relationship Id="rId1" Type="http://schemas.openxmlformats.org/officeDocument/2006/relationships/hyperlink" Target="http://www.pewforum.org/2009/11/16/faith-based-programs-still-popular-less-visible/" TargetMode="External"/><Relationship Id="rId6" Type="http://schemas.openxmlformats.org/officeDocument/2006/relationships/hyperlink" Target="http://www.nytimes.com/2008/07/01/us/politics/01obama-text.html?_r=0" TargetMode="External"/><Relationship Id="rId5" Type="http://schemas.openxmlformats.org/officeDocument/2006/relationships/hyperlink" Target="http://www.people-press.org/2004/12/06/religion-and-the-presidential-vote/" TargetMode="External"/><Relationship Id="rId4" Type="http://schemas.openxmlformats.org/officeDocument/2006/relationships/hyperlink" Target="http://www.soc.duke.edu/natc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25C1331-D46B-4C71-BEEE-717E621F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27</Pages>
  <Words>6754</Words>
  <Characters>38498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Richard Burke</cp:lastModifiedBy>
  <cp:revision>5</cp:revision>
  <cp:lastPrinted>2016-02-18T17:33:00Z</cp:lastPrinted>
  <dcterms:created xsi:type="dcterms:W3CDTF">2016-03-09T16:32:00Z</dcterms:created>
  <dcterms:modified xsi:type="dcterms:W3CDTF">2016-03-24T00:21:00Z</dcterms:modified>
</cp:coreProperties>
</file>