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F0FA7" w14:textId="77777777" w:rsidR="00BF4DE9" w:rsidRPr="005F746B" w:rsidRDefault="00BF4DE9" w:rsidP="000A6D0F">
      <w:pPr>
        <w:jc w:val="center"/>
        <w:rPr>
          <w:rFonts w:ascii="Times New Roman" w:hAnsi="Times New Roman" w:cs="Times New Roman"/>
        </w:rPr>
      </w:pPr>
    </w:p>
    <w:p w14:paraId="41B878AC" w14:textId="77777777" w:rsidR="000A6D0F" w:rsidRPr="005F746B" w:rsidRDefault="000A6D0F" w:rsidP="000A6D0F">
      <w:pPr>
        <w:jc w:val="center"/>
        <w:rPr>
          <w:rFonts w:ascii="Times New Roman" w:hAnsi="Times New Roman" w:cs="Times New Roman"/>
        </w:rPr>
      </w:pPr>
    </w:p>
    <w:p w14:paraId="5CFA33C0" w14:textId="77777777" w:rsidR="000A6D0F" w:rsidRPr="005F746B" w:rsidRDefault="000A6D0F" w:rsidP="000A6D0F">
      <w:pPr>
        <w:jc w:val="center"/>
        <w:rPr>
          <w:rFonts w:ascii="Times New Roman" w:hAnsi="Times New Roman" w:cs="Times New Roman"/>
        </w:rPr>
      </w:pPr>
    </w:p>
    <w:p w14:paraId="05A041B8" w14:textId="727C0875" w:rsidR="000A6D0F" w:rsidRPr="005F746B" w:rsidRDefault="000A6D0F" w:rsidP="000A6D0F">
      <w:pPr>
        <w:jc w:val="center"/>
        <w:rPr>
          <w:rFonts w:ascii="Times New Roman" w:hAnsi="Times New Roman" w:cs="Times New Roman"/>
        </w:rPr>
      </w:pPr>
      <w:r w:rsidRPr="005F746B">
        <w:rPr>
          <w:rFonts w:ascii="Times New Roman" w:hAnsi="Times New Roman" w:cs="Times New Roman"/>
        </w:rPr>
        <w:t xml:space="preserve">Filling the Amendment Tree: </w:t>
      </w:r>
      <w:r w:rsidR="00641D6B">
        <w:rPr>
          <w:rFonts w:ascii="Times New Roman" w:hAnsi="Times New Roman" w:cs="Times New Roman"/>
        </w:rPr>
        <w:t>Majority Party Control in the United States Senate</w:t>
      </w:r>
    </w:p>
    <w:p w14:paraId="7005D1B5" w14:textId="77777777" w:rsidR="000A6D0F" w:rsidRPr="005F746B" w:rsidRDefault="000A6D0F" w:rsidP="000A6D0F">
      <w:pPr>
        <w:jc w:val="center"/>
        <w:rPr>
          <w:rFonts w:ascii="Times New Roman" w:hAnsi="Times New Roman" w:cs="Times New Roman"/>
        </w:rPr>
      </w:pPr>
    </w:p>
    <w:p w14:paraId="2A4B10DB" w14:textId="77777777" w:rsidR="000A6D0F" w:rsidRPr="005F746B" w:rsidRDefault="000A6D0F" w:rsidP="000A6D0F">
      <w:pPr>
        <w:jc w:val="center"/>
        <w:rPr>
          <w:rFonts w:ascii="Times New Roman" w:hAnsi="Times New Roman" w:cs="Times New Roman"/>
        </w:rPr>
      </w:pPr>
    </w:p>
    <w:p w14:paraId="46E8851C" w14:textId="77777777" w:rsidR="000A6D0F" w:rsidRPr="005F746B" w:rsidRDefault="000A6D0F" w:rsidP="000A6D0F">
      <w:pPr>
        <w:jc w:val="center"/>
        <w:rPr>
          <w:rFonts w:ascii="Times New Roman" w:hAnsi="Times New Roman" w:cs="Times New Roman"/>
        </w:rPr>
      </w:pPr>
    </w:p>
    <w:p w14:paraId="0DA25EDA" w14:textId="77777777" w:rsidR="00642C45" w:rsidRPr="005F746B" w:rsidRDefault="00642C45" w:rsidP="00642C45">
      <w:pPr>
        <w:jc w:val="center"/>
        <w:rPr>
          <w:rFonts w:ascii="Times New Roman" w:hAnsi="Times New Roman" w:cs="Times New Roman"/>
        </w:rPr>
      </w:pPr>
      <w:r w:rsidRPr="005F746B">
        <w:rPr>
          <w:rFonts w:ascii="Times New Roman" w:hAnsi="Times New Roman" w:cs="Times New Roman"/>
        </w:rPr>
        <w:t>Neilan S. Chaturvedi</w:t>
      </w:r>
    </w:p>
    <w:p w14:paraId="291D9635" w14:textId="77777777" w:rsidR="00642C45" w:rsidRPr="005F746B" w:rsidRDefault="00642C45" w:rsidP="00642C45">
      <w:pPr>
        <w:jc w:val="center"/>
        <w:rPr>
          <w:rFonts w:ascii="Times New Roman" w:hAnsi="Times New Roman" w:cs="Times New Roman"/>
        </w:rPr>
      </w:pPr>
      <w:r w:rsidRPr="005F746B">
        <w:rPr>
          <w:rFonts w:ascii="Times New Roman" w:hAnsi="Times New Roman" w:cs="Times New Roman"/>
        </w:rPr>
        <w:t>Assistant Professor of Political Science</w:t>
      </w:r>
    </w:p>
    <w:p w14:paraId="6F182DE4" w14:textId="77777777" w:rsidR="00642C45" w:rsidRPr="005F746B" w:rsidRDefault="00642C45" w:rsidP="00642C45">
      <w:pPr>
        <w:jc w:val="center"/>
        <w:rPr>
          <w:rFonts w:ascii="Times New Roman" w:hAnsi="Times New Roman" w:cs="Times New Roman"/>
        </w:rPr>
      </w:pPr>
      <w:r w:rsidRPr="005F746B">
        <w:rPr>
          <w:rFonts w:ascii="Times New Roman" w:hAnsi="Times New Roman" w:cs="Times New Roman"/>
        </w:rPr>
        <w:t xml:space="preserve">California State Polytechnic University, Pomona </w:t>
      </w:r>
    </w:p>
    <w:p w14:paraId="61474E53" w14:textId="77777777" w:rsidR="000A6D0F" w:rsidRPr="005F746B" w:rsidRDefault="000A6D0F" w:rsidP="000A6D0F">
      <w:pPr>
        <w:jc w:val="center"/>
        <w:rPr>
          <w:rFonts w:ascii="Times New Roman" w:hAnsi="Times New Roman" w:cs="Times New Roman"/>
        </w:rPr>
      </w:pPr>
    </w:p>
    <w:p w14:paraId="0794A71D" w14:textId="77777777" w:rsidR="000A6D0F" w:rsidRPr="005F746B" w:rsidRDefault="000A6D0F" w:rsidP="000A6D0F">
      <w:pPr>
        <w:jc w:val="center"/>
        <w:rPr>
          <w:rFonts w:ascii="Times New Roman" w:hAnsi="Times New Roman" w:cs="Times New Roman"/>
        </w:rPr>
      </w:pPr>
    </w:p>
    <w:p w14:paraId="6CDBB8A8" w14:textId="77777777" w:rsidR="000A6D0F" w:rsidRPr="005F746B" w:rsidRDefault="000A6D0F" w:rsidP="000A6D0F">
      <w:pPr>
        <w:jc w:val="center"/>
        <w:rPr>
          <w:rFonts w:ascii="Times New Roman" w:hAnsi="Times New Roman" w:cs="Times New Roman"/>
        </w:rPr>
      </w:pPr>
    </w:p>
    <w:p w14:paraId="4447FCEB" w14:textId="77777777" w:rsidR="000A6D0F" w:rsidRPr="005F746B" w:rsidRDefault="000A6D0F" w:rsidP="000A6D0F">
      <w:pPr>
        <w:jc w:val="center"/>
        <w:rPr>
          <w:rFonts w:ascii="Times New Roman" w:hAnsi="Times New Roman" w:cs="Times New Roman"/>
        </w:rPr>
      </w:pPr>
    </w:p>
    <w:p w14:paraId="18BE8ED4" w14:textId="77777777" w:rsidR="000A6D0F" w:rsidRPr="005F746B" w:rsidRDefault="000A6D0F" w:rsidP="000A6D0F">
      <w:pPr>
        <w:jc w:val="center"/>
        <w:rPr>
          <w:rFonts w:ascii="Times New Roman" w:hAnsi="Times New Roman" w:cs="Times New Roman"/>
        </w:rPr>
      </w:pPr>
    </w:p>
    <w:p w14:paraId="617A0B1E" w14:textId="77777777" w:rsidR="000A6D0F" w:rsidRPr="005F746B" w:rsidRDefault="000A6D0F" w:rsidP="000A6D0F">
      <w:pPr>
        <w:jc w:val="center"/>
        <w:rPr>
          <w:rFonts w:ascii="Times New Roman" w:hAnsi="Times New Roman" w:cs="Times New Roman"/>
        </w:rPr>
      </w:pPr>
    </w:p>
    <w:p w14:paraId="22096F44" w14:textId="77777777" w:rsidR="000A6D0F" w:rsidRPr="005F746B" w:rsidRDefault="000A6D0F" w:rsidP="000A6D0F">
      <w:pPr>
        <w:jc w:val="center"/>
        <w:rPr>
          <w:rFonts w:ascii="Times New Roman" w:hAnsi="Times New Roman" w:cs="Times New Roman"/>
        </w:rPr>
      </w:pPr>
    </w:p>
    <w:p w14:paraId="5EFE56B9" w14:textId="77777777" w:rsidR="000A6D0F" w:rsidRPr="005F746B" w:rsidRDefault="000A6D0F" w:rsidP="000A6D0F">
      <w:pPr>
        <w:jc w:val="center"/>
        <w:rPr>
          <w:rFonts w:ascii="Times New Roman" w:hAnsi="Times New Roman" w:cs="Times New Roman"/>
        </w:rPr>
      </w:pPr>
    </w:p>
    <w:p w14:paraId="5E51DAEF" w14:textId="77777777" w:rsidR="000A6D0F" w:rsidRPr="005F746B" w:rsidRDefault="000A6D0F" w:rsidP="000A6D0F">
      <w:pPr>
        <w:jc w:val="center"/>
        <w:rPr>
          <w:rFonts w:ascii="Times New Roman" w:hAnsi="Times New Roman" w:cs="Times New Roman"/>
        </w:rPr>
      </w:pPr>
    </w:p>
    <w:p w14:paraId="0548F9F7" w14:textId="77777777" w:rsidR="000A6D0F" w:rsidRPr="005F746B" w:rsidRDefault="000A6D0F" w:rsidP="000A6D0F">
      <w:pPr>
        <w:jc w:val="center"/>
        <w:rPr>
          <w:rFonts w:ascii="Times New Roman" w:hAnsi="Times New Roman" w:cs="Times New Roman"/>
        </w:rPr>
      </w:pPr>
    </w:p>
    <w:p w14:paraId="5BAA24DD" w14:textId="77777777" w:rsidR="000A6D0F" w:rsidRPr="005F746B" w:rsidRDefault="000A6D0F" w:rsidP="000A6D0F">
      <w:pPr>
        <w:jc w:val="center"/>
        <w:rPr>
          <w:rFonts w:ascii="Times New Roman" w:hAnsi="Times New Roman" w:cs="Times New Roman"/>
        </w:rPr>
      </w:pPr>
    </w:p>
    <w:p w14:paraId="29550B9A" w14:textId="77777777" w:rsidR="000A6D0F" w:rsidRPr="005F746B" w:rsidRDefault="000A6D0F" w:rsidP="000A6D0F">
      <w:pPr>
        <w:jc w:val="center"/>
        <w:rPr>
          <w:rFonts w:ascii="Times New Roman" w:hAnsi="Times New Roman" w:cs="Times New Roman"/>
        </w:rPr>
      </w:pPr>
    </w:p>
    <w:p w14:paraId="3EAADA34" w14:textId="77777777" w:rsidR="000A6D0F" w:rsidRPr="005F746B" w:rsidRDefault="000A6D0F" w:rsidP="000A6D0F">
      <w:pPr>
        <w:jc w:val="center"/>
        <w:rPr>
          <w:rFonts w:ascii="Times New Roman" w:hAnsi="Times New Roman" w:cs="Times New Roman"/>
        </w:rPr>
      </w:pPr>
    </w:p>
    <w:p w14:paraId="3B81CCC4" w14:textId="77777777" w:rsidR="000A6D0F" w:rsidRPr="005F746B" w:rsidRDefault="000A6D0F" w:rsidP="000A6D0F">
      <w:pPr>
        <w:jc w:val="center"/>
        <w:rPr>
          <w:rFonts w:ascii="Times New Roman" w:hAnsi="Times New Roman" w:cs="Times New Roman"/>
        </w:rPr>
      </w:pPr>
    </w:p>
    <w:p w14:paraId="7D9946CD" w14:textId="77777777" w:rsidR="000A6D0F" w:rsidRPr="005F746B" w:rsidRDefault="000A6D0F" w:rsidP="000A6D0F">
      <w:pPr>
        <w:jc w:val="center"/>
        <w:rPr>
          <w:rFonts w:ascii="Times New Roman" w:hAnsi="Times New Roman" w:cs="Times New Roman"/>
        </w:rPr>
      </w:pPr>
    </w:p>
    <w:p w14:paraId="7C3E313D" w14:textId="77777777" w:rsidR="000A6D0F" w:rsidRPr="005F746B" w:rsidRDefault="000A6D0F" w:rsidP="000A6D0F">
      <w:pPr>
        <w:jc w:val="center"/>
        <w:rPr>
          <w:rFonts w:ascii="Times New Roman" w:hAnsi="Times New Roman" w:cs="Times New Roman"/>
        </w:rPr>
      </w:pPr>
    </w:p>
    <w:p w14:paraId="78F3DA48" w14:textId="77777777" w:rsidR="000A6D0F" w:rsidRPr="005F746B" w:rsidRDefault="000A6D0F" w:rsidP="000A6D0F">
      <w:pPr>
        <w:jc w:val="center"/>
        <w:rPr>
          <w:rFonts w:ascii="Times New Roman" w:hAnsi="Times New Roman" w:cs="Times New Roman"/>
        </w:rPr>
      </w:pPr>
    </w:p>
    <w:p w14:paraId="3E09F65D" w14:textId="77777777" w:rsidR="000A6D0F" w:rsidRPr="005F746B" w:rsidRDefault="000A6D0F" w:rsidP="000A6D0F">
      <w:pPr>
        <w:jc w:val="center"/>
        <w:rPr>
          <w:rFonts w:ascii="Times New Roman" w:hAnsi="Times New Roman" w:cs="Times New Roman"/>
        </w:rPr>
      </w:pPr>
    </w:p>
    <w:p w14:paraId="1F3D3184" w14:textId="77777777" w:rsidR="000A6D0F" w:rsidRPr="005F746B" w:rsidRDefault="000A6D0F" w:rsidP="000A6D0F">
      <w:pPr>
        <w:jc w:val="center"/>
        <w:rPr>
          <w:rFonts w:ascii="Times New Roman" w:hAnsi="Times New Roman" w:cs="Times New Roman"/>
        </w:rPr>
      </w:pPr>
    </w:p>
    <w:p w14:paraId="09A165BB" w14:textId="77777777" w:rsidR="000A6D0F" w:rsidRPr="005F746B" w:rsidRDefault="000A6D0F" w:rsidP="000A6D0F">
      <w:pPr>
        <w:jc w:val="center"/>
        <w:rPr>
          <w:rFonts w:ascii="Times New Roman" w:hAnsi="Times New Roman" w:cs="Times New Roman"/>
        </w:rPr>
      </w:pPr>
    </w:p>
    <w:p w14:paraId="0FC86312" w14:textId="77777777" w:rsidR="000A6D0F" w:rsidRPr="005F746B" w:rsidRDefault="000A6D0F" w:rsidP="000A6D0F">
      <w:pPr>
        <w:jc w:val="center"/>
        <w:rPr>
          <w:rFonts w:ascii="Times New Roman" w:hAnsi="Times New Roman" w:cs="Times New Roman"/>
        </w:rPr>
      </w:pPr>
    </w:p>
    <w:p w14:paraId="158D5C7E" w14:textId="77777777" w:rsidR="000A6D0F" w:rsidRPr="005F746B" w:rsidRDefault="000A6D0F" w:rsidP="000A6D0F">
      <w:pPr>
        <w:jc w:val="center"/>
        <w:rPr>
          <w:rFonts w:ascii="Times New Roman" w:hAnsi="Times New Roman" w:cs="Times New Roman"/>
        </w:rPr>
      </w:pPr>
    </w:p>
    <w:p w14:paraId="6B221507" w14:textId="77777777" w:rsidR="000A6D0F" w:rsidRPr="005F746B" w:rsidRDefault="000A6D0F" w:rsidP="000A6D0F">
      <w:pPr>
        <w:jc w:val="center"/>
        <w:rPr>
          <w:rFonts w:ascii="Times New Roman" w:hAnsi="Times New Roman" w:cs="Times New Roman"/>
        </w:rPr>
      </w:pPr>
    </w:p>
    <w:p w14:paraId="158DA3C8" w14:textId="77777777" w:rsidR="000A6D0F" w:rsidRPr="005F746B" w:rsidRDefault="000A6D0F" w:rsidP="000A6D0F">
      <w:pPr>
        <w:jc w:val="center"/>
        <w:rPr>
          <w:rFonts w:ascii="Times New Roman" w:hAnsi="Times New Roman" w:cs="Times New Roman"/>
        </w:rPr>
      </w:pPr>
    </w:p>
    <w:p w14:paraId="75D0FB68" w14:textId="77777777" w:rsidR="000A6D0F" w:rsidRPr="005F746B" w:rsidRDefault="000A6D0F" w:rsidP="000A6D0F">
      <w:pPr>
        <w:jc w:val="center"/>
        <w:rPr>
          <w:rFonts w:ascii="Times New Roman" w:hAnsi="Times New Roman" w:cs="Times New Roman"/>
        </w:rPr>
      </w:pPr>
    </w:p>
    <w:p w14:paraId="6D49B71F" w14:textId="77777777" w:rsidR="000A6D0F" w:rsidRPr="005F746B" w:rsidRDefault="000A6D0F" w:rsidP="000A6D0F">
      <w:pPr>
        <w:jc w:val="center"/>
        <w:rPr>
          <w:rFonts w:ascii="Times New Roman" w:hAnsi="Times New Roman" w:cs="Times New Roman"/>
        </w:rPr>
      </w:pPr>
    </w:p>
    <w:p w14:paraId="4003014B" w14:textId="77777777" w:rsidR="000A6D0F" w:rsidRPr="005F746B" w:rsidRDefault="000A6D0F" w:rsidP="000A6D0F">
      <w:pPr>
        <w:jc w:val="center"/>
        <w:rPr>
          <w:rFonts w:ascii="Times New Roman" w:hAnsi="Times New Roman" w:cs="Times New Roman"/>
        </w:rPr>
      </w:pPr>
    </w:p>
    <w:p w14:paraId="4E557CC7" w14:textId="77777777" w:rsidR="000A6D0F" w:rsidRPr="005F746B" w:rsidRDefault="000A6D0F" w:rsidP="000A6D0F">
      <w:pPr>
        <w:jc w:val="center"/>
        <w:rPr>
          <w:rFonts w:ascii="Times New Roman" w:hAnsi="Times New Roman" w:cs="Times New Roman"/>
        </w:rPr>
      </w:pPr>
    </w:p>
    <w:p w14:paraId="40A0B2AA" w14:textId="77777777" w:rsidR="000A6D0F" w:rsidRPr="005F746B" w:rsidRDefault="000A6D0F" w:rsidP="000A6D0F">
      <w:pPr>
        <w:jc w:val="center"/>
        <w:rPr>
          <w:rFonts w:ascii="Times New Roman" w:hAnsi="Times New Roman" w:cs="Times New Roman"/>
        </w:rPr>
      </w:pPr>
    </w:p>
    <w:p w14:paraId="6FF2EB76" w14:textId="77777777" w:rsidR="000A6D0F" w:rsidRPr="005F746B" w:rsidRDefault="000A6D0F" w:rsidP="000A6D0F">
      <w:pPr>
        <w:jc w:val="center"/>
        <w:rPr>
          <w:rFonts w:ascii="Times New Roman" w:hAnsi="Times New Roman" w:cs="Times New Roman"/>
        </w:rPr>
      </w:pPr>
    </w:p>
    <w:p w14:paraId="5540078D" w14:textId="77777777" w:rsidR="000A6D0F" w:rsidRPr="005F746B" w:rsidRDefault="000A6D0F" w:rsidP="000A6D0F">
      <w:pPr>
        <w:jc w:val="center"/>
        <w:rPr>
          <w:rFonts w:ascii="Times New Roman" w:hAnsi="Times New Roman" w:cs="Times New Roman"/>
        </w:rPr>
      </w:pPr>
    </w:p>
    <w:p w14:paraId="146E8577" w14:textId="77777777" w:rsidR="000A6D0F" w:rsidRPr="005F746B" w:rsidRDefault="000A6D0F" w:rsidP="000A6D0F">
      <w:pPr>
        <w:jc w:val="center"/>
        <w:rPr>
          <w:rFonts w:ascii="Times New Roman" w:hAnsi="Times New Roman" w:cs="Times New Roman"/>
        </w:rPr>
      </w:pPr>
    </w:p>
    <w:p w14:paraId="6F02E684" w14:textId="77777777" w:rsidR="000A6D0F" w:rsidRDefault="000A6D0F" w:rsidP="000A6D0F">
      <w:pPr>
        <w:jc w:val="center"/>
        <w:rPr>
          <w:rFonts w:ascii="Times New Roman" w:hAnsi="Times New Roman" w:cs="Times New Roman"/>
        </w:rPr>
      </w:pPr>
    </w:p>
    <w:p w14:paraId="0AC4ED89" w14:textId="77777777" w:rsidR="00C539EE" w:rsidRDefault="00C539EE" w:rsidP="000A6D0F">
      <w:pPr>
        <w:jc w:val="center"/>
        <w:rPr>
          <w:rFonts w:ascii="Times New Roman" w:hAnsi="Times New Roman" w:cs="Times New Roman"/>
        </w:rPr>
      </w:pPr>
    </w:p>
    <w:p w14:paraId="0DC15ABD" w14:textId="2C568F56" w:rsidR="00C539EE" w:rsidRPr="00642C45" w:rsidRDefault="00642C45" w:rsidP="00642C45">
      <w:pPr>
        <w:jc w:val="center"/>
        <w:rPr>
          <w:rFonts w:ascii="Times New Roman" w:hAnsi="Times New Roman" w:cs="Times New Roman"/>
          <w:b/>
        </w:rPr>
      </w:pPr>
      <w:r>
        <w:rPr>
          <w:rFonts w:ascii="Times New Roman" w:hAnsi="Times New Roman" w:cs="Times New Roman"/>
          <w:b/>
        </w:rPr>
        <w:t>Prepared for presentation at the 2017</w:t>
      </w:r>
      <w:bookmarkStart w:id="0" w:name="_GoBack"/>
      <w:bookmarkEnd w:id="0"/>
      <w:r>
        <w:rPr>
          <w:rFonts w:ascii="Times New Roman" w:hAnsi="Times New Roman" w:cs="Times New Roman"/>
          <w:b/>
        </w:rPr>
        <w:t xml:space="preserve"> Annual Meeting of the Western Political Science Association, Vancouver, B.C., Canada</w:t>
      </w:r>
    </w:p>
    <w:p w14:paraId="5D52504F" w14:textId="77777777" w:rsidR="000A6D0F" w:rsidRPr="005F746B" w:rsidRDefault="000A6D0F" w:rsidP="000A6D0F">
      <w:pPr>
        <w:jc w:val="center"/>
        <w:rPr>
          <w:rFonts w:ascii="Times New Roman" w:hAnsi="Times New Roman" w:cs="Times New Roman"/>
        </w:rPr>
      </w:pPr>
    </w:p>
    <w:p w14:paraId="0810227D" w14:textId="77777777" w:rsidR="00AA60C6" w:rsidRDefault="00AA60C6" w:rsidP="000A6D0F">
      <w:pPr>
        <w:jc w:val="center"/>
        <w:rPr>
          <w:rFonts w:ascii="Times New Roman" w:hAnsi="Times New Roman" w:cs="Times New Roman"/>
        </w:rPr>
      </w:pPr>
    </w:p>
    <w:p w14:paraId="6E07B780" w14:textId="77777777" w:rsidR="00AA60C6" w:rsidRDefault="00AA60C6" w:rsidP="000A6D0F">
      <w:pPr>
        <w:jc w:val="center"/>
        <w:rPr>
          <w:rFonts w:ascii="Times New Roman" w:hAnsi="Times New Roman" w:cs="Times New Roman"/>
        </w:rPr>
      </w:pPr>
    </w:p>
    <w:p w14:paraId="39DFD85E" w14:textId="77777777" w:rsidR="000A6D0F" w:rsidRPr="005F746B" w:rsidRDefault="000A6D0F" w:rsidP="000A6D0F">
      <w:pPr>
        <w:jc w:val="center"/>
        <w:rPr>
          <w:rFonts w:ascii="Times New Roman" w:hAnsi="Times New Roman" w:cs="Times New Roman"/>
        </w:rPr>
      </w:pPr>
      <w:r w:rsidRPr="005F746B">
        <w:rPr>
          <w:rFonts w:ascii="Times New Roman" w:hAnsi="Times New Roman" w:cs="Times New Roman"/>
        </w:rPr>
        <w:t>Abstract</w:t>
      </w:r>
    </w:p>
    <w:p w14:paraId="5B7C56AD" w14:textId="6F4FACF3" w:rsidR="000A6D0F" w:rsidRPr="005F746B" w:rsidRDefault="000A6D0F" w:rsidP="000A6D0F">
      <w:pPr>
        <w:rPr>
          <w:rFonts w:ascii="Times New Roman" w:hAnsi="Times New Roman" w:cs="Times New Roman"/>
        </w:rPr>
      </w:pPr>
      <w:r w:rsidRPr="005F746B">
        <w:rPr>
          <w:rFonts w:ascii="Times New Roman" w:hAnsi="Times New Roman" w:cs="Times New Roman"/>
        </w:rPr>
        <w:t xml:space="preserve">Harry Reid is often lauded by fellow Democrats as one of the most powerful Senate Majority leaders in modern history. One tactic that he used to usher in legislation was a parliamentary procedure known as “Filling the Amendment Tree.” Amendment Trees are diagrams that demonstrate the amendment process for legislation, but Reid often limited the number of amendments that could be offered on a piece of legislation using this procedure. </w:t>
      </w:r>
      <w:r w:rsidR="00E070C6">
        <w:rPr>
          <w:rFonts w:ascii="Times New Roman" w:hAnsi="Times New Roman" w:cs="Times New Roman"/>
        </w:rPr>
        <w:t xml:space="preserve"> From the majority’s perspective,</w:t>
      </w:r>
      <w:r w:rsidRPr="005F746B">
        <w:rPr>
          <w:rFonts w:ascii="Times New Roman" w:hAnsi="Times New Roman" w:cs="Times New Roman"/>
        </w:rPr>
        <w:t xml:space="preserve"> this procedure </w:t>
      </w:r>
      <w:r w:rsidR="00E070C6">
        <w:rPr>
          <w:rFonts w:ascii="Times New Roman" w:hAnsi="Times New Roman" w:cs="Times New Roman"/>
        </w:rPr>
        <w:t>helps</w:t>
      </w:r>
      <w:r w:rsidRPr="005F746B">
        <w:rPr>
          <w:rFonts w:ascii="Times New Roman" w:hAnsi="Times New Roman" w:cs="Times New Roman"/>
        </w:rPr>
        <w:t xml:space="preserve"> usher in legislation and protect</w:t>
      </w:r>
      <w:r w:rsidR="00E070C6">
        <w:rPr>
          <w:rFonts w:ascii="Times New Roman" w:hAnsi="Times New Roman" w:cs="Times New Roman"/>
        </w:rPr>
        <w:t>s vulnerable</w:t>
      </w:r>
      <w:r w:rsidRPr="005F746B">
        <w:rPr>
          <w:rFonts w:ascii="Times New Roman" w:hAnsi="Times New Roman" w:cs="Times New Roman"/>
        </w:rPr>
        <w:t xml:space="preserve"> moderates from having to vote on controversial legislation. </w:t>
      </w:r>
      <w:r w:rsidR="00C913F2" w:rsidRPr="005F746B">
        <w:rPr>
          <w:rFonts w:ascii="Times New Roman" w:hAnsi="Times New Roman" w:cs="Times New Roman"/>
        </w:rPr>
        <w:t>Still, others argue that the restrictive procedure limited the ability of moderate Democrats to distinguish themselves from their party leadership, making them vul</w:t>
      </w:r>
      <w:r w:rsidR="00E070C6">
        <w:rPr>
          <w:rFonts w:ascii="Times New Roman" w:hAnsi="Times New Roman" w:cs="Times New Roman"/>
        </w:rPr>
        <w:t>nerable to attacks. In this article</w:t>
      </w:r>
      <w:r w:rsidR="00C913F2" w:rsidRPr="005F746B">
        <w:rPr>
          <w:rFonts w:ascii="Times New Roman" w:hAnsi="Times New Roman" w:cs="Times New Roman"/>
        </w:rPr>
        <w:t>, I find that filling the Amendment Tree did not limit moderate Democrats from proposing amendmen</w:t>
      </w:r>
      <w:r w:rsidR="003948CB">
        <w:rPr>
          <w:rFonts w:ascii="Times New Roman" w:hAnsi="Times New Roman" w:cs="Times New Roman"/>
        </w:rPr>
        <w:t>ts</w:t>
      </w:r>
      <w:r w:rsidR="00951396" w:rsidRPr="005F746B">
        <w:rPr>
          <w:rFonts w:ascii="Times New Roman" w:hAnsi="Times New Roman" w:cs="Times New Roman"/>
        </w:rPr>
        <w:t>.</w:t>
      </w:r>
      <w:r w:rsidR="007210EB">
        <w:rPr>
          <w:rFonts w:ascii="Times New Roman" w:hAnsi="Times New Roman" w:cs="Times New Roman"/>
        </w:rPr>
        <w:t xml:space="preserve"> In fact, while moderate Republicans shied away from the process of filing amendments in protest, there was no statistical relationship between ideology and the number of amendments filed for Democrats.</w:t>
      </w:r>
      <w:r w:rsidR="00951396" w:rsidRPr="005F746B">
        <w:rPr>
          <w:rFonts w:ascii="Times New Roman" w:hAnsi="Times New Roman" w:cs="Times New Roman"/>
        </w:rPr>
        <w:t xml:space="preserve"> Still, </w:t>
      </w:r>
      <w:r w:rsidR="00E070C6">
        <w:rPr>
          <w:rFonts w:ascii="Times New Roman" w:hAnsi="Times New Roman" w:cs="Times New Roman"/>
        </w:rPr>
        <w:t>upon examination of voting data, the use of the procedure homogenized the voting records</w:t>
      </w:r>
      <w:r w:rsidR="00743C27">
        <w:rPr>
          <w:rFonts w:ascii="Times New Roman" w:hAnsi="Times New Roman" w:cs="Times New Roman"/>
        </w:rPr>
        <w:t xml:space="preserve"> of moderate Democrats in the 112</w:t>
      </w:r>
      <w:r w:rsidR="00E070C6" w:rsidRPr="00E070C6">
        <w:rPr>
          <w:rFonts w:ascii="Times New Roman" w:hAnsi="Times New Roman" w:cs="Times New Roman"/>
          <w:vertAlign w:val="superscript"/>
        </w:rPr>
        <w:t>th</w:t>
      </w:r>
      <w:r w:rsidR="00743C27">
        <w:rPr>
          <w:rFonts w:ascii="Times New Roman" w:hAnsi="Times New Roman" w:cs="Times New Roman"/>
          <w:vertAlign w:val="superscript"/>
        </w:rPr>
        <w:t xml:space="preserve"> </w:t>
      </w:r>
      <w:r w:rsidR="00743C27">
        <w:rPr>
          <w:rFonts w:ascii="Times New Roman" w:hAnsi="Times New Roman" w:cs="Times New Roman"/>
        </w:rPr>
        <w:t>and 113</w:t>
      </w:r>
      <w:r w:rsidR="00743C27" w:rsidRPr="00743C27">
        <w:rPr>
          <w:rFonts w:ascii="Times New Roman" w:hAnsi="Times New Roman" w:cs="Times New Roman"/>
          <w:vertAlign w:val="superscript"/>
        </w:rPr>
        <w:t>th</w:t>
      </w:r>
      <w:r w:rsidR="00743C27">
        <w:rPr>
          <w:rFonts w:ascii="Times New Roman" w:hAnsi="Times New Roman" w:cs="Times New Roman"/>
        </w:rPr>
        <w:t xml:space="preserve"> </w:t>
      </w:r>
      <w:r w:rsidR="00E070C6">
        <w:rPr>
          <w:rFonts w:ascii="Times New Roman" w:hAnsi="Times New Roman" w:cs="Times New Roman"/>
        </w:rPr>
        <w:t>Congress</w:t>
      </w:r>
      <w:r w:rsidR="00743C27">
        <w:rPr>
          <w:rFonts w:ascii="Times New Roman" w:hAnsi="Times New Roman" w:cs="Times New Roman"/>
        </w:rPr>
        <w:t>es</w:t>
      </w:r>
      <w:r w:rsidR="00E070C6">
        <w:rPr>
          <w:rFonts w:ascii="Times New Roman" w:hAnsi="Times New Roman" w:cs="Times New Roman"/>
        </w:rPr>
        <w:t xml:space="preserve">. Furthermore, it forced moderate Republicans to vote more often with the Democrats in each of the Congresses in which Reid employed the procedure. </w:t>
      </w:r>
    </w:p>
    <w:p w14:paraId="4C162475" w14:textId="77777777" w:rsidR="000A6D0F" w:rsidRPr="005F746B" w:rsidRDefault="000A6D0F" w:rsidP="000A6D0F">
      <w:pPr>
        <w:rPr>
          <w:rFonts w:ascii="Times New Roman" w:hAnsi="Times New Roman" w:cs="Times New Roman"/>
        </w:rPr>
      </w:pPr>
    </w:p>
    <w:p w14:paraId="08816EC7" w14:textId="77777777" w:rsidR="000A6D0F" w:rsidRPr="005F746B" w:rsidRDefault="000A6D0F" w:rsidP="000A6D0F">
      <w:pPr>
        <w:rPr>
          <w:rFonts w:ascii="Times New Roman" w:hAnsi="Times New Roman" w:cs="Times New Roman"/>
        </w:rPr>
      </w:pPr>
    </w:p>
    <w:p w14:paraId="68838CB3" w14:textId="77777777" w:rsidR="000A6D0F" w:rsidRPr="005F746B" w:rsidRDefault="000A6D0F" w:rsidP="000A6D0F">
      <w:pPr>
        <w:rPr>
          <w:rFonts w:ascii="Times New Roman" w:hAnsi="Times New Roman" w:cs="Times New Roman"/>
        </w:rPr>
      </w:pPr>
    </w:p>
    <w:p w14:paraId="19B9A903" w14:textId="77777777" w:rsidR="000A6D0F" w:rsidRPr="005F746B" w:rsidRDefault="000A6D0F" w:rsidP="000A6D0F">
      <w:pPr>
        <w:rPr>
          <w:rFonts w:ascii="Times New Roman" w:hAnsi="Times New Roman" w:cs="Times New Roman"/>
        </w:rPr>
      </w:pPr>
    </w:p>
    <w:p w14:paraId="0295A6D8" w14:textId="77777777" w:rsidR="000A6D0F" w:rsidRPr="005F746B" w:rsidRDefault="000A6D0F" w:rsidP="000A6D0F">
      <w:pPr>
        <w:rPr>
          <w:rFonts w:ascii="Times New Roman" w:hAnsi="Times New Roman" w:cs="Times New Roman"/>
        </w:rPr>
      </w:pPr>
    </w:p>
    <w:p w14:paraId="422E5C46" w14:textId="77777777" w:rsidR="000A6D0F" w:rsidRPr="005F746B" w:rsidRDefault="000A6D0F" w:rsidP="000A6D0F">
      <w:pPr>
        <w:rPr>
          <w:rFonts w:ascii="Times New Roman" w:hAnsi="Times New Roman" w:cs="Times New Roman"/>
        </w:rPr>
      </w:pPr>
    </w:p>
    <w:p w14:paraId="0796BEEE" w14:textId="77777777" w:rsidR="000A6D0F" w:rsidRPr="005F746B" w:rsidRDefault="000A6D0F" w:rsidP="000A6D0F">
      <w:pPr>
        <w:rPr>
          <w:rFonts w:ascii="Times New Roman" w:hAnsi="Times New Roman" w:cs="Times New Roman"/>
        </w:rPr>
      </w:pPr>
    </w:p>
    <w:p w14:paraId="3D275E3E" w14:textId="77777777" w:rsidR="000A6D0F" w:rsidRPr="005F746B" w:rsidRDefault="000A6D0F" w:rsidP="000A6D0F">
      <w:pPr>
        <w:rPr>
          <w:rFonts w:ascii="Times New Roman" w:hAnsi="Times New Roman" w:cs="Times New Roman"/>
        </w:rPr>
      </w:pPr>
    </w:p>
    <w:p w14:paraId="2A5749B1" w14:textId="77777777" w:rsidR="000A6D0F" w:rsidRPr="005F746B" w:rsidRDefault="000A6D0F" w:rsidP="000A6D0F">
      <w:pPr>
        <w:rPr>
          <w:rFonts w:ascii="Times New Roman" w:hAnsi="Times New Roman" w:cs="Times New Roman"/>
        </w:rPr>
      </w:pPr>
    </w:p>
    <w:p w14:paraId="71B2C49E" w14:textId="77777777" w:rsidR="000A6D0F" w:rsidRPr="005F746B" w:rsidRDefault="000A6D0F" w:rsidP="000A6D0F">
      <w:pPr>
        <w:rPr>
          <w:rFonts w:ascii="Times New Roman" w:hAnsi="Times New Roman" w:cs="Times New Roman"/>
        </w:rPr>
      </w:pPr>
    </w:p>
    <w:p w14:paraId="722DDFE0" w14:textId="77777777" w:rsidR="000A6D0F" w:rsidRPr="005F746B" w:rsidRDefault="000A6D0F" w:rsidP="000A6D0F">
      <w:pPr>
        <w:rPr>
          <w:rFonts w:ascii="Times New Roman" w:hAnsi="Times New Roman" w:cs="Times New Roman"/>
        </w:rPr>
      </w:pPr>
    </w:p>
    <w:p w14:paraId="64F28597" w14:textId="77777777" w:rsidR="000A6D0F" w:rsidRPr="005F746B" w:rsidRDefault="000A6D0F" w:rsidP="000A6D0F">
      <w:pPr>
        <w:rPr>
          <w:rFonts w:ascii="Times New Roman" w:hAnsi="Times New Roman" w:cs="Times New Roman"/>
        </w:rPr>
      </w:pPr>
    </w:p>
    <w:p w14:paraId="46FBDD61" w14:textId="77777777" w:rsidR="000A6D0F" w:rsidRPr="005F746B" w:rsidRDefault="000A6D0F" w:rsidP="000A6D0F">
      <w:pPr>
        <w:rPr>
          <w:rFonts w:ascii="Times New Roman" w:hAnsi="Times New Roman" w:cs="Times New Roman"/>
        </w:rPr>
      </w:pPr>
    </w:p>
    <w:p w14:paraId="47689ED1" w14:textId="77777777" w:rsidR="000A6D0F" w:rsidRPr="005F746B" w:rsidRDefault="000A6D0F" w:rsidP="000A6D0F">
      <w:pPr>
        <w:rPr>
          <w:rFonts w:ascii="Times New Roman" w:hAnsi="Times New Roman" w:cs="Times New Roman"/>
        </w:rPr>
      </w:pPr>
    </w:p>
    <w:p w14:paraId="13A183D5" w14:textId="77777777" w:rsidR="000A6D0F" w:rsidRPr="005F746B" w:rsidRDefault="000A6D0F" w:rsidP="000A6D0F">
      <w:pPr>
        <w:rPr>
          <w:rFonts w:ascii="Times New Roman" w:hAnsi="Times New Roman" w:cs="Times New Roman"/>
        </w:rPr>
      </w:pPr>
    </w:p>
    <w:p w14:paraId="364B35EE" w14:textId="77777777" w:rsidR="000A6D0F" w:rsidRPr="005F746B" w:rsidRDefault="000A6D0F" w:rsidP="000A6D0F">
      <w:pPr>
        <w:rPr>
          <w:rFonts w:ascii="Times New Roman" w:hAnsi="Times New Roman" w:cs="Times New Roman"/>
        </w:rPr>
      </w:pPr>
    </w:p>
    <w:p w14:paraId="7E60C419" w14:textId="77777777" w:rsidR="000A6D0F" w:rsidRPr="005F746B" w:rsidRDefault="000A6D0F" w:rsidP="000A6D0F">
      <w:pPr>
        <w:rPr>
          <w:rFonts w:ascii="Times New Roman" w:hAnsi="Times New Roman" w:cs="Times New Roman"/>
        </w:rPr>
      </w:pPr>
    </w:p>
    <w:p w14:paraId="614FEEB6" w14:textId="77777777" w:rsidR="000A6D0F" w:rsidRPr="005F746B" w:rsidRDefault="000A6D0F" w:rsidP="000A6D0F">
      <w:pPr>
        <w:rPr>
          <w:rFonts w:ascii="Times New Roman" w:hAnsi="Times New Roman" w:cs="Times New Roman"/>
        </w:rPr>
      </w:pPr>
    </w:p>
    <w:p w14:paraId="5285B13B" w14:textId="77777777" w:rsidR="000A6D0F" w:rsidRPr="005F746B" w:rsidRDefault="000A6D0F" w:rsidP="000A6D0F">
      <w:pPr>
        <w:rPr>
          <w:rFonts w:ascii="Times New Roman" w:hAnsi="Times New Roman" w:cs="Times New Roman"/>
        </w:rPr>
      </w:pPr>
    </w:p>
    <w:p w14:paraId="6DECFA99" w14:textId="77777777" w:rsidR="000A6D0F" w:rsidRPr="005F746B" w:rsidRDefault="000A6D0F" w:rsidP="000A6D0F">
      <w:pPr>
        <w:rPr>
          <w:rFonts w:ascii="Times New Roman" w:hAnsi="Times New Roman" w:cs="Times New Roman"/>
        </w:rPr>
      </w:pPr>
    </w:p>
    <w:p w14:paraId="3756BB70" w14:textId="77777777" w:rsidR="000A6D0F" w:rsidRPr="005F746B" w:rsidRDefault="000A6D0F" w:rsidP="000A6D0F">
      <w:pPr>
        <w:rPr>
          <w:rFonts w:ascii="Times New Roman" w:hAnsi="Times New Roman" w:cs="Times New Roman"/>
        </w:rPr>
      </w:pPr>
    </w:p>
    <w:p w14:paraId="15619B45" w14:textId="77777777" w:rsidR="000A6D0F" w:rsidRPr="005F746B" w:rsidRDefault="000A6D0F" w:rsidP="000A6D0F">
      <w:pPr>
        <w:rPr>
          <w:rFonts w:ascii="Times New Roman" w:hAnsi="Times New Roman" w:cs="Times New Roman"/>
        </w:rPr>
      </w:pPr>
    </w:p>
    <w:p w14:paraId="5C8E68E7" w14:textId="77777777" w:rsidR="000A6D0F" w:rsidRPr="005F746B" w:rsidRDefault="000A6D0F" w:rsidP="000A6D0F">
      <w:pPr>
        <w:rPr>
          <w:rFonts w:ascii="Times New Roman" w:hAnsi="Times New Roman" w:cs="Times New Roman"/>
        </w:rPr>
      </w:pPr>
    </w:p>
    <w:p w14:paraId="5E5B40A8" w14:textId="77777777" w:rsidR="000A6D0F" w:rsidRPr="005F746B" w:rsidRDefault="000A6D0F" w:rsidP="000A6D0F">
      <w:pPr>
        <w:rPr>
          <w:rFonts w:ascii="Times New Roman" w:hAnsi="Times New Roman" w:cs="Times New Roman"/>
        </w:rPr>
      </w:pPr>
    </w:p>
    <w:p w14:paraId="6DCC4598" w14:textId="77777777" w:rsidR="000A6D0F" w:rsidRPr="005F746B" w:rsidRDefault="000A6D0F" w:rsidP="000A6D0F">
      <w:pPr>
        <w:rPr>
          <w:rFonts w:ascii="Times New Roman" w:hAnsi="Times New Roman" w:cs="Times New Roman"/>
        </w:rPr>
      </w:pPr>
    </w:p>
    <w:p w14:paraId="5096CCE2" w14:textId="77777777" w:rsidR="000A6D0F" w:rsidRPr="005F746B" w:rsidRDefault="000A6D0F" w:rsidP="000A6D0F">
      <w:pPr>
        <w:rPr>
          <w:rFonts w:ascii="Times New Roman" w:hAnsi="Times New Roman" w:cs="Times New Roman"/>
        </w:rPr>
      </w:pPr>
    </w:p>
    <w:p w14:paraId="443ECCE6" w14:textId="77777777" w:rsidR="000A6D0F" w:rsidRPr="005F746B" w:rsidRDefault="000A6D0F" w:rsidP="000A6D0F">
      <w:pPr>
        <w:rPr>
          <w:rFonts w:ascii="Times New Roman" w:hAnsi="Times New Roman" w:cs="Times New Roman"/>
        </w:rPr>
      </w:pPr>
    </w:p>
    <w:p w14:paraId="38476261" w14:textId="77777777" w:rsidR="000A6D0F" w:rsidRPr="005F746B" w:rsidRDefault="000A6D0F" w:rsidP="000A6D0F">
      <w:pPr>
        <w:rPr>
          <w:rFonts w:ascii="Times New Roman" w:hAnsi="Times New Roman" w:cs="Times New Roman"/>
        </w:rPr>
      </w:pPr>
    </w:p>
    <w:p w14:paraId="25960060" w14:textId="77777777" w:rsidR="000A6D0F" w:rsidRPr="005F746B" w:rsidRDefault="000A6D0F" w:rsidP="000A6D0F">
      <w:pPr>
        <w:rPr>
          <w:rFonts w:ascii="Times New Roman" w:hAnsi="Times New Roman" w:cs="Times New Roman"/>
        </w:rPr>
      </w:pPr>
    </w:p>
    <w:p w14:paraId="583D7067" w14:textId="77777777" w:rsidR="00A31770" w:rsidRPr="005F746B" w:rsidRDefault="004E4A48" w:rsidP="00A31770">
      <w:pPr>
        <w:spacing w:line="480" w:lineRule="auto"/>
        <w:rPr>
          <w:rFonts w:ascii="Times New Roman" w:hAnsi="Times New Roman" w:cs="Times New Roman"/>
        </w:rPr>
      </w:pPr>
      <w:r w:rsidRPr="005F746B">
        <w:rPr>
          <w:rFonts w:ascii="Times New Roman" w:hAnsi="Times New Roman" w:cs="Times New Roman"/>
        </w:rPr>
        <w:t>“The Senate is often referred to as ‘the world’s greatest deliberative body.’</w:t>
      </w:r>
      <w:r w:rsidR="00AA5FD3" w:rsidRPr="005F746B">
        <w:rPr>
          <w:rFonts w:ascii="Times New Roman" w:hAnsi="Times New Roman" w:cs="Times New Roman"/>
        </w:rPr>
        <w:t xml:space="preserve"> </w:t>
      </w:r>
      <w:proofErr w:type="gramStart"/>
      <w:r w:rsidR="00AA5FD3" w:rsidRPr="005F746B">
        <w:rPr>
          <w:rFonts w:ascii="Times New Roman" w:hAnsi="Times New Roman" w:cs="Times New Roman"/>
        </w:rPr>
        <w:t xml:space="preserve">That is a phrase that I wince at each time I hear it, because the amount of real deliberation, in terms of exchange of ideas, is so limited.” –Senator Jeff </w:t>
      </w:r>
      <w:proofErr w:type="spellStart"/>
      <w:r w:rsidR="00AA5FD3" w:rsidRPr="005F746B">
        <w:rPr>
          <w:rFonts w:ascii="Times New Roman" w:hAnsi="Times New Roman" w:cs="Times New Roman"/>
        </w:rPr>
        <w:t>Merkley</w:t>
      </w:r>
      <w:proofErr w:type="spellEnd"/>
      <w:r w:rsidR="00AA5FD3" w:rsidRPr="005F746B">
        <w:rPr>
          <w:rFonts w:ascii="Times New Roman" w:hAnsi="Times New Roman" w:cs="Times New Roman"/>
        </w:rPr>
        <w:t xml:space="preserve"> (D-Oregon)</w:t>
      </w:r>
      <w:r w:rsidR="00AA5FD3" w:rsidRPr="005F746B">
        <w:rPr>
          <w:rStyle w:val="FootnoteReference"/>
          <w:rFonts w:ascii="Times New Roman" w:hAnsi="Times New Roman" w:cs="Times New Roman"/>
        </w:rPr>
        <w:footnoteReference w:id="1"/>
      </w:r>
      <w:r w:rsidR="00AA5FD3" w:rsidRPr="005F746B">
        <w:rPr>
          <w:rFonts w:ascii="Times New Roman" w:hAnsi="Times New Roman" w:cs="Times New Roman"/>
        </w:rPr>
        <w:t>.</w:t>
      </w:r>
      <w:proofErr w:type="gramEnd"/>
      <w:r w:rsidR="00AA5FD3" w:rsidRPr="005F746B">
        <w:rPr>
          <w:rFonts w:ascii="Times New Roman" w:hAnsi="Times New Roman" w:cs="Times New Roman"/>
        </w:rPr>
        <w:t xml:space="preserve"> </w:t>
      </w:r>
    </w:p>
    <w:p w14:paraId="480E05FF" w14:textId="77777777" w:rsidR="00AA5FD3" w:rsidRPr="005F746B" w:rsidRDefault="00AA5FD3" w:rsidP="00A31770">
      <w:pPr>
        <w:spacing w:line="480" w:lineRule="auto"/>
        <w:rPr>
          <w:rFonts w:ascii="Times New Roman" w:hAnsi="Times New Roman" w:cs="Times New Roman"/>
        </w:rPr>
      </w:pPr>
    </w:p>
    <w:p w14:paraId="5D08D4A9" w14:textId="6373BB1F" w:rsidR="00AA5FD3" w:rsidRPr="005F746B" w:rsidRDefault="00AA5FD3" w:rsidP="00A31770">
      <w:pPr>
        <w:spacing w:line="480" w:lineRule="auto"/>
        <w:rPr>
          <w:rFonts w:ascii="Times New Roman" w:hAnsi="Times New Roman" w:cs="Times New Roman"/>
        </w:rPr>
      </w:pPr>
      <w:r w:rsidRPr="005F746B">
        <w:rPr>
          <w:rFonts w:ascii="Times New Roman" w:hAnsi="Times New Roman" w:cs="Times New Roman"/>
        </w:rPr>
        <w:tab/>
      </w:r>
      <w:r w:rsidR="00DE0260">
        <w:rPr>
          <w:rFonts w:ascii="Times New Roman" w:hAnsi="Times New Roman" w:cs="Times New Roman"/>
        </w:rPr>
        <w:t xml:space="preserve">Senator </w:t>
      </w:r>
      <w:proofErr w:type="spellStart"/>
      <w:r w:rsidR="00DE0260">
        <w:rPr>
          <w:rFonts w:ascii="Times New Roman" w:hAnsi="Times New Roman" w:cs="Times New Roman"/>
        </w:rPr>
        <w:t>Merkley’s</w:t>
      </w:r>
      <w:proofErr w:type="spellEnd"/>
      <w:r w:rsidR="00DE0260">
        <w:rPr>
          <w:rFonts w:ascii="Times New Roman" w:hAnsi="Times New Roman" w:cs="Times New Roman"/>
        </w:rPr>
        <w:t xml:space="preserve"> objection to the </w:t>
      </w:r>
      <w:r w:rsidR="009F42E5">
        <w:rPr>
          <w:rFonts w:ascii="Times New Roman" w:hAnsi="Times New Roman" w:cs="Times New Roman"/>
        </w:rPr>
        <w:t>often-used</w:t>
      </w:r>
      <w:r w:rsidR="00DE0260">
        <w:rPr>
          <w:rFonts w:ascii="Times New Roman" w:hAnsi="Times New Roman" w:cs="Times New Roman"/>
        </w:rPr>
        <w:t xml:space="preserve"> description of the United States Senate as the greatest deliberative body is descriptive of</w:t>
      </w:r>
      <w:r w:rsidRPr="005F746B">
        <w:rPr>
          <w:rFonts w:ascii="Times New Roman" w:hAnsi="Times New Roman" w:cs="Times New Roman"/>
        </w:rPr>
        <w:t xml:space="preserve"> the general state of the Senate today. </w:t>
      </w:r>
      <w:r w:rsidR="00726212" w:rsidRPr="005F746B">
        <w:rPr>
          <w:rFonts w:ascii="Times New Roman" w:hAnsi="Times New Roman" w:cs="Times New Roman"/>
        </w:rPr>
        <w:t>Plagued with increased polarization and partisan maneuvering, the modern Senate has struggled with the legislative process. Indeed, ideologically, the Senate players have moved to their respective poles leaving few moderates willing to cross party lines (Bond, Fleish</w:t>
      </w:r>
      <w:r w:rsidR="005F746B" w:rsidRPr="005F746B">
        <w:rPr>
          <w:rFonts w:ascii="Times New Roman" w:hAnsi="Times New Roman" w:cs="Times New Roman"/>
        </w:rPr>
        <w:t xml:space="preserve">er, and </w:t>
      </w:r>
      <w:proofErr w:type="spellStart"/>
      <w:r w:rsidR="005F746B" w:rsidRPr="005F746B">
        <w:rPr>
          <w:rFonts w:ascii="Times New Roman" w:hAnsi="Times New Roman" w:cs="Times New Roman"/>
        </w:rPr>
        <w:t>Stonecash</w:t>
      </w:r>
      <w:proofErr w:type="spellEnd"/>
      <w:r w:rsidR="005F746B" w:rsidRPr="005F746B">
        <w:rPr>
          <w:rFonts w:ascii="Times New Roman" w:hAnsi="Times New Roman" w:cs="Times New Roman"/>
        </w:rPr>
        <w:t xml:space="preserve"> 2009</w:t>
      </w:r>
      <w:r w:rsidR="00726212" w:rsidRPr="005F746B">
        <w:rPr>
          <w:rFonts w:ascii="Times New Roman" w:hAnsi="Times New Roman" w:cs="Times New Roman"/>
        </w:rPr>
        <w:t xml:space="preserve">; Mayhew 2005; McCarty, Poole, and Rosenthal 2006; Sinclair 2006, </w:t>
      </w:r>
      <w:proofErr w:type="spellStart"/>
      <w:r w:rsidR="00726212" w:rsidRPr="005F746B">
        <w:rPr>
          <w:rFonts w:ascii="Times New Roman" w:hAnsi="Times New Roman" w:cs="Times New Roman"/>
        </w:rPr>
        <w:t>Theriault</w:t>
      </w:r>
      <w:proofErr w:type="spellEnd"/>
      <w:r w:rsidR="00726212" w:rsidRPr="005F746B">
        <w:rPr>
          <w:rFonts w:ascii="Times New Roman" w:hAnsi="Times New Roman" w:cs="Times New Roman"/>
        </w:rPr>
        <w:t xml:space="preserve"> 2008). </w:t>
      </w:r>
      <w:r w:rsidR="009F42E5">
        <w:rPr>
          <w:rFonts w:ascii="Times New Roman" w:hAnsi="Times New Roman" w:cs="Times New Roman"/>
        </w:rPr>
        <w:t xml:space="preserve">Still, Lee (2009) finds that the process is increasingly </w:t>
      </w:r>
      <w:proofErr w:type="gramStart"/>
      <w:r w:rsidR="009F42E5">
        <w:rPr>
          <w:rFonts w:ascii="Times New Roman" w:hAnsi="Times New Roman" w:cs="Times New Roman"/>
        </w:rPr>
        <w:t>partisan</w:t>
      </w:r>
      <w:proofErr w:type="gramEnd"/>
      <w:r w:rsidR="009F42E5">
        <w:rPr>
          <w:rFonts w:ascii="Times New Roman" w:hAnsi="Times New Roman" w:cs="Times New Roman"/>
        </w:rPr>
        <w:t xml:space="preserve"> as each caucus maintains homogeneity on voting in the modern era.</w:t>
      </w:r>
    </w:p>
    <w:p w14:paraId="36D34D1C" w14:textId="1FADE7A7" w:rsidR="000E0A72" w:rsidRPr="005F746B" w:rsidRDefault="000E0A72" w:rsidP="00A31770">
      <w:pPr>
        <w:spacing w:line="480" w:lineRule="auto"/>
        <w:rPr>
          <w:rFonts w:ascii="Times New Roman" w:hAnsi="Times New Roman" w:cs="Times New Roman"/>
        </w:rPr>
      </w:pPr>
      <w:r w:rsidRPr="005F746B">
        <w:rPr>
          <w:rFonts w:ascii="Times New Roman" w:hAnsi="Times New Roman" w:cs="Times New Roman"/>
        </w:rPr>
        <w:tab/>
      </w:r>
      <w:r w:rsidR="003A33D7" w:rsidRPr="005F746B">
        <w:rPr>
          <w:rFonts w:ascii="Times New Roman" w:hAnsi="Times New Roman" w:cs="Times New Roman"/>
        </w:rPr>
        <w:t>Regardless of the nature of division, the</w:t>
      </w:r>
      <w:r w:rsidR="008B285E" w:rsidRPr="005F746B">
        <w:rPr>
          <w:rFonts w:ascii="Times New Roman" w:hAnsi="Times New Roman" w:cs="Times New Roman"/>
        </w:rPr>
        <w:t xml:space="preserve"> Senate has transformed from an</w:t>
      </w:r>
      <w:r w:rsidR="003A33D7" w:rsidRPr="005F746B">
        <w:rPr>
          <w:rFonts w:ascii="Times New Roman" w:hAnsi="Times New Roman" w:cs="Times New Roman"/>
        </w:rPr>
        <w:t xml:space="preserve"> individualistic body known for deliberation and moderation, to one of division and obstruction.</w:t>
      </w:r>
      <w:r w:rsidR="001F7B65" w:rsidRPr="005F746B">
        <w:rPr>
          <w:rFonts w:ascii="Times New Roman" w:hAnsi="Times New Roman" w:cs="Times New Roman"/>
        </w:rPr>
        <w:t xml:space="preserve"> As Smith (2007</w:t>
      </w:r>
      <w:r w:rsidR="008B285E" w:rsidRPr="005F746B">
        <w:rPr>
          <w:rFonts w:ascii="Times New Roman" w:hAnsi="Times New Roman" w:cs="Times New Roman"/>
        </w:rPr>
        <w:t>) notes, the increase in division has led to a more party and leadership-centric chamber in which members of both the majority and minority coalesce around the leadership. Indeed, members of the minority party have often formed a monolithic bloc in opposition of the majority party.</w:t>
      </w:r>
      <w:r w:rsidR="00641D6B">
        <w:rPr>
          <w:rFonts w:ascii="Times New Roman" w:hAnsi="Times New Roman" w:cs="Times New Roman"/>
        </w:rPr>
        <w:t xml:space="preserve"> Even presidents focus their attention mainly on party leaders rather than pivotal voters (Beckmann 2009).</w:t>
      </w:r>
      <w:r w:rsidR="003A33D7" w:rsidRPr="005F746B">
        <w:rPr>
          <w:rFonts w:ascii="Times New Roman" w:hAnsi="Times New Roman" w:cs="Times New Roman"/>
        </w:rPr>
        <w:t xml:space="preserve"> Perhaps the most well known method of obstruction is the filibuster, in which a minority of 41 senators can delay or obstruct voting on legislation indefinitely (</w:t>
      </w:r>
      <w:r w:rsidR="001F7B65" w:rsidRPr="005F746B">
        <w:rPr>
          <w:rFonts w:ascii="Times New Roman" w:hAnsi="Times New Roman" w:cs="Times New Roman"/>
        </w:rPr>
        <w:t xml:space="preserve">See: </w:t>
      </w:r>
      <w:proofErr w:type="spellStart"/>
      <w:r w:rsidR="003A33D7" w:rsidRPr="005F746B">
        <w:rPr>
          <w:rFonts w:ascii="Times New Roman" w:hAnsi="Times New Roman" w:cs="Times New Roman"/>
        </w:rPr>
        <w:t>Koger</w:t>
      </w:r>
      <w:proofErr w:type="spellEnd"/>
      <w:r w:rsidR="003A33D7" w:rsidRPr="005F746B">
        <w:rPr>
          <w:rFonts w:ascii="Times New Roman" w:hAnsi="Times New Roman" w:cs="Times New Roman"/>
        </w:rPr>
        <w:t xml:space="preserve"> 2010; </w:t>
      </w:r>
      <w:proofErr w:type="spellStart"/>
      <w:r w:rsidR="003A33D7" w:rsidRPr="005F746B">
        <w:rPr>
          <w:rFonts w:ascii="Times New Roman" w:hAnsi="Times New Roman" w:cs="Times New Roman"/>
        </w:rPr>
        <w:t>Wawro</w:t>
      </w:r>
      <w:proofErr w:type="spellEnd"/>
      <w:r w:rsidR="003A33D7" w:rsidRPr="005F746B">
        <w:rPr>
          <w:rFonts w:ascii="Times New Roman" w:hAnsi="Times New Roman" w:cs="Times New Roman"/>
        </w:rPr>
        <w:t xml:space="preserve"> and </w:t>
      </w:r>
      <w:proofErr w:type="spellStart"/>
      <w:r w:rsidR="003A33D7" w:rsidRPr="005F746B">
        <w:rPr>
          <w:rFonts w:ascii="Times New Roman" w:hAnsi="Times New Roman" w:cs="Times New Roman"/>
        </w:rPr>
        <w:t>Schickler</w:t>
      </w:r>
      <w:proofErr w:type="spellEnd"/>
      <w:r w:rsidR="003A33D7" w:rsidRPr="005F746B">
        <w:rPr>
          <w:rFonts w:ascii="Times New Roman" w:hAnsi="Times New Roman" w:cs="Times New Roman"/>
        </w:rPr>
        <w:t xml:space="preserve"> 2006). Indeed, as </w:t>
      </w:r>
      <w:proofErr w:type="spellStart"/>
      <w:r w:rsidR="003A33D7" w:rsidRPr="005F746B">
        <w:rPr>
          <w:rFonts w:ascii="Times New Roman" w:hAnsi="Times New Roman" w:cs="Times New Roman"/>
        </w:rPr>
        <w:t>Koger</w:t>
      </w:r>
      <w:proofErr w:type="spellEnd"/>
      <w:r w:rsidR="003A33D7" w:rsidRPr="005F746B">
        <w:rPr>
          <w:rFonts w:ascii="Times New Roman" w:hAnsi="Times New Roman" w:cs="Times New Roman"/>
        </w:rPr>
        <w:t xml:space="preserve"> (2010) finds in his book, the number of filibusters used in the Senate has steadily increased since the 1960s. Another method of obstruction is the pro</w:t>
      </w:r>
      <w:r w:rsidR="00641D6B">
        <w:rPr>
          <w:rFonts w:ascii="Times New Roman" w:hAnsi="Times New Roman" w:cs="Times New Roman"/>
        </w:rPr>
        <w:t>posal of amendments,</w:t>
      </w:r>
      <w:r w:rsidR="003A33D7" w:rsidRPr="005F746B">
        <w:rPr>
          <w:rFonts w:ascii="Times New Roman" w:hAnsi="Times New Roman" w:cs="Times New Roman"/>
        </w:rPr>
        <w:t xml:space="preserve"> an unregulated aspect of lawmaking when compared to the United States House of Representatives. Unlike the House</w:t>
      </w:r>
      <w:r w:rsidR="008B285E" w:rsidRPr="005F746B">
        <w:rPr>
          <w:rFonts w:ascii="Times New Roman" w:hAnsi="Times New Roman" w:cs="Times New Roman"/>
        </w:rPr>
        <w:t xml:space="preserve">, Senate rules do not prohibit the number of amendments proposed nor do they restrict the subject matter of the amendments.  </w:t>
      </w:r>
      <w:r w:rsidR="001A0A2C" w:rsidRPr="005F746B">
        <w:rPr>
          <w:rFonts w:ascii="Times New Roman" w:hAnsi="Times New Roman" w:cs="Times New Roman"/>
        </w:rPr>
        <w:t>Indeed, the minority can use amendments to not only impact the bill substantively with policy but they can also propose “poison pill amendments,” or amendments that are difficult for members of the majority party to vote on</w:t>
      </w:r>
      <w:r w:rsidR="00E94148" w:rsidRPr="005F746B">
        <w:rPr>
          <w:rFonts w:ascii="Times New Roman" w:hAnsi="Times New Roman" w:cs="Times New Roman"/>
        </w:rPr>
        <w:t xml:space="preserve"> (Beth et al. 2009)</w:t>
      </w:r>
      <w:r w:rsidR="001A0A2C" w:rsidRPr="005F746B">
        <w:rPr>
          <w:rFonts w:ascii="Times New Roman" w:hAnsi="Times New Roman" w:cs="Times New Roman"/>
        </w:rPr>
        <w:t xml:space="preserve">. </w:t>
      </w:r>
    </w:p>
    <w:p w14:paraId="6341EC5C" w14:textId="15410C79" w:rsidR="001A0A2C" w:rsidRPr="005F746B" w:rsidRDefault="001A0A2C" w:rsidP="00A31770">
      <w:pPr>
        <w:spacing w:line="480" w:lineRule="auto"/>
        <w:rPr>
          <w:rFonts w:ascii="Times New Roman" w:hAnsi="Times New Roman" w:cs="Times New Roman"/>
        </w:rPr>
      </w:pPr>
      <w:r w:rsidRPr="005F746B">
        <w:rPr>
          <w:rFonts w:ascii="Times New Roman" w:hAnsi="Times New Roman" w:cs="Times New Roman"/>
        </w:rPr>
        <w:tab/>
      </w:r>
      <w:r w:rsidR="00E94148" w:rsidRPr="005F746B">
        <w:rPr>
          <w:rFonts w:ascii="Times New Roman" w:hAnsi="Times New Roman" w:cs="Times New Roman"/>
        </w:rPr>
        <w:t>To combat this, former Senate Majority Leader Harry Reid used a procedure called, “Filling the Amendment Tree,” which effectively limited the number of amendments proposed to legislation and in many cases, left the minority process out of the legislative process entirely</w:t>
      </w:r>
      <w:r w:rsidR="009F42E5">
        <w:rPr>
          <w:rFonts w:ascii="Times New Roman" w:hAnsi="Times New Roman" w:cs="Times New Roman"/>
        </w:rPr>
        <w:t>.</w:t>
      </w:r>
      <w:r w:rsidR="00D05710">
        <w:rPr>
          <w:rStyle w:val="FootnoteReference"/>
          <w:rFonts w:ascii="Times New Roman" w:hAnsi="Times New Roman" w:cs="Times New Roman"/>
        </w:rPr>
        <w:footnoteReference w:id="2"/>
      </w:r>
      <w:r w:rsidR="00E94148" w:rsidRPr="005F746B">
        <w:rPr>
          <w:rFonts w:ascii="Times New Roman" w:hAnsi="Times New Roman" w:cs="Times New Roman"/>
        </w:rPr>
        <w:t xml:space="preserve"> </w:t>
      </w:r>
      <w:r w:rsidR="00756C81" w:rsidRPr="005F746B">
        <w:rPr>
          <w:rFonts w:ascii="Times New Roman" w:hAnsi="Times New Roman" w:cs="Times New Roman"/>
        </w:rPr>
        <w:t>While other majority leaders used the procedure, Reid employed the use of filling the amendment tree at a greater rate than any of his predecessors. In the period between 2006 and 2012, Reid used the procedure 50 times (Darling 2012). In comparison, his predecessor, Bill Frist (R-Tennessee) used the procedure six times during the 109</w:t>
      </w:r>
      <w:r w:rsidR="00756C81" w:rsidRPr="005F746B">
        <w:rPr>
          <w:rFonts w:ascii="Times New Roman" w:hAnsi="Times New Roman" w:cs="Times New Roman"/>
          <w:vertAlign w:val="superscript"/>
        </w:rPr>
        <w:t>th</w:t>
      </w:r>
      <w:r w:rsidR="00756C81" w:rsidRPr="005F746B">
        <w:rPr>
          <w:rFonts w:ascii="Times New Roman" w:hAnsi="Times New Roman" w:cs="Times New Roman"/>
        </w:rPr>
        <w:t xml:space="preserve"> Con</w:t>
      </w:r>
      <w:r w:rsidR="008D605A" w:rsidRPr="005F746B">
        <w:rPr>
          <w:rFonts w:ascii="Times New Roman" w:hAnsi="Times New Roman" w:cs="Times New Roman"/>
        </w:rPr>
        <w:t xml:space="preserve">gress (Beth et al. 2009) and only twelve times in his entire reign as majority leader (Darling 2012). </w:t>
      </w:r>
    </w:p>
    <w:p w14:paraId="7315604F" w14:textId="71C28423" w:rsidR="00756C81" w:rsidRPr="005F746B" w:rsidRDefault="00756C81" w:rsidP="00A31770">
      <w:pPr>
        <w:spacing w:line="480" w:lineRule="auto"/>
        <w:rPr>
          <w:rFonts w:ascii="Times New Roman" w:hAnsi="Times New Roman" w:cs="Times New Roman"/>
        </w:rPr>
      </w:pPr>
      <w:r w:rsidRPr="005F746B">
        <w:rPr>
          <w:rFonts w:ascii="Times New Roman" w:hAnsi="Times New Roman" w:cs="Times New Roman"/>
        </w:rPr>
        <w:tab/>
        <w:t xml:space="preserve">The argument of course, could be made that the use of the procedure helped safeguard much of the Democratic agenda, including then President Obama’s ambitious legislative agenda. However, filling the amendment tree may have had negative repercussions on </w:t>
      </w:r>
      <w:r w:rsidR="009541B7" w:rsidRPr="005F746B">
        <w:rPr>
          <w:rFonts w:ascii="Times New Roman" w:hAnsi="Times New Roman" w:cs="Times New Roman"/>
        </w:rPr>
        <w:t>members of the Democratic Caucus. To protect the integrity of the legislation, Reid not only limited participation from the minority party, but also centrists who could have used the process of proposing amendments to signal their constituents that they were attempting to move legislation to their preferred id</w:t>
      </w:r>
      <w:r w:rsidR="00D05710">
        <w:rPr>
          <w:rFonts w:ascii="Times New Roman" w:hAnsi="Times New Roman" w:cs="Times New Roman"/>
        </w:rPr>
        <w:t>eological point (Chaturvedi 2013</w:t>
      </w:r>
      <w:r w:rsidR="009541B7" w:rsidRPr="005F746B">
        <w:rPr>
          <w:rFonts w:ascii="Times New Roman" w:hAnsi="Times New Roman" w:cs="Times New Roman"/>
        </w:rPr>
        <w:t xml:space="preserve">). With the inability to propose ideologically distinct amendments, the voting record for many vulnerable senators looked remarkably homogenous to the party leadership. In the </w:t>
      </w:r>
      <w:proofErr w:type="gramStart"/>
      <w:r w:rsidR="009541B7" w:rsidRPr="005F746B">
        <w:rPr>
          <w:rFonts w:ascii="Times New Roman" w:hAnsi="Times New Roman" w:cs="Times New Roman"/>
        </w:rPr>
        <w:t>2014 midterm</w:t>
      </w:r>
      <w:proofErr w:type="gramEnd"/>
      <w:r w:rsidR="009541B7" w:rsidRPr="005F746B">
        <w:rPr>
          <w:rFonts w:ascii="Times New Roman" w:hAnsi="Times New Roman" w:cs="Times New Roman"/>
        </w:rPr>
        <w:t xml:space="preserve"> elections, moderate Democrats Mark Pryor (D-Arkansas) and Mark </w:t>
      </w:r>
      <w:proofErr w:type="spellStart"/>
      <w:r w:rsidR="009541B7" w:rsidRPr="005F746B">
        <w:rPr>
          <w:rFonts w:ascii="Times New Roman" w:hAnsi="Times New Roman" w:cs="Times New Roman"/>
        </w:rPr>
        <w:t>Begich</w:t>
      </w:r>
      <w:proofErr w:type="spellEnd"/>
      <w:r w:rsidR="009541B7" w:rsidRPr="005F746B">
        <w:rPr>
          <w:rFonts w:ascii="Times New Roman" w:hAnsi="Times New Roman" w:cs="Times New Roman"/>
        </w:rPr>
        <w:t xml:space="preserve"> (D-Alaska) were attacked for voting their party line. Former centrist senator Olympia </w:t>
      </w:r>
      <w:proofErr w:type="spellStart"/>
      <w:r w:rsidR="009541B7" w:rsidRPr="005F746B">
        <w:rPr>
          <w:rFonts w:ascii="Times New Roman" w:hAnsi="Times New Roman" w:cs="Times New Roman"/>
        </w:rPr>
        <w:t>Snowe</w:t>
      </w:r>
      <w:proofErr w:type="spellEnd"/>
      <w:r w:rsidR="009541B7" w:rsidRPr="005F746B">
        <w:rPr>
          <w:rFonts w:ascii="Times New Roman" w:hAnsi="Times New Roman" w:cs="Times New Roman"/>
        </w:rPr>
        <w:t xml:space="preserve"> (R-ME) remarked that the inability of moderate senators to get amendments onto the agenda was, “shocking</w:t>
      </w:r>
      <w:r w:rsidR="009365C6">
        <w:rPr>
          <w:rFonts w:ascii="Times New Roman" w:hAnsi="Times New Roman" w:cs="Times New Roman"/>
        </w:rPr>
        <w:t>.</w:t>
      </w:r>
      <w:r w:rsidR="009541B7" w:rsidRPr="005F746B">
        <w:rPr>
          <w:rStyle w:val="FootnoteReference"/>
          <w:rFonts w:ascii="Times New Roman" w:hAnsi="Times New Roman" w:cs="Times New Roman"/>
        </w:rPr>
        <w:footnoteReference w:id="3"/>
      </w:r>
      <w:r w:rsidR="009541B7" w:rsidRPr="005F746B">
        <w:rPr>
          <w:rFonts w:ascii="Times New Roman" w:hAnsi="Times New Roman" w:cs="Times New Roman"/>
        </w:rPr>
        <w:t>”</w:t>
      </w:r>
    </w:p>
    <w:p w14:paraId="1F7B689B" w14:textId="2F47194B" w:rsidR="00530BB1" w:rsidRDefault="00641D6B" w:rsidP="00A31770">
      <w:pPr>
        <w:spacing w:line="480" w:lineRule="auto"/>
        <w:rPr>
          <w:rFonts w:ascii="Times New Roman" w:hAnsi="Times New Roman" w:cs="Times New Roman"/>
        </w:rPr>
      </w:pPr>
      <w:r>
        <w:rPr>
          <w:rFonts w:ascii="Times New Roman" w:hAnsi="Times New Roman" w:cs="Times New Roman"/>
        </w:rPr>
        <w:tab/>
        <w:t>In this article</w:t>
      </w:r>
      <w:r w:rsidR="009541B7" w:rsidRPr="005F746B">
        <w:rPr>
          <w:rFonts w:ascii="Times New Roman" w:hAnsi="Times New Roman" w:cs="Times New Roman"/>
        </w:rPr>
        <w:t xml:space="preserve">, I examine the effects of filling the amendment tree on </w:t>
      </w:r>
      <w:r w:rsidR="00530BB1">
        <w:rPr>
          <w:rFonts w:ascii="Times New Roman" w:hAnsi="Times New Roman" w:cs="Times New Roman"/>
        </w:rPr>
        <w:t>each party</w:t>
      </w:r>
      <w:r w:rsidR="009541B7" w:rsidRPr="005F746B">
        <w:rPr>
          <w:rFonts w:ascii="Times New Roman" w:hAnsi="Times New Roman" w:cs="Times New Roman"/>
        </w:rPr>
        <w:t xml:space="preserve">. </w:t>
      </w:r>
      <w:r w:rsidR="00D21866" w:rsidRPr="005F746B">
        <w:rPr>
          <w:rFonts w:ascii="Times New Roman" w:hAnsi="Times New Roman" w:cs="Times New Roman"/>
        </w:rPr>
        <w:t>By filling the amendment tree, Reid effectively cut</w:t>
      </w:r>
      <w:r w:rsidR="00530BB1">
        <w:rPr>
          <w:rFonts w:ascii="Times New Roman" w:hAnsi="Times New Roman" w:cs="Times New Roman"/>
        </w:rPr>
        <w:t xml:space="preserve"> both parties, including</w:t>
      </w:r>
      <w:r w:rsidR="00D21866" w:rsidRPr="005F746B">
        <w:rPr>
          <w:rFonts w:ascii="Times New Roman" w:hAnsi="Times New Roman" w:cs="Times New Roman"/>
        </w:rPr>
        <w:t xml:space="preserve"> </w:t>
      </w:r>
      <w:r w:rsidR="005F746B">
        <w:rPr>
          <w:rFonts w:ascii="Times New Roman" w:hAnsi="Times New Roman" w:cs="Times New Roman"/>
        </w:rPr>
        <w:t>his colleagu</w:t>
      </w:r>
      <w:r w:rsidR="00530BB1">
        <w:rPr>
          <w:rFonts w:ascii="Times New Roman" w:hAnsi="Times New Roman" w:cs="Times New Roman"/>
        </w:rPr>
        <w:t>es and</w:t>
      </w:r>
      <w:r w:rsidR="005F746B">
        <w:rPr>
          <w:rFonts w:ascii="Times New Roman" w:hAnsi="Times New Roman" w:cs="Times New Roman"/>
        </w:rPr>
        <w:t xml:space="preserve"> the</w:t>
      </w:r>
      <w:r w:rsidR="00530BB1">
        <w:rPr>
          <w:rFonts w:ascii="Times New Roman" w:hAnsi="Times New Roman" w:cs="Times New Roman"/>
        </w:rPr>
        <w:t xml:space="preserve"> electorally vulnerable</w:t>
      </w:r>
      <w:r w:rsidR="005F746B">
        <w:rPr>
          <w:rFonts w:ascii="Times New Roman" w:hAnsi="Times New Roman" w:cs="Times New Roman"/>
        </w:rPr>
        <w:t xml:space="preserve"> moderates of his party,</w:t>
      </w:r>
      <w:r w:rsidR="00D21866" w:rsidRPr="005F746B">
        <w:rPr>
          <w:rFonts w:ascii="Times New Roman" w:hAnsi="Times New Roman" w:cs="Times New Roman"/>
        </w:rPr>
        <w:t xml:space="preserve"> out of the legislative early game of amending legislation. </w:t>
      </w:r>
      <w:r w:rsidR="005F746B">
        <w:rPr>
          <w:rFonts w:ascii="Times New Roman" w:hAnsi="Times New Roman" w:cs="Times New Roman"/>
        </w:rPr>
        <w:t xml:space="preserve">However, by looking at the amendments submitted for consideration, I find that </w:t>
      </w:r>
      <w:r w:rsidR="009F42E5">
        <w:rPr>
          <w:rFonts w:ascii="Times New Roman" w:hAnsi="Times New Roman" w:cs="Times New Roman"/>
        </w:rPr>
        <w:t>moderate Democrats were no more or less likely than their colleagues to protest the procedure</w:t>
      </w:r>
      <w:r w:rsidR="00530BB1">
        <w:rPr>
          <w:rFonts w:ascii="Times New Roman" w:hAnsi="Times New Roman" w:cs="Times New Roman"/>
        </w:rPr>
        <w:t xml:space="preserve">. Indeed, it was Republican </w:t>
      </w:r>
      <w:r w:rsidR="005F746B">
        <w:rPr>
          <w:rFonts w:ascii="Times New Roman" w:hAnsi="Times New Roman" w:cs="Times New Roman"/>
        </w:rPr>
        <w:t>moderates</w:t>
      </w:r>
      <w:r w:rsidR="00530BB1">
        <w:rPr>
          <w:rFonts w:ascii="Times New Roman" w:hAnsi="Times New Roman" w:cs="Times New Roman"/>
        </w:rPr>
        <w:t xml:space="preserve"> who</w:t>
      </w:r>
      <w:r w:rsidR="005F746B">
        <w:rPr>
          <w:rFonts w:ascii="Times New Roman" w:hAnsi="Times New Roman" w:cs="Times New Roman"/>
        </w:rPr>
        <w:t xml:space="preserve"> were much less likely to submit an amendment when the procedure was used</w:t>
      </w:r>
      <w:r w:rsidR="00530BB1">
        <w:rPr>
          <w:rFonts w:ascii="Times New Roman" w:hAnsi="Times New Roman" w:cs="Times New Roman"/>
        </w:rPr>
        <w:t xml:space="preserve"> while their more conservative counterparts filed amendments in an act of protest. The use of the procedure</w:t>
      </w:r>
      <w:r w:rsidR="005F746B">
        <w:rPr>
          <w:rFonts w:ascii="Times New Roman" w:hAnsi="Times New Roman" w:cs="Times New Roman"/>
        </w:rPr>
        <w:t xml:space="preserve"> did </w:t>
      </w:r>
      <w:proofErr w:type="gramStart"/>
      <w:r w:rsidR="005F746B">
        <w:rPr>
          <w:rFonts w:ascii="Times New Roman" w:hAnsi="Times New Roman" w:cs="Times New Roman"/>
        </w:rPr>
        <w:t>however,</w:t>
      </w:r>
      <w:proofErr w:type="gramEnd"/>
      <w:r w:rsidR="00530BB1">
        <w:rPr>
          <w:rFonts w:ascii="Times New Roman" w:hAnsi="Times New Roman" w:cs="Times New Roman"/>
        </w:rPr>
        <w:t xml:space="preserve"> likely</w:t>
      </w:r>
      <w:r w:rsidR="005F746B">
        <w:rPr>
          <w:rFonts w:ascii="Times New Roman" w:hAnsi="Times New Roman" w:cs="Times New Roman"/>
        </w:rPr>
        <w:t xml:space="preserve"> contribute to </w:t>
      </w:r>
      <w:r w:rsidR="009541B7" w:rsidRPr="005F746B">
        <w:rPr>
          <w:rFonts w:ascii="Times New Roman" w:hAnsi="Times New Roman" w:cs="Times New Roman"/>
        </w:rPr>
        <w:t>ho</w:t>
      </w:r>
      <w:r w:rsidR="005F746B">
        <w:rPr>
          <w:rFonts w:ascii="Times New Roman" w:hAnsi="Times New Roman" w:cs="Times New Roman"/>
        </w:rPr>
        <w:t>mogenizing</w:t>
      </w:r>
      <w:r w:rsidR="009541B7" w:rsidRPr="005F746B">
        <w:rPr>
          <w:rFonts w:ascii="Times New Roman" w:hAnsi="Times New Roman" w:cs="Times New Roman"/>
        </w:rPr>
        <w:t xml:space="preserve"> the voting record of senators who relied on “maverick” or centrist voting records to win reelection. </w:t>
      </w:r>
      <w:r w:rsidR="009F42E5">
        <w:rPr>
          <w:rFonts w:ascii="Times New Roman" w:hAnsi="Times New Roman" w:cs="Times New Roman"/>
        </w:rPr>
        <w:t xml:space="preserve">Indeed, the difference in voting records for moderate Democrats and their more ideological colleagues was statistically insignificant. </w:t>
      </w:r>
    </w:p>
    <w:p w14:paraId="161C9D34" w14:textId="73FB2F05" w:rsidR="009541B7" w:rsidRPr="005F746B" w:rsidRDefault="009541B7" w:rsidP="00530BB1">
      <w:pPr>
        <w:spacing w:line="480" w:lineRule="auto"/>
        <w:ind w:firstLine="720"/>
        <w:rPr>
          <w:rFonts w:ascii="Times New Roman" w:hAnsi="Times New Roman" w:cs="Times New Roman"/>
        </w:rPr>
      </w:pPr>
      <w:r w:rsidRPr="005F746B">
        <w:rPr>
          <w:rFonts w:ascii="Times New Roman" w:hAnsi="Times New Roman" w:cs="Times New Roman"/>
        </w:rPr>
        <w:t xml:space="preserve">The paper proceeds as follows. I begin with a description of what </w:t>
      </w:r>
      <w:r w:rsidR="009F42E5">
        <w:rPr>
          <w:rFonts w:ascii="Times New Roman" w:hAnsi="Times New Roman" w:cs="Times New Roman"/>
        </w:rPr>
        <w:t>the</w:t>
      </w:r>
      <w:r w:rsidRPr="005F746B">
        <w:rPr>
          <w:rFonts w:ascii="Times New Roman" w:hAnsi="Times New Roman" w:cs="Times New Roman"/>
        </w:rPr>
        <w:t xml:space="preserve"> filling the amendment tree</w:t>
      </w:r>
      <w:r w:rsidR="009F42E5">
        <w:rPr>
          <w:rFonts w:ascii="Times New Roman" w:hAnsi="Times New Roman" w:cs="Times New Roman"/>
        </w:rPr>
        <w:t xml:space="preserve"> procedure</w:t>
      </w:r>
      <w:r w:rsidRPr="005F746B">
        <w:rPr>
          <w:rFonts w:ascii="Times New Roman" w:hAnsi="Times New Roman" w:cs="Times New Roman"/>
        </w:rPr>
        <w:t xml:space="preserve"> is and how </w:t>
      </w:r>
      <w:r w:rsidR="0056651B" w:rsidRPr="005F746B">
        <w:rPr>
          <w:rFonts w:ascii="Times New Roman" w:hAnsi="Times New Roman" w:cs="Times New Roman"/>
        </w:rPr>
        <w:t xml:space="preserve">the procedure works. Then I examine the theoretical reasons for what we should expect in </w:t>
      </w:r>
      <w:r w:rsidR="00530BB1">
        <w:rPr>
          <w:rFonts w:ascii="Times New Roman" w:hAnsi="Times New Roman" w:cs="Times New Roman"/>
        </w:rPr>
        <w:t>terms of legislative participation</w:t>
      </w:r>
      <w:r w:rsidR="0056651B" w:rsidRPr="005F746B">
        <w:rPr>
          <w:rFonts w:ascii="Times New Roman" w:hAnsi="Times New Roman" w:cs="Times New Roman"/>
        </w:rPr>
        <w:t xml:space="preserve">. I follow this with an empirical look at the amendment process and voting records. I conclude with implications for the study and suggestions for future research. </w:t>
      </w:r>
    </w:p>
    <w:p w14:paraId="62C799F2" w14:textId="77777777" w:rsidR="00A31770" w:rsidRPr="005F746B" w:rsidRDefault="00A31770" w:rsidP="000A6D0F">
      <w:pPr>
        <w:rPr>
          <w:rFonts w:ascii="Times New Roman" w:hAnsi="Times New Roman" w:cs="Times New Roman"/>
          <w:b/>
        </w:rPr>
      </w:pPr>
    </w:p>
    <w:p w14:paraId="5E7DB1ED" w14:textId="77777777" w:rsidR="00D21866" w:rsidRPr="005F746B" w:rsidRDefault="00D21866" w:rsidP="000A6D0F">
      <w:pPr>
        <w:rPr>
          <w:rFonts w:ascii="Times New Roman" w:hAnsi="Times New Roman" w:cs="Times New Roman"/>
          <w:b/>
        </w:rPr>
      </w:pPr>
    </w:p>
    <w:p w14:paraId="171FC9F6" w14:textId="77777777" w:rsidR="00D21866" w:rsidRPr="005F746B" w:rsidRDefault="00D21866" w:rsidP="000A6D0F">
      <w:pPr>
        <w:rPr>
          <w:rFonts w:ascii="Times New Roman" w:hAnsi="Times New Roman" w:cs="Times New Roman"/>
          <w:b/>
        </w:rPr>
      </w:pPr>
    </w:p>
    <w:p w14:paraId="1E69D2C0" w14:textId="77777777" w:rsidR="0056651B" w:rsidRPr="005F746B" w:rsidRDefault="0056651B" w:rsidP="000A6D0F">
      <w:pPr>
        <w:rPr>
          <w:rFonts w:ascii="Times New Roman" w:hAnsi="Times New Roman" w:cs="Times New Roman"/>
          <w:b/>
        </w:rPr>
      </w:pPr>
    </w:p>
    <w:p w14:paraId="5CC6D090" w14:textId="77777777" w:rsidR="000A6D0F" w:rsidRPr="005F746B" w:rsidRDefault="000A6D0F" w:rsidP="008D605A">
      <w:pPr>
        <w:spacing w:line="480" w:lineRule="auto"/>
        <w:rPr>
          <w:rFonts w:ascii="Times New Roman" w:hAnsi="Times New Roman" w:cs="Times New Roman"/>
          <w:b/>
        </w:rPr>
      </w:pPr>
      <w:r w:rsidRPr="005F746B">
        <w:rPr>
          <w:rFonts w:ascii="Times New Roman" w:hAnsi="Times New Roman" w:cs="Times New Roman"/>
          <w:b/>
        </w:rPr>
        <w:t>Senate Procedures</w:t>
      </w:r>
    </w:p>
    <w:p w14:paraId="523C02B9" w14:textId="0C82B80D" w:rsidR="00F97778" w:rsidRPr="005F746B" w:rsidRDefault="00245009" w:rsidP="008D605A">
      <w:pPr>
        <w:spacing w:line="480" w:lineRule="auto"/>
        <w:rPr>
          <w:rFonts w:ascii="Times New Roman" w:hAnsi="Times New Roman" w:cs="Times New Roman"/>
        </w:rPr>
      </w:pPr>
      <w:r w:rsidRPr="005F746B">
        <w:rPr>
          <w:rFonts w:ascii="Times New Roman" w:hAnsi="Times New Roman" w:cs="Times New Roman"/>
        </w:rPr>
        <w:t>The United States Senate has traditionally been known as a legislative chamber with few rules governing its members. Compared to the House of Representatives, which has a strong leadership structure and a distinct and rigid set of rules, the Senate is comparatively a “wild west” of sorts with few restrictions on minority party participation (or interference for that matter). Indeed, the intentions of the framers is summarized by James Madison’s words to Thomas Jefferson explaining that the Senate was to be the “great anchor of government” and to the framers explained that the Senate would be a “necessary fence against the fickleness and passion” of the American public and House of Representatives</w:t>
      </w:r>
      <w:r w:rsidR="009F42E5">
        <w:rPr>
          <w:rFonts w:ascii="Times New Roman" w:hAnsi="Times New Roman" w:cs="Times New Roman"/>
        </w:rPr>
        <w:t>.</w:t>
      </w:r>
      <w:r w:rsidRPr="005F746B">
        <w:rPr>
          <w:rStyle w:val="FootnoteReference"/>
          <w:rFonts w:ascii="Times New Roman" w:hAnsi="Times New Roman" w:cs="Times New Roman"/>
        </w:rPr>
        <w:footnoteReference w:id="4"/>
      </w:r>
      <w:r w:rsidRPr="005F746B">
        <w:rPr>
          <w:rFonts w:ascii="Times New Roman" w:hAnsi="Times New Roman" w:cs="Times New Roman"/>
        </w:rPr>
        <w:t xml:space="preserve"> </w:t>
      </w:r>
      <w:r w:rsidR="00F97778" w:rsidRPr="005F746B">
        <w:rPr>
          <w:rFonts w:ascii="Times New Roman" w:hAnsi="Times New Roman" w:cs="Times New Roman"/>
        </w:rPr>
        <w:t xml:space="preserve">As such, one of the aspects of the </w:t>
      </w:r>
      <w:r w:rsidR="005F746B" w:rsidRPr="005F746B">
        <w:rPr>
          <w:rFonts w:ascii="Times New Roman" w:hAnsi="Times New Roman" w:cs="Times New Roman"/>
        </w:rPr>
        <w:t>Senate that</w:t>
      </w:r>
      <w:r w:rsidR="00F97778" w:rsidRPr="005F746B">
        <w:rPr>
          <w:rFonts w:ascii="Times New Roman" w:hAnsi="Times New Roman" w:cs="Times New Roman"/>
        </w:rPr>
        <w:t xml:space="preserve"> allows for this sort of anchoring is the ability for any senator to propose an amendment of (nearly) any topic. </w:t>
      </w:r>
    </w:p>
    <w:p w14:paraId="634147F3" w14:textId="4F04F118" w:rsidR="008D605A" w:rsidRPr="005F746B" w:rsidRDefault="00F97778" w:rsidP="00F97778">
      <w:pPr>
        <w:spacing w:line="480" w:lineRule="auto"/>
        <w:ind w:firstLine="720"/>
        <w:rPr>
          <w:rFonts w:ascii="Times New Roman" w:hAnsi="Times New Roman" w:cs="Times New Roman"/>
        </w:rPr>
      </w:pPr>
      <w:r w:rsidRPr="005F746B">
        <w:rPr>
          <w:rFonts w:ascii="Times New Roman" w:hAnsi="Times New Roman" w:cs="Times New Roman"/>
        </w:rPr>
        <w:t xml:space="preserve">For any senator, this is a tool to move the policy that is being debated to their preferred policy location. However, it is also an avenue for the minority party to interfere in the legislative process and cause problems for the majority party. </w:t>
      </w:r>
      <w:r w:rsidR="00290365" w:rsidRPr="005F746B">
        <w:rPr>
          <w:rFonts w:ascii="Times New Roman" w:hAnsi="Times New Roman" w:cs="Times New Roman"/>
        </w:rPr>
        <w:t xml:space="preserve">For example, in 2014, on a bill that would extend unemployment benefits, Republicans attempted to propose a number of non-germane amendments. </w:t>
      </w:r>
      <w:r w:rsidR="002B2FC6">
        <w:rPr>
          <w:rFonts w:ascii="Times New Roman" w:hAnsi="Times New Roman" w:cs="Times New Roman"/>
        </w:rPr>
        <w:t xml:space="preserve">Harry Reid, the </w:t>
      </w:r>
      <w:r w:rsidR="00290365" w:rsidRPr="005F746B">
        <w:rPr>
          <w:rFonts w:ascii="Times New Roman" w:hAnsi="Times New Roman" w:cs="Times New Roman"/>
        </w:rPr>
        <w:t>Senate Majority Leader</w:t>
      </w:r>
      <w:r w:rsidR="002B2FC6">
        <w:rPr>
          <w:rFonts w:ascii="Times New Roman" w:hAnsi="Times New Roman" w:cs="Times New Roman"/>
        </w:rPr>
        <w:t>,</w:t>
      </w:r>
      <w:r w:rsidR="00290365" w:rsidRPr="005F746B">
        <w:rPr>
          <w:rFonts w:ascii="Times New Roman" w:hAnsi="Times New Roman" w:cs="Times New Roman"/>
        </w:rPr>
        <w:t xml:space="preserve"> described the amendments as: </w:t>
      </w:r>
    </w:p>
    <w:p w14:paraId="5A721FD3" w14:textId="3706ED67" w:rsidR="00290365" w:rsidRPr="005F746B" w:rsidRDefault="00290365" w:rsidP="00290365">
      <w:pPr>
        <w:ind w:left="1440"/>
        <w:rPr>
          <w:rFonts w:ascii="Times New Roman" w:eastAsia="Times New Roman" w:hAnsi="Times New Roman" w:cs="Times New Roman"/>
        </w:rPr>
      </w:pPr>
      <w:r w:rsidRPr="005F746B">
        <w:rPr>
          <w:rFonts w:ascii="Times New Roman" w:eastAsia="Times New Roman" w:hAnsi="Times New Roman" w:cs="Times New Roman"/>
          <w:color w:val="000000"/>
          <w:shd w:val="clear" w:color="auto" w:fill="FFFFFF"/>
        </w:rPr>
        <w:t xml:space="preserve">There are more than two-dozen amendments on this bill alone dealing with </w:t>
      </w:r>
      <w:proofErr w:type="spellStart"/>
      <w:r w:rsidRPr="005F746B">
        <w:rPr>
          <w:rFonts w:ascii="Times New Roman" w:eastAsia="Times New Roman" w:hAnsi="Times New Roman" w:cs="Times New Roman"/>
          <w:color w:val="000000"/>
          <w:shd w:val="clear" w:color="auto" w:fill="FFFFFF"/>
        </w:rPr>
        <w:t>Obamacare</w:t>
      </w:r>
      <w:proofErr w:type="spellEnd"/>
      <w:r w:rsidRPr="005F746B">
        <w:rPr>
          <w:rFonts w:ascii="Times New Roman" w:eastAsia="Times New Roman" w:hAnsi="Times New Roman" w:cs="Times New Roman"/>
          <w:color w:val="000000"/>
          <w:shd w:val="clear" w:color="auto" w:fill="FFFFFF"/>
        </w:rPr>
        <w:t>, repealing it in different ways. Several other amendments have been singled out that we have before the body to attack the administration's efforts to protect the environment. The protests of Republican senators to the contrary notwithstanding, these amendments show that the other side of the aisle is not serious about unemployment insurance benefits.... What are they trying to do? Kill extended unemployment benefits</w:t>
      </w:r>
      <w:r w:rsidR="009F42E5">
        <w:rPr>
          <w:rFonts w:ascii="Times New Roman" w:eastAsia="Times New Roman" w:hAnsi="Times New Roman" w:cs="Times New Roman"/>
          <w:color w:val="000000"/>
          <w:shd w:val="clear" w:color="auto" w:fill="FFFFFF"/>
        </w:rPr>
        <w:t>.</w:t>
      </w:r>
      <w:r w:rsidRPr="005F746B">
        <w:rPr>
          <w:rStyle w:val="FootnoteReference"/>
          <w:rFonts w:ascii="Times New Roman" w:eastAsia="Times New Roman" w:hAnsi="Times New Roman" w:cs="Times New Roman"/>
          <w:color w:val="000000"/>
          <w:shd w:val="clear" w:color="auto" w:fill="FFFFFF"/>
        </w:rPr>
        <w:footnoteReference w:id="5"/>
      </w:r>
    </w:p>
    <w:p w14:paraId="673BC6BB" w14:textId="77777777" w:rsidR="00290365" w:rsidRPr="005F746B" w:rsidRDefault="00290365" w:rsidP="00290365">
      <w:pPr>
        <w:rPr>
          <w:rFonts w:ascii="Times New Roman" w:eastAsia="Times New Roman" w:hAnsi="Times New Roman" w:cs="Times New Roman"/>
        </w:rPr>
      </w:pPr>
    </w:p>
    <w:p w14:paraId="7B43CF0B" w14:textId="77777777" w:rsidR="00290365" w:rsidRPr="005F746B" w:rsidRDefault="00290365" w:rsidP="00290365">
      <w:pPr>
        <w:spacing w:line="480" w:lineRule="auto"/>
        <w:rPr>
          <w:rFonts w:ascii="Times New Roman" w:eastAsia="Times New Roman" w:hAnsi="Times New Roman" w:cs="Times New Roman"/>
        </w:rPr>
      </w:pPr>
      <w:r w:rsidRPr="005F746B">
        <w:rPr>
          <w:rFonts w:ascii="Times New Roman" w:eastAsia="Times New Roman" w:hAnsi="Times New Roman" w:cs="Times New Roman"/>
        </w:rPr>
        <w:t xml:space="preserve">In this particular example, Reid astutely presumes that the Republican amendments have little to do with moving the policy to a different location, but instead are efforts to get the votes of vulnerable Democrats on the record for controversial votes like repealing </w:t>
      </w:r>
      <w:proofErr w:type="spellStart"/>
      <w:r w:rsidRPr="005F746B">
        <w:rPr>
          <w:rFonts w:ascii="Times New Roman" w:eastAsia="Times New Roman" w:hAnsi="Times New Roman" w:cs="Times New Roman"/>
        </w:rPr>
        <w:t>Obamacare</w:t>
      </w:r>
      <w:proofErr w:type="spellEnd"/>
      <w:r w:rsidRPr="005F746B">
        <w:rPr>
          <w:rFonts w:ascii="Times New Roman" w:eastAsia="Times New Roman" w:hAnsi="Times New Roman" w:cs="Times New Roman"/>
        </w:rPr>
        <w:t xml:space="preserve"> or the environment—issues that are </w:t>
      </w:r>
      <w:r w:rsidR="008C2C0C" w:rsidRPr="005F746B">
        <w:rPr>
          <w:rFonts w:ascii="Times New Roman" w:eastAsia="Times New Roman" w:hAnsi="Times New Roman" w:cs="Times New Roman"/>
        </w:rPr>
        <w:t xml:space="preserve">unpopular in deeply red states. </w:t>
      </w:r>
    </w:p>
    <w:p w14:paraId="736AD466" w14:textId="6961BCEA" w:rsidR="00235100" w:rsidRPr="005F746B" w:rsidRDefault="00235100" w:rsidP="00290365">
      <w:pPr>
        <w:spacing w:line="480" w:lineRule="auto"/>
        <w:rPr>
          <w:rFonts w:ascii="Times New Roman" w:eastAsia="Times New Roman" w:hAnsi="Times New Roman" w:cs="Times New Roman"/>
        </w:rPr>
      </w:pPr>
      <w:r w:rsidRPr="005F746B">
        <w:rPr>
          <w:rFonts w:ascii="Times New Roman" w:eastAsia="Times New Roman" w:hAnsi="Times New Roman" w:cs="Times New Roman"/>
        </w:rPr>
        <w:tab/>
        <w:t>To protect against this sort of obstruction, the majority leader used a relatively little used procedure called filling the amendment tree. As mentioned, under Senate procedural rule, any senator can propose any amendment, regardless of content, to any bill</w:t>
      </w:r>
      <w:r w:rsidR="00530BB1">
        <w:rPr>
          <w:rFonts w:ascii="Times New Roman" w:eastAsia="Times New Roman" w:hAnsi="Times New Roman" w:cs="Times New Roman"/>
        </w:rPr>
        <w:t xml:space="preserve"> (in nearly all cases)</w:t>
      </w:r>
      <w:r w:rsidRPr="005F746B">
        <w:rPr>
          <w:rFonts w:ascii="Times New Roman" w:eastAsia="Times New Roman" w:hAnsi="Times New Roman" w:cs="Times New Roman"/>
        </w:rPr>
        <w:t xml:space="preserve">. However, the process does have some structure which limits the type of amendments that can be pending at the same time. For example, </w:t>
      </w:r>
      <w:r w:rsidR="00223127" w:rsidRPr="005F746B">
        <w:rPr>
          <w:rFonts w:ascii="Times New Roman" w:eastAsia="Times New Roman" w:hAnsi="Times New Roman" w:cs="Times New Roman"/>
        </w:rPr>
        <w:t xml:space="preserve">if there is an amendment to strike text from the bill, then a proposal to amend the text to the bill should be considered before the amendment to strike the text is considered (Beth et al. 2009). </w:t>
      </w:r>
      <w:r w:rsidR="00C12D4D" w:rsidRPr="005F746B">
        <w:rPr>
          <w:rFonts w:ascii="Times New Roman" w:eastAsia="Times New Roman" w:hAnsi="Times New Roman" w:cs="Times New Roman"/>
        </w:rPr>
        <w:t xml:space="preserve">To organize this, the Senate parliamentarian diagrams the amendments on a “tree” in slots are allotted to each amendment proposed. An amendment proposed to amend the content of the bill is listed as a first-degree amendment, or an amendment perfecting the actual bill on the agenda.  Senators can then propose amendments to either amend the first-degree amendment, or replace or substitute the first-degree amendment—these are called second-degree amendments. </w:t>
      </w:r>
      <w:r w:rsidR="00830D0B" w:rsidRPr="005F746B">
        <w:rPr>
          <w:rFonts w:ascii="Times New Roman" w:eastAsia="Times New Roman" w:hAnsi="Times New Roman" w:cs="Times New Roman"/>
        </w:rPr>
        <w:t>On most bills, this limits the number of first and second-degree amendments to a total of eleven (</w:t>
      </w:r>
      <w:proofErr w:type="spellStart"/>
      <w:r w:rsidR="00830D0B" w:rsidRPr="005F746B">
        <w:rPr>
          <w:rFonts w:ascii="Times New Roman" w:eastAsia="Times New Roman" w:hAnsi="Times New Roman" w:cs="Times New Roman"/>
        </w:rPr>
        <w:t>Mimms</w:t>
      </w:r>
      <w:proofErr w:type="spellEnd"/>
      <w:r w:rsidR="00830D0B" w:rsidRPr="005F746B">
        <w:rPr>
          <w:rFonts w:ascii="Times New Roman" w:eastAsia="Times New Roman" w:hAnsi="Times New Roman" w:cs="Times New Roman"/>
        </w:rPr>
        <w:t xml:space="preserve"> 2014). Since the majority leader enjoys the right of first recognition, the leader can fill every branch of the amendment tree</w:t>
      </w:r>
      <w:r w:rsidR="00FE524B" w:rsidRPr="005F746B">
        <w:rPr>
          <w:rFonts w:ascii="Times New Roman" w:eastAsia="Times New Roman" w:hAnsi="Times New Roman" w:cs="Times New Roman"/>
        </w:rPr>
        <w:t xml:space="preserve"> with amendments that affect the content of the bill infinitesimally</w:t>
      </w:r>
      <w:r w:rsidR="002B2FC6">
        <w:rPr>
          <w:rStyle w:val="FootnoteReference"/>
          <w:rFonts w:ascii="Times New Roman" w:eastAsia="Times New Roman" w:hAnsi="Times New Roman" w:cs="Times New Roman"/>
        </w:rPr>
        <w:footnoteReference w:id="6"/>
      </w:r>
      <w:r w:rsidR="00830D0B" w:rsidRPr="005F746B">
        <w:rPr>
          <w:rFonts w:ascii="Times New Roman" w:eastAsia="Times New Roman" w:hAnsi="Times New Roman" w:cs="Times New Roman"/>
        </w:rPr>
        <w:t xml:space="preserve">. With every branch filled, a senator would require unanimous consent to propose a new amendment or have one of the previous amendments disposed of (Beth et al. 2009). This allows the majority leader to prevent other senators from proposing further amendments, but importantly, does not limit debate unless the leader is able to invoke cloture on the bill. </w:t>
      </w:r>
    </w:p>
    <w:p w14:paraId="6463538D" w14:textId="77777777" w:rsidR="00830D0B" w:rsidRPr="005F746B" w:rsidRDefault="00830D0B" w:rsidP="00290365">
      <w:pPr>
        <w:spacing w:line="480" w:lineRule="auto"/>
        <w:rPr>
          <w:rFonts w:ascii="Times New Roman" w:eastAsia="Times New Roman" w:hAnsi="Times New Roman" w:cs="Times New Roman"/>
        </w:rPr>
      </w:pPr>
      <w:r w:rsidRPr="005F746B">
        <w:rPr>
          <w:rFonts w:ascii="Times New Roman" w:eastAsia="Times New Roman" w:hAnsi="Times New Roman" w:cs="Times New Roman"/>
        </w:rPr>
        <w:tab/>
      </w:r>
      <w:r w:rsidR="00FE524B" w:rsidRPr="005F746B">
        <w:rPr>
          <w:rFonts w:ascii="Times New Roman" w:eastAsia="Times New Roman" w:hAnsi="Times New Roman" w:cs="Times New Roman"/>
        </w:rPr>
        <w:t>If cloture is invoked however, every amendment proposed after cloture must be germane to the bill, in which the presiding officer can rule any amendments as non-germane, thus protecting the integrity of the bill and, in theory, the majority caucus from taking difficult votes. Indeed, this is the procedure that Reid used to block Republican amendments in the aforementioned unemployment benefits extension bill. To protect against Republican amendments, Reid offered 11 amendments, each addressing the enactment date of the law, none of which passed (</w:t>
      </w:r>
      <w:proofErr w:type="spellStart"/>
      <w:r w:rsidR="00FE524B" w:rsidRPr="005F746B">
        <w:rPr>
          <w:rFonts w:ascii="Times New Roman" w:eastAsia="Times New Roman" w:hAnsi="Times New Roman" w:cs="Times New Roman"/>
        </w:rPr>
        <w:t>Mimms</w:t>
      </w:r>
      <w:proofErr w:type="spellEnd"/>
      <w:r w:rsidR="00FE524B" w:rsidRPr="005F746B">
        <w:rPr>
          <w:rFonts w:ascii="Times New Roman" w:eastAsia="Times New Roman" w:hAnsi="Times New Roman" w:cs="Times New Roman"/>
        </w:rPr>
        <w:t xml:space="preserve"> 2014). </w:t>
      </w:r>
    </w:p>
    <w:p w14:paraId="518923DC" w14:textId="77777777" w:rsidR="00864515" w:rsidRPr="005F746B" w:rsidRDefault="00864515" w:rsidP="00167C07">
      <w:pPr>
        <w:spacing w:line="480" w:lineRule="auto"/>
        <w:rPr>
          <w:rFonts w:ascii="Times New Roman" w:eastAsia="Times New Roman" w:hAnsi="Times New Roman" w:cs="Times New Roman"/>
        </w:rPr>
      </w:pPr>
      <w:r w:rsidRPr="005F746B">
        <w:rPr>
          <w:rFonts w:ascii="Times New Roman" w:eastAsia="Times New Roman" w:hAnsi="Times New Roman" w:cs="Times New Roman"/>
        </w:rPr>
        <w:tab/>
        <w:t xml:space="preserve">These parliamentary tactics obviously have their benefits. If the majority leader is able to invoke cloture and maintain unanimity within the caucus, the majority leader is able to exert positive agenda power—a power that scholars have asserted that the majority does not have the power to do in the Senate. Indeed, Binder (1997) writes of the difference between the House and Senate, “Unlike the House – in which partisan majorities have been able to mold chamber rules to their liking – no such majoritarian character has taken root in the Senate. Control of the Senate agenda … has never been structured to reflect the interests of a partisan majority” (187). However, by filling the amendment tree, the majority leader is able to at the very least, exert negative agenda power, or the power to </w:t>
      </w:r>
      <w:r w:rsidRPr="005F746B">
        <w:rPr>
          <w:rFonts w:ascii="Times New Roman" w:eastAsia="Times New Roman" w:hAnsi="Times New Roman" w:cs="Times New Roman"/>
          <w:i/>
        </w:rPr>
        <w:t>prevent</w:t>
      </w:r>
      <w:r w:rsidRPr="005F746B">
        <w:rPr>
          <w:rFonts w:ascii="Times New Roman" w:eastAsia="Times New Roman" w:hAnsi="Times New Roman" w:cs="Times New Roman"/>
        </w:rPr>
        <w:t xml:space="preserve"> policy from entering the legislative arena, and may even have the power to exert positive agenda power, or ensure the will of the majo</w:t>
      </w:r>
      <w:r w:rsidR="000B213B" w:rsidRPr="005F746B">
        <w:rPr>
          <w:rFonts w:ascii="Times New Roman" w:eastAsia="Times New Roman" w:hAnsi="Times New Roman" w:cs="Times New Roman"/>
        </w:rPr>
        <w:t>rity is executed legislatively (</w:t>
      </w:r>
      <w:proofErr w:type="spellStart"/>
      <w:r w:rsidR="00167C07" w:rsidRPr="005F746B">
        <w:rPr>
          <w:rFonts w:ascii="Times New Roman" w:eastAsia="Times New Roman" w:hAnsi="Times New Roman" w:cs="Times New Roman"/>
        </w:rPr>
        <w:t>Bargen</w:t>
      </w:r>
      <w:proofErr w:type="spellEnd"/>
      <w:r w:rsidR="00167C07" w:rsidRPr="005F746B">
        <w:rPr>
          <w:rFonts w:ascii="Times New Roman" w:eastAsia="Times New Roman" w:hAnsi="Times New Roman" w:cs="Times New Roman"/>
        </w:rPr>
        <w:t xml:space="preserve"> 2004; Campbell, Cox and </w:t>
      </w:r>
      <w:proofErr w:type="spellStart"/>
      <w:r w:rsidR="00167C07" w:rsidRPr="005F746B">
        <w:rPr>
          <w:rFonts w:ascii="Times New Roman" w:eastAsia="Times New Roman" w:hAnsi="Times New Roman" w:cs="Times New Roman"/>
        </w:rPr>
        <w:t>McCubbins</w:t>
      </w:r>
      <w:proofErr w:type="spellEnd"/>
      <w:r w:rsidR="00167C07" w:rsidRPr="005F746B">
        <w:rPr>
          <w:rFonts w:ascii="Times New Roman" w:eastAsia="Times New Roman" w:hAnsi="Times New Roman" w:cs="Times New Roman"/>
        </w:rPr>
        <w:t xml:space="preserve">, 2002; </w:t>
      </w:r>
      <w:proofErr w:type="spellStart"/>
      <w:r w:rsidR="00167C07" w:rsidRPr="005F746B">
        <w:rPr>
          <w:rFonts w:ascii="Times New Roman" w:eastAsia="Times New Roman" w:hAnsi="Times New Roman" w:cs="Times New Roman"/>
        </w:rPr>
        <w:t>Chiou</w:t>
      </w:r>
      <w:proofErr w:type="spellEnd"/>
      <w:r w:rsidR="00167C07" w:rsidRPr="005F746B">
        <w:rPr>
          <w:rFonts w:ascii="Times New Roman" w:eastAsia="Times New Roman" w:hAnsi="Times New Roman" w:cs="Times New Roman"/>
        </w:rPr>
        <w:t xml:space="preserve"> and Rothenberg 2003; </w:t>
      </w:r>
      <w:proofErr w:type="spellStart"/>
      <w:r w:rsidR="00167C07" w:rsidRPr="005F746B">
        <w:rPr>
          <w:rFonts w:ascii="Times New Roman" w:eastAsia="Times New Roman" w:hAnsi="Times New Roman" w:cs="Times New Roman"/>
        </w:rPr>
        <w:t>Gamm</w:t>
      </w:r>
      <w:proofErr w:type="spellEnd"/>
      <w:r w:rsidR="00167C07" w:rsidRPr="005F746B">
        <w:rPr>
          <w:rFonts w:ascii="Times New Roman" w:eastAsia="Times New Roman" w:hAnsi="Times New Roman" w:cs="Times New Roman"/>
        </w:rPr>
        <w:t xml:space="preserve"> and Smith 2002; </w:t>
      </w:r>
      <w:proofErr w:type="spellStart"/>
      <w:r w:rsidR="00167C07" w:rsidRPr="005F746B">
        <w:rPr>
          <w:rFonts w:ascii="Times New Roman" w:eastAsia="Times New Roman" w:hAnsi="Times New Roman" w:cs="Times New Roman"/>
        </w:rPr>
        <w:t>Koger</w:t>
      </w:r>
      <w:proofErr w:type="spellEnd"/>
      <w:r w:rsidR="00167C07" w:rsidRPr="005F746B">
        <w:rPr>
          <w:rFonts w:ascii="Times New Roman" w:eastAsia="Times New Roman" w:hAnsi="Times New Roman" w:cs="Times New Roman"/>
        </w:rPr>
        <w:t xml:space="preserve"> 2003</w:t>
      </w:r>
      <w:r w:rsidR="000B213B" w:rsidRPr="005F746B">
        <w:rPr>
          <w:rFonts w:ascii="Times New Roman" w:eastAsia="Times New Roman" w:hAnsi="Times New Roman" w:cs="Times New Roman"/>
        </w:rPr>
        <w:t xml:space="preserve">). </w:t>
      </w:r>
    </w:p>
    <w:p w14:paraId="15318E62" w14:textId="77777777" w:rsidR="000A6D0F" w:rsidRPr="005F746B" w:rsidRDefault="000B213B" w:rsidP="000B213B">
      <w:pPr>
        <w:spacing w:line="480" w:lineRule="auto"/>
        <w:rPr>
          <w:rFonts w:ascii="Times New Roman" w:hAnsi="Times New Roman" w:cs="Times New Roman"/>
        </w:rPr>
      </w:pPr>
      <w:r w:rsidRPr="005F746B">
        <w:rPr>
          <w:rFonts w:ascii="Times New Roman" w:hAnsi="Times New Roman" w:cs="Times New Roman"/>
          <w:b/>
        </w:rPr>
        <w:tab/>
      </w:r>
      <w:r w:rsidRPr="005F746B">
        <w:rPr>
          <w:rFonts w:ascii="Times New Roman" w:hAnsi="Times New Roman" w:cs="Times New Roman"/>
        </w:rPr>
        <w:t>Still, this takes for granted a number of problems that arise from such positive agenda</w:t>
      </w:r>
    </w:p>
    <w:p w14:paraId="293008D0" w14:textId="77777777" w:rsidR="00D759BF" w:rsidRPr="005F746B" w:rsidRDefault="000B213B" w:rsidP="000B213B">
      <w:pPr>
        <w:spacing w:line="480" w:lineRule="auto"/>
        <w:rPr>
          <w:rFonts w:ascii="Times New Roman" w:hAnsi="Times New Roman" w:cs="Times New Roman"/>
        </w:rPr>
      </w:pPr>
      <w:proofErr w:type="gramStart"/>
      <w:r w:rsidRPr="005F746B">
        <w:rPr>
          <w:rFonts w:ascii="Times New Roman" w:hAnsi="Times New Roman" w:cs="Times New Roman"/>
        </w:rPr>
        <w:t>control</w:t>
      </w:r>
      <w:proofErr w:type="gramEnd"/>
      <w:r w:rsidRPr="005F746B">
        <w:rPr>
          <w:rFonts w:ascii="Times New Roman" w:hAnsi="Times New Roman" w:cs="Times New Roman"/>
        </w:rPr>
        <w:t>. Unlike the Hou</w:t>
      </w:r>
      <w:r w:rsidR="00B21ADA" w:rsidRPr="005F746B">
        <w:rPr>
          <w:rFonts w:ascii="Times New Roman" w:hAnsi="Times New Roman" w:cs="Times New Roman"/>
        </w:rPr>
        <w:t xml:space="preserve">se of Representatives, where members follow a logic in joining their party’s cartel in which supporting the party’s brand helps the representative’s electoral and legislative goals, Senators are much less reliant on the party’s brand—especially those senators that come from states that are already hostile to that particular party (i.e. Joe </w:t>
      </w:r>
      <w:proofErr w:type="spellStart"/>
      <w:r w:rsidR="00B21ADA" w:rsidRPr="005F746B">
        <w:rPr>
          <w:rFonts w:ascii="Times New Roman" w:hAnsi="Times New Roman" w:cs="Times New Roman"/>
        </w:rPr>
        <w:t>Manchin</w:t>
      </w:r>
      <w:proofErr w:type="spellEnd"/>
      <w:r w:rsidR="00B21ADA" w:rsidRPr="005F746B">
        <w:rPr>
          <w:rFonts w:ascii="Times New Roman" w:hAnsi="Times New Roman" w:cs="Times New Roman"/>
        </w:rPr>
        <w:t xml:space="preserve"> in West Virginia). If the majority does indeed have positive agenda control and is intent on exercising it, they risk cartelizing their caucus, and taking away a senator’s ability to distinguish herself from her party. Furthermore, it ensures that the party is able to pass its legislation—which for many within the party, may prove to be more damaging than helpful. </w:t>
      </w:r>
    </w:p>
    <w:p w14:paraId="0ECA8393" w14:textId="3A6C081A" w:rsidR="000B213B" w:rsidRPr="005F746B" w:rsidRDefault="00D759BF" w:rsidP="000B213B">
      <w:pPr>
        <w:spacing w:line="480" w:lineRule="auto"/>
        <w:rPr>
          <w:rFonts w:ascii="Times New Roman" w:hAnsi="Times New Roman" w:cs="Times New Roman"/>
        </w:rPr>
      </w:pPr>
      <w:r w:rsidRPr="005F746B">
        <w:rPr>
          <w:rFonts w:ascii="Times New Roman" w:hAnsi="Times New Roman" w:cs="Times New Roman"/>
        </w:rPr>
        <w:tab/>
      </w:r>
      <w:r w:rsidR="002B2FC6">
        <w:rPr>
          <w:rFonts w:ascii="Times New Roman" w:hAnsi="Times New Roman" w:cs="Times New Roman"/>
        </w:rPr>
        <w:t xml:space="preserve">Still, the intention of the majority leader, and by extension, the party is to protect their party as much as it is to exert positive control over the chamber. Moderate senators must consider their weak electoral circumstances before actively and visibly participating in the lawmaking process, more so than their counterparts. By filling the amendment tree, the majority leader may actually be protecting the moderates of the party by offering them an excuse as to why they did not participate in the lawmaking process. In </w:t>
      </w:r>
      <w:r w:rsidR="00B21ADA" w:rsidRPr="005F746B">
        <w:rPr>
          <w:rFonts w:ascii="Times New Roman" w:hAnsi="Times New Roman" w:cs="Times New Roman"/>
        </w:rPr>
        <w:t xml:space="preserve">the following section, I discuss the logic behind senator’s voting decisions, and how positive agenda influence could negatively impact the electoral outcomes of moderate senators. </w:t>
      </w:r>
    </w:p>
    <w:p w14:paraId="0A265F85" w14:textId="77777777" w:rsidR="00B21ADA" w:rsidRPr="005F746B" w:rsidRDefault="00B21ADA" w:rsidP="000B213B">
      <w:pPr>
        <w:spacing w:line="480" w:lineRule="auto"/>
        <w:rPr>
          <w:rFonts w:ascii="Times New Roman" w:hAnsi="Times New Roman" w:cs="Times New Roman"/>
        </w:rPr>
      </w:pPr>
      <w:r w:rsidRPr="005F746B">
        <w:rPr>
          <w:rFonts w:ascii="Times New Roman" w:hAnsi="Times New Roman" w:cs="Times New Roman"/>
        </w:rPr>
        <w:tab/>
      </w:r>
    </w:p>
    <w:p w14:paraId="2B9B4920" w14:textId="3CE11611" w:rsidR="000A6D0F" w:rsidRPr="005F746B" w:rsidRDefault="0094560B" w:rsidP="000A6D0F">
      <w:pPr>
        <w:rPr>
          <w:rFonts w:ascii="Times New Roman" w:hAnsi="Times New Roman" w:cs="Times New Roman"/>
          <w:b/>
        </w:rPr>
      </w:pPr>
      <w:r>
        <w:rPr>
          <w:rFonts w:ascii="Times New Roman" w:hAnsi="Times New Roman" w:cs="Times New Roman"/>
          <w:b/>
        </w:rPr>
        <w:t xml:space="preserve">Lawmaking, Voting Decisions, and Participating in the Senate </w:t>
      </w:r>
      <w:r w:rsidR="005B09B7" w:rsidRPr="005F746B">
        <w:rPr>
          <w:rFonts w:ascii="Times New Roman" w:hAnsi="Times New Roman" w:cs="Times New Roman"/>
          <w:b/>
        </w:rPr>
        <w:t xml:space="preserve"> </w:t>
      </w:r>
    </w:p>
    <w:p w14:paraId="7F512777" w14:textId="77777777" w:rsidR="00B21ADA" w:rsidRPr="005F746B" w:rsidRDefault="00B21ADA" w:rsidP="000A6D0F">
      <w:pPr>
        <w:rPr>
          <w:rFonts w:ascii="Times New Roman" w:hAnsi="Times New Roman" w:cs="Times New Roman"/>
          <w:b/>
        </w:rPr>
      </w:pPr>
    </w:p>
    <w:p w14:paraId="1FC0FF74" w14:textId="0707707D" w:rsidR="005B09B7" w:rsidRPr="005F746B" w:rsidRDefault="0094560B" w:rsidP="005B09B7">
      <w:pPr>
        <w:spacing w:line="480" w:lineRule="auto"/>
        <w:contextualSpacing/>
        <w:rPr>
          <w:rFonts w:ascii="Times New Roman" w:hAnsi="Times New Roman" w:cs="Times New Roman"/>
        </w:rPr>
      </w:pPr>
      <w:r>
        <w:rPr>
          <w:rFonts w:ascii="Times New Roman" w:hAnsi="Times New Roman" w:cs="Times New Roman"/>
        </w:rPr>
        <w:t xml:space="preserve">Lawmakers are often appraised on their voting records as a measure of their accomplishments, abilities, and overall ideology. However, focusing solely on a legislator’s voting record only provides a partial view of a senator’s legislative resume. Indeed, </w:t>
      </w:r>
      <w:r w:rsidR="005B09B7" w:rsidRPr="005F746B">
        <w:rPr>
          <w:rFonts w:ascii="Times New Roman" w:hAnsi="Times New Roman" w:cs="Times New Roman"/>
        </w:rPr>
        <w:t>Hall (1996),</w:t>
      </w:r>
      <w:r>
        <w:rPr>
          <w:rFonts w:ascii="Times New Roman" w:hAnsi="Times New Roman" w:cs="Times New Roman"/>
        </w:rPr>
        <w:t xml:space="preserve"> in his work examining members of </w:t>
      </w:r>
      <w:r w:rsidR="005B09B7" w:rsidRPr="005F746B">
        <w:rPr>
          <w:rFonts w:ascii="Times New Roman" w:hAnsi="Times New Roman" w:cs="Times New Roman"/>
        </w:rPr>
        <w:t>Congress, argues that legislators display their constituents’ preferences throughout the legislative game</w:t>
      </w:r>
      <w:r>
        <w:rPr>
          <w:rFonts w:ascii="Times New Roman" w:hAnsi="Times New Roman" w:cs="Times New Roman"/>
        </w:rPr>
        <w:t>, not just in end game voting decisions</w:t>
      </w:r>
      <w:r w:rsidR="001D03CB" w:rsidRPr="005F746B">
        <w:rPr>
          <w:rFonts w:ascii="Times New Roman" w:hAnsi="Times New Roman" w:cs="Times New Roman"/>
        </w:rPr>
        <w:t xml:space="preserve">. </w:t>
      </w:r>
      <w:r w:rsidR="005B09B7" w:rsidRPr="005F746B">
        <w:rPr>
          <w:rFonts w:ascii="Times New Roman" w:hAnsi="Times New Roman" w:cs="Times New Roman"/>
        </w:rPr>
        <w:t>Taking into account scholarship on lawmaking in the modern Senate, this would suggest that legislators should use some form of congressional participation as an effort to both symbolically and substantively affect the legislative process. With the Senate’s rules for amending bills fairly open, amending bills offers senators the opportunity to both shape the bill and express their position on the policy in questio</w:t>
      </w:r>
      <w:r>
        <w:rPr>
          <w:rFonts w:ascii="Times New Roman" w:hAnsi="Times New Roman" w:cs="Times New Roman"/>
        </w:rPr>
        <w:t>n.</w:t>
      </w:r>
    </w:p>
    <w:p w14:paraId="4A14D0AB" w14:textId="5575E2FE" w:rsidR="005B09B7" w:rsidRPr="005F746B" w:rsidRDefault="00BE150B" w:rsidP="005B09B7">
      <w:pPr>
        <w:spacing w:line="480" w:lineRule="auto"/>
        <w:ind w:firstLine="720"/>
        <w:contextualSpacing/>
        <w:rPr>
          <w:rFonts w:ascii="Times New Roman" w:hAnsi="Times New Roman" w:cs="Times New Roman"/>
        </w:rPr>
      </w:pPr>
      <w:r>
        <w:rPr>
          <w:rFonts w:ascii="Times New Roman" w:hAnsi="Times New Roman" w:cs="Times New Roman"/>
        </w:rPr>
        <w:t>As mentioned in the previous sections, Senate rules allow for a fairly chaotic process to propose amendments. Lee (2011) notes that the process has grown in its chaos as minority party members, especially the leadership, have used the method to force vulnerable members of the majority into facing difficult votes. Still, Sinclair (1982; 1989) finds</w:t>
      </w:r>
      <w:r w:rsidR="005B09B7" w:rsidRPr="005F746B">
        <w:rPr>
          <w:rFonts w:ascii="Times New Roman" w:hAnsi="Times New Roman" w:cs="Times New Roman"/>
        </w:rPr>
        <w:t xml:space="preserve"> senators are more than willing to propose amendments to rework policy proposals directly on the floor (Sinclair 1982; 1989). </w:t>
      </w:r>
    </w:p>
    <w:p w14:paraId="6445CB85" w14:textId="43731E5D" w:rsidR="00E549D9" w:rsidRDefault="005B09B7" w:rsidP="005B09B7">
      <w:pPr>
        <w:spacing w:line="480" w:lineRule="auto"/>
        <w:contextualSpacing/>
        <w:rPr>
          <w:rFonts w:ascii="Times New Roman" w:hAnsi="Times New Roman" w:cs="Times New Roman"/>
        </w:rPr>
      </w:pPr>
      <w:r w:rsidRPr="005F746B">
        <w:rPr>
          <w:rFonts w:ascii="Times New Roman" w:hAnsi="Times New Roman" w:cs="Times New Roman"/>
        </w:rPr>
        <w:tab/>
      </w:r>
      <w:r w:rsidR="00BE150B">
        <w:rPr>
          <w:rFonts w:ascii="Times New Roman" w:hAnsi="Times New Roman" w:cs="Times New Roman"/>
        </w:rPr>
        <w:t>In addition to electoral strategy, the use of proposing amendments in the modern era is not unexpected. Floor amendments have utility beyond electoral strategy for the party, even at the individual level.  Frances Lee (2011</w:t>
      </w:r>
      <w:r w:rsidRPr="005F746B">
        <w:rPr>
          <w:rFonts w:ascii="Times New Roman" w:hAnsi="Times New Roman" w:cs="Times New Roman"/>
        </w:rPr>
        <w:t xml:space="preserve">) argues that floor amendments serve three purposes for senators: they allow for individual senators to change pending legislation to fit their own preferences, they help senators shape the public’s perceptions on the senator’s performance and reputation, and they can be used for partisan electoral campaign purposes in which the minority party can critique the majority. </w:t>
      </w:r>
      <w:r w:rsidR="00E549D9">
        <w:rPr>
          <w:rFonts w:ascii="Times New Roman" w:hAnsi="Times New Roman" w:cs="Times New Roman"/>
        </w:rPr>
        <w:t>As a result, senators could theoretically move the policy proposal to their ideal point in the policy space. They could also use it to signal their constituents that they are displeased with the legislation and are making an effort to either change the legislation, or include a provision that helps the senator’s state in return for support for the overall bill. If this is the case, then filling the amendment tree would indeed do damage to moderates as a key tool to their reelection is taken away: their ability to move legislation or at least signal a desire to move legislation closer to their (and by extension, their constituents) ide</w:t>
      </w:r>
      <w:r w:rsidR="002E030F">
        <w:rPr>
          <w:rFonts w:ascii="Times New Roman" w:hAnsi="Times New Roman" w:cs="Times New Roman"/>
        </w:rPr>
        <w:t>al policy space.</w:t>
      </w:r>
    </w:p>
    <w:p w14:paraId="0C92C136" w14:textId="3F757EDF" w:rsidR="001676C3" w:rsidRPr="005F746B" w:rsidRDefault="005B09B7" w:rsidP="0094560B">
      <w:pPr>
        <w:spacing w:line="480" w:lineRule="auto"/>
        <w:ind w:firstLine="720"/>
        <w:contextualSpacing/>
        <w:rPr>
          <w:rFonts w:ascii="Times New Roman" w:hAnsi="Times New Roman" w:cs="Times New Roman"/>
        </w:rPr>
      </w:pPr>
      <w:r w:rsidRPr="005F746B">
        <w:rPr>
          <w:rFonts w:ascii="Times New Roman" w:hAnsi="Times New Roman" w:cs="Times New Roman"/>
        </w:rPr>
        <w:t xml:space="preserve">However, if they are afraid of the political limelight, then they should offer few amendments, if any. </w:t>
      </w:r>
      <w:r w:rsidR="00E549D9">
        <w:rPr>
          <w:rFonts w:ascii="Times New Roman" w:hAnsi="Times New Roman" w:cs="Times New Roman"/>
        </w:rPr>
        <w:t>Indeed, Chaturvedi (2017) in his analysis of the Medicare Expansion Act of 2003 and the Affordable Care Act of 2009, finds that moderates offered on average, fewer amendments to these bills and avoided taking clear positions on eithe</w:t>
      </w:r>
      <w:r w:rsidR="002E030F">
        <w:rPr>
          <w:rFonts w:ascii="Times New Roman" w:hAnsi="Times New Roman" w:cs="Times New Roman"/>
        </w:rPr>
        <w:t>r bill in their floor speeches</w:t>
      </w:r>
      <w:r w:rsidR="001676C3" w:rsidRPr="005F746B">
        <w:rPr>
          <w:rFonts w:ascii="Times New Roman" w:hAnsi="Times New Roman" w:cs="Times New Roman"/>
        </w:rPr>
        <w:t>. I</w:t>
      </w:r>
      <w:r w:rsidR="0094560B">
        <w:rPr>
          <w:rFonts w:ascii="Times New Roman" w:hAnsi="Times New Roman" w:cs="Times New Roman"/>
        </w:rPr>
        <w:t>ndeed, as Chaturvedi (2013; 2017</w:t>
      </w:r>
      <w:r w:rsidR="001676C3" w:rsidRPr="005F746B">
        <w:rPr>
          <w:rFonts w:ascii="Times New Roman" w:hAnsi="Times New Roman" w:cs="Times New Roman"/>
        </w:rPr>
        <w:t xml:space="preserve">) notes, moderate senators </w:t>
      </w:r>
      <w:r w:rsidR="00991C03" w:rsidRPr="005F746B">
        <w:rPr>
          <w:rFonts w:ascii="Times New Roman" w:hAnsi="Times New Roman" w:cs="Times New Roman"/>
        </w:rPr>
        <w:t xml:space="preserve">rely on increasingly volatile electoral coalitions in which they are often elected from states from opposing partisan allegiances (e.g. a Democrat from a “Red State” like Joe </w:t>
      </w:r>
      <w:proofErr w:type="spellStart"/>
      <w:r w:rsidR="00991C03" w:rsidRPr="005F746B">
        <w:rPr>
          <w:rFonts w:ascii="Times New Roman" w:hAnsi="Times New Roman" w:cs="Times New Roman"/>
        </w:rPr>
        <w:t>Manchin</w:t>
      </w:r>
      <w:proofErr w:type="spellEnd"/>
      <w:r w:rsidR="00991C03" w:rsidRPr="005F746B">
        <w:rPr>
          <w:rFonts w:ascii="Times New Roman" w:hAnsi="Times New Roman" w:cs="Times New Roman"/>
        </w:rPr>
        <w:t xml:space="preserve"> from West Virginia), or states with equal numbers of partisans (e.g. A senator from a “Swing State” like Mark Warner from Virginia). </w:t>
      </w:r>
    </w:p>
    <w:p w14:paraId="5D873B55" w14:textId="6FC604E6" w:rsidR="0094560B" w:rsidRDefault="00991C03" w:rsidP="005B09B7">
      <w:pPr>
        <w:spacing w:line="480" w:lineRule="auto"/>
        <w:contextualSpacing/>
        <w:rPr>
          <w:rFonts w:ascii="Times New Roman" w:hAnsi="Times New Roman" w:cs="Times New Roman"/>
        </w:rPr>
      </w:pPr>
      <w:r w:rsidRPr="005F746B">
        <w:rPr>
          <w:rFonts w:ascii="Times New Roman" w:hAnsi="Times New Roman" w:cs="Times New Roman"/>
        </w:rPr>
        <w:tab/>
      </w:r>
      <w:r w:rsidR="00A01002" w:rsidRPr="005F746B">
        <w:rPr>
          <w:rFonts w:ascii="Times New Roman" w:hAnsi="Times New Roman" w:cs="Times New Roman"/>
        </w:rPr>
        <w:t>Still, to run the chamber with positive agenda control would suggest that the majority party is not only able to push their own agenda, but that there is homogeneity within the party in terms of party preferences. It may also suggest however, that the Majority leader has rolled the preferences of deviant senators who are either unwilling or incapable of exerting their preferences on the chamber</w:t>
      </w:r>
      <w:r w:rsidR="00A147C1">
        <w:rPr>
          <w:rFonts w:ascii="Times New Roman" w:hAnsi="Times New Roman" w:cs="Times New Roman"/>
        </w:rPr>
        <w:t>, as doing so would give the moderate senator unwanted attention</w:t>
      </w:r>
      <w:r w:rsidR="00A01002" w:rsidRPr="005F746B">
        <w:rPr>
          <w:rFonts w:ascii="Times New Roman" w:hAnsi="Times New Roman" w:cs="Times New Roman"/>
        </w:rPr>
        <w:t xml:space="preserve">. </w:t>
      </w:r>
      <w:r w:rsidR="0094560B">
        <w:rPr>
          <w:rFonts w:ascii="Times New Roman" w:hAnsi="Times New Roman" w:cs="Times New Roman"/>
        </w:rPr>
        <w:t xml:space="preserve">If </w:t>
      </w:r>
      <w:r w:rsidR="0094560B" w:rsidRPr="005F746B">
        <w:rPr>
          <w:rFonts w:ascii="Times New Roman" w:hAnsi="Times New Roman" w:cs="Times New Roman"/>
        </w:rPr>
        <w:t>moderates</w:t>
      </w:r>
      <w:r w:rsidR="00A01002" w:rsidRPr="005F746B">
        <w:rPr>
          <w:rFonts w:ascii="Times New Roman" w:hAnsi="Times New Roman" w:cs="Times New Roman"/>
        </w:rPr>
        <w:t xml:space="preserve"> are from the volatile electoral constituencies mentioned above, playing a pivotal role in the legislative game could do more damage than good—a reason to allow the majority party to roll the moderate. </w:t>
      </w:r>
    </w:p>
    <w:p w14:paraId="78813253" w14:textId="260FA4E7" w:rsidR="00991C03" w:rsidRPr="005F746B" w:rsidRDefault="0094560B" w:rsidP="005B09B7">
      <w:pPr>
        <w:spacing w:line="480" w:lineRule="auto"/>
        <w:rPr>
          <w:rFonts w:ascii="Times New Roman" w:hAnsi="Times New Roman" w:cs="Times New Roman"/>
        </w:rPr>
      </w:pPr>
      <w:r>
        <w:rPr>
          <w:rFonts w:ascii="Times New Roman" w:hAnsi="Times New Roman" w:cs="Times New Roman"/>
        </w:rPr>
        <w:tab/>
        <w:t xml:space="preserve">Furthermore, their voting record could also be brought into question. While I argue earlier in this section that voting records do not account for the entirety of a legislative record, it is difficult to dismiss the importance of voting records </w:t>
      </w:r>
      <w:proofErr w:type="spellStart"/>
      <w:proofErr w:type="gramStart"/>
      <w:r>
        <w:rPr>
          <w:rFonts w:ascii="Times New Roman" w:hAnsi="Times New Roman" w:cs="Times New Roman"/>
        </w:rPr>
        <w:t>vis</w:t>
      </w:r>
      <w:proofErr w:type="spellEnd"/>
      <w:proofErr w:type="gramEnd"/>
      <w:r>
        <w:rPr>
          <w:rFonts w:ascii="Times New Roman" w:hAnsi="Times New Roman" w:cs="Times New Roman"/>
        </w:rPr>
        <w:t xml:space="preserve"> a </w:t>
      </w:r>
      <w:proofErr w:type="spellStart"/>
      <w:r>
        <w:rPr>
          <w:rFonts w:ascii="Times New Roman" w:hAnsi="Times New Roman" w:cs="Times New Roman"/>
        </w:rPr>
        <w:t>vis</w:t>
      </w:r>
      <w:proofErr w:type="spellEnd"/>
      <w:r>
        <w:rPr>
          <w:rFonts w:ascii="Times New Roman" w:hAnsi="Times New Roman" w:cs="Times New Roman"/>
        </w:rPr>
        <w:t xml:space="preserve"> one’s reelection race.</w:t>
      </w:r>
      <w:r w:rsidR="009F42E5">
        <w:rPr>
          <w:rFonts w:ascii="Times New Roman" w:hAnsi="Times New Roman" w:cs="Times New Roman"/>
        </w:rPr>
        <w:t xml:space="preserve"> </w:t>
      </w:r>
      <w:r w:rsidR="005B6E85">
        <w:rPr>
          <w:rFonts w:ascii="Times New Roman" w:hAnsi="Times New Roman" w:cs="Times New Roman"/>
        </w:rPr>
        <w:t>As mentioned, red state Democrats, blue state Republicans, and swing state senators need to be particularly savvy. They need to cultivate their own brand with their home constituencies that distinguishes them from the national party (</w:t>
      </w:r>
      <w:proofErr w:type="spellStart"/>
      <w:r w:rsidR="005B6E85">
        <w:rPr>
          <w:rFonts w:ascii="Times New Roman" w:hAnsi="Times New Roman" w:cs="Times New Roman"/>
        </w:rPr>
        <w:t>Fenno</w:t>
      </w:r>
      <w:proofErr w:type="spellEnd"/>
      <w:r w:rsidR="005B6E85">
        <w:rPr>
          <w:rFonts w:ascii="Times New Roman" w:hAnsi="Times New Roman" w:cs="Times New Roman"/>
        </w:rPr>
        <w:t xml:space="preserve"> 1978). I</w:t>
      </w:r>
      <w:r w:rsidR="00A01002" w:rsidRPr="005F746B">
        <w:rPr>
          <w:rFonts w:ascii="Times New Roman" w:hAnsi="Times New Roman" w:cs="Times New Roman"/>
        </w:rPr>
        <w:t xml:space="preserve">n the following section, I examine the amendment process in the era of the amendment tree and the effects it had </w:t>
      </w:r>
      <w:r w:rsidR="005B6E85">
        <w:rPr>
          <w:rFonts w:ascii="Times New Roman" w:hAnsi="Times New Roman" w:cs="Times New Roman"/>
        </w:rPr>
        <w:t>on the majority and minority caucuses.</w:t>
      </w:r>
    </w:p>
    <w:p w14:paraId="537DB12F" w14:textId="18034912" w:rsidR="001D03CB" w:rsidRPr="005F746B" w:rsidRDefault="001D03CB" w:rsidP="005B09B7">
      <w:pPr>
        <w:spacing w:line="480" w:lineRule="auto"/>
        <w:contextualSpacing/>
        <w:rPr>
          <w:rFonts w:ascii="Times New Roman" w:hAnsi="Times New Roman" w:cs="Times New Roman"/>
        </w:rPr>
      </w:pPr>
      <w:r w:rsidRPr="005F746B">
        <w:rPr>
          <w:rFonts w:ascii="Times New Roman" w:hAnsi="Times New Roman" w:cs="Times New Roman"/>
        </w:rPr>
        <w:tab/>
      </w:r>
    </w:p>
    <w:p w14:paraId="7FB133D4" w14:textId="3DFF1529" w:rsidR="000A6D0F" w:rsidRPr="002E030F" w:rsidRDefault="000A6D0F" w:rsidP="002E030F">
      <w:pPr>
        <w:spacing w:line="480" w:lineRule="auto"/>
        <w:contextualSpacing/>
        <w:rPr>
          <w:rFonts w:ascii="Times New Roman" w:hAnsi="Times New Roman" w:cs="Times New Roman"/>
        </w:rPr>
      </w:pPr>
      <w:r w:rsidRPr="005F746B">
        <w:rPr>
          <w:rFonts w:ascii="Times New Roman" w:hAnsi="Times New Roman" w:cs="Times New Roman"/>
          <w:b/>
        </w:rPr>
        <w:t>Data</w:t>
      </w:r>
    </w:p>
    <w:p w14:paraId="61CAF92D" w14:textId="684EC38F" w:rsidR="00A01002" w:rsidRDefault="002E030F" w:rsidP="002E030F">
      <w:pPr>
        <w:spacing w:line="480" w:lineRule="auto"/>
        <w:rPr>
          <w:rFonts w:ascii="Times New Roman" w:hAnsi="Times New Roman" w:cs="Times New Roman"/>
        </w:rPr>
      </w:pPr>
      <w:r>
        <w:rPr>
          <w:rFonts w:ascii="Times New Roman" w:hAnsi="Times New Roman" w:cs="Times New Roman"/>
        </w:rPr>
        <w:t>To examine this in greater detail, I gathered the amendments proposed for every instance that Harry Reid filled the amendment tree during his time as majority leader during the Obama administration (the 111</w:t>
      </w:r>
      <w:r w:rsidRPr="002E030F">
        <w:rPr>
          <w:rFonts w:ascii="Times New Roman" w:hAnsi="Times New Roman" w:cs="Times New Roman"/>
          <w:vertAlign w:val="superscript"/>
        </w:rPr>
        <w:t>th</w:t>
      </w:r>
      <w:r>
        <w:rPr>
          <w:rFonts w:ascii="Times New Roman" w:hAnsi="Times New Roman" w:cs="Times New Roman"/>
        </w:rPr>
        <w:t>, to the 113</w:t>
      </w:r>
      <w:r w:rsidRPr="002E030F">
        <w:rPr>
          <w:rFonts w:ascii="Times New Roman" w:hAnsi="Times New Roman" w:cs="Times New Roman"/>
          <w:vertAlign w:val="superscript"/>
        </w:rPr>
        <w:t>th</w:t>
      </w:r>
      <w:r>
        <w:rPr>
          <w:rFonts w:ascii="Times New Roman" w:hAnsi="Times New Roman" w:cs="Times New Roman"/>
        </w:rPr>
        <w:t xml:space="preserve"> Congresses). I choose these particular years because the assumption is that filling the amendment tree was done to protect key legislative proposals that would impact the party. While Reid did fill the amendment tree prior to the Obama Administration, his use of the procedure was accelerated, presumably to capitalize on the Democratic control of the White House and Democratic majorities in the House and Senate in the 111</w:t>
      </w:r>
      <w:r w:rsidRPr="002E030F">
        <w:rPr>
          <w:rFonts w:ascii="Times New Roman" w:hAnsi="Times New Roman" w:cs="Times New Roman"/>
          <w:vertAlign w:val="superscript"/>
        </w:rPr>
        <w:t>th</w:t>
      </w:r>
      <w:r>
        <w:rPr>
          <w:rFonts w:ascii="Times New Roman" w:hAnsi="Times New Roman" w:cs="Times New Roman"/>
        </w:rPr>
        <w:t xml:space="preserve"> Congress, and the still rather large majority in the 112</w:t>
      </w:r>
      <w:r w:rsidRPr="002E030F">
        <w:rPr>
          <w:rFonts w:ascii="Times New Roman" w:hAnsi="Times New Roman" w:cs="Times New Roman"/>
          <w:vertAlign w:val="superscript"/>
        </w:rPr>
        <w:t>th</w:t>
      </w:r>
      <w:r>
        <w:rPr>
          <w:rFonts w:ascii="Times New Roman" w:hAnsi="Times New Roman" w:cs="Times New Roman"/>
        </w:rPr>
        <w:t xml:space="preserve"> and 113</w:t>
      </w:r>
      <w:r w:rsidRPr="002E030F">
        <w:rPr>
          <w:rFonts w:ascii="Times New Roman" w:hAnsi="Times New Roman" w:cs="Times New Roman"/>
          <w:vertAlign w:val="superscript"/>
        </w:rPr>
        <w:t>th</w:t>
      </w:r>
      <w:r>
        <w:rPr>
          <w:rFonts w:ascii="Times New Roman" w:hAnsi="Times New Roman" w:cs="Times New Roman"/>
        </w:rPr>
        <w:t xml:space="preserve"> Congress in the Senate. </w:t>
      </w:r>
    </w:p>
    <w:p w14:paraId="6BCEEF7B" w14:textId="00526807" w:rsidR="00FF6D00" w:rsidRDefault="002E030F" w:rsidP="002E030F">
      <w:pPr>
        <w:spacing w:line="480" w:lineRule="auto"/>
        <w:rPr>
          <w:rFonts w:ascii="Times New Roman" w:hAnsi="Times New Roman" w:cs="Times New Roman"/>
        </w:rPr>
      </w:pPr>
      <w:r>
        <w:rPr>
          <w:rFonts w:ascii="Times New Roman" w:hAnsi="Times New Roman" w:cs="Times New Roman"/>
        </w:rPr>
        <w:tab/>
      </w:r>
      <w:r w:rsidR="00D95F9B">
        <w:rPr>
          <w:rFonts w:ascii="Times New Roman" w:hAnsi="Times New Roman" w:cs="Times New Roman"/>
        </w:rPr>
        <w:t xml:space="preserve">To do this, I searched the congressional record using congress.gov for every piece of legislation considered during these Congresses. I then looked for legislation in which Reid employed the use of the filling the amendment tree procedure. </w:t>
      </w:r>
      <w:r w:rsidR="009E548A">
        <w:rPr>
          <w:rFonts w:ascii="Times New Roman" w:hAnsi="Times New Roman" w:cs="Times New Roman"/>
        </w:rPr>
        <w:t xml:space="preserve">I did this by looking for legislation in which Reid proposed amendments that changed the bill infinitesimally. His amendments, when used to fill the amendment tree, typically only changed the date that the bill was implemented. In those bills in which this procedure was used, senators were, in most cases, blocked from proposing any amendments for consideration. </w:t>
      </w:r>
      <w:r w:rsidR="00FF6D00">
        <w:rPr>
          <w:rFonts w:ascii="Times New Roman" w:hAnsi="Times New Roman" w:cs="Times New Roman"/>
        </w:rPr>
        <w:t xml:space="preserve">The </w:t>
      </w:r>
      <w:r w:rsidR="005B6E85">
        <w:rPr>
          <w:rFonts w:ascii="Times New Roman" w:hAnsi="Times New Roman" w:cs="Times New Roman"/>
        </w:rPr>
        <w:t>bills that met these criteria</w:t>
      </w:r>
      <w:r w:rsidR="00FF6D00">
        <w:rPr>
          <w:rFonts w:ascii="Times New Roman" w:hAnsi="Times New Roman" w:cs="Times New Roman"/>
        </w:rPr>
        <w:t xml:space="preserve"> are listed in Appendix A. </w:t>
      </w:r>
    </w:p>
    <w:p w14:paraId="30B13545" w14:textId="2991F349" w:rsidR="002E030F" w:rsidRDefault="005B6E85" w:rsidP="00FF6D00">
      <w:pPr>
        <w:spacing w:line="480" w:lineRule="auto"/>
        <w:ind w:firstLine="720"/>
        <w:rPr>
          <w:rFonts w:ascii="Times New Roman" w:hAnsi="Times New Roman" w:cs="Times New Roman"/>
        </w:rPr>
      </w:pPr>
      <w:r>
        <w:rPr>
          <w:rFonts w:ascii="Times New Roman" w:hAnsi="Times New Roman" w:cs="Times New Roman"/>
        </w:rPr>
        <w:t>Filling the amendment tree</w:t>
      </w:r>
      <w:r w:rsidR="009E548A">
        <w:rPr>
          <w:rFonts w:ascii="Times New Roman" w:hAnsi="Times New Roman" w:cs="Times New Roman"/>
        </w:rPr>
        <w:t xml:space="preserve"> does not prevent senators from submitting amendments. Senators can submit amendments to be printed in the congressional record even if the chamber never considers the amendments. Typically, senators submitted amendments to afford their colleagues time to read and consider the amendments before </w:t>
      </w:r>
      <w:r w:rsidR="00A147C1">
        <w:rPr>
          <w:rFonts w:ascii="Times New Roman" w:hAnsi="Times New Roman" w:cs="Times New Roman"/>
        </w:rPr>
        <w:t>actual floor consideration. T</w:t>
      </w:r>
      <w:r w:rsidR="009E548A">
        <w:rPr>
          <w:rFonts w:ascii="Times New Roman" w:hAnsi="Times New Roman" w:cs="Times New Roman"/>
        </w:rPr>
        <w:t xml:space="preserve">he use of submitting amendments </w:t>
      </w:r>
      <w:r w:rsidR="00EB260D">
        <w:rPr>
          <w:rFonts w:ascii="Times New Roman" w:hAnsi="Times New Roman" w:cs="Times New Roman"/>
        </w:rPr>
        <w:t xml:space="preserve">allows senators to submit amendments that they know will likely never be considered, creating a relatively costless form of participation. That is, they can propose amendments without having to go through the legwork of debating and defending them on the floor—a highly visible form of participation. </w:t>
      </w:r>
    </w:p>
    <w:p w14:paraId="1C212313" w14:textId="0458D761" w:rsidR="00EB260D" w:rsidRDefault="00EB260D" w:rsidP="002E030F">
      <w:pPr>
        <w:spacing w:line="480" w:lineRule="auto"/>
        <w:rPr>
          <w:rFonts w:ascii="Times New Roman" w:hAnsi="Times New Roman" w:cs="Times New Roman"/>
        </w:rPr>
      </w:pPr>
      <w:r>
        <w:rPr>
          <w:rFonts w:ascii="Times New Roman" w:hAnsi="Times New Roman" w:cs="Times New Roman"/>
        </w:rPr>
        <w:tab/>
        <w:t xml:space="preserve">As a result, I tabulated the number of amendments submitted to legislation in which Reid filled the amendment tree. If senators are attempting to use amendments as a cue to their constituencies, then senators should submit amendments into the congressional record regardless of whether they are considered by the chamber as a whole or not. The total number of amendments submitted to bills in which the amendment tree was filled serves as the dependent variable. </w:t>
      </w:r>
      <w:r w:rsidR="00E2205E">
        <w:rPr>
          <w:rFonts w:ascii="Times New Roman" w:hAnsi="Times New Roman" w:cs="Times New Roman"/>
        </w:rPr>
        <w:t>Since the dependent variable is a count variable and the distribution is non-normal, I use a negative binomial regression to predict the number of amendments proposed by a senator</w:t>
      </w:r>
      <w:r w:rsidR="00AE07AF">
        <w:rPr>
          <w:rStyle w:val="FootnoteReference"/>
          <w:rFonts w:ascii="Times New Roman" w:hAnsi="Times New Roman" w:cs="Times New Roman"/>
        </w:rPr>
        <w:footnoteReference w:id="7"/>
      </w:r>
      <w:r w:rsidR="00E2205E">
        <w:rPr>
          <w:rFonts w:ascii="Times New Roman" w:hAnsi="Times New Roman" w:cs="Times New Roman"/>
        </w:rPr>
        <w:t xml:space="preserve">. </w:t>
      </w:r>
      <w:r w:rsidR="00AE07AF">
        <w:rPr>
          <w:rFonts w:ascii="Times New Roman" w:hAnsi="Times New Roman" w:cs="Times New Roman"/>
        </w:rPr>
        <w:t xml:space="preserve">I include every senator except Harry Reid, with the standard errors clustered by each individual senator, so as to not treat each senator as an individual observation </w:t>
      </w:r>
      <w:r w:rsidR="00835770">
        <w:rPr>
          <w:rFonts w:ascii="Times New Roman" w:hAnsi="Times New Roman" w:cs="Times New Roman"/>
        </w:rPr>
        <w:t xml:space="preserve">if they were in </w:t>
      </w:r>
      <w:r w:rsidR="00CB5F09">
        <w:rPr>
          <w:rFonts w:ascii="Times New Roman" w:hAnsi="Times New Roman" w:cs="Times New Roman"/>
        </w:rPr>
        <w:t>more than one of the</w:t>
      </w:r>
      <w:r w:rsidR="00835770">
        <w:rPr>
          <w:rFonts w:ascii="Times New Roman" w:hAnsi="Times New Roman" w:cs="Times New Roman"/>
        </w:rPr>
        <w:t xml:space="preserve"> congresses examined. </w:t>
      </w:r>
    </w:p>
    <w:p w14:paraId="0397D0D6" w14:textId="77777777" w:rsidR="00835770" w:rsidRDefault="00E2205E" w:rsidP="002E030F">
      <w:pPr>
        <w:spacing w:line="480" w:lineRule="auto"/>
        <w:rPr>
          <w:rFonts w:ascii="Times New Roman" w:hAnsi="Times New Roman" w:cs="Times New Roman"/>
        </w:rPr>
      </w:pPr>
      <w:r>
        <w:rPr>
          <w:rFonts w:ascii="Times New Roman" w:hAnsi="Times New Roman" w:cs="Times New Roman"/>
        </w:rPr>
        <w:tab/>
        <w:t xml:space="preserve">The main variable of interest in this study is comparing moderates to their more ideological counterparts. As a result, I use Poole and Rosenthal’s DW-Nominate scores to measure ideology. However, since the consideration is moderates against ideologues, I take the absolute value of their calculated scores to create a measure from zero to one indicating a moderate ideology (closer to 0) or a polarized ideology (closer to 1). </w:t>
      </w:r>
    </w:p>
    <w:p w14:paraId="5F4B595C" w14:textId="2D922A80" w:rsidR="00CB5F09" w:rsidRDefault="008A2A37" w:rsidP="00835770">
      <w:pPr>
        <w:spacing w:line="480" w:lineRule="auto"/>
        <w:ind w:firstLine="720"/>
        <w:rPr>
          <w:rFonts w:ascii="Times New Roman" w:hAnsi="Times New Roman" w:cs="Times New Roman"/>
        </w:rPr>
      </w:pPr>
      <w:r>
        <w:rPr>
          <w:rFonts w:ascii="Times New Roman" w:hAnsi="Times New Roman" w:cs="Times New Roman"/>
        </w:rPr>
        <w:t>I control for party</w:t>
      </w:r>
      <w:r w:rsidR="00266BF0">
        <w:rPr>
          <w:rFonts w:ascii="Times New Roman" w:hAnsi="Times New Roman" w:cs="Times New Roman"/>
        </w:rPr>
        <w:t xml:space="preserve"> by </w:t>
      </w:r>
      <w:r w:rsidR="005B6E85">
        <w:rPr>
          <w:rFonts w:ascii="Times New Roman" w:hAnsi="Times New Roman" w:cs="Times New Roman"/>
        </w:rPr>
        <w:t>running</w:t>
      </w:r>
      <w:r w:rsidR="00266BF0">
        <w:rPr>
          <w:rFonts w:ascii="Times New Roman" w:hAnsi="Times New Roman" w:cs="Times New Roman"/>
        </w:rPr>
        <w:t xml:space="preserve"> two separate models—one for Republicans and another for Democrats, since I am concerned with the effects of the procedure on both the minority and majority caucus, respectively</w:t>
      </w:r>
      <w:r w:rsidR="002F4574">
        <w:rPr>
          <w:rStyle w:val="FootnoteReference"/>
          <w:rFonts w:ascii="Times New Roman" w:hAnsi="Times New Roman" w:cs="Times New Roman"/>
        </w:rPr>
        <w:footnoteReference w:id="8"/>
      </w:r>
      <w:r w:rsidR="002F4574">
        <w:rPr>
          <w:rFonts w:ascii="Times New Roman" w:hAnsi="Times New Roman" w:cs="Times New Roman"/>
        </w:rPr>
        <w:t xml:space="preserve">. </w:t>
      </w:r>
      <w:r w:rsidR="00266BF0">
        <w:rPr>
          <w:rFonts w:ascii="Times New Roman" w:hAnsi="Times New Roman" w:cs="Times New Roman"/>
        </w:rPr>
        <w:t xml:space="preserve">Within each model, I include a number of control variables. </w:t>
      </w:r>
      <w:r w:rsidR="002F4574">
        <w:rPr>
          <w:rFonts w:ascii="Times New Roman" w:hAnsi="Times New Roman" w:cs="Times New Roman"/>
        </w:rPr>
        <w:t>Considering that there is an elect</w:t>
      </w:r>
      <w:r w:rsidR="00266BF0">
        <w:rPr>
          <w:rFonts w:ascii="Times New Roman" w:hAnsi="Times New Roman" w:cs="Times New Roman"/>
        </w:rPr>
        <w:t>oral argument being made, I</w:t>
      </w:r>
      <w:r w:rsidR="002F4574">
        <w:rPr>
          <w:rFonts w:ascii="Times New Roman" w:hAnsi="Times New Roman" w:cs="Times New Roman"/>
        </w:rPr>
        <w:t xml:space="preserve"> control for whether the senator in question is in the election cycle (i.e. up for reelection in the immediate election cycle following the congressional session). If senators are concerned about reelection, then they should use the amendment process strategically. Similarly, those retiring are no longer concerned with reelection and should care less about strategic participation. As a result, I include a dummy variab</w:t>
      </w:r>
      <w:r w:rsidR="00FF6D00">
        <w:rPr>
          <w:rFonts w:ascii="Times New Roman" w:hAnsi="Times New Roman" w:cs="Times New Roman"/>
        </w:rPr>
        <w:t xml:space="preserve">le for senators who retired at the conclusion of the congressional session where a one corresponds to those who retired and a zero corresponds to everyone else. </w:t>
      </w:r>
      <w:r w:rsidR="00266BF0">
        <w:rPr>
          <w:rFonts w:ascii="Times New Roman" w:hAnsi="Times New Roman" w:cs="Times New Roman"/>
        </w:rPr>
        <w:t xml:space="preserve">I also construct a measure for how vulnerable a senator is using Cook’s political index. Negative scores reflect states in which the senator’s opposing party has an advantage. </w:t>
      </w:r>
      <w:r w:rsidR="00FF6D00">
        <w:rPr>
          <w:rFonts w:ascii="Times New Roman" w:hAnsi="Times New Roman" w:cs="Times New Roman"/>
        </w:rPr>
        <w:t>Finally, I include dummy variables for the 111</w:t>
      </w:r>
      <w:r w:rsidR="00FF6D00" w:rsidRPr="00FF6D00">
        <w:rPr>
          <w:rFonts w:ascii="Times New Roman" w:hAnsi="Times New Roman" w:cs="Times New Roman"/>
          <w:vertAlign w:val="superscript"/>
        </w:rPr>
        <w:t>th</w:t>
      </w:r>
      <w:r w:rsidR="00FF6D00">
        <w:rPr>
          <w:rFonts w:ascii="Times New Roman" w:hAnsi="Times New Roman" w:cs="Times New Roman"/>
        </w:rPr>
        <w:t xml:space="preserve"> and 112</w:t>
      </w:r>
      <w:r w:rsidR="00FF6D00" w:rsidRPr="00FF6D00">
        <w:rPr>
          <w:rFonts w:ascii="Times New Roman" w:hAnsi="Times New Roman" w:cs="Times New Roman"/>
          <w:vertAlign w:val="superscript"/>
        </w:rPr>
        <w:t>th</w:t>
      </w:r>
      <w:r w:rsidR="00FF6D00">
        <w:rPr>
          <w:rFonts w:ascii="Times New Roman" w:hAnsi="Times New Roman" w:cs="Times New Roman"/>
        </w:rPr>
        <w:t xml:space="preserve"> congresses to account for the differences in each congressional session.</w:t>
      </w:r>
    </w:p>
    <w:p w14:paraId="6F6D393C" w14:textId="7419209C" w:rsidR="008A2A37" w:rsidRPr="002E030F" w:rsidRDefault="00CB5F09" w:rsidP="00CB5F09">
      <w:pPr>
        <w:spacing w:line="480" w:lineRule="auto"/>
        <w:rPr>
          <w:rFonts w:ascii="Times New Roman" w:hAnsi="Times New Roman" w:cs="Times New Roman"/>
        </w:rPr>
      </w:pPr>
      <w:r>
        <w:rPr>
          <w:rFonts w:ascii="Times New Roman" w:hAnsi="Times New Roman" w:cs="Times New Roman"/>
        </w:rPr>
        <w:tab/>
        <w:t xml:space="preserve">To examine voting records, I calculated the number of times each senator voted with the Democratic majority on each of the bills, including procedural votes, in Appendix A.  Since I am most concerned with the effects that this procedure had within each caucus, I compared the voting records of the 15 most moderate senators of each caucus to their more ideological counterparts. </w:t>
      </w:r>
      <w:r w:rsidR="00835770">
        <w:rPr>
          <w:rFonts w:ascii="Times New Roman" w:hAnsi="Times New Roman" w:cs="Times New Roman"/>
        </w:rPr>
        <w:t>In the following section, I discuss the results of the models based on the data outlined here.</w:t>
      </w:r>
    </w:p>
    <w:p w14:paraId="3F790806" w14:textId="77777777" w:rsidR="00B21ADA" w:rsidRPr="005F746B" w:rsidRDefault="00B21ADA" w:rsidP="000A6D0F">
      <w:pPr>
        <w:rPr>
          <w:rFonts w:ascii="Times New Roman" w:hAnsi="Times New Roman" w:cs="Times New Roman"/>
          <w:b/>
        </w:rPr>
      </w:pPr>
    </w:p>
    <w:p w14:paraId="266929D5" w14:textId="77777777" w:rsidR="001676C3" w:rsidRPr="005F746B" w:rsidRDefault="001676C3" w:rsidP="000A6D0F">
      <w:pPr>
        <w:rPr>
          <w:rFonts w:ascii="Times New Roman" w:hAnsi="Times New Roman" w:cs="Times New Roman"/>
          <w:b/>
        </w:rPr>
      </w:pPr>
    </w:p>
    <w:p w14:paraId="21359510" w14:textId="77777777" w:rsidR="000A6D0F" w:rsidRPr="005F746B" w:rsidRDefault="000A6D0F" w:rsidP="000A6D0F">
      <w:pPr>
        <w:rPr>
          <w:rFonts w:ascii="Times New Roman" w:hAnsi="Times New Roman" w:cs="Times New Roman"/>
          <w:b/>
        </w:rPr>
      </w:pPr>
      <w:r w:rsidRPr="005F746B">
        <w:rPr>
          <w:rFonts w:ascii="Times New Roman" w:hAnsi="Times New Roman" w:cs="Times New Roman"/>
          <w:b/>
        </w:rPr>
        <w:t>Results</w:t>
      </w:r>
    </w:p>
    <w:p w14:paraId="6436D3D3" w14:textId="77777777" w:rsidR="001676C3" w:rsidRDefault="001676C3" w:rsidP="00D21866">
      <w:pPr>
        <w:spacing w:line="480" w:lineRule="auto"/>
        <w:rPr>
          <w:rFonts w:ascii="Times New Roman" w:hAnsi="Times New Roman" w:cs="Times New Roman"/>
        </w:rPr>
      </w:pPr>
    </w:p>
    <w:p w14:paraId="24310CA2" w14:textId="1317C042" w:rsidR="00835770" w:rsidRDefault="003215B1" w:rsidP="00D21866">
      <w:pPr>
        <w:spacing w:line="480" w:lineRule="auto"/>
        <w:rPr>
          <w:rFonts w:ascii="Times New Roman" w:hAnsi="Times New Roman" w:cs="Times New Roman"/>
        </w:rPr>
      </w:pPr>
      <w:r>
        <w:rPr>
          <w:rFonts w:ascii="Times New Roman" w:hAnsi="Times New Roman" w:cs="Times New Roman"/>
        </w:rPr>
        <w:t xml:space="preserve">A first, descriptive cut of the data seems to support the idea that moderates were no more likely to submit amendments when the amendment tree was filled than their counterparts or even during the </w:t>
      </w:r>
      <w:r w:rsidR="002F0FB2">
        <w:rPr>
          <w:rFonts w:ascii="Times New Roman" w:hAnsi="Times New Roman" w:cs="Times New Roman"/>
        </w:rPr>
        <w:t>Medicare</w:t>
      </w:r>
      <w:r>
        <w:rPr>
          <w:rFonts w:ascii="Times New Roman" w:hAnsi="Times New Roman" w:cs="Times New Roman"/>
        </w:rPr>
        <w:t xml:space="preserve"> expansion and affordable care act debates. Figure 1 illustrates the distribution of the number of amendments proposed by the senator’s ideological position, using the DW-Nominate scores. </w:t>
      </w:r>
    </w:p>
    <w:p w14:paraId="158FD9E8" w14:textId="444841D7" w:rsidR="003215B1" w:rsidRDefault="003215B1" w:rsidP="003215B1">
      <w:pPr>
        <w:spacing w:line="480" w:lineRule="auto"/>
        <w:jc w:val="center"/>
        <w:rPr>
          <w:rFonts w:ascii="Times New Roman" w:hAnsi="Times New Roman" w:cs="Times New Roman"/>
        </w:rPr>
      </w:pPr>
      <w:r>
        <w:rPr>
          <w:rFonts w:ascii="Times New Roman" w:hAnsi="Times New Roman" w:cs="Times New Roman"/>
        </w:rPr>
        <w:t>[Insert Figure 1 here]</w:t>
      </w:r>
    </w:p>
    <w:p w14:paraId="113764A5" w14:textId="46297BFD" w:rsidR="002F0FB2" w:rsidRDefault="001C09CD" w:rsidP="002F0FB2">
      <w:pPr>
        <w:spacing w:line="480" w:lineRule="auto"/>
        <w:rPr>
          <w:rFonts w:ascii="Times New Roman" w:hAnsi="Times New Roman" w:cs="Times New Roman"/>
        </w:rPr>
      </w:pPr>
      <w:r>
        <w:rPr>
          <w:rFonts w:ascii="Times New Roman" w:hAnsi="Times New Roman" w:cs="Times New Roman"/>
        </w:rPr>
        <w:t>Moderates were less likely than both liberals and conservatives to propose an amendment on a bill in which the amendment tree was filled. We also see some evidence of positive control from the Democratic leadership as there are fewer amendments submitted to the congressional record from liberals than there are conservatives. This supports the notion that senators use the ability to submit amendment</w:t>
      </w:r>
      <w:r w:rsidR="00C61CF6">
        <w:rPr>
          <w:rFonts w:ascii="Times New Roman" w:hAnsi="Times New Roman" w:cs="Times New Roman"/>
        </w:rPr>
        <w:t xml:space="preserve">s as a method to register their displeasure with both the legislation and the process. Interestingly however, moderates are not using the procedure to register their displeasure with the legislation or the process, suggested that they are either okay with the substance of the legislation, or that they are fully entrusting the party leadership. </w:t>
      </w:r>
    </w:p>
    <w:p w14:paraId="26D4A0CC" w14:textId="20C08414" w:rsidR="00C61CF6" w:rsidRDefault="00C61CF6" w:rsidP="002F0FB2">
      <w:pPr>
        <w:spacing w:line="480" w:lineRule="auto"/>
        <w:rPr>
          <w:rFonts w:ascii="Times New Roman" w:hAnsi="Times New Roman" w:cs="Times New Roman"/>
        </w:rPr>
      </w:pPr>
      <w:r>
        <w:rPr>
          <w:rFonts w:ascii="Times New Roman" w:hAnsi="Times New Roman" w:cs="Times New Roman"/>
        </w:rPr>
        <w:tab/>
        <w:t xml:space="preserve">Still, this is a descriptive cut of the data, and requires a more rigorous look. </w:t>
      </w:r>
      <w:r w:rsidR="00D51566">
        <w:rPr>
          <w:rFonts w:ascii="Times New Roman" w:hAnsi="Times New Roman" w:cs="Times New Roman"/>
        </w:rPr>
        <w:t xml:space="preserve">Table 1 summarizes the results of a negative binomial regression predicting the number of amendments submitted </w:t>
      </w:r>
      <w:r w:rsidR="00266BF0">
        <w:rPr>
          <w:rFonts w:ascii="Times New Roman" w:hAnsi="Times New Roman" w:cs="Times New Roman"/>
        </w:rPr>
        <w:t xml:space="preserve">by Republicans </w:t>
      </w:r>
      <w:r w:rsidR="00D51566">
        <w:rPr>
          <w:rFonts w:ascii="Times New Roman" w:hAnsi="Times New Roman" w:cs="Times New Roman"/>
        </w:rPr>
        <w:t xml:space="preserve">when the amendment tree was filled. </w:t>
      </w:r>
    </w:p>
    <w:p w14:paraId="4A6D2AD6" w14:textId="55EC3612" w:rsidR="00D51566" w:rsidRDefault="00D51566" w:rsidP="00D51566">
      <w:pPr>
        <w:spacing w:line="480" w:lineRule="auto"/>
        <w:jc w:val="center"/>
        <w:rPr>
          <w:rFonts w:ascii="Times New Roman" w:hAnsi="Times New Roman" w:cs="Times New Roman"/>
        </w:rPr>
      </w:pPr>
      <w:r>
        <w:rPr>
          <w:rFonts w:ascii="Times New Roman" w:hAnsi="Times New Roman" w:cs="Times New Roman"/>
        </w:rPr>
        <w:t>[Insert Table 1 here]</w:t>
      </w:r>
    </w:p>
    <w:p w14:paraId="66CFF587" w14:textId="5769BB85" w:rsidR="00266BF0" w:rsidRDefault="004F439D" w:rsidP="004F439D">
      <w:pPr>
        <w:spacing w:line="480" w:lineRule="auto"/>
        <w:rPr>
          <w:rFonts w:ascii="Times New Roman" w:hAnsi="Times New Roman" w:cs="Times New Roman"/>
        </w:rPr>
      </w:pPr>
      <w:r>
        <w:rPr>
          <w:rFonts w:ascii="Times New Roman" w:hAnsi="Times New Roman" w:cs="Times New Roman"/>
        </w:rPr>
        <w:t>The results of the negative binomial regression largely confirm the descriptive results. The distance from the middle va</w:t>
      </w:r>
      <w:r w:rsidR="00743C27">
        <w:rPr>
          <w:rFonts w:ascii="Times New Roman" w:hAnsi="Times New Roman" w:cs="Times New Roman"/>
        </w:rPr>
        <w:t>riable is significant at the .1</w:t>
      </w:r>
      <w:r>
        <w:rPr>
          <w:rFonts w:ascii="Times New Roman" w:hAnsi="Times New Roman" w:cs="Times New Roman"/>
        </w:rPr>
        <w:t xml:space="preserve"> level and positive, suggesting that the further a senator sits from the ideological center of the chamber, the greater the number of amendments they submit. </w:t>
      </w:r>
      <w:r w:rsidR="00266BF0">
        <w:rPr>
          <w:rFonts w:ascii="Times New Roman" w:hAnsi="Times New Roman" w:cs="Times New Roman"/>
        </w:rPr>
        <w:t xml:space="preserve">Figure 2 illustrates the change in predicted number of amendments by the ideological distance from the center. The difference between the most moderate Republican and the most conservative Republican is approximately </w:t>
      </w:r>
      <w:r w:rsidR="00542D70">
        <w:rPr>
          <w:rFonts w:ascii="Times New Roman" w:hAnsi="Times New Roman" w:cs="Times New Roman"/>
        </w:rPr>
        <w:t xml:space="preserve">one amendment. </w:t>
      </w:r>
      <w:r w:rsidR="00266BF0">
        <w:rPr>
          <w:rFonts w:ascii="Times New Roman" w:hAnsi="Times New Roman" w:cs="Times New Roman"/>
        </w:rPr>
        <w:t xml:space="preserve"> </w:t>
      </w:r>
    </w:p>
    <w:p w14:paraId="0516C766" w14:textId="73EB3CD3" w:rsidR="00D51566" w:rsidRDefault="00266BF0" w:rsidP="00266BF0">
      <w:pPr>
        <w:spacing w:line="480" w:lineRule="auto"/>
        <w:jc w:val="center"/>
        <w:rPr>
          <w:rFonts w:ascii="Times New Roman" w:hAnsi="Times New Roman" w:cs="Times New Roman"/>
        </w:rPr>
      </w:pPr>
      <w:r>
        <w:rPr>
          <w:rFonts w:ascii="Times New Roman" w:hAnsi="Times New Roman" w:cs="Times New Roman"/>
        </w:rPr>
        <w:t>[Insert Figure 2 here]</w:t>
      </w:r>
    </w:p>
    <w:p w14:paraId="5F731DDB" w14:textId="6A3AF44F" w:rsidR="00CD1E3C" w:rsidRDefault="00CD1E3C" w:rsidP="004F439D">
      <w:pPr>
        <w:spacing w:line="480" w:lineRule="auto"/>
        <w:rPr>
          <w:rFonts w:ascii="Times New Roman" w:hAnsi="Times New Roman" w:cs="Times New Roman"/>
        </w:rPr>
      </w:pPr>
      <w:r>
        <w:rPr>
          <w:rFonts w:ascii="Times New Roman" w:hAnsi="Times New Roman" w:cs="Times New Roman"/>
        </w:rPr>
        <w:tab/>
        <w:t xml:space="preserve">Despite the logic of using the amendment process to signal constituents, </w:t>
      </w:r>
      <w:r w:rsidR="00266BF0">
        <w:rPr>
          <w:rFonts w:ascii="Times New Roman" w:hAnsi="Times New Roman" w:cs="Times New Roman"/>
        </w:rPr>
        <w:t>the variables measuring senators in the election cycle were not significant</w:t>
      </w:r>
      <w:r w:rsidR="003D4D26">
        <w:rPr>
          <w:rFonts w:ascii="Times New Roman" w:hAnsi="Times New Roman" w:cs="Times New Roman"/>
        </w:rPr>
        <w:t>. Similarly, retiring senators</w:t>
      </w:r>
      <w:r w:rsidR="00266BF0">
        <w:rPr>
          <w:rFonts w:ascii="Times New Roman" w:hAnsi="Times New Roman" w:cs="Times New Roman"/>
        </w:rPr>
        <w:t xml:space="preserve"> and bill sponsors, did not propose significantly more or less amendments. </w:t>
      </w:r>
      <w:r w:rsidR="003D4D26">
        <w:rPr>
          <w:rFonts w:ascii="Times New Roman" w:hAnsi="Times New Roman" w:cs="Times New Roman"/>
        </w:rPr>
        <w:t xml:space="preserve">Vulnerability also had no impact on the number of amendments filed by Republican senators when the procedure in question was used. </w:t>
      </w:r>
    </w:p>
    <w:p w14:paraId="72BB60D3" w14:textId="3088D34B" w:rsidR="003D4D26" w:rsidRDefault="003D4D26" w:rsidP="004F439D">
      <w:pPr>
        <w:spacing w:line="480" w:lineRule="auto"/>
        <w:rPr>
          <w:rFonts w:ascii="Times New Roman" w:hAnsi="Times New Roman" w:cs="Times New Roman"/>
        </w:rPr>
      </w:pPr>
      <w:r>
        <w:rPr>
          <w:rFonts w:ascii="Times New Roman" w:hAnsi="Times New Roman" w:cs="Times New Roman"/>
        </w:rPr>
        <w:tab/>
        <w:t xml:space="preserve">Table 2 presents the negative binomial regression results predicting the number of amendments filed by Democrats on bills with amendment trees. </w:t>
      </w:r>
    </w:p>
    <w:p w14:paraId="2265A572" w14:textId="0EC60DD4" w:rsidR="003D4D26" w:rsidRDefault="003D4D26" w:rsidP="003D4D26">
      <w:pPr>
        <w:spacing w:line="480" w:lineRule="auto"/>
        <w:jc w:val="center"/>
        <w:rPr>
          <w:rFonts w:ascii="Times New Roman" w:hAnsi="Times New Roman" w:cs="Times New Roman"/>
        </w:rPr>
      </w:pPr>
      <w:r>
        <w:rPr>
          <w:rFonts w:ascii="Times New Roman" w:hAnsi="Times New Roman" w:cs="Times New Roman"/>
        </w:rPr>
        <w:t>[Insert Table 2 here]</w:t>
      </w:r>
    </w:p>
    <w:p w14:paraId="0C1EA5A9" w14:textId="4024E3DF" w:rsidR="003D4D26" w:rsidRDefault="003D4D26" w:rsidP="003D4D26">
      <w:pPr>
        <w:spacing w:line="480" w:lineRule="auto"/>
        <w:rPr>
          <w:rFonts w:ascii="Times New Roman" w:hAnsi="Times New Roman" w:cs="Times New Roman"/>
        </w:rPr>
      </w:pPr>
      <w:r>
        <w:rPr>
          <w:rFonts w:ascii="Times New Roman" w:hAnsi="Times New Roman" w:cs="Times New Roman"/>
        </w:rPr>
        <w:t xml:space="preserve">Interestingly, the ideological measure did not have a statistically significant impact on the number of amendments filed by Democratic senators. This runs counter to the logic that Democratic senators, specifically moderate Democrats, were prevented from submitting amendments that would have helped with their reelection as the logic should be that if the amendment process was helpful to their reelection prospects, they should at the very least, follow their Republican colleagues and file amendments in protest. </w:t>
      </w:r>
    </w:p>
    <w:p w14:paraId="6246C60A" w14:textId="457724E6" w:rsidR="003D4D26" w:rsidRDefault="003D4D26" w:rsidP="003D4D26">
      <w:pPr>
        <w:spacing w:line="480" w:lineRule="auto"/>
        <w:rPr>
          <w:rFonts w:ascii="Times New Roman" w:hAnsi="Times New Roman" w:cs="Times New Roman"/>
        </w:rPr>
      </w:pPr>
      <w:r>
        <w:rPr>
          <w:rFonts w:ascii="Times New Roman" w:hAnsi="Times New Roman" w:cs="Times New Roman"/>
        </w:rPr>
        <w:tab/>
        <w:t xml:space="preserve">Bill sponsors were predicted to propose fewer amendments than their colleagues as well. Intuitively this makes sense—if the amendment tree process is being implemented to protect the bill, the bill sponsor should be satisfied with the overall content of the bill and would thus find the need to file further amendments unnecessary. </w:t>
      </w:r>
    </w:p>
    <w:p w14:paraId="5F293D70" w14:textId="2F518608" w:rsidR="00CD1E3C" w:rsidRDefault="00CD1E3C" w:rsidP="004F439D">
      <w:pPr>
        <w:spacing w:line="480" w:lineRule="auto"/>
        <w:rPr>
          <w:rFonts w:ascii="Times New Roman" w:hAnsi="Times New Roman" w:cs="Times New Roman"/>
        </w:rPr>
      </w:pPr>
      <w:r>
        <w:rPr>
          <w:rFonts w:ascii="Times New Roman" w:hAnsi="Times New Roman" w:cs="Times New Roman"/>
        </w:rPr>
        <w:tab/>
        <w:t>So then what are we to make of the accusations that Reid’s filling the amendment tree hurt moderates? Indeed, the findings here suggest that Reid’s b</w:t>
      </w:r>
      <w:r w:rsidR="001213E0">
        <w:rPr>
          <w:rFonts w:ascii="Times New Roman" w:hAnsi="Times New Roman" w:cs="Times New Roman"/>
        </w:rPr>
        <w:t>ehavior did little to moderates;</w:t>
      </w:r>
      <w:r>
        <w:rPr>
          <w:rFonts w:ascii="Times New Roman" w:hAnsi="Times New Roman" w:cs="Times New Roman"/>
        </w:rPr>
        <w:t xml:space="preserve"> </w:t>
      </w:r>
      <w:r w:rsidR="003D4D26">
        <w:rPr>
          <w:rFonts w:ascii="Times New Roman" w:hAnsi="Times New Roman" w:cs="Times New Roman"/>
        </w:rPr>
        <w:t>Republican moderates filed fewer amendments</w:t>
      </w:r>
      <w:r w:rsidR="001213E0">
        <w:rPr>
          <w:rFonts w:ascii="Times New Roman" w:hAnsi="Times New Roman" w:cs="Times New Roman"/>
        </w:rPr>
        <w:t xml:space="preserve"> on legislation even in a costless situation in which they would not have to debate or defend their amendments.</w:t>
      </w:r>
      <w:r w:rsidR="003D4D26">
        <w:rPr>
          <w:rFonts w:ascii="Times New Roman" w:hAnsi="Times New Roman" w:cs="Times New Roman"/>
        </w:rPr>
        <w:t xml:space="preserve"> Similarly, there was no statistically significant relationship between ideology and the number of amendments filed by Democrats.</w:t>
      </w:r>
      <w:r w:rsidR="001213E0">
        <w:rPr>
          <w:rFonts w:ascii="Times New Roman" w:hAnsi="Times New Roman" w:cs="Times New Roman"/>
        </w:rPr>
        <w:t xml:space="preserve"> Yet this does not completely absolve Reid. While moderates may have been unlikely to use the amendment process regardless of Reid, the use of filling the amendment tree does suggest some positive agenda control in the chamber. In exercising positive agenda control, the leadership then consolidates power and homogenizes voting behavior. </w:t>
      </w:r>
    </w:p>
    <w:p w14:paraId="0090C63D" w14:textId="26D82695" w:rsidR="00D21866" w:rsidRDefault="003D4D26" w:rsidP="001213E0">
      <w:pPr>
        <w:spacing w:line="480" w:lineRule="auto"/>
        <w:ind w:firstLine="720"/>
        <w:rPr>
          <w:rFonts w:ascii="Times New Roman" w:hAnsi="Times New Roman" w:cs="Times New Roman"/>
        </w:rPr>
      </w:pPr>
      <w:r>
        <w:rPr>
          <w:rFonts w:ascii="Times New Roman" w:hAnsi="Times New Roman" w:cs="Times New Roman"/>
        </w:rPr>
        <w:t>Figure 3</w:t>
      </w:r>
      <w:r w:rsidR="00D21866" w:rsidRPr="005F746B">
        <w:rPr>
          <w:rFonts w:ascii="Times New Roman" w:hAnsi="Times New Roman" w:cs="Times New Roman"/>
        </w:rPr>
        <w:t xml:space="preserve"> illustrates party unity scores from the 107</w:t>
      </w:r>
      <w:r w:rsidR="00D21866" w:rsidRPr="005F746B">
        <w:rPr>
          <w:rFonts w:ascii="Times New Roman" w:hAnsi="Times New Roman" w:cs="Times New Roman"/>
          <w:vertAlign w:val="superscript"/>
        </w:rPr>
        <w:t>th</w:t>
      </w:r>
      <w:r w:rsidR="00D21866" w:rsidRPr="005F746B">
        <w:rPr>
          <w:rFonts w:ascii="Times New Roman" w:hAnsi="Times New Roman" w:cs="Times New Roman"/>
        </w:rPr>
        <w:t xml:space="preserve"> to the 113</w:t>
      </w:r>
      <w:r w:rsidR="00D21866" w:rsidRPr="005F746B">
        <w:rPr>
          <w:rFonts w:ascii="Times New Roman" w:hAnsi="Times New Roman" w:cs="Times New Roman"/>
          <w:vertAlign w:val="superscript"/>
        </w:rPr>
        <w:t>th</w:t>
      </w:r>
      <w:r w:rsidR="00D21866" w:rsidRPr="005F746B">
        <w:rPr>
          <w:rFonts w:ascii="Times New Roman" w:hAnsi="Times New Roman" w:cs="Times New Roman"/>
        </w:rPr>
        <w:t xml:space="preserve"> Congresses. We should expect to see a clear divergence between moderates and their more ideologically driven counterparts, and for much of this time period, we do. However, there is a clear uptick starting at the 110</w:t>
      </w:r>
      <w:r w:rsidR="00D21866" w:rsidRPr="005F746B">
        <w:rPr>
          <w:rFonts w:ascii="Times New Roman" w:hAnsi="Times New Roman" w:cs="Times New Roman"/>
          <w:vertAlign w:val="superscript"/>
        </w:rPr>
        <w:t>th</w:t>
      </w:r>
      <w:r w:rsidR="00D21866" w:rsidRPr="005F746B">
        <w:rPr>
          <w:rFonts w:ascii="Times New Roman" w:hAnsi="Times New Roman" w:cs="Times New Roman"/>
        </w:rPr>
        <w:t xml:space="preserve"> Congress for moderates. </w:t>
      </w:r>
    </w:p>
    <w:p w14:paraId="160CC90F" w14:textId="0389F5E8" w:rsidR="004B16F6" w:rsidRPr="005F746B" w:rsidRDefault="004B16F6" w:rsidP="004B16F6">
      <w:pPr>
        <w:spacing w:line="480" w:lineRule="auto"/>
        <w:ind w:firstLine="720"/>
        <w:jc w:val="center"/>
        <w:rPr>
          <w:rFonts w:ascii="Times New Roman" w:hAnsi="Times New Roman" w:cs="Times New Roman"/>
        </w:rPr>
      </w:pPr>
      <w:r>
        <w:rPr>
          <w:rFonts w:ascii="Times New Roman" w:hAnsi="Times New Roman" w:cs="Times New Roman"/>
        </w:rPr>
        <w:t>[Insert Figure 3 Here]</w:t>
      </w:r>
    </w:p>
    <w:p w14:paraId="4D11B78D" w14:textId="1B7FA0E2" w:rsidR="00D21866" w:rsidRDefault="00D21866" w:rsidP="00D21866">
      <w:pPr>
        <w:spacing w:line="480" w:lineRule="auto"/>
        <w:rPr>
          <w:rFonts w:ascii="Times New Roman" w:hAnsi="Times New Roman" w:cs="Times New Roman"/>
        </w:rPr>
      </w:pPr>
      <w:r w:rsidRPr="005F746B">
        <w:rPr>
          <w:rFonts w:ascii="Times New Roman" w:hAnsi="Times New Roman" w:cs="Times New Roman"/>
        </w:rPr>
        <w:tab/>
        <w:t>The implication becomes even clearer when looking at members in the majority against</w:t>
      </w:r>
      <w:r w:rsidR="003D4D26">
        <w:rPr>
          <w:rFonts w:ascii="Times New Roman" w:hAnsi="Times New Roman" w:cs="Times New Roman"/>
        </w:rPr>
        <w:t xml:space="preserve"> those in the minority. Figure 4</w:t>
      </w:r>
      <w:r w:rsidRPr="005F746B">
        <w:rPr>
          <w:rFonts w:ascii="Times New Roman" w:hAnsi="Times New Roman" w:cs="Times New Roman"/>
        </w:rPr>
        <w:t xml:space="preserve"> illustrates party unity scores from the 107</w:t>
      </w:r>
      <w:r w:rsidRPr="005F746B">
        <w:rPr>
          <w:rFonts w:ascii="Times New Roman" w:hAnsi="Times New Roman" w:cs="Times New Roman"/>
          <w:vertAlign w:val="superscript"/>
        </w:rPr>
        <w:t>th</w:t>
      </w:r>
      <w:r w:rsidRPr="005F746B">
        <w:rPr>
          <w:rFonts w:ascii="Times New Roman" w:hAnsi="Times New Roman" w:cs="Times New Roman"/>
        </w:rPr>
        <w:t xml:space="preserve"> to the 113</w:t>
      </w:r>
      <w:r w:rsidRPr="005F746B">
        <w:rPr>
          <w:rFonts w:ascii="Times New Roman" w:hAnsi="Times New Roman" w:cs="Times New Roman"/>
          <w:vertAlign w:val="superscript"/>
        </w:rPr>
        <w:t>th</w:t>
      </w:r>
      <w:r w:rsidRPr="005F746B">
        <w:rPr>
          <w:rFonts w:ascii="Times New Roman" w:hAnsi="Times New Roman" w:cs="Times New Roman"/>
        </w:rPr>
        <w:t xml:space="preserve"> Congresses by majority and minority status. Majority members of the Senate, including moderates, moved closer to party unity in the 110</w:t>
      </w:r>
      <w:r w:rsidRPr="005F746B">
        <w:rPr>
          <w:rFonts w:ascii="Times New Roman" w:hAnsi="Times New Roman" w:cs="Times New Roman"/>
          <w:vertAlign w:val="superscript"/>
        </w:rPr>
        <w:t>th</w:t>
      </w:r>
      <w:r w:rsidRPr="005F746B">
        <w:rPr>
          <w:rFonts w:ascii="Times New Roman" w:hAnsi="Times New Roman" w:cs="Times New Roman"/>
        </w:rPr>
        <w:t xml:space="preserve"> to the 113</w:t>
      </w:r>
      <w:r w:rsidRPr="005F746B">
        <w:rPr>
          <w:rFonts w:ascii="Times New Roman" w:hAnsi="Times New Roman" w:cs="Times New Roman"/>
          <w:vertAlign w:val="superscript"/>
        </w:rPr>
        <w:t>th</w:t>
      </w:r>
      <w:r w:rsidRPr="005F746B">
        <w:rPr>
          <w:rFonts w:ascii="Times New Roman" w:hAnsi="Times New Roman" w:cs="Times New Roman"/>
        </w:rPr>
        <w:t xml:space="preserve"> Congresses. Interestingly, moderate members of the minority diverged and were less united with their party in the same time period— further suggesting that the majority is able to exercise positive agenda control and is pushing the moderates in the chamber to vote with them. </w:t>
      </w:r>
    </w:p>
    <w:p w14:paraId="5EAB7442" w14:textId="4CDAC5C1" w:rsidR="004B16F6" w:rsidRDefault="004B16F6" w:rsidP="004B16F6">
      <w:pPr>
        <w:spacing w:line="480" w:lineRule="auto"/>
        <w:jc w:val="center"/>
        <w:rPr>
          <w:rFonts w:ascii="Times New Roman" w:hAnsi="Times New Roman" w:cs="Times New Roman"/>
        </w:rPr>
      </w:pPr>
      <w:r>
        <w:rPr>
          <w:rFonts w:ascii="Times New Roman" w:hAnsi="Times New Roman" w:cs="Times New Roman"/>
        </w:rPr>
        <w:t>[Insert Figure 4 Here]</w:t>
      </w:r>
    </w:p>
    <w:p w14:paraId="729803E8" w14:textId="70CEC8F5" w:rsidR="004B16F6" w:rsidRDefault="004B16F6" w:rsidP="004B16F6">
      <w:pPr>
        <w:spacing w:line="480" w:lineRule="auto"/>
        <w:rPr>
          <w:rFonts w:ascii="Times New Roman" w:hAnsi="Times New Roman" w:cs="Times New Roman"/>
        </w:rPr>
      </w:pPr>
      <w:r>
        <w:rPr>
          <w:rFonts w:ascii="Times New Roman" w:hAnsi="Times New Roman" w:cs="Times New Roman"/>
        </w:rPr>
        <w:t xml:space="preserve">Turning specifically to the voting records on bills in which the amendment tree procedure was used, we see interesting patterns for both the majority and minority caucuses. Figure 5 illustrates the voting records of Democrats and Republicans by ideology in a Senate in which Democrats had fifty-nine to sixty votes, and Republicans forty to forty-one votes. The voting record looks rather unremarkable from what we would expect. There is a sideways S shaped curve in which liberal Democrats were most loyal to their party and conservative Republicans were most loyal to their party with moderates falling somewhere in between. </w:t>
      </w:r>
    </w:p>
    <w:p w14:paraId="48006427" w14:textId="241E9B25" w:rsidR="004B16F6" w:rsidRDefault="004B16F6" w:rsidP="004B16F6">
      <w:pPr>
        <w:spacing w:line="480" w:lineRule="auto"/>
        <w:jc w:val="center"/>
        <w:rPr>
          <w:rFonts w:ascii="Times New Roman" w:hAnsi="Times New Roman" w:cs="Times New Roman"/>
        </w:rPr>
      </w:pPr>
      <w:r>
        <w:rPr>
          <w:rFonts w:ascii="Times New Roman" w:hAnsi="Times New Roman" w:cs="Times New Roman"/>
        </w:rPr>
        <w:t>[Insert Figure 5 here]</w:t>
      </w:r>
    </w:p>
    <w:p w14:paraId="520EFD77" w14:textId="19BDA448" w:rsidR="004B16F6" w:rsidRDefault="004B16F6" w:rsidP="004B16F6">
      <w:pPr>
        <w:spacing w:line="480" w:lineRule="auto"/>
        <w:rPr>
          <w:rFonts w:ascii="Times New Roman" w:hAnsi="Times New Roman" w:cs="Times New Roman"/>
        </w:rPr>
      </w:pPr>
      <w:r>
        <w:rPr>
          <w:rFonts w:ascii="Times New Roman" w:hAnsi="Times New Roman" w:cs="Times New Roman"/>
        </w:rPr>
        <w:tab/>
        <w:t>However, as the Democratic majority shrin</w:t>
      </w:r>
      <w:r w:rsidR="007F4BF8">
        <w:rPr>
          <w:rFonts w:ascii="Times New Roman" w:hAnsi="Times New Roman" w:cs="Times New Roman"/>
        </w:rPr>
        <w:t>ks, the voting record for the caucus becomes more homogenized. Indeed, Figures 6 and 7, illustrating the voting records for the 112</w:t>
      </w:r>
      <w:r w:rsidR="007F4BF8" w:rsidRPr="007F4BF8">
        <w:rPr>
          <w:rFonts w:ascii="Times New Roman" w:hAnsi="Times New Roman" w:cs="Times New Roman"/>
          <w:vertAlign w:val="superscript"/>
        </w:rPr>
        <w:t>th</w:t>
      </w:r>
      <w:r w:rsidR="007F4BF8">
        <w:rPr>
          <w:rFonts w:ascii="Times New Roman" w:hAnsi="Times New Roman" w:cs="Times New Roman"/>
        </w:rPr>
        <w:t xml:space="preserve"> and 113</w:t>
      </w:r>
      <w:r w:rsidR="007F4BF8" w:rsidRPr="007F4BF8">
        <w:rPr>
          <w:rFonts w:ascii="Times New Roman" w:hAnsi="Times New Roman" w:cs="Times New Roman"/>
          <w:vertAlign w:val="superscript"/>
        </w:rPr>
        <w:t>th</w:t>
      </w:r>
      <w:r w:rsidR="007F4BF8">
        <w:rPr>
          <w:rFonts w:ascii="Times New Roman" w:hAnsi="Times New Roman" w:cs="Times New Roman"/>
        </w:rPr>
        <w:t xml:space="preserve"> Congresses, respectively, demonstrate a marked homogenized caucus in which the Democrats are clustered together at the 80% point in the 112</w:t>
      </w:r>
      <w:r w:rsidR="007F4BF8" w:rsidRPr="007F4BF8">
        <w:rPr>
          <w:rFonts w:ascii="Times New Roman" w:hAnsi="Times New Roman" w:cs="Times New Roman"/>
          <w:vertAlign w:val="superscript"/>
        </w:rPr>
        <w:t>th</w:t>
      </w:r>
      <w:r w:rsidR="007F4BF8">
        <w:rPr>
          <w:rFonts w:ascii="Times New Roman" w:hAnsi="Times New Roman" w:cs="Times New Roman"/>
        </w:rPr>
        <w:t xml:space="preserve"> Congress and the 100% point in the 113</w:t>
      </w:r>
      <w:r w:rsidR="007F4BF8" w:rsidRPr="007F4BF8">
        <w:rPr>
          <w:rFonts w:ascii="Times New Roman" w:hAnsi="Times New Roman" w:cs="Times New Roman"/>
          <w:vertAlign w:val="superscript"/>
        </w:rPr>
        <w:t>th</w:t>
      </w:r>
      <w:r w:rsidR="007F4BF8">
        <w:rPr>
          <w:rFonts w:ascii="Times New Roman" w:hAnsi="Times New Roman" w:cs="Times New Roman"/>
        </w:rPr>
        <w:t>.  Similarly, we see Moderate Republicans breaking increasingly with their party in the 113</w:t>
      </w:r>
      <w:r w:rsidR="007F4BF8" w:rsidRPr="007F4BF8">
        <w:rPr>
          <w:rFonts w:ascii="Times New Roman" w:hAnsi="Times New Roman" w:cs="Times New Roman"/>
          <w:vertAlign w:val="superscript"/>
        </w:rPr>
        <w:t>th</w:t>
      </w:r>
      <w:r w:rsidR="007F4BF8">
        <w:rPr>
          <w:rFonts w:ascii="Times New Roman" w:hAnsi="Times New Roman" w:cs="Times New Roman"/>
        </w:rPr>
        <w:t xml:space="preserve"> Congress. </w:t>
      </w:r>
    </w:p>
    <w:p w14:paraId="06522E0F" w14:textId="063A82BD" w:rsidR="007F4BF8" w:rsidRDefault="007F4BF8" w:rsidP="007F4BF8">
      <w:pPr>
        <w:spacing w:line="480" w:lineRule="auto"/>
        <w:jc w:val="center"/>
        <w:rPr>
          <w:rFonts w:ascii="Times New Roman" w:hAnsi="Times New Roman" w:cs="Times New Roman"/>
        </w:rPr>
      </w:pPr>
      <w:r>
        <w:rPr>
          <w:rFonts w:ascii="Times New Roman" w:hAnsi="Times New Roman" w:cs="Times New Roman"/>
        </w:rPr>
        <w:t>[Insert Figures 6 and 7 here]</w:t>
      </w:r>
    </w:p>
    <w:p w14:paraId="1B5425CA" w14:textId="1AB23B05" w:rsidR="007F4BF8" w:rsidRDefault="007F4BF8" w:rsidP="007F4BF8">
      <w:pPr>
        <w:spacing w:line="480" w:lineRule="auto"/>
        <w:rPr>
          <w:rFonts w:ascii="Times New Roman" w:hAnsi="Times New Roman" w:cs="Times New Roman"/>
        </w:rPr>
      </w:pPr>
      <w:r>
        <w:rPr>
          <w:rFonts w:ascii="Times New Roman" w:hAnsi="Times New Roman" w:cs="Times New Roman"/>
        </w:rPr>
        <w:tab/>
        <w:t>Two tailed t-tests confirm these voting patterns as significantly different, as presented in Table 3. While moderate Democrats (again coded as the 15 most moderate Democrats for the session) were significantly less loyal in the 111</w:t>
      </w:r>
      <w:r w:rsidRPr="007F4BF8">
        <w:rPr>
          <w:rFonts w:ascii="Times New Roman" w:hAnsi="Times New Roman" w:cs="Times New Roman"/>
          <w:vertAlign w:val="superscript"/>
        </w:rPr>
        <w:t>th</w:t>
      </w:r>
      <w:r>
        <w:rPr>
          <w:rFonts w:ascii="Times New Roman" w:hAnsi="Times New Roman" w:cs="Times New Roman"/>
        </w:rPr>
        <w:t xml:space="preserve"> Congress, they were much more homogenized and loyal in the 112</w:t>
      </w:r>
      <w:r w:rsidRPr="007F4BF8">
        <w:rPr>
          <w:rFonts w:ascii="Times New Roman" w:hAnsi="Times New Roman" w:cs="Times New Roman"/>
          <w:vertAlign w:val="superscript"/>
        </w:rPr>
        <w:t>th</w:t>
      </w:r>
      <w:r>
        <w:rPr>
          <w:rFonts w:ascii="Times New Roman" w:hAnsi="Times New Roman" w:cs="Times New Roman"/>
        </w:rPr>
        <w:t xml:space="preserve"> and 113</w:t>
      </w:r>
      <w:r w:rsidRPr="007F4BF8">
        <w:rPr>
          <w:rFonts w:ascii="Times New Roman" w:hAnsi="Times New Roman" w:cs="Times New Roman"/>
          <w:vertAlign w:val="superscript"/>
        </w:rPr>
        <w:t>th</w:t>
      </w:r>
      <w:r>
        <w:rPr>
          <w:rFonts w:ascii="Times New Roman" w:hAnsi="Times New Roman" w:cs="Times New Roman"/>
        </w:rPr>
        <w:t xml:space="preserve"> Congress. This is likely because there were fewer Democrats in the chamber, and thus the leadership could ill afford to lose many votes. </w:t>
      </w:r>
    </w:p>
    <w:p w14:paraId="5CA0AA4D" w14:textId="69388F28" w:rsidR="007F4BF8" w:rsidRPr="005F746B" w:rsidRDefault="007F4BF8" w:rsidP="007F4BF8">
      <w:pPr>
        <w:spacing w:line="480" w:lineRule="auto"/>
        <w:rPr>
          <w:rFonts w:ascii="Times New Roman" w:hAnsi="Times New Roman" w:cs="Times New Roman"/>
        </w:rPr>
      </w:pPr>
      <w:r>
        <w:rPr>
          <w:rFonts w:ascii="Times New Roman" w:hAnsi="Times New Roman" w:cs="Times New Roman"/>
        </w:rPr>
        <w:tab/>
        <w:t>Moderate Republicans were affected by the procedure as well. In each Congress, moderate Republicans voted with the Democrats at higher rates than their ideological counterparts. Indeed, for the 111</w:t>
      </w:r>
      <w:r w:rsidRPr="007F4BF8">
        <w:rPr>
          <w:rFonts w:ascii="Times New Roman" w:hAnsi="Times New Roman" w:cs="Times New Roman"/>
          <w:vertAlign w:val="superscript"/>
        </w:rPr>
        <w:t>th</w:t>
      </w:r>
      <w:r>
        <w:rPr>
          <w:rFonts w:ascii="Times New Roman" w:hAnsi="Times New Roman" w:cs="Times New Roman"/>
        </w:rPr>
        <w:t xml:space="preserve"> and 113</w:t>
      </w:r>
      <w:r w:rsidRPr="007F4BF8">
        <w:rPr>
          <w:rFonts w:ascii="Times New Roman" w:hAnsi="Times New Roman" w:cs="Times New Roman"/>
          <w:vertAlign w:val="superscript"/>
        </w:rPr>
        <w:t>th</w:t>
      </w:r>
      <w:r>
        <w:rPr>
          <w:rFonts w:ascii="Times New Roman" w:hAnsi="Times New Roman" w:cs="Times New Roman"/>
        </w:rPr>
        <w:t xml:space="preserve"> Congresses, the difference is substantially higher at 22%. </w:t>
      </w:r>
    </w:p>
    <w:p w14:paraId="1FA45A36" w14:textId="77777777" w:rsidR="000A6D0F" w:rsidRPr="005F746B" w:rsidRDefault="000A6D0F" w:rsidP="000A6D0F">
      <w:pPr>
        <w:rPr>
          <w:rFonts w:ascii="Times New Roman" w:hAnsi="Times New Roman" w:cs="Times New Roman"/>
          <w:b/>
        </w:rPr>
      </w:pPr>
    </w:p>
    <w:p w14:paraId="7F258375" w14:textId="77777777" w:rsidR="00B21ADA" w:rsidRPr="005F746B" w:rsidRDefault="00B21ADA" w:rsidP="000A6D0F">
      <w:pPr>
        <w:rPr>
          <w:rFonts w:ascii="Times New Roman" w:hAnsi="Times New Roman" w:cs="Times New Roman"/>
          <w:b/>
        </w:rPr>
      </w:pPr>
    </w:p>
    <w:p w14:paraId="5D312865" w14:textId="77777777" w:rsidR="008D605A" w:rsidRPr="005F746B" w:rsidRDefault="000A6D0F" w:rsidP="000A6D0F">
      <w:pPr>
        <w:rPr>
          <w:rFonts w:ascii="Times New Roman" w:hAnsi="Times New Roman" w:cs="Times New Roman"/>
          <w:b/>
        </w:rPr>
      </w:pPr>
      <w:r w:rsidRPr="005F746B">
        <w:rPr>
          <w:rFonts w:ascii="Times New Roman" w:hAnsi="Times New Roman" w:cs="Times New Roman"/>
          <w:b/>
        </w:rPr>
        <w:t>Discussion</w:t>
      </w:r>
    </w:p>
    <w:p w14:paraId="41E7A580" w14:textId="77777777" w:rsidR="00B21ADA" w:rsidRPr="005F746B" w:rsidRDefault="00B21ADA" w:rsidP="000A6D0F">
      <w:pPr>
        <w:rPr>
          <w:rFonts w:ascii="Times New Roman" w:hAnsi="Times New Roman" w:cs="Times New Roman"/>
          <w:b/>
        </w:rPr>
      </w:pPr>
    </w:p>
    <w:p w14:paraId="13F2038D" w14:textId="3A97B648" w:rsidR="00B21ADA" w:rsidRDefault="001213E0" w:rsidP="001213E0">
      <w:pPr>
        <w:spacing w:line="480" w:lineRule="auto"/>
        <w:rPr>
          <w:rFonts w:ascii="Times New Roman" w:hAnsi="Times New Roman" w:cs="Times New Roman"/>
        </w:rPr>
      </w:pPr>
      <w:r>
        <w:rPr>
          <w:rFonts w:ascii="Times New Roman" w:hAnsi="Times New Roman" w:cs="Times New Roman"/>
        </w:rPr>
        <w:t>In this paper, I have sought to shed light to the question of whether Reid’s use of a little known parliamentary procedure hurt moderates in their reelection bids. The answer seems to be fairly nuanced. Based on the data presented here, some of the quotes at the front end of the paper now seem much more rhetorical—</w:t>
      </w:r>
      <w:proofErr w:type="spellStart"/>
      <w:r>
        <w:rPr>
          <w:rFonts w:ascii="Times New Roman" w:hAnsi="Times New Roman" w:cs="Times New Roman"/>
        </w:rPr>
        <w:t>Snowe’s</w:t>
      </w:r>
      <w:proofErr w:type="spellEnd"/>
      <w:r>
        <w:rPr>
          <w:rFonts w:ascii="Times New Roman" w:hAnsi="Times New Roman" w:cs="Times New Roman"/>
        </w:rPr>
        <w:t xml:space="preserve"> remark that it was “shocking” that moderates could not get their amendments considered is less shocking given that the moderate senator is less likely to even propose an amendment. Avoiding the legislative stage seems more important to these vulnerable senators than impacting legislation or even signaling constituents that they are different from their party. </w:t>
      </w:r>
    </w:p>
    <w:p w14:paraId="2979A410" w14:textId="24260294" w:rsidR="001213E0" w:rsidRDefault="001213E0" w:rsidP="001213E0">
      <w:pPr>
        <w:spacing w:line="480" w:lineRule="auto"/>
        <w:rPr>
          <w:rFonts w:ascii="Times New Roman" w:hAnsi="Times New Roman" w:cs="Times New Roman"/>
        </w:rPr>
      </w:pPr>
      <w:r>
        <w:rPr>
          <w:rFonts w:ascii="Times New Roman" w:hAnsi="Times New Roman" w:cs="Times New Roman"/>
        </w:rPr>
        <w:tab/>
        <w:t>Yet this is only one part of the electoral equation. While moderates were unaffected in their efforts to impact legislation, the use of filling the amendment tree did increase the majority leader’s power over the chamber, which in turn, increased his positive agenda control. This led to a more homogenized Senate</w:t>
      </w:r>
      <w:r w:rsidR="007F4BF8">
        <w:rPr>
          <w:rFonts w:ascii="Times New Roman" w:hAnsi="Times New Roman" w:cs="Times New Roman"/>
        </w:rPr>
        <w:t xml:space="preserve"> majority</w:t>
      </w:r>
      <w:r>
        <w:rPr>
          <w:rFonts w:ascii="Times New Roman" w:hAnsi="Times New Roman" w:cs="Times New Roman"/>
        </w:rPr>
        <w:t xml:space="preserve"> </w:t>
      </w:r>
      <w:proofErr w:type="gramStart"/>
      <w:r>
        <w:rPr>
          <w:rFonts w:ascii="Times New Roman" w:hAnsi="Times New Roman" w:cs="Times New Roman"/>
        </w:rPr>
        <w:t>caucus,</w:t>
      </w:r>
      <w:proofErr w:type="gramEnd"/>
      <w:r>
        <w:rPr>
          <w:rFonts w:ascii="Times New Roman" w:hAnsi="Times New Roman" w:cs="Times New Roman"/>
        </w:rPr>
        <w:t xml:space="preserve"> opening moderates up to attacks of being too liberal or marching hand in hand with the Democratic leadership. As a result, it is difficult to say that the cr</w:t>
      </w:r>
      <w:r w:rsidR="000923AB">
        <w:rPr>
          <w:rFonts w:ascii="Times New Roman" w:hAnsi="Times New Roman" w:cs="Times New Roman"/>
        </w:rPr>
        <w:t xml:space="preserve">iticisms of Reid’s tactics’ effects on his </w:t>
      </w:r>
      <w:proofErr w:type="gramStart"/>
      <w:r w:rsidR="000923AB">
        <w:rPr>
          <w:rFonts w:ascii="Times New Roman" w:hAnsi="Times New Roman" w:cs="Times New Roman"/>
        </w:rPr>
        <w:t>caucuses</w:t>
      </w:r>
      <w:proofErr w:type="gramEnd"/>
      <w:r w:rsidR="000923AB">
        <w:rPr>
          <w:rFonts w:ascii="Times New Roman" w:hAnsi="Times New Roman" w:cs="Times New Roman"/>
        </w:rPr>
        <w:t xml:space="preserve"> reelection are incorrect. Indeed, while he may have effectively pushed his party’s agenda, it came at the cost of his party’s control of the chamber itself. </w:t>
      </w:r>
    </w:p>
    <w:p w14:paraId="613DB23E" w14:textId="4E469FDC" w:rsidR="007F4BF8" w:rsidRPr="001213E0" w:rsidRDefault="007F4BF8" w:rsidP="001213E0">
      <w:pPr>
        <w:spacing w:line="480" w:lineRule="auto"/>
        <w:rPr>
          <w:rFonts w:ascii="Times New Roman" w:hAnsi="Times New Roman" w:cs="Times New Roman"/>
        </w:rPr>
      </w:pPr>
      <w:r>
        <w:rPr>
          <w:rFonts w:ascii="Times New Roman" w:hAnsi="Times New Roman" w:cs="Times New Roman"/>
        </w:rPr>
        <w:tab/>
        <w:t xml:space="preserve">Still, it remains to be seen how this can affect the minority caucus in the long term. While it forced moderate Republicans into difficult votes, it did little to damage their electoral prospects as most of the electoral losses belonged to the Democrats rather than the Republicans. This is likely due to </w:t>
      </w:r>
      <w:r w:rsidR="005B6E85">
        <w:rPr>
          <w:rFonts w:ascii="Times New Roman" w:hAnsi="Times New Roman" w:cs="Times New Roman"/>
        </w:rPr>
        <w:t xml:space="preserve">the President’s party losing seats in midterm elections. As such, further research needs to be done on the effect of this procedure with the minority caucus is the party that occupies the White House. Of course it remains to be seen whether future majority leaders will be as aggressive with the procedure as well. </w:t>
      </w:r>
    </w:p>
    <w:p w14:paraId="467EEB8C" w14:textId="77777777" w:rsidR="00B21ADA" w:rsidRPr="005F746B" w:rsidRDefault="00B21ADA" w:rsidP="008D605A">
      <w:pPr>
        <w:spacing w:line="480" w:lineRule="auto"/>
        <w:rPr>
          <w:rFonts w:ascii="Times New Roman" w:hAnsi="Times New Roman" w:cs="Times New Roman"/>
          <w:b/>
        </w:rPr>
      </w:pPr>
    </w:p>
    <w:p w14:paraId="0E1F43F6" w14:textId="77777777" w:rsidR="00B21ADA" w:rsidRPr="005F746B" w:rsidRDefault="00B21ADA" w:rsidP="008D605A">
      <w:pPr>
        <w:spacing w:line="480" w:lineRule="auto"/>
        <w:rPr>
          <w:rFonts w:ascii="Times New Roman" w:hAnsi="Times New Roman" w:cs="Times New Roman"/>
          <w:b/>
        </w:rPr>
      </w:pPr>
    </w:p>
    <w:p w14:paraId="607EEFA2" w14:textId="77777777" w:rsidR="00B21ADA" w:rsidRPr="005F746B" w:rsidRDefault="00B21ADA" w:rsidP="008D605A">
      <w:pPr>
        <w:spacing w:line="480" w:lineRule="auto"/>
        <w:rPr>
          <w:rFonts w:ascii="Times New Roman" w:hAnsi="Times New Roman" w:cs="Times New Roman"/>
          <w:b/>
        </w:rPr>
      </w:pPr>
    </w:p>
    <w:p w14:paraId="00BC0DB2" w14:textId="77777777" w:rsidR="00B21ADA" w:rsidRDefault="00B21ADA" w:rsidP="008D605A">
      <w:pPr>
        <w:spacing w:line="480" w:lineRule="auto"/>
        <w:rPr>
          <w:rFonts w:ascii="Times New Roman" w:hAnsi="Times New Roman" w:cs="Times New Roman"/>
          <w:b/>
        </w:rPr>
      </w:pPr>
    </w:p>
    <w:p w14:paraId="0E4BBF2D" w14:textId="77777777" w:rsidR="00743C27" w:rsidRDefault="00743C27" w:rsidP="008D605A">
      <w:pPr>
        <w:spacing w:line="480" w:lineRule="auto"/>
        <w:rPr>
          <w:rFonts w:ascii="Times New Roman" w:hAnsi="Times New Roman" w:cs="Times New Roman"/>
          <w:b/>
        </w:rPr>
      </w:pPr>
    </w:p>
    <w:p w14:paraId="0AF1DD5E" w14:textId="77777777" w:rsidR="00743C27" w:rsidRDefault="00743C27" w:rsidP="008D605A">
      <w:pPr>
        <w:spacing w:line="480" w:lineRule="auto"/>
        <w:rPr>
          <w:rFonts w:ascii="Times New Roman" w:hAnsi="Times New Roman" w:cs="Times New Roman"/>
          <w:b/>
        </w:rPr>
      </w:pPr>
    </w:p>
    <w:p w14:paraId="7BC62594" w14:textId="77777777" w:rsidR="00743C27" w:rsidRDefault="00743C27" w:rsidP="008D605A">
      <w:pPr>
        <w:spacing w:line="480" w:lineRule="auto"/>
        <w:rPr>
          <w:rFonts w:ascii="Times New Roman" w:hAnsi="Times New Roman" w:cs="Times New Roman"/>
          <w:b/>
        </w:rPr>
      </w:pPr>
    </w:p>
    <w:p w14:paraId="7B9C9513" w14:textId="77777777" w:rsidR="00743C27" w:rsidRDefault="00743C27" w:rsidP="008D605A">
      <w:pPr>
        <w:spacing w:line="480" w:lineRule="auto"/>
        <w:rPr>
          <w:rFonts w:ascii="Times New Roman" w:hAnsi="Times New Roman" w:cs="Times New Roman"/>
          <w:b/>
        </w:rPr>
      </w:pPr>
    </w:p>
    <w:p w14:paraId="410FF2E9" w14:textId="77777777" w:rsidR="00743C27" w:rsidRDefault="00743C27" w:rsidP="008D605A">
      <w:pPr>
        <w:spacing w:line="480" w:lineRule="auto"/>
        <w:rPr>
          <w:rFonts w:ascii="Times New Roman" w:hAnsi="Times New Roman" w:cs="Times New Roman"/>
          <w:b/>
        </w:rPr>
      </w:pPr>
    </w:p>
    <w:p w14:paraId="1BE6BBF9" w14:textId="77777777" w:rsidR="00743C27" w:rsidRPr="005F746B" w:rsidRDefault="00743C27" w:rsidP="008D605A">
      <w:pPr>
        <w:spacing w:line="480" w:lineRule="auto"/>
        <w:rPr>
          <w:rFonts w:ascii="Times New Roman" w:hAnsi="Times New Roman" w:cs="Times New Roman"/>
          <w:b/>
        </w:rPr>
      </w:pPr>
    </w:p>
    <w:p w14:paraId="066F906B" w14:textId="77777777" w:rsidR="005B6E85" w:rsidRDefault="005B6E85" w:rsidP="008D605A">
      <w:pPr>
        <w:spacing w:line="480" w:lineRule="auto"/>
        <w:rPr>
          <w:rFonts w:ascii="Times New Roman" w:hAnsi="Times New Roman" w:cs="Times New Roman"/>
          <w:b/>
        </w:rPr>
      </w:pPr>
    </w:p>
    <w:p w14:paraId="305285AD" w14:textId="77777777" w:rsidR="008D605A" w:rsidRDefault="008D605A" w:rsidP="008D605A">
      <w:pPr>
        <w:spacing w:line="480" w:lineRule="auto"/>
        <w:rPr>
          <w:rFonts w:ascii="Times New Roman" w:hAnsi="Times New Roman" w:cs="Times New Roman"/>
          <w:b/>
        </w:rPr>
      </w:pPr>
      <w:r w:rsidRPr="005F746B">
        <w:rPr>
          <w:rFonts w:ascii="Times New Roman" w:hAnsi="Times New Roman" w:cs="Times New Roman"/>
          <w:b/>
        </w:rPr>
        <w:t>References</w:t>
      </w:r>
    </w:p>
    <w:p w14:paraId="01041604" w14:textId="110B0F79" w:rsidR="005B6E85" w:rsidRDefault="005B6E85" w:rsidP="005B6E85">
      <w:pPr>
        <w:rPr>
          <w:rFonts w:ascii="Times New Roman" w:hAnsi="Times New Roman" w:cs="Times New Roman"/>
        </w:rPr>
      </w:pPr>
      <w:r>
        <w:rPr>
          <w:rFonts w:ascii="Times New Roman" w:hAnsi="Times New Roman" w:cs="Times New Roman"/>
        </w:rPr>
        <w:t xml:space="preserve">Beckmann, Matthew N. 2009. </w:t>
      </w:r>
      <w:r>
        <w:rPr>
          <w:rFonts w:ascii="Times New Roman" w:hAnsi="Times New Roman" w:cs="Times New Roman"/>
          <w:i/>
        </w:rPr>
        <w:t xml:space="preserve">Pushing the Agenda: Presidential Leadership in US Lawmaking from 1953-2004. </w:t>
      </w:r>
      <w:r>
        <w:rPr>
          <w:rFonts w:ascii="Times New Roman" w:hAnsi="Times New Roman" w:cs="Times New Roman"/>
        </w:rPr>
        <w:t xml:space="preserve">New York: Cambridge University Press. </w:t>
      </w:r>
    </w:p>
    <w:p w14:paraId="705D407D" w14:textId="77777777" w:rsidR="005B6E85" w:rsidRPr="005B6E85" w:rsidRDefault="005B6E85" w:rsidP="005B6E85">
      <w:pPr>
        <w:rPr>
          <w:rFonts w:ascii="Times New Roman" w:hAnsi="Times New Roman" w:cs="Times New Roman"/>
        </w:rPr>
      </w:pPr>
    </w:p>
    <w:p w14:paraId="701EDB9B"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Beth, Richard S., Valerie </w:t>
      </w:r>
      <w:proofErr w:type="spellStart"/>
      <w:r w:rsidRPr="005F746B">
        <w:rPr>
          <w:rFonts w:ascii="Times New Roman" w:hAnsi="Times New Roman" w:cs="Times New Roman"/>
        </w:rPr>
        <w:t>Heitshusen</w:t>
      </w:r>
      <w:proofErr w:type="spellEnd"/>
      <w:r w:rsidRPr="005F746B">
        <w:rPr>
          <w:rFonts w:ascii="Times New Roman" w:hAnsi="Times New Roman" w:cs="Times New Roman"/>
        </w:rPr>
        <w:t xml:space="preserve">, Bill </w:t>
      </w:r>
      <w:proofErr w:type="spellStart"/>
      <w:r w:rsidRPr="005F746B">
        <w:rPr>
          <w:rFonts w:ascii="Times New Roman" w:hAnsi="Times New Roman" w:cs="Times New Roman"/>
        </w:rPr>
        <w:t>Heniff</w:t>
      </w:r>
      <w:proofErr w:type="spellEnd"/>
      <w:r w:rsidRPr="005F746B">
        <w:rPr>
          <w:rFonts w:ascii="Times New Roman" w:hAnsi="Times New Roman" w:cs="Times New Roman"/>
        </w:rPr>
        <w:t xml:space="preserve"> Jr. and Elizabeth </w:t>
      </w:r>
      <w:proofErr w:type="spellStart"/>
      <w:r w:rsidRPr="005F746B">
        <w:rPr>
          <w:rFonts w:ascii="Times New Roman" w:hAnsi="Times New Roman" w:cs="Times New Roman"/>
        </w:rPr>
        <w:t>Rybicki</w:t>
      </w:r>
      <w:proofErr w:type="spellEnd"/>
      <w:r w:rsidRPr="005F746B">
        <w:rPr>
          <w:rFonts w:ascii="Times New Roman" w:hAnsi="Times New Roman" w:cs="Times New Roman"/>
        </w:rPr>
        <w:t xml:space="preserve">. 2009. “Leadership Tools for Managing the U.S. Senate.” </w:t>
      </w:r>
      <w:proofErr w:type="gramStart"/>
      <w:r w:rsidRPr="005F746B">
        <w:rPr>
          <w:rFonts w:ascii="Times New Roman" w:hAnsi="Times New Roman" w:cs="Times New Roman"/>
        </w:rPr>
        <w:t>Paper Presented at the Annual Meeting of the American Political Science Association, Toronto, Canada.</w:t>
      </w:r>
      <w:proofErr w:type="gramEnd"/>
      <w:r w:rsidRPr="005F746B">
        <w:rPr>
          <w:rFonts w:ascii="Times New Roman" w:hAnsi="Times New Roman" w:cs="Times New Roman"/>
        </w:rPr>
        <w:t xml:space="preserve"> September 3-6, 2009. </w:t>
      </w:r>
    </w:p>
    <w:p w14:paraId="6ADBB1C2" w14:textId="77777777" w:rsidR="005B601F" w:rsidRPr="005F746B" w:rsidRDefault="005B601F" w:rsidP="005B601F">
      <w:pPr>
        <w:rPr>
          <w:rFonts w:ascii="Times New Roman" w:hAnsi="Times New Roman" w:cs="Times New Roman"/>
        </w:rPr>
      </w:pPr>
    </w:p>
    <w:p w14:paraId="093F4169" w14:textId="77777777" w:rsidR="005B601F" w:rsidRPr="005F746B" w:rsidRDefault="005B601F" w:rsidP="005B601F">
      <w:pPr>
        <w:rPr>
          <w:rFonts w:ascii="Times New Roman" w:eastAsia="Times New Roman" w:hAnsi="Times New Roman" w:cs="Times New Roman"/>
        </w:rPr>
      </w:pPr>
      <w:proofErr w:type="spellStart"/>
      <w:r w:rsidRPr="005F746B">
        <w:rPr>
          <w:rFonts w:ascii="Times New Roman" w:eastAsia="Times New Roman" w:hAnsi="Times New Roman" w:cs="Times New Roman"/>
          <w:color w:val="222222"/>
          <w:shd w:val="clear" w:color="auto" w:fill="FFFFFF"/>
        </w:rPr>
        <w:t>Bargen</w:t>
      </w:r>
      <w:proofErr w:type="spellEnd"/>
      <w:r w:rsidRPr="005F746B">
        <w:rPr>
          <w:rFonts w:ascii="Times New Roman" w:eastAsia="Times New Roman" w:hAnsi="Times New Roman" w:cs="Times New Roman"/>
          <w:color w:val="222222"/>
          <w:shd w:val="clear" w:color="auto" w:fill="FFFFFF"/>
        </w:rPr>
        <w:t xml:space="preserve">, Andrew. 2004. "Party Power in the US Senate: Shaping the Ideological Content of the Legislative Agenda." </w:t>
      </w:r>
      <w:proofErr w:type="gramStart"/>
      <w:r w:rsidRPr="005F746B">
        <w:rPr>
          <w:rFonts w:ascii="Times New Roman" w:eastAsia="Times New Roman" w:hAnsi="Times New Roman" w:cs="Times New Roman"/>
          <w:color w:val="222222"/>
          <w:shd w:val="clear" w:color="auto" w:fill="FFFFFF"/>
        </w:rPr>
        <w:t>In </w:t>
      </w:r>
      <w:r w:rsidRPr="005F746B">
        <w:rPr>
          <w:rFonts w:ascii="Times New Roman" w:eastAsia="Times New Roman" w:hAnsi="Times New Roman" w:cs="Times New Roman"/>
          <w:i/>
          <w:iCs/>
          <w:color w:val="222222"/>
          <w:shd w:val="clear" w:color="auto" w:fill="FFFFFF"/>
        </w:rPr>
        <w:t>annual meeting of the American Political Science Association</w:t>
      </w:r>
      <w:r w:rsidRPr="005F746B">
        <w:rPr>
          <w:rFonts w:ascii="Times New Roman" w:eastAsia="Times New Roman" w:hAnsi="Times New Roman" w:cs="Times New Roman"/>
          <w:color w:val="222222"/>
          <w:shd w:val="clear" w:color="auto" w:fill="FFFFFF"/>
        </w:rPr>
        <w:t>.</w:t>
      </w:r>
      <w:proofErr w:type="gramEnd"/>
      <w:r w:rsidRPr="005F746B">
        <w:rPr>
          <w:rFonts w:ascii="Times New Roman" w:eastAsia="Times New Roman" w:hAnsi="Times New Roman" w:cs="Times New Roman"/>
          <w:color w:val="222222"/>
          <w:shd w:val="clear" w:color="auto" w:fill="FFFFFF"/>
        </w:rPr>
        <w:t xml:space="preserve"> </w:t>
      </w:r>
    </w:p>
    <w:p w14:paraId="5ABD1C34" w14:textId="77777777" w:rsidR="005B601F" w:rsidRPr="005F746B" w:rsidRDefault="005B601F" w:rsidP="005B601F">
      <w:pPr>
        <w:rPr>
          <w:rFonts w:ascii="Times New Roman" w:hAnsi="Times New Roman" w:cs="Times New Roman"/>
        </w:rPr>
      </w:pPr>
    </w:p>
    <w:p w14:paraId="23EFE689" w14:textId="77777777" w:rsidR="005B601F" w:rsidRPr="005F746B" w:rsidRDefault="005B601F" w:rsidP="005B601F">
      <w:pPr>
        <w:rPr>
          <w:rFonts w:ascii="Times New Roman" w:hAnsi="Times New Roman" w:cs="Times New Roman"/>
        </w:rPr>
      </w:pPr>
      <w:proofErr w:type="gramStart"/>
      <w:r w:rsidRPr="005F746B">
        <w:rPr>
          <w:rFonts w:ascii="Times New Roman" w:hAnsi="Times New Roman" w:cs="Times New Roman"/>
        </w:rPr>
        <w:t>Binder, Sarah.</w:t>
      </w:r>
      <w:proofErr w:type="gramEnd"/>
      <w:r w:rsidRPr="005F746B">
        <w:rPr>
          <w:rFonts w:ascii="Times New Roman" w:hAnsi="Times New Roman" w:cs="Times New Roman"/>
        </w:rPr>
        <w:t xml:space="preserve"> 1997. Majority Rule, Minority Rights. Cambridge: Cambridge University Press.</w:t>
      </w:r>
    </w:p>
    <w:p w14:paraId="456BE1F9" w14:textId="77777777" w:rsidR="005B601F" w:rsidRPr="005F746B" w:rsidRDefault="005B601F" w:rsidP="005B601F">
      <w:pPr>
        <w:rPr>
          <w:rFonts w:ascii="Times New Roman" w:hAnsi="Times New Roman" w:cs="Times New Roman"/>
        </w:rPr>
      </w:pPr>
    </w:p>
    <w:p w14:paraId="56C8DCE1"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Bond, Jon, Richard Fleisher, and Jeffrey Stonecash.2009. “The Rise and Decline of Moderates in the U.S. House and Senate from 1900-2006.” Paper Presented at </w:t>
      </w:r>
      <w:proofErr w:type="gramStart"/>
      <w:r w:rsidRPr="005F746B">
        <w:rPr>
          <w:rFonts w:ascii="Times New Roman" w:hAnsi="Times New Roman" w:cs="Times New Roman"/>
        </w:rPr>
        <w:t>the  67th</w:t>
      </w:r>
      <w:proofErr w:type="gramEnd"/>
      <w:r w:rsidRPr="005F746B">
        <w:rPr>
          <w:rFonts w:ascii="Times New Roman" w:hAnsi="Times New Roman" w:cs="Times New Roman"/>
        </w:rPr>
        <w:t xml:space="preserve"> Annual National Meeting of the Midwest Political Science Association Chicago, </w:t>
      </w:r>
      <w:proofErr w:type="spellStart"/>
      <w:r w:rsidRPr="005F746B">
        <w:rPr>
          <w:rFonts w:ascii="Times New Roman" w:hAnsi="Times New Roman" w:cs="Times New Roman"/>
        </w:rPr>
        <w:t>IL.April</w:t>
      </w:r>
      <w:proofErr w:type="spellEnd"/>
      <w:r w:rsidRPr="005F746B">
        <w:rPr>
          <w:rFonts w:ascii="Times New Roman" w:hAnsi="Times New Roman" w:cs="Times New Roman"/>
        </w:rPr>
        <w:t xml:space="preserve"> 2-5, 2009.</w:t>
      </w:r>
    </w:p>
    <w:p w14:paraId="72CE9241" w14:textId="77777777" w:rsidR="005B601F" w:rsidRPr="005F746B" w:rsidRDefault="005B601F" w:rsidP="005B601F">
      <w:pPr>
        <w:rPr>
          <w:rFonts w:ascii="Times New Roman" w:hAnsi="Times New Roman" w:cs="Times New Roman"/>
        </w:rPr>
      </w:pPr>
    </w:p>
    <w:p w14:paraId="79CDC4BE"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Campbell, Andrea, Gary Cox, and Mathew </w:t>
      </w:r>
      <w:proofErr w:type="spellStart"/>
      <w:r w:rsidRPr="005F746B">
        <w:rPr>
          <w:rFonts w:ascii="Times New Roman" w:hAnsi="Times New Roman" w:cs="Times New Roman"/>
        </w:rPr>
        <w:t>McCubbins</w:t>
      </w:r>
      <w:proofErr w:type="spellEnd"/>
      <w:r w:rsidRPr="005F746B">
        <w:rPr>
          <w:rFonts w:ascii="Times New Roman" w:hAnsi="Times New Roman" w:cs="Times New Roman"/>
        </w:rPr>
        <w:t xml:space="preserve">. 2002. “Agenda power in the Senate, 1877 to 1986.” In David W. Brady and Mathew D. </w:t>
      </w:r>
      <w:proofErr w:type="spellStart"/>
      <w:r w:rsidRPr="005F746B">
        <w:rPr>
          <w:rFonts w:ascii="Times New Roman" w:hAnsi="Times New Roman" w:cs="Times New Roman"/>
        </w:rPr>
        <w:t>McCubbins</w:t>
      </w:r>
      <w:proofErr w:type="spellEnd"/>
      <w:r w:rsidRPr="005F746B">
        <w:rPr>
          <w:rFonts w:ascii="Times New Roman" w:hAnsi="Times New Roman" w:cs="Times New Roman"/>
        </w:rPr>
        <w:t>, eds</w:t>
      </w:r>
      <w:proofErr w:type="gramStart"/>
      <w:r w:rsidRPr="005F746B">
        <w:rPr>
          <w:rFonts w:ascii="Times New Roman" w:hAnsi="Times New Roman" w:cs="Times New Roman"/>
        </w:rPr>
        <w:t>.,</w:t>
      </w:r>
      <w:proofErr w:type="gramEnd"/>
      <w:r w:rsidRPr="005F746B">
        <w:rPr>
          <w:rFonts w:ascii="Times New Roman" w:hAnsi="Times New Roman" w:cs="Times New Roman"/>
        </w:rPr>
        <w:t xml:space="preserve"> Party, Process, and Political Change in Congress: New Perspectives on the History </w:t>
      </w:r>
      <w:proofErr w:type="spellStart"/>
      <w:r w:rsidRPr="005F746B">
        <w:rPr>
          <w:rFonts w:ascii="Times New Roman" w:hAnsi="Times New Roman" w:cs="Times New Roman"/>
        </w:rPr>
        <w:t>ofCongress</w:t>
      </w:r>
      <w:proofErr w:type="spellEnd"/>
      <w:r w:rsidRPr="005F746B">
        <w:rPr>
          <w:rFonts w:ascii="Times New Roman" w:hAnsi="Times New Roman" w:cs="Times New Roman"/>
        </w:rPr>
        <w:t>. Pages 146-65. Palo Alto: Stanford University Press.</w:t>
      </w:r>
    </w:p>
    <w:p w14:paraId="6601940C" w14:textId="77777777" w:rsidR="005B601F" w:rsidRPr="005F746B" w:rsidRDefault="005B601F" w:rsidP="005B601F">
      <w:pPr>
        <w:rPr>
          <w:rFonts w:ascii="Times New Roman" w:hAnsi="Times New Roman" w:cs="Times New Roman"/>
        </w:rPr>
      </w:pPr>
    </w:p>
    <w:p w14:paraId="65998745" w14:textId="77777777" w:rsidR="005B601F" w:rsidRPr="005F746B" w:rsidRDefault="005B601F" w:rsidP="005B601F">
      <w:pPr>
        <w:rPr>
          <w:rFonts w:ascii="Times New Roman" w:hAnsi="Times New Roman" w:cs="Times New Roman"/>
        </w:rPr>
      </w:pPr>
    </w:p>
    <w:p w14:paraId="4DE74605" w14:textId="4CEE2D30" w:rsidR="005B601F" w:rsidRPr="005F746B" w:rsidRDefault="002E030F" w:rsidP="005B601F">
      <w:pPr>
        <w:rPr>
          <w:rFonts w:ascii="Times New Roman" w:hAnsi="Times New Roman" w:cs="Times New Roman"/>
        </w:rPr>
      </w:pPr>
      <w:proofErr w:type="gramStart"/>
      <w:r>
        <w:rPr>
          <w:rFonts w:ascii="Times New Roman" w:hAnsi="Times New Roman" w:cs="Times New Roman"/>
        </w:rPr>
        <w:t>Chaturvedi, Neilan S. 2017</w:t>
      </w:r>
      <w:r w:rsidR="005B601F" w:rsidRPr="005F746B">
        <w:rPr>
          <w:rFonts w:ascii="Times New Roman" w:hAnsi="Times New Roman" w:cs="Times New Roman"/>
        </w:rPr>
        <w:t>.</w:t>
      </w:r>
      <w:proofErr w:type="gramEnd"/>
      <w:r w:rsidR="005B601F" w:rsidRPr="005F746B">
        <w:rPr>
          <w:rFonts w:ascii="Times New Roman" w:hAnsi="Times New Roman" w:cs="Times New Roman"/>
        </w:rPr>
        <w:t xml:space="preserve"> “Kings of the Hill? An Examination of Centrist Behavior in the United States Senate.” </w:t>
      </w:r>
      <w:proofErr w:type="gramStart"/>
      <w:r w:rsidR="005B601F" w:rsidRPr="005F746B">
        <w:rPr>
          <w:rFonts w:ascii="Times New Roman" w:hAnsi="Times New Roman" w:cs="Times New Roman"/>
          <w:i/>
        </w:rPr>
        <w:t>Social Science Quarterly</w:t>
      </w:r>
      <w:r w:rsidR="005B601F" w:rsidRPr="005F746B">
        <w:rPr>
          <w:rFonts w:ascii="Times New Roman" w:hAnsi="Times New Roman" w:cs="Times New Roman"/>
        </w:rPr>
        <w:t>.</w:t>
      </w:r>
      <w:proofErr w:type="gramEnd"/>
      <w:r w:rsidR="005B601F" w:rsidRPr="005F746B">
        <w:rPr>
          <w:rFonts w:ascii="Times New Roman" w:hAnsi="Times New Roman" w:cs="Times New Roman"/>
        </w:rPr>
        <w:t xml:space="preserve"> Forthcoming. </w:t>
      </w:r>
    </w:p>
    <w:p w14:paraId="3C76137F" w14:textId="77777777" w:rsidR="005B601F" w:rsidRPr="005F746B" w:rsidRDefault="005B601F" w:rsidP="005B601F">
      <w:pPr>
        <w:rPr>
          <w:rFonts w:ascii="Times New Roman" w:hAnsi="Times New Roman" w:cs="Times New Roman"/>
        </w:rPr>
      </w:pPr>
    </w:p>
    <w:p w14:paraId="18D6B546" w14:textId="77777777" w:rsidR="005B601F" w:rsidRPr="005F746B" w:rsidRDefault="005B601F" w:rsidP="005B601F">
      <w:pPr>
        <w:rPr>
          <w:rFonts w:ascii="Times New Roman" w:eastAsia="Times New Roman" w:hAnsi="Times New Roman" w:cs="Times New Roman"/>
        </w:rPr>
      </w:pPr>
      <w:proofErr w:type="spellStart"/>
      <w:proofErr w:type="gramStart"/>
      <w:r w:rsidRPr="005F746B">
        <w:rPr>
          <w:rFonts w:ascii="Times New Roman" w:eastAsia="Times New Roman" w:hAnsi="Times New Roman" w:cs="Times New Roman"/>
          <w:color w:val="222222"/>
          <w:shd w:val="clear" w:color="auto" w:fill="FFFFFF"/>
        </w:rPr>
        <w:t>Chiou</w:t>
      </w:r>
      <w:proofErr w:type="spellEnd"/>
      <w:r w:rsidRPr="005F746B">
        <w:rPr>
          <w:rFonts w:ascii="Times New Roman" w:eastAsia="Times New Roman" w:hAnsi="Times New Roman" w:cs="Times New Roman"/>
          <w:color w:val="222222"/>
          <w:shd w:val="clear" w:color="auto" w:fill="FFFFFF"/>
        </w:rPr>
        <w:t>, F. Y., &amp; Rothenberg, L. S. 2003.</w:t>
      </w:r>
      <w:proofErr w:type="gramEnd"/>
      <w:r w:rsidRPr="005F746B">
        <w:rPr>
          <w:rFonts w:ascii="Times New Roman" w:eastAsia="Times New Roman" w:hAnsi="Times New Roman" w:cs="Times New Roman"/>
          <w:color w:val="222222"/>
          <w:shd w:val="clear" w:color="auto" w:fill="FFFFFF"/>
        </w:rPr>
        <w:t xml:space="preserve"> When pivotal politics meets partisan politics. </w:t>
      </w:r>
      <w:proofErr w:type="gramStart"/>
      <w:r w:rsidRPr="005F746B">
        <w:rPr>
          <w:rFonts w:ascii="Times New Roman" w:eastAsia="Times New Roman" w:hAnsi="Times New Roman" w:cs="Times New Roman"/>
          <w:i/>
          <w:iCs/>
          <w:color w:val="222222"/>
          <w:shd w:val="clear" w:color="auto" w:fill="FFFFFF"/>
        </w:rPr>
        <w:t>American Journal of Political Science</w:t>
      </w:r>
      <w:r w:rsidRPr="005F746B">
        <w:rPr>
          <w:rFonts w:ascii="Times New Roman" w:eastAsia="Times New Roman" w:hAnsi="Times New Roman" w:cs="Times New Roman"/>
          <w:color w:val="222222"/>
          <w:shd w:val="clear" w:color="auto" w:fill="FFFFFF"/>
        </w:rPr>
        <w:t>, </w:t>
      </w:r>
      <w:r w:rsidRPr="005F746B">
        <w:rPr>
          <w:rFonts w:ascii="Times New Roman" w:eastAsia="Times New Roman" w:hAnsi="Times New Roman" w:cs="Times New Roman"/>
          <w:i/>
          <w:iCs/>
          <w:color w:val="222222"/>
          <w:shd w:val="clear" w:color="auto" w:fill="FFFFFF"/>
        </w:rPr>
        <w:t>47</w:t>
      </w:r>
      <w:r w:rsidRPr="005F746B">
        <w:rPr>
          <w:rFonts w:ascii="Times New Roman" w:eastAsia="Times New Roman" w:hAnsi="Times New Roman" w:cs="Times New Roman"/>
          <w:color w:val="222222"/>
          <w:shd w:val="clear" w:color="auto" w:fill="FFFFFF"/>
        </w:rPr>
        <w:t>(3), 503-522.</w:t>
      </w:r>
      <w:proofErr w:type="gramEnd"/>
    </w:p>
    <w:p w14:paraId="7FF4F280" w14:textId="77777777" w:rsidR="005B601F" w:rsidRPr="005F746B" w:rsidRDefault="005B601F" w:rsidP="005B601F">
      <w:pPr>
        <w:rPr>
          <w:rFonts w:ascii="Times New Roman" w:hAnsi="Times New Roman" w:cs="Times New Roman"/>
        </w:rPr>
      </w:pPr>
    </w:p>
    <w:p w14:paraId="730821EA" w14:textId="77777777" w:rsidR="005B601F" w:rsidRPr="005F746B" w:rsidRDefault="005B601F" w:rsidP="005B601F">
      <w:pPr>
        <w:rPr>
          <w:rFonts w:ascii="Times New Roman" w:hAnsi="Times New Roman" w:cs="Times New Roman"/>
          <w:i/>
        </w:rPr>
      </w:pPr>
      <w:r w:rsidRPr="005F746B">
        <w:rPr>
          <w:rFonts w:ascii="Times New Roman" w:hAnsi="Times New Roman" w:cs="Times New Roman"/>
        </w:rPr>
        <w:t xml:space="preserve">Cox Gary W., and Matthew D. </w:t>
      </w:r>
      <w:proofErr w:type="spellStart"/>
      <w:r w:rsidRPr="005F746B">
        <w:rPr>
          <w:rFonts w:ascii="Times New Roman" w:hAnsi="Times New Roman" w:cs="Times New Roman"/>
        </w:rPr>
        <w:t>McCubbins</w:t>
      </w:r>
      <w:proofErr w:type="spellEnd"/>
      <w:r w:rsidRPr="005F746B">
        <w:rPr>
          <w:rFonts w:ascii="Times New Roman" w:hAnsi="Times New Roman" w:cs="Times New Roman"/>
        </w:rPr>
        <w:t xml:space="preserve">. 1993. </w:t>
      </w:r>
      <w:r w:rsidRPr="005F746B">
        <w:rPr>
          <w:rFonts w:ascii="Times New Roman" w:hAnsi="Times New Roman" w:cs="Times New Roman"/>
          <w:i/>
        </w:rPr>
        <w:t>Legislative Leviathan: Party Government in the House</w:t>
      </w:r>
      <w:r w:rsidRPr="005F746B">
        <w:rPr>
          <w:rFonts w:ascii="Times New Roman" w:hAnsi="Times New Roman" w:cs="Times New Roman"/>
        </w:rPr>
        <w:t xml:space="preserve">. Berkeley: University of California Press.  </w:t>
      </w:r>
    </w:p>
    <w:p w14:paraId="1A0A134F"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 </w:t>
      </w:r>
    </w:p>
    <w:p w14:paraId="0F937693" w14:textId="77777777" w:rsidR="005B601F" w:rsidRPr="005F746B" w:rsidRDefault="005B601F" w:rsidP="005B601F">
      <w:pPr>
        <w:rPr>
          <w:rFonts w:ascii="Times New Roman" w:hAnsi="Times New Roman" w:cs="Times New Roman"/>
          <w:i/>
        </w:rPr>
      </w:pPr>
      <w:r w:rsidRPr="005F746B">
        <w:rPr>
          <w:rFonts w:ascii="Times New Roman" w:hAnsi="Times New Roman" w:cs="Times New Roman"/>
        </w:rPr>
        <w:t xml:space="preserve">---. 2004. </w:t>
      </w:r>
      <w:r w:rsidRPr="005F746B">
        <w:rPr>
          <w:rFonts w:ascii="Times New Roman" w:hAnsi="Times New Roman" w:cs="Times New Roman"/>
          <w:i/>
        </w:rPr>
        <w:t xml:space="preserve">Setting the Agenda: Responsible Party Government in the U.S. House of </w:t>
      </w:r>
    </w:p>
    <w:p w14:paraId="273893B6" w14:textId="77777777" w:rsidR="005B601F" w:rsidRPr="005F746B" w:rsidRDefault="005B601F" w:rsidP="005B601F">
      <w:pPr>
        <w:rPr>
          <w:rFonts w:ascii="Times New Roman" w:hAnsi="Times New Roman" w:cs="Times New Roman"/>
        </w:rPr>
      </w:pPr>
      <w:r w:rsidRPr="005F746B">
        <w:rPr>
          <w:rFonts w:ascii="Times New Roman" w:hAnsi="Times New Roman" w:cs="Times New Roman"/>
          <w:i/>
        </w:rPr>
        <w:t>Representatives.</w:t>
      </w:r>
      <w:r w:rsidRPr="005F746B">
        <w:rPr>
          <w:rFonts w:ascii="Times New Roman" w:hAnsi="Times New Roman" w:cs="Times New Roman"/>
        </w:rPr>
        <w:t xml:space="preserve"> New York: Cambridge University Press.  </w:t>
      </w:r>
    </w:p>
    <w:p w14:paraId="40876A55" w14:textId="77777777" w:rsidR="005B601F" w:rsidRPr="005F746B" w:rsidRDefault="005B601F" w:rsidP="005B601F">
      <w:pPr>
        <w:rPr>
          <w:rFonts w:ascii="Times New Roman" w:hAnsi="Times New Roman" w:cs="Times New Roman"/>
        </w:rPr>
      </w:pPr>
    </w:p>
    <w:p w14:paraId="26072815" w14:textId="77777777" w:rsidR="005B601F" w:rsidRPr="005F746B" w:rsidRDefault="005B601F" w:rsidP="005B601F">
      <w:pPr>
        <w:rPr>
          <w:rFonts w:ascii="Times New Roman" w:hAnsi="Times New Roman" w:cs="Times New Roman"/>
        </w:rPr>
      </w:pPr>
      <w:proofErr w:type="gramStart"/>
      <w:r w:rsidRPr="005F746B">
        <w:rPr>
          <w:rFonts w:ascii="Times New Roman" w:hAnsi="Times New Roman" w:cs="Times New Roman"/>
        </w:rPr>
        <w:t>Darling, Brian.</w:t>
      </w:r>
      <w:proofErr w:type="gramEnd"/>
      <w:r w:rsidRPr="005F746B">
        <w:rPr>
          <w:rFonts w:ascii="Times New Roman" w:hAnsi="Times New Roman" w:cs="Times New Roman"/>
        </w:rPr>
        <w:t xml:space="preserve"> 2012. “Tyranny in the United States Senate.” </w:t>
      </w:r>
      <w:r w:rsidRPr="005F746B">
        <w:rPr>
          <w:rFonts w:ascii="Times New Roman" w:hAnsi="Times New Roman" w:cs="Times New Roman"/>
          <w:i/>
        </w:rPr>
        <w:t>Heritage Foundation</w:t>
      </w:r>
      <w:r w:rsidRPr="005F746B">
        <w:rPr>
          <w:rFonts w:ascii="Times New Roman" w:hAnsi="Times New Roman" w:cs="Times New Roman"/>
        </w:rPr>
        <w:t>. June 4</w:t>
      </w:r>
      <w:r w:rsidRPr="005F746B">
        <w:rPr>
          <w:rFonts w:ascii="Times New Roman" w:hAnsi="Times New Roman" w:cs="Times New Roman"/>
          <w:vertAlign w:val="superscript"/>
        </w:rPr>
        <w:t>th</w:t>
      </w:r>
      <w:r w:rsidRPr="005F746B">
        <w:rPr>
          <w:rFonts w:ascii="Times New Roman" w:hAnsi="Times New Roman" w:cs="Times New Roman"/>
        </w:rPr>
        <w:t xml:space="preserve">, 2012. </w:t>
      </w:r>
    </w:p>
    <w:p w14:paraId="7B996200" w14:textId="77777777" w:rsidR="005B601F" w:rsidRPr="005F746B" w:rsidRDefault="005B601F" w:rsidP="005B601F">
      <w:pPr>
        <w:rPr>
          <w:rFonts w:ascii="Times New Roman" w:hAnsi="Times New Roman" w:cs="Times New Roman"/>
        </w:rPr>
      </w:pPr>
    </w:p>
    <w:p w14:paraId="465198EE" w14:textId="77777777" w:rsidR="005B601F" w:rsidRPr="005F746B" w:rsidRDefault="005B601F" w:rsidP="005B601F">
      <w:pPr>
        <w:rPr>
          <w:rFonts w:ascii="Times New Roman" w:eastAsia="Times New Roman" w:hAnsi="Times New Roman" w:cs="Times New Roman"/>
          <w:color w:val="222222"/>
          <w:shd w:val="clear" w:color="auto" w:fill="FFFFFF"/>
        </w:rPr>
      </w:pPr>
      <w:proofErr w:type="spellStart"/>
      <w:r w:rsidRPr="005F746B">
        <w:rPr>
          <w:rFonts w:ascii="Times New Roman" w:eastAsia="Times New Roman" w:hAnsi="Times New Roman" w:cs="Times New Roman"/>
          <w:color w:val="222222"/>
          <w:shd w:val="clear" w:color="auto" w:fill="FFFFFF"/>
        </w:rPr>
        <w:t>Gamm</w:t>
      </w:r>
      <w:proofErr w:type="spellEnd"/>
      <w:r w:rsidRPr="005F746B">
        <w:rPr>
          <w:rFonts w:ascii="Times New Roman" w:eastAsia="Times New Roman" w:hAnsi="Times New Roman" w:cs="Times New Roman"/>
          <w:color w:val="222222"/>
          <w:shd w:val="clear" w:color="auto" w:fill="FFFFFF"/>
        </w:rPr>
        <w:t xml:space="preserve">, G. and Smith, S.S., 2002. </w:t>
      </w:r>
      <w:proofErr w:type="gramStart"/>
      <w:r w:rsidRPr="005F746B">
        <w:rPr>
          <w:rFonts w:ascii="Times New Roman" w:eastAsia="Times New Roman" w:hAnsi="Times New Roman" w:cs="Times New Roman"/>
          <w:color w:val="222222"/>
          <w:shd w:val="clear" w:color="auto" w:fill="FFFFFF"/>
        </w:rPr>
        <w:t>Emergence of Senate party leadership.</w:t>
      </w:r>
      <w:proofErr w:type="gramEnd"/>
      <w:r w:rsidRPr="005F746B">
        <w:rPr>
          <w:rFonts w:ascii="Times New Roman" w:eastAsia="Times New Roman" w:hAnsi="Times New Roman" w:cs="Times New Roman"/>
          <w:color w:val="222222"/>
          <w:shd w:val="clear" w:color="auto" w:fill="FFFFFF"/>
        </w:rPr>
        <w:t> </w:t>
      </w:r>
      <w:proofErr w:type="gramStart"/>
      <w:r w:rsidRPr="005F746B">
        <w:rPr>
          <w:rFonts w:ascii="Times New Roman" w:eastAsia="Times New Roman" w:hAnsi="Times New Roman" w:cs="Times New Roman"/>
          <w:i/>
          <w:iCs/>
          <w:color w:val="222222"/>
          <w:shd w:val="clear" w:color="auto" w:fill="FFFFFF"/>
        </w:rPr>
        <w:t xml:space="preserve">US Senate </w:t>
      </w:r>
      <w:proofErr w:type="spellStart"/>
      <w:r w:rsidRPr="005F746B">
        <w:rPr>
          <w:rFonts w:ascii="Times New Roman" w:eastAsia="Times New Roman" w:hAnsi="Times New Roman" w:cs="Times New Roman"/>
          <w:i/>
          <w:iCs/>
          <w:color w:val="222222"/>
          <w:shd w:val="clear" w:color="auto" w:fill="FFFFFF"/>
        </w:rPr>
        <w:t>exceptionalism</w:t>
      </w:r>
      <w:proofErr w:type="spellEnd"/>
      <w:r w:rsidRPr="005F746B">
        <w:rPr>
          <w:rFonts w:ascii="Times New Roman" w:eastAsia="Times New Roman" w:hAnsi="Times New Roman" w:cs="Times New Roman"/>
          <w:color w:val="222222"/>
          <w:shd w:val="clear" w:color="auto" w:fill="FFFFFF"/>
        </w:rPr>
        <w:t>, pp.393-413.</w:t>
      </w:r>
      <w:proofErr w:type="gramEnd"/>
    </w:p>
    <w:p w14:paraId="4364B0E9" w14:textId="77777777" w:rsidR="005B601F" w:rsidRPr="005F746B" w:rsidRDefault="005B601F" w:rsidP="005B601F">
      <w:pPr>
        <w:rPr>
          <w:rFonts w:ascii="Times New Roman" w:eastAsia="Times New Roman" w:hAnsi="Times New Roman" w:cs="Times New Roman"/>
          <w:color w:val="222222"/>
          <w:shd w:val="clear" w:color="auto" w:fill="FFFFFF"/>
        </w:rPr>
      </w:pPr>
    </w:p>
    <w:p w14:paraId="08E3BB4E"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Hall, Richard. 1996. </w:t>
      </w:r>
      <w:r w:rsidRPr="005F746B">
        <w:rPr>
          <w:rFonts w:ascii="Times New Roman" w:hAnsi="Times New Roman" w:cs="Times New Roman"/>
          <w:i/>
        </w:rPr>
        <w:t>Participation in Congress</w:t>
      </w:r>
      <w:r w:rsidRPr="005F746B">
        <w:rPr>
          <w:rFonts w:ascii="Times New Roman" w:hAnsi="Times New Roman" w:cs="Times New Roman"/>
        </w:rPr>
        <w:t xml:space="preserve">. New Haven: Yale University Press. </w:t>
      </w:r>
    </w:p>
    <w:p w14:paraId="23955EF4" w14:textId="77777777" w:rsidR="005B601F" w:rsidRPr="005F746B" w:rsidRDefault="005B601F" w:rsidP="005B601F">
      <w:pPr>
        <w:rPr>
          <w:rFonts w:ascii="Times New Roman" w:eastAsia="Times New Roman" w:hAnsi="Times New Roman" w:cs="Times New Roman"/>
        </w:rPr>
      </w:pPr>
    </w:p>
    <w:p w14:paraId="34687249" w14:textId="77777777" w:rsidR="005B601F" w:rsidRPr="005F746B" w:rsidRDefault="005B601F" w:rsidP="005B601F">
      <w:pPr>
        <w:rPr>
          <w:rFonts w:ascii="Times New Roman" w:hAnsi="Times New Roman" w:cs="Times New Roman"/>
        </w:rPr>
      </w:pPr>
    </w:p>
    <w:p w14:paraId="25F5247A" w14:textId="77777777" w:rsidR="005B601F" w:rsidRPr="005F746B" w:rsidRDefault="005B601F" w:rsidP="005B601F">
      <w:pPr>
        <w:rPr>
          <w:rFonts w:ascii="Times New Roman" w:eastAsia="Times New Roman" w:hAnsi="Times New Roman" w:cs="Times New Roman"/>
        </w:rPr>
      </w:pPr>
      <w:proofErr w:type="spellStart"/>
      <w:r w:rsidRPr="005F746B">
        <w:rPr>
          <w:rFonts w:ascii="Times New Roman" w:eastAsia="Times New Roman" w:hAnsi="Times New Roman" w:cs="Times New Roman"/>
        </w:rPr>
        <w:t>Koger</w:t>
      </w:r>
      <w:proofErr w:type="spellEnd"/>
      <w:r w:rsidRPr="005F746B">
        <w:rPr>
          <w:rFonts w:ascii="Times New Roman" w:eastAsia="Times New Roman" w:hAnsi="Times New Roman" w:cs="Times New Roman"/>
        </w:rPr>
        <w:t xml:space="preserve">, Gregory. 2003. “Position-Taking and </w:t>
      </w:r>
      <w:proofErr w:type="spellStart"/>
      <w:r w:rsidRPr="005F746B">
        <w:rPr>
          <w:rFonts w:ascii="Times New Roman" w:eastAsia="Times New Roman" w:hAnsi="Times New Roman" w:cs="Times New Roman"/>
        </w:rPr>
        <w:t>Cosponsorship</w:t>
      </w:r>
      <w:proofErr w:type="spellEnd"/>
      <w:r w:rsidRPr="005F746B">
        <w:rPr>
          <w:rFonts w:ascii="Times New Roman" w:eastAsia="Times New Roman" w:hAnsi="Times New Roman" w:cs="Times New Roman"/>
        </w:rPr>
        <w:t xml:space="preserve"> in the U.S. House.” </w:t>
      </w:r>
      <w:r w:rsidRPr="005F746B">
        <w:rPr>
          <w:rFonts w:ascii="Times New Roman" w:eastAsia="Times New Roman" w:hAnsi="Times New Roman" w:cs="Times New Roman"/>
          <w:i/>
        </w:rPr>
        <w:t>Legislative Studies Quarterly,</w:t>
      </w:r>
      <w:r w:rsidRPr="005F746B">
        <w:rPr>
          <w:rFonts w:ascii="Times New Roman" w:eastAsia="Times New Roman" w:hAnsi="Times New Roman" w:cs="Times New Roman"/>
        </w:rPr>
        <w:t xml:space="preserve"> 28(2)</w:t>
      </w:r>
      <w:proofErr w:type="gramStart"/>
      <w:r w:rsidRPr="005F746B">
        <w:rPr>
          <w:rFonts w:ascii="Times New Roman" w:eastAsia="Times New Roman" w:hAnsi="Times New Roman" w:cs="Times New Roman"/>
        </w:rPr>
        <w:t>:225</w:t>
      </w:r>
      <w:proofErr w:type="gramEnd"/>
      <w:r w:rsidRPr="005F746B">
        <w:rPr>
          <w:rFonts w:ascii="Times New Roman" w:eastAsia="Times New Roman" w:hAnsi="Times New Roman" w:cs="Times New Roman"/>
        </w:rPr>
        <w:t>-246.</w:t>
      </w:r>
    </w:p>
    <w:p w14:paraId="48851A83" w14:textId="77777777" w:rsidR="005B601F" w:rsidRPr="005F746B" w:rsidRDefault="005B601F" w:rsidP="005B601F">
      <w:pPr>
        <w:rPr>
          <w:rFonts w:ascii="Times New Roman" w:hAnsi="Times New Roman" w:cs="Times New Roman"/>
        </w:rPr>
      </w:pPr>
    </w:p>
    <w:p w14:paraId="3556E44A" w14:textId="77777777" w:rsidR="005B601F" w:rsidRPr="005F746B" w:rsidRDefault="005B601F" w:rsidP="005B601F">
      <w:pPr>
        <w:rPr>
          <w:rFonts w:ascii="Times New Roman" w:hAnsi="Times New Roman" w:cs="Times New Roman"/>
        </w:rPr>
      </w:pPr>
    </w:p>
    <w:p w14:paraId="6180B669"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 2010. Filibustering: A Political History of Obstruction in the House and Senate. </w:t>
      </w:r>
      <w:proofErr w:type="gramStart"/>
      <w:r w:rsidRPr="005F746B">
        <w:rPr>
          <w:rFonts w:ascii="Times New Roman" w:hAnsi="Times New Roman" w:cs="Times New Roman"/>
        </w:rPr>
        <w:t>University of Chicago Press.</w:t>
      </w:r>
      <w:proofErr w:type="gramEnd"/>
    </w:p>
    <w:p w14:paraId="21E2B795" w14:textId="77777777" w:rsidR="005B601F" w:rsidRPr="005F746B" w:rsidRDefault="005B601F" w:rsidP="005B601F">
      <w:pPr>
        <w:rPr>
          <w:rFonts w:ascii="Times New Roman" w:hAnsi="Times New Roman" w:cs="Times New Roman"/>
        </w:rPr>
      </w:pPr>
    </w:p>
    <w:p w14:paraId="11A99604"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Lee, Frances. 2009. </w:t>
      </w:r>
      <w:r w:rsidRPr="005F746B">
        <w:rPr>
          <w:rFonts w:ascii="Times New Roman" w:hAnsi="Times New Roman" w:cs="Times New Roman"/>
          <w:i/>
        </w:rPr>
        <w:t>Beyond Ideology: Politics, Principles, and Partisanship in the U.S. Senate.</w:t>
      </w:r>
      <w:r w:rsidRPr="005F746B">
        <w:rPr>
          <w:rFonts w:ascii="Times New Roman" w:hAnsi="Times New Roman" w:cs="Times New Roman"/>
        </w:rPr>
        <w:t xml:space="preserve"> Chicago: University of Chicago Press.  </w:t>
      </w:r>
    </w:p>
    <w:p w14:paraId="31ECC47C" w14:textId="77777777" w:rsidR="005B601F" w:rsidRPr="005F746B" w:rsidRDefault="005B601F" w:rsidP="005B601F">
      <w:pPr>
        <w:rPr>
          <w:rFonts w:ascii="Times New Roman" w:hAnsi="Times New Roman" w:cs="Times New Roman"/>
        </w:rPr>
      </w:pPr>
    </w:p>
    <w:p w14:paraId="633AA941" w14:textId="77777777" w:rsidR="005B601F" w:rsidRPr="005F746B" w:rsidRDefault="005B601F" w:rsidP="005B601F">
      <w:pPr>
        <w:rPr>
          <w:rFonts w:ascii="Times New Roman" w:hAnsi="Times New Roman" w:cs="Times New Roman"/>
        </w:rPr>
      </w:pPr>
    </w:p>
    <w:p w14:paraId="5C7C0524"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Mayhew, David. 2005. </w:t>
      </w:r>
      <w:r w:rsidRPr="005F746B">
        <w:rPr>
          <w:rFonts w:ascii="Times New Roman" w:hAnsi="Times New Roman" w:cs="Times New Roman"/>
          <w:i/>
        </w:rPr>
        <w:t>Divided We Govern: Party Control, Lawmaking, and Investigations 1946-2002</w:t>
      </w:r>
      <w:r w:rsidRPr="005F746B">
        <w:rPr>
          <w:rFonts w:ascii="Times New Roman" w:hAnsi="Times New Roman" w:cs="Times New Roman"/>
        </w:rPr>
        <w:t xml:space="preserve">. New Haven: Yale University Press.  </w:t>
      </w:r>
    </w:p>
    <w:p w14:paraId="1CDE30D0" w14:textId="77777777" w:rsidR="005B601F" w:rsidRPr="005F746B" w:rsidRDefault="005B601F" w:rsidP="005B601F">
      <w:pPr>
        <w:rPr>
          <w:rFonts w:ascii="Times New Roman" w:hAnsi="Times New Roman" w:cs="Times New Roman"/>
        </w:rPr>
      </w:pPr>
    </w:p>
    <w:p w14:paraId="13036346"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McCarty, Nolan, Keith Poole, and Howard Rosenthal.  2008. </w:t>
      </w:r>
      <w:r w:rsidRPr="005F746B">
        <w:rPr>
          <w:rFonts w:ascii="Times New Roman" w:hAnsi="Times New Roman" w:cs="Times New Roman"/>
          <w:i/>
        </w:rPr>
        <w:t>Polarized America: The Dance of Ideology and Unequal Riches</w:t>
      </w:r>
      <w:r w:rsidRPr="005F746B">
        <w:rPr>
          <w:rFonts w:ascii="Times New Roman" w:hAnsi="Times New Roman" w:cs="Times New Roman"/>
        </w:rPr>
        <w:t xml:space="preserve">. Boston: Massachusetts Institute of Technology Press.  </w:t>
      </w:r>
    </w:p>
    <w:p w14:paraId="04042164" w14:textId="77777777" w:rsidR="005B601F" w:rsidRPr="005F746B" w:rsidRDefault="005B601F" w:rsidP="005B601F">
      <w:pPr>
        <w:rPr>
          <w:rFonts w:ascii="Times New Roman" w:hAnsi="Times New Roman" w:cs="Times New Roman"/>
        </w:rPr>
      </w:pPr>
    </w:p>
    <w:p w14:paraId="2D81AC35" w14:textId="77777777" w:rsidR="005B601F" w:rsidRPr="005F746B" w:rsidRDefault="005B601F" w:rsidP="005B601F">
      <w:pPr>
        <w:rPr>
          <w:rFonts w:ascii="Times New Roman" w:hAnsi="Times New Roman" w:cs="Times New Roman"/>
        </w:rPr>
      </w:pPr>
      <w:proofErr w:type="spellStart"/>
      <w:r w:rsidRPr="005F746B">
        <w:rPr>
          <w:rFonts w:ascii="Times New Roman" w:hAnsi="Times New Roman" w:cs="Times New Roman"/>
        </w:rPr>
        <w:t>Mimms</w:t>
      </w:r>
      <w:proofErr w:type="spellEnd"/>
      <w:r w:rsidRPr="005F746B">
        <w:rPr>
          <w:rFonts w:ascii="Times New Roman" w:hAnsi="Times New Roman" w:cs="Times New Roman"/>
        </w:rPr>
        <w:t xml:space="preserve">, Sarah. “How Democrats Play the Obstruction Game.” </w:t>
      </w:r>
      <w:r w:rsidRPr="005F746B">
        <w:rPr>
          <w:rFonts w:ascii="Times New Roman" w:hAnsi="Times New Roman" w:cs="Times New Roman"/>
          <w:i/>
        </w:rPr>
        <w:t>The Atlantic</w:t>
      </w:r>
      <w:r w:rsidRPr="005F746B">
        <w:rPr>
          <w:rFonts w:ascii="Times New Roman" w:hAnsi="Times New Roman" w:cs="Times New Roman"/>
        </w:rPr>
        <w:t>. April 7</w:t>
      </w:r>
      <w:r w:rsidRPr="005F746B">
        <w:rPr>
          <w:rFonts w:ascii="Times New Roman" w:hAnsi="Times New Roman" w:cs="Times New Roman"/>
          <w:vertAlign w:val="superscript"/>
        </w:rPr>
        <w:t>th</w:t>
      </w:r>
      <w:r w:rsidRPr="005F746B">
        <w:rPr>
          <w:rFonts w:ascii="Times New Roman" w:hAnsi="Times New Roman" w:cs="Times New Roman"/>
        </w:rPr>
        <w:t>, 2014</w:t>
      </w:r>
    </w:p>
    <w:p w14:paraId="62B82D8A" w14:textId="77777777" w:rsidR="005B601F" w:rsidRPr="005F746B" w:rsidRDefault="005B601F" w:rsidP="005B601F">
      <w:pPr>
        <w:rPr>
          <w:rFonts w:ascii="Times New Roman" w:hAnsi="Times New Roman" w:cs="Times New Roman"/>
        </w:rPr>
      </w:pPr>
    </w:p>
    <w:p w14:paraId="4EB8017D"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Sinclair, Barbara. 1982. </w:t>
      </w:r>
      <w:r w:rsidRPr="005F746B">
        <w:rPr>
          <w:rFonts w:ascii="Times New Roman" w:hAnsi="Times New Roman" w:cs="Times New Roman"/>
          <w:i/>
        </w:rPr>
        <w:t>Congressional Realignment</w:t>
      </w:r>
      <w:r w:rsidRPr="005F746B">
        <w:rPr>
          <w:rFonts w:ascii="Times New Roman" w:hAnsi="Times New Roman" w:cs="Times New Roman"/>
        </w:rPr>
        <w:t xml:space="preserve">. Austin: University of Texas Press.  </w:t>
      </w:r>
    </w:p>
    <w:p w14:paraId="041E0A01" w14:textId="77777777" w:rsidR="005B601F" w:rsidRPr="005F746B" w:rsidRDefault="005B601F" w:rsidP="005B601F">
      <w:pPr>
        <w:rPr>
          <w:rFonts w:ascii="Times New Roman" w:hAnsi="Times New Roman" w:cs="Times New Roman"/>
        </w:rPr>
      </w:pPr>
    </w:p>
    <w:p w14:paraId="0F7289EE"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 1989. </w:t>
      </w:r>
      <w:r w:rsidRPr="005F746B">
        <w:rPr>
          <w:rFonts w:ascii="Times New Roman" w:hAnsi="Times New Roman" w:cs="Times New Roman"/>
          <w:i/>
        </w:rPr>
        <w:t>The Transformation of the U.S. Senate</w:t>
      </w:r>
      <w:r w:rsidRPr="005F746B">
        <w:rPr>
          <w:rFonts w:ascii="Times New Roman" w:hAnsi="Times New Roman" w:cs="Times New Roman"/>
        </w:rPr>
        <w:t xml:space="preserve">. Baltimore: Johns Hopkins Press. </w:t>
      </w:r>
    </w:p>
    <w:p w14:paraId="38222077" w14:textId="77777777" w:rsidR="005B601F" w:rsidRPr="005F746B" w:rsidRDefault="005B601F" w:rsidP="005B601F">
      <w:pPr>
        <w:rPr>
          <w:rFonts w:ascii="Times New Roman" w:hAnsi="Times New Roman" w:cs="Times New Roman"/>
        </w:rPr>
      </w:pPr>
    </w:p>
    <w:p w14:paraId="10444721"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 2006. </w:t>
      </w:r>
      <w:r w:rsidRPr="005F746B">
        <w:rPr>
          <w:rFonts w:ascii="Times New Roman" w:hAnsi="Times New Roman" w:cs="Times New Roman"/>
          <w:i/>
        </w:rPr>
        <w:t>Party Wars: Polarization and the Politics of National Policy Making</w:t>
      </w:r>
      <w:r w:rsidRPr="005F746B">
        <w:rPr>
          <w:rFonts w:ascii="Times New Roman" w:hAnsi="Times New Roman" w:cs="Times New Roman"/>
        </w:rPr>
        <w:t xml:space="preserve">. </w:t>
      </w:r>
      <w:proofErr w:type="gramStart"/>
      <w:r w:rsidRPr="005F746B">
        <w:rPr>
          <w:rFonts w:ascii="Times New Roman" w:hAnsi="Times New Roman" w:cs="Times New Roman"/>
        </w:rPr>
        <w:t>University of Oklahoma Press.</w:t>
      </w:r>
      <w:proofErr w:type="gramEnd"/>
      <w:r w:rsidRPr="005F746B">
        <w:rPr>
          <w:rFonts w:ascii="Times New Roman" w:hAnsi="Times New Roman" w:cs="Times New Roman"/>
        </w:rPr>
        <w:t xml:space="preserve">  </w:t>
      </w:r>
    </w:p>
    <w:p w14:paraId="266984EC" w14:textId="77777777" w:rsidR="005B601F" w:rsidRPr="005F746B" w:rsidRDefault="005B601F" w:rsidP="005B601F">
      <w:pPr>
        <w:rPr>
          <w:rFonts w:ascii="Times New Roman" w:hAnsi="Times New Roman" w:cs="Times New Roman"/>
        </w:rPr>
      </w:pPr>
    </w:p>
    <w:p w14:paraId="391D1399" w14:textId="77777777" w:rsidR="005B601F" w:rsidRPr="005F746B" w:rsidRDefault="005B601F" w:rsidP="005B601F">
      <w:pPr>
        <w:rPr>
          <w:rFonts w:ascii="Times New Roman" w:hAnsi="Times New Roman" w:cs="Times New Roman"/>
        </w:rPr>
      </w:pPr>
      <w:r w:rsidRPr="005F746B">
        <w:rPr>
          <w:rFonts w:ascii="Times New Roman" w:hAnsi="Times New Roman" w:cs="Times New Roman"/>
        </w:rPr>
        <w:t xml:space="preserve">Smith, Steven. 2007. </w:t>
      </w:r>
      <w:r w:rsidRPr="005F746B">
        <w:rPr>
          <w:rFonts w:ascii="Times New Roman" w:hAnsi="Times New Roman" w:cs="Times New Roman"/>
          <w:i/>
        </w:rPr>
        <w:t>Party Influence in Congress</w:t>
      </w:r>
      <w:r w:rsidRPr="005F746B">
        <w:rPr>
          <w:rFonts w:ascii="Times New Roman" w:hAnsi="Times New Roman" w:cs="Times New Roman"/>
        </w:rPr>
        <w:t xml:space="preserve">. New York: Cambridge University Press. </w:t>
      </w:r>
    </w:p>
    <w:p w14:paraId="2B85A176" w14:textId="77777777" w:rsidR="005B601F" w:rsidRPr="005F746B" w:rsidRDefault="005B601F" w:rsidP="005B601F">
      <w:pPr>
        <w:rPr>
          <w:rFonts w:ascii="Times New Roman" w:hAnsi="Times New Roman" w:cs="Times New Roman"/>
        </w:rPr>
      </w:pPr>
    </w:p>
    <w:p w14:paraId="408FED48" w14:textId="77777777" w:rsidR="005B601F" w:rsidRPr="005F746B" w:rsidRDefault="005B601F" w:rsidP="005B601F">
      <w:pPr>
        <w:rPr>
          <w:rFonts w:ascii="Times New Roman" w:hAnsi="Times New Roman" w:cs="Times New Roman"/>
        </w:rPr>
      </w:pPr>
      <w:proofErr w:type="spellStart"/>
      <w:r w:rsidRPr="005F746B">
        <w:rPr>
          <w:rFonts w:ascii="Times New Roman" w:hAnsi="Times New Roman" w:cs="Times New Roman"/>
        </w:rPr>
        <w:t>Theriault</w:t>
      </w:r>
      <w:proofErr w:type="spellEnd"/>
      <w:r w:rsidRPr="005F746B">
        <w:rPr>
          <w:rFonts w:ascii="Times New Roman" w:hAnsi="Times New Roman" w:cs="Times New Roman"/>
        </w:rPr>
        <w:t xml:space="preserve">, Sean. 2008. </w:t>
      </w:r>
      <w:r w:rsidRPr="005F746B">
        <w:rPr>
          <w:rFonts w:ascii="Times New Roman" w:hAnsi="Times New Roman" w:cs="Times New Roman"/>
          <w:i/>
        </w:rPr>
        <w:t>Party Polarization in Congress</w:t>
      </w:r>
      <w:r w:rsidRPr="005F746B">
        <w:rPr>
          <w:rFonts w:ascii="Times New Roman" w:hAnsi="Times New Roman" w:cs="Times New Roman"/>
        </w:rPr>
        <w:t xml:space="preserve">. New York: Cambridge University Press.  </w:t>
      </w:r>
    </w:p>
    <w:p w14:paraId="6C8EAC95" w14:textId="77777777" w:rsidR="005B601F" w:rsidRPr="005F746B" w:rsidRDefault="005B601F" w:rsidP="005B601F">
      <w:pPr>
        <w:rPr>
          <w:rFonts w:ascii="Times New Roman" w:hAnsi="Times New Roman" w:cs="Times New Roman"/>
        </w:rPr>
      </w:pPr>
    </w:p>
    <w:p w14:paraId="76287D3C" w14:textId="3E9B7136" w:rsidR="001213E0" w:rsidRPr="00984745" w:rsidRDefault="005B601F" w:rsidP="005B601F">
      <w:pPr>
        <w:rPr>
          <w:rFonts w:ascii="Times New Roman" w:hAnsi="Times New Roman" w:cs="Times New Roman"/>
        </w:rPr>
      </w:pPr>
      <w:proofErr w:type="spellStart"/>
      <w:r w:rsidRPr="005F746B">
        <w:rPr>
          <w:rFonts w:ascii="Times New Roman" w:hAnsi="Times New Roman" w:cs="Times New Roman"/>
        </w:rPr>
        <w:t>Wawro</w:t>
      </w:r>
      <w:proofErr w:type="spellEnd"/>
      <w:r w:rsidRPr="005F746B">
        <w:rPr>
          <w:rFonts w:ascii="Times New Roman" w:hAnsi="Times New Roman" w:cs="Times New Roman"/>
        </w:rPr>
        <w:t xml:space="preserve">, Gregory and Eric </w:t>
      </w:r>
      <w:proofErr w:type="spellStart"/>
      <w:r w:rsidRPr="005F746B">
        <w:rPr>
          <w:rFonts w:ascii="Times New Roman" w:hAnsi="Times New Roman" w:cs="Times New Roman"/>
        </w:rPr>
        <w:t>Schickler</w:t>
      </w:r>
      <w:proofErr w:type="spellEnd"/>
      <w:r w:rsidRPr="005F746B">
        <w:rPr>
          <w:rFonts w:ascii="Times New Roman" w:hAnsi="Times New Roman" w:cs="Times New Roman"/>
        </w:rPr>
        <w:t xml:space="preserve">. 2007. </w:t>
      </w:r>
      <w:r w:rsidRPr="005F746B">
        <w:rPr>
          <w:rFonts w:ascii="Times New Roman" w:hAnsi="Times New Roman" w:cs="Times New Roman"/>
          <w:i/>
        </w:rPr>
        <w:t>Filibuster: Obstruction and Lawmaking in the US Senate</w:t>
      </w:r>
      <w:r w:rsidRPr="005F746B">
        <w:rPr>
          <w:rFonts w:ascii="Times New Roman" w:hAnsi="Times New Roman" w:cs="Times New Roman"/>
        </w:rPr>
        <w:t xml:space="preserve">. Princeton, </w:t>
      </w:r>
      <w:r w:rsidR="00984745">
        <w:rPr>
          <w:rFonts w:ascii="Times New Roman" w:hAnsi="Times New Roman" w:cs="Times New Roman"/>
        </w:rPr>
        <w:t>NJ: Princeton University Press</w:t>
      </w:r>
    </w:p>
    <w:p w14:paraId="3C9F4A26" w14:textId="77777777" w:rsidR="00241E56" w:rsidRDefault="00241E56" w:rsidP="005B601F">
      <w:pPr>
        <w:rPr>
          <w:rFonts w:ascii="Times New Roman" w:hAnsi="Times New Roman" w:cs="Times New Roman"/>
          <w:b/>
        </w:rPr>
      </w:pPr>
    </w:p>
    <w:p w14:paraId="45EC71D7" w14:textId="77777777" w:rsidR="00241E56" w:rsidRDefault="00241E56" w:rsidP="005B601F">
      <w:pPr>
        <w:rPr>
          <w:rFonts w:ascii="Times New Roman" w:hAnsi="Times New Roman" w:cs="Times New Roman"/>
          <w:b/>
        </w:rPr>
      </w:pPr>
    </w:p>
    <w:p w14:paraId="1AD81D60" w14:textId="77777777" w:rsidR="00241E56" w:rsidRDefault="00241E56" w:rsidP="005B601F">
      <w:pPr>
        <w:rPr>
          <w:rFonts w:ascii="Times New Roman" w:hAnsi="Times New Roman" w:cs="Times New Roman"/>
          <w:b/>
        </w:rPr>
      </w:pPr>
    </w:p>
    <w:p w14:paraId="6FEB9E4D" w14:textId="77777777" w:rsidR="00241E56" w:rsidRDefault="00241E56" w:rsidP="005B601F">
      <w:pPr>
        <w:rPr>
          <w:rFonts w:ascii="Times New Roman" w:hAnsi="Times New Roman" w:cs="Times New Roman"/>
          <w:b/>
        </w:rPr>
      </w:pPr>
    </w:p>
    <w:p w14:paraId="0304EB73" w14:textId="77777777" w:rsidR="00CB5F09" w:rsidRDefault="00CB5F09" w:rsidP="005B601F">
      <w:pPr>
        <w:rPr>
          <w:rFonts w:ascii="Times New Roman" w:hAnsi="Times New Roman" w:cs="Times New Roman"/>
          <w:b/>
        </w:rPr>
      </w:pPr>
    </w:p>
    <w:p w14:paraId="6EC9481B" w14:textId="77777777" w:rsidR="00CB5F09" w:rsidRDefault="00CB5F09" w:rsidP="005B601F">
      <w:pPr>
        <w:rPr>
          <w:rFonts w:ascii="Times New Roman" w:hAnsi="Times New Roman" w:cs="Times New Roman"/>
          <w:b/>
        </w:rPr>
      </w:pPr>
    </w:p>
    <w:p w14:paraId="3AE02FE5" w14:textId="77777777" w:rsidR="00CB5F09" w:rsidRDefault="00CB5F09" w:rsidP="005B601F">
      <w:pPr>
        <w:rPr>
          <w:rFonts w:ascii="Times New Roman" w:hAnsi="Times New Roman" w:cs="Times New Roman"/>
          <w:b/>
        </w:rPr>
      </w:pPr>
    </w:p>
    <w:p w14:paraId="459A26F4" w14:textId="77777777" w:rsidR="00CB5F09" w:rsidRDefault="00CB5F09" w:rsidP="005B601F">
      <w:pPr>
        <w:rPr>
          <w:rFonts w:ascii="Times New Roman" w:hAnsi="Times New Roman" w:cs="Times New Roman"/>
          <w:b/>
        </w:rPr>
      </w:pPr>
    </w:p>
    <w:p w14:paraId="45D53269" w14:textId="77777777" w:rsidR="00CB5F09" w:rsidRDefault="00CB5F09" w:rsidP="005B601F">
      <w:pPr>
        <w:rPr>
          <w:rFonts w:ascii="Times New Roman" w:hAnsi="Times New Roman" w:cs="Times New Roman"/>
          <w:b/>
        </w:rPr>
      </w:pPr>
    </w:p>
    <w:p w14:paraId="1EFBC2D5" w14:textId="77777777" w:rsidR="00CB5F09" w:rsidRDefault="00CB5F09" w:rsidP="005B601F">
      <w:pPr>
        <w:rPr>
          <w:rFonts w:ascii="Times New Roman" w:hAnsi="Times New Roman" w:cs="Times New Roman"/>
          <w:b/>
        </w:rPr>
      </w:pPr>
    </w:p>
    <w:p w14:paraId="3B6E334E" w14:textId="77777777" w:rsidR="00CB5F09" w:rsidRDefault="00CB5F09" w:rsidP="005B601F">
      <w:pPr>
        <w:rPr>
          <w:rFonts w:ascii="Times New Roman" w:hAnsi="Times New Roman" w:cs="Times New Roman"/>
          <w:b/>
        </w:rPr>
      </w:pPr>
    </w:p>
    <w:p w14:paraId="0DB30D95" w14:textId="77777777" w:rsidR="00CB5F09" w:rsidRDefault="00CB5F09" w:rsidP="005B601F">
      <w:pPr>
        <w:rPr>
          <w:rFonts w:ascii="Times New Roman" w:hAnsi="Times New Roman" w:cs="Times New Roman"/>
          <w:b/>
        </w:rPr>
      </w:pPr>
    </w:p>
    <w:p w14:paraId="291CC33B" w14:textId="77777777" w:rsidR="00CB5F09" w:rsidRDefault="00CB5F09" w:rsidP="005B601F">
      <w:pPr>
        <w:rPr>
          <w:rFonts w:ascii="Times New Roman" w:hAnsi="Times New Roman" w:cs="Times New Roman"/>
          <w:b/>
        </w:rPr>
      </w:pPr>
    </w:p>
    <w:p w14:paraId="447FE9B4" w14:textId="77777777" w:rsidR="005B6E85" w:rsidRDefault="005B6E85" w:rsidP="005B601F">
      <w:pPr>
        <w:rPr>
          <w:rFonts w:ascii="Times New Roman" w:hAnsi="Times New Roman" w:cs="Times New Roman"/>
          <w:b/>
        </w:rPr>
      </w:pPr>
    </w:p>
    <w:p w14:paraId="0C76C994" w14:textId="77777777" w:rsidR="00FD186F" w:rsidRPr="005F746B" w:rsidRDefault="00FD186F" w:rsidP="005B601F">
      <w:pPr>
        <w:rPr>
          <w:rFonts w:ascii="Times New Roman" w:hAnsi="Times New Roman" w:cs="Times New Roman"/>
          <w:b/>
        </w:rPr>
      </w:pPr>
      <w:r w:rsidRPr="005F746B">
        <w:rPr>
          <w:rFonts w:ascii="Times New Roman" w:hAnsi="Times New Roman" w:cs="Times New Roman"/>
          <w:b/>
        </w:rPr>
        <w:t xml:space="preserve">Tables and Figures </w:t>
      </w:r>
    </w:p>
    <w:p w14:paraId="441FFCA5" w14:textId="77777777" w:rsidR="00D759BF" w:rsidRPr="005F746B" w:rsidRDefault="00D759BF" w:rsidP="00D759BF">
      <w:pPr>
        <w:rPr>
          <w:rFonts w:ascii="Times New Roman" w:hAnsi="Times New Roman" w:cs="Times New Roman"/>
          <w:b/>
        </w:rPr>
      </w:pPr>
    </w:p>
    <w:p w14:paraId="1A2C2388" w14:textId="77777777" w:rsidR="00FD186F" w:rsidRPr="005F746B" w:rsidRDefault="00D759BF" w:rsidP="00D759BF">
      <w:pPr>
        <w:rPr>
          <w:rFonts w:ascii="Times New Roman" w:hAnsi="Times New Roman" w:cs="Times New Roman"/>
          <w:b/>
        </w:rPr>
      </w:pPr>
      <w:r w:rsidRPr="005F746B">
        <w:rPr>
          <w:rFonts w:ascii="Times New Roman" w:hAnsi="Times New Roman" w:cs="Times New Roman"/>
          <w:b/>
        </w:rPr>
        <w:t>Figure 1:</w:t>
      </w:r>
    </w:p>
    <w:p w14:paraId="70F38C11" w14:textId="3FBF4205" w:rsidR="008C218A" w:rsidRPr="005F746B" w:rsidRDefault="00E51C99" w:rsidP="00D759BF">
      <w:pPr>
        <w:rPr>
          <w:rFonts w:ascii="Times New Roman" w:hAnsi="Times New Roman" w:cs="Times New Roman"/>
          <w:b/>
        </w:rPr>
      </w:pPr>
      <w:r w:rsidRPr="005F746B">
        <w:rPr>
          <w:rFonts w:ascii="Times New Roman" w:hAnsi="Times New Roman" w:cs="Times New Roman"/>
          <w:b/>
          <w:noProof/>
        </w:rPr>
        <w:drawing>
          <wp:inline distT="0" distB="0" distL="0" distR="0" wp14:anchorId="620F10BA" wp14:editId="212C68DA">
            <wp:extent cx="5035550" cy="3657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5550" cy="3657600"/>
                    </a:xfrm>
                    <a:prstGeom prst="rect">
                      <a:avLst/>
                    </a:prstGeom>
                    <a:noFill/>
                    <a:ln>
                      <a:noFill/>
                    </a:ln>
                  </pic:spPr>
                </pic:pic>
              </a:graphicData>
            </a:graphic>
          </wp:inline>
        </w:drawing>
      </w:r>
    </w:p>
    <w:p w14:paraId="4A516C93" w14:textId="77777777" w:rsidR="008C218A" w:rsidRPr="005F746B" w:rsidRDefault="008C218A" w:rsidP="00D759BF">
      <w:pPr>
        <w:rPr>
          <w:rFonts w:ascii="Times New Roman" w:hAnsi="Times New Roman" w:cs="Times New Roman"/>
          <w:b/>
        </w:rPr>
      </w:pPr>
    </w:p>
    <w:p w14:paraId="30BF1BBE" w14:textId="77777777" w:rsidR="008C218A" w:rsidRPr="005F746B" w:rsidRDefault="008C218A" w:rsidP="00D759BF">
      <w:pPr>
        <w:rPr>
          <w:rFonts w:ascii="Times New Roman" w:hAnsi="Times New Roman" w:cs="Times New Roman"/>
          <w:b/>
        </w:rPr>
      </w:pPr>
    </w:p>
    <w:p w14:paraId="2E9827C8" w14:textId="77777777" w:rsidR="008C218A" w:rsidRPr="005F746B" w:rsidRDefault="008C218A" w:rsidP="00D759BF">
      <w:pPr>
        <w:rPr>
          <w:rFonts w:ascii="Times New Roman" w:hAnsi="Times New Roman" w:cs="Times New Roman"/>
          <w:b/>
        </w:rPr>
      </w:pPr>
    </w:p>
    <w:p w14:paraId="1E3B02BE" w14:textId="77777777" w:rsidR="008C218A" w:rsidRPr="005F746B" w:rsidRDefault="008C218A" w:rsidP="00D759BF">
      <w:pPr>
        <w:rPr>
          <w:rFonts w:ascii="Times New Roman" w:hAnsi="Times New Roman" w:cs="Times New Roman"/>
          <w:b/>
        </w:rPr>
      </w:pPr>
    </w:p>
    <w:p w14:paraId="58E4F9C1" w14:textId="77777777" w:rsidR="008C218A" w:rsidRPr="005F746B" w:rsidRDefault="008C218A" w:rsidP="00D759BF">
      <w:pPr>
        <w:rPr>
          <w:rFonts w:ascii="Times New Roman" w:hAnsi="Times New Roman" w:cs="Times New Roman"/>
          <w:b/>
        </w:rPr>
      </w:pPr>
    </w:p>
    <w:p w14:paraId="634E4CEF" w14:textId="77777777" w:rsidR="008C218A" w:rsidRPr="005F746B" w:rsidRDefault="008C218A" w:rsidP="00D759BF">
      <w:pPr>
        <w:rPr>
          <w:rFonts w:ascii="Times New Roman" w:hAnsi="Times New Roman" w:cs="Times New Roman"/>
          <w:b/>
        </w:rPr>
      </w:pPr>
    </w:p>
    <w:p w14:paraId="4DEA5546" w14:textId="77777777" w:rsidR="008C218A" w:rsidRPr="005F746B" w:rsidRDefault="008C218A" w:rsidP="00D759BF">
      <w:pPr>
        <w:rPr>
          <w:rFonts w:ascii="Times New Roman" w:hAnsi="Times New Roman" w:cs="Times New Roman"/>
          <w:b/>
        </w:rPr>
      </w:pPr>
    </w:p>
    <w:p w14:paraId="31D64036" w14:textId="77777777" w:rsidR="008C218A" w:rsidRPr="005F746B" w:rsidRDefault="008C218A" w:rsidP="00D759BF">
      <w:pPr>
        <w:rPr>
          <w:rFonts w:ascii="Times New Roman" w:hAnsi="Times New Roman" w:cs="Times New Roman"/>
          <w:b/>
        </w:rPr>
      </w:pPr>
    </w:p>
    <w:p w14:paraId="036A3309" w14:textId="77777777" w:rsidR="008C218A" w:rsidRPr="005F746B" w:rsidRDefault="008C218A" w:rsidP="00D759BF">
      <w:pPr>
        <w:rPr>
          <w:rFonts w:ascii="Times New Roman" w:hAnsi="Times New Roman" w:cs="Times New Roman"/>
          <w:b/>
        </w:rPr>
      </w:pPr>
    </w:p>
    <w:p w14:paraId="1C348476" w14:textId="77777777" w:rsidR="008C218A" w:rsidRPr="005F746B" w:rsidRDefault="008C218A" w:rsidP="00D759BF">
      <w:pPr>
        <w:rPr>
          <w:rFonts w:ascii="Times New Roman" w:hAnsi="Times New Roman" w:cs="Times New Roman"/>
          <w:b/>
        </w:rPr>
      </w:pPr>
    </w:p>
    <w:p w14:paraId="25CA7271" w14:textId="77777777" w:rsidR="008C218A" w:rsidRPr="005F746B" w:rsidRDefault="008C218A" w:rsidP="00D759BF">
      <w:pPr>
        <w:rPr>
          <w:rFonts w:ascii="Times New Roman" w:hAnsi="Times New Roman" w:cs="Times New Roman"/>
          <w:b/>
        </w:rPr>
      </w:pPr>
    </w:p>
    <w:p w14:paraId="62952F24" w14:textId="77777777" w:rsidR="008C218A" w:rsidRPr="005F746B" w:rsidRDefault="008C218A" w:rsidP="00D759BF">
      <w:pPr>
        <w:rPr>
          <w:rFonts w:ascii="Times New Roman" w:hAnsi="Times New Roman" w:cs="Times New Roman"/>
          <w:b/>
        </w:rPr>
      </w:pPr>
    </w:p>
    <w:p w14:paraId="103E6CF8" w14:textId="77777777" w:rsidR="008C218A" w:rsidRPr="005F746B" w:rsidRDefault="008C218A" w:rsidP="00D759BF">
      <w:pPr>
        <w:rPr>
          <w:rFonts w:ascii="Times New Roman" w:hAnsi="Times New Roman" w:cs="Times New Roman"/>
          <w:b/>
        </w:rPr>
      </w:pPr>
    </w:p>
    <w:p w14:paraId="45E7275B" w14:textId="77777777" w:rsidR="008C218A" w:rsidRDefault="008C218A" w:rsidP="00D759BF">
      <w:pPr>
        <w:rPr>
          <w:rFonts w:ascii="Times New Roman" w:hAnsi="Times New Roman" w:cs="Times New Roman"/>
          <w:b/>
        </w:rPr>
      </w:pPr>
    </w:p>
    <w:p w14:paraId="2CFEF659" w14:textId="77777777" w:rsidR="00984745" w:rsidRDefault="00984745" w:rsidP="00D759BF">
      <w:pPr>
        <w:rPr>
          <w:rFonts w:ascii="Times New Roman" w:hAnsi="Times New Roman" w:cs="Times New Roman"/>
          <w:b/>
        </w:rPr>
      </w:pPr>
    </w:p>
    <w:p w14:paraId="4C3D760B" w14:textId="77777777" w:rsidR="00984745" w:rsidRDefault="00984745" w:rsidP="00D759BF">
      <w:pPr>
        <w:rPr>
          <w:rFonts w:ascii="Times New Roman" w:hAnsi="Times New Roman" w:cs="Times New Roman"/>
          <w:b/>
        </w:rPr>
      </w:pPr>
    </w:p>
    <w:p w14:paraId="6CE6694C" w14:textId="77777777" w:rsidR="00984745" w:rsidRDefault="00984745" w:rsidP="00D759BF">
      <w:pPr>
        <w:rPr>
          <w:rFonts w:ascii="Times New Roman" w:hAnsi="Times New Roman" w:cs="Times New Roman"/>
          <w:b/>
        </w:rPr>
      </w:pPr>
    </w:p>
    <w:p w14:paraId="5E6278A0" w14:textId="77777777" w:rsidR="00984745" w:rsidRDefault="00984745" w:rsidP="00D759BF">
      <w:pPr>
        <w:rPr>
          <w:rFonts w:ascii="Times New Roman" w:hAnsi="Times New Roman" w:cs="Times New Roman"/>
          <w:b/>
        </w:rPr>
      </w:pPr>
    </w:p>
    <w:p w14:paraId="02BA813F" w14:textId="77777777" w:rsidR="00984745" w:rsidRDefault="00984745" w:rsidP="00D759BF">
      <w:pPr>
        <w:rPr>
          <w:rFonts w:ascii="Times New Roman" w:hAnsi="Times New Roman" w:cs="Times New Roman"/>
          <w:b/>
        </w:rPr>
      </w:pPr>
    </w:p>
    <w:p w14:paraId="47FD0FAC" w14:textId="77777777" w:rsidR="00984745" w:rsidRDefault="00984745" w:rsidP="00D759BF">
      <w:pPr>
        <w:rPr>
          <w:rFonts w:ascii="Times New Roman" w:hAnsi="Times New Roman" w:cs="Times New Roman"/>
          <w:b/>
        </w:rPr>
      </w:pPr>
    </w:p>
    <w:p w14:paraId="524F25C2" w14:textId="77777777" w:rsidR="00984745" w:rsidRDefault="00984745" w:rsidP="00D759BF">
      <w:pPr>
        <w:rPr>
          <w:rFonts w:ascii="Times New Roman" w:hAnsi="Times New Roman" w:cs="Times New Roman"/>
          <w:b/>
        </w:rPr>
      </w:pPr>
    </w:p>
    <w:p w14:paraId="41686003" w14:textId="77777777" w:rsidR="00984745" w:rsidRDefault="00984745" w:rsidP="00D759BF">
      <w:pPr>
        <w:rPr>
          <w:rFonts w:ascii="Times New Roman" w:hAnsi="Times New Roman" w:cs="Times New Roman"/>
          <w:b/>
        </w:rPr>
      </w:pPr>
    </w:p>
    <w:p w14:paraId="5C383971" w14:textId="77777777" w:rsidR="00984745" w:rsidRDefault="00984745" w:rsidP="00D759BF">
      <w:pPr>
        <w:rPr>
          <w:rFonts w:ascii="Times New Roman" w:hAnsi="Times New Roman" w:cs="Times New Roman"/>
          <w:b/>
        </w:rPr>
      </w:pPr>
    </w:p>
    <w:p w14:paraId="4CA31D16" w14:textId="289FBE58" w:rsidR="00984745" w:rsidRDefault="00984745" w:rsidP="00D759BF">
      <w:pPr>
        <w:rPr>
          <w:rFonts w:ascii="Times New Roman" w:hAnsi="Times New Roman" w:cs="Times New Roman"/>
          <w:b/>
        </w:rPr>
      </w:pPr>
      <w:r>
        <w:rPr>
          <w:rFonts w:ascii="Times New Roman" w:hAnsi="Times New Roman" w:cs="Times New Roman"/>
          <w:b/>
        </w:rPr>
        <w:t>Figure 2:</w:t>
      </w:r>
    </w:p>
    <w:p w14:paraId="5D525E1C" w14:textId="64903292" w:rsidR="00984745" w:rsidRPr="005F746B" w:rsidRDefault="00542D70" w:rsidP="00D759BF">
      <w:pPr>
        <w:rPr>
          <w:rFonts w:ascii="Times New Roman" w:hAnsi="Times New Roman" w:cs="Times New Roman"/>
          <w:b/>
        </w:rPr>
      </w:pPr>
      <w:r>
        <w:rPr>
          <w:rFonts w:ascii="Times New Roman" w:hAnsi="Times New Roman" w:cs="Times New Roman"/>
          <w:b/>
          <w:noProof/>
        </w:rPr>
        <w:drawing>
          <wp:inline distT="0" distB="0" distL="0" distR="0" wp14:anchorId="3A87A74D" wp14:editId="78AB740E">
            <wp:extent cx="5029200" cy="3657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FDDAFEA" w14:textId="77777777" w:rsidR="008C218A" w:rsidRPr="005F746B" w:rsidRDefault="008C218A" w:rsidP="00D759BF">
      <w:pPr>
        <w:rPr>
          <w:rFonts w:ascii="Times New Roman" w:hAnsi="Times New Roman" w:cs="Times New Roman"/>
          <w:b/>
        </w:rPr>
      </w:pPr>
    </w:p>
    <w:p w14:paraId="06B28664" w14:textId="77777777" w:rsidR="008C218A" w:rsidRPr="005F746B" w:rsidRDefault="008C218A" w:rsidP="00D759BF">
      <w:pPr>
        <w:rPr>
          <w:rFonts w:ascii="Times New Roman" w:hAnsi="Times New Roman" w:cs="Times New Roman"/>
          <w:b/>
        </w:rPr>
      </w:pPr>
    </w:p>
    <w:p w14:paraId="09DA70C4" w14:textId="77777777" w:rsidR="008C218A" w:rsidRPr="005F746B" w:rsidRDefault="008C218A" w:rsidP="00D759BF">
      <w:pPr>
        <w:rPr>
          <w:rFonts w:ascii="Times New Roman" w:hAnsi="Times New Roman" w:cs="Times New Roman"/>
          <w:b/>
        </w:rPr>
      </w:pPr>
    </w:p>
    <w:p w14:paraId="1C24B8CA" w14:textId="77777777" w:rsidR="008C218A" w:rsidRPr="005F746B" w:rsidRDefault="008C218A" w:rsidP="00D759BF">
      <w:pPr>
        <w:rPr>
          <w:rFonts w:ascii="Times New Roman" w:hAnsi="Times New Roman" w:cs="Times New Roman"/>
          <w:b/>
        </w:rPr>
      </w:pPr>
    </w:p>
    <w:p w14:paraId="47D1EFF4" w14:textId="77777777" w:rsidR="008C218A" w:rsidRPr="005F746B" w:rsidRDefault="008C218A" w:rsidP="00D759BF">
      <w:pPr>
        <w:rPr>
          <w:rFonts w:ascii="Times New Roman" w:hAnsi="Times New Roman" w:cs="Times New Roman"/>
          <w:b/>
        </w:rPr>
      </w:pPr>
    </w:p>
    <w:p w14:paraId="5BEF43EC" w14:textId="77777777" w:rsidR="008C218A" w:rsidRDefault="008C218A" w:rsidP="00D759BF">
      <w:pPr>
        <w:rPr>
          <w:rFonts w:ascii="Times New Roman" w:hAnsi="Times New Roman" w:cs="Times New Roman"/>
          <w:b/>
        </w:rPr>
      </w:pPr>
    </w:p>
    <w:p w14:paraId="33550186" w14:textId="77777777" w:rsidR="001213E0" w:rsidRDefault="001213E0" w:rsidP="00D759BF">
      <w:pPr>
        <w:rPr>
          <w:rFonts w:ascii="Times New Roman" w:hAnsi="Times New Roman" w:cs="Times New Roman"/>
          <w:b/>
        </w:rPr>
      </w:pPr>
    </w:p>
    <w:p w14:paraId="5F2842C0" w14:textId="77777777" w:rsidR="001213E0" w:rsidRDefault="001213E0" w:rsidP="00D759BF">
      <w:pPr>
        <w:rPr>
          <w:rFonts w:ascii="Times New Roman" w:hAnsi="Times New Roman" w:cs="Times New Roman"/>
          <w:b/>
        </w:rPr>
      </w:pPr>
    </w:p>
    <w:p w14:paraId="2695AE1F" w14:textId="77777777" w:rsidR="001213E0" w:rsidRPr="005F746B" w:rsidRDefault="001213E0" w:rsidP="00D759BF">
      <w:pPr>
        <w:rPr>
          <w:rFonts w:ascii="Times New Roman" w:hAnsi="Times New Roman" w:cs="Times New Roman"/>
          <w:b/>
        </w:rPr>
      </w:pPr>
    </w:p>
    <w:p w14:paraId="1F4A5700" w14:textId="77777777" w:rsidR="008C218A" w:rsidRDefault="008C218A" w:rsidP="00D759BF">
      <w:pPr>
        <w:rPr>
          <w:rFonts w:ascii="Times New Roman" w:hAnsi="Times New Roman" w:cs="Times New Roman"/>
          <w:b/>
        </w:rPr>
      </w:pPr>
    </w:p>
    <w:p w14:paraId="1355F849" w14:textId="77777777" w:rsidR="00984745" w:rsidRDefault="00984745" w:rsidP="00D759BF">
      <w:pPr>
        <w:rPr>
          <w:rFonts w:ascii="Times New Roman" w:hAnsi="Times New Roman" w:cs="Times New Roman"/>
          <w:b/>
        </w:rPr>
      </w:pPr>
    </w:p>
    <w:p w14:paraId="6422B27A" w14:textId="77777777" w:rsidR="00984745" w:rsidRDefault="00984745" w:rsidP="00D759BF">
      <w:pPr>
        <w:rPr>
          <w:rFonts w:ascii="Times New Roman" w:hAnsi="Times New Roman" w:cs="Times New Roman"/>
          <w:b/>
        </w:rPr>
      </w:pPr>
    </w:p>
    <w:p w14:paraId="2225E7BC" w14:textId="77777777" w:rsidR="00984745" w:rsidRDefault="00984745" w:rsidP="00D759BF">
      <w:pPr>
        <w:rPr>
          <w:rFonts w:ascii="Times New Roman" w:hAnsi="Times New Roman" w:cs="Times New Roman"/>
          <w:b/>
        </w:rPr>
      </w:pPr>
    </w:p>
    <w:p w14:paraId="2337E2FA" w14:textId="77777777" w:rsidR="00984745" w:rsidRDefault="00984745" w:rsidP="00D759BF">
      <w:pPr>
        <w:rPr>
          <w:rFonts w:ascii="Times New Roman" w:hAnsi="Times New Roman" w:cs="Times New Roman"/>
          <w:b/>
        </w:rPr>
      </w:pPr>
    </w:p>
    <w:p w14:paraId="320B55D5" w14:textId="77777777" w:rsidR="00984745" w:rsidRDefault="00984745" w:rsidP="00D759BF">
      <w:pPr>
        <w:rPr>
          <w:rFonts w:ascii="Times New Roman" w:hAnsi="Times New Roman" w:cs="Times New Roman"/>
          <w:b/>
        </w:rPr>
      </w:pPr>
    </w:p>
    <w:p w14:paraId="77E88B04" w14:textId="77777777" w:rsidR="00984745" w:rsidRDefault="00984745" w:rsidP="00D759BF">
      <w:pPr>
        <w:rPr>
          <w:rFonts w:ascii="Times New Roman" w:hAnsi="Times New Roman" w:cs="Times New Roman"/>
          <w:b/>
        </w:rPr>
      </w:pPr>
    </w:p>
    <w:p w14:paraId="2F2A12F6" w14:textId="77777777" w:rsidR="00984745" w:rsidRDefault="00984745" w:rsidP="00D759BF">
      <w:pPr>
        <w:rPr>
          <w:rFonts w:ascii="Times New Roman" w:hAnsi="Times New Roman" w:cs="Times New Roman"/>
          <w:b/>
        </w:rPr>
      </w:pPr>
    </w:p>
    <w:p w14:paraId="7C26409A" w14:textId="77777777" w:rsidR="00984745" w:rsidRDefault="00984745" w:rsidP="00D759BF">
      <w:pPr>
        <w:rPr>
          <w:rFonts w:ascii="Times New Roman" w:hAnsi="Times New Roman" w:cs="Times New Roman"/>
          <w:b/>
        </w:rPr>
      </w:pPr>
    </w:p>
    <w:p w14:paraId="628960F5" w14:textId="77777777" w:rsidR="00984745" w:rsidRDefault="00984745" w:rsidP="00D759BF">
      <w:pPr>
        <w:rPr>
          <w:rFonts w:ascii="Times New Roman" w:hAnsi="Times New Roman" w:cs="Times New Roman"/>
          <w:b/>
        </w:rPr>
      </w:pPr>
    </w:p>
    <w:p w14:paraId="4B599183" w14:textId="77777777" w:rsidR="00984745" w:rsidRDefault="00984745" w:rsidP="00D759BF">
      <w:pPr>
        <w:rPr>
          <w:rFonts w:ascii="Times New Roman" w:hAnsi="Times New Roman" w:cs="Times New Roman"/>
          <w:b/>
        </w:rPr>
      </w:pPr>
    </w:p>
    <w:p w14:paraId="463027C1" w14:textId="77777777" w:rsidR="00984745" w:rsidRDefault="00984745" w:rsidP="00D759BF">
      <w:pPr>
        <w:rPr>
          <w:rFonts w:ascii="Times New Roman" w:hAnsi="Times New Roman" w:cs="Times New Roman"/>
          <w:b/>
        </w:rPr>
      </w:pPr>
    </w:p>
    <w:p w14:paraId="4071F6CC" w14:textId="77777777" w:rsidR="00984745" w:rsidRDefault="00984745" w:rsidP="00D759BF">
      <w:pPr>
        <w:rPr>
          <w:rFonts w:ascii="Times New Roman" w:hAnsi="Times New Roman" w:cs="Times New Roman"/>
          <w:b/>
        </w:rPr>
      </w:pPr>
    </w:p>
    <w:p w14:paraId="6F15C839" w14:textId="77777777" w:rsidR="00984745" w:rsidRDefault="00984745" w:rsidP="00D759BF">
      <w:pPr>
        <w:rPr>
          <w:rFonts w:ascii="Times New Roman" w:hAnsi="Times New Roman" w:cs="Times New Roman"/>
          <w:b/>
        </w:rPr>
      </w:pPr>
    </w:p>
    <w:p w14:paraId="31AF23ED" w14:textId="77777777" w:rsidR="00984745" w:rsidRDefault="00984745" w:rsidP="00D759BF">
      <w:pPr>
        <w:rPr>
          <w:rFonts w:ascii="Times New Roman" w:hAnsi="Times New Roman" w:cs="Times New Roman"/>
          <w:b/>
        </w:rPr>
      </w:pPr>
    </w:p>
    <w:p w14:paraId="1B31A71C" w14:textId="77777777" w:rsidR="00984745" w:rsidRDefault="00984745" w:rsidP="00D759BF">
      <w:pPr>
        <w:rPr>
          <w:rFonts w:ascii="Times New Roman" w:hAnsi="Times New Roman" w:cs="Times New Roman"/>
          <w:b/>
        </w:rPr>
      </w:pPr>
    </w:p>
    <w:p w14:paraId="275496F4" w14:textId="1F6062C5" w:rsidR="00E51C99" w:rsidRDefault="00984745" w:rsidP="00D759BF">
      <w:pPr>
        <w:rPr>
          <w:rFonts w:ascii="Times New Roman" w:hAnsi="Times New Roman" w:cs="Times New Roman"/>
          <w:b/>
        </w:rPr>
      </w:pPr>
      <w:r>
        <w:rPr>
          <w:rFonts w:ascii="Times New Roman" w:hAnsi="Times New Roman" w:cs="Times New Roman"/>
          <w:b/>
        </w:rPr>
        <w:t>Figure 3</w:t>
      </w:r>
      <w:r w:rsidR="00E51C99" w:rsidRPr="005F746B">
        <w:rPr>
          <w:rFonts w:ascii="Times New Roman" w:hAnsi="Times New Roman" w:cs="Times New Roman"/>
          <w:b/>
        </w:rPr>
        <w:t>:</w:t>
      </w:r>
    </w:p>
    <w:p w14:paraId="103845CA" w14:textId="77777777" w:rsidR="00984745" w:rsidRPr="005F746B" w:rsidRDefault="00984745" w:rsidP="00984745">
      <w:pPr>
        <w:rPr>
          <w:rFonts w:ascii="Times New Roman" w:hAnsi="Times New Roman" w:cs="Times New Roman"/>
          <w:b/>
        </w:rPr>
      </w:pPr>
      <w:r w:rsidRPr="005F746B">
        <w:rPr>
          <w:rFonts w:ascii="Times New Roman" w:hAnsi="Times New Roman" w:cs="Times New Roman"/>
          <w:noProof/>
        </w:rPr>
        <w:drawing>
          <wp:inline distT="0" distB="0" distL="0" distR="0" wp14:anchorId="203FA5FD" wp14:editId="44CF9847">
            <wp:extent cx="5486400" cy="3904615"/>
            <wp:effectExtent l="0" t="0" r="25400" b="323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DA2163" w14:textId="77777777" w:rsidR="00984745" w:rsidRPr="005F746B" w:rsidRDefault="00984745" w:rsidP="00984745">
      <w:pPr>
        <w:rPr>
          <w:rFonts w:ascii="Times New Roman" w:hAnsi="Times New Roman" w:cs="Times New Roman"/>
        </w:rPr>
      </w:pPr>
      <w:r w:rsidRPr="005F746B">
        <w:rPr>
          <w:rFonts w:ascii="Times New Roman" w:hAnsi="Times New Roman" w:cs="Times New Roman"/>
        </w:rPr>
        <w:t>Source: Keith Poole and Howard Rosenthal’s voteview.com. Moderates are calculated as the 15 senators closest to “0” on the DW-Nominate 1</w:t>
      </w:r>
      <w:r w:rsidRPr="005F746B">
        <w:rPr>
          <w:rFonts w:ascii="Times New Roman" w:hAnsi="Times New Roman" w:cs="Times New Roman"/>
          <w:vertAlign w:val="superscript"/>
        </w:rPr>
        <w:t>st</w:t>
      </w:r>
      <w:r w:rsidRPr="005F746B">
        <w:rPr>
          <w:rFonts w:ascii="Times New Roman" w:hAnsi="Times New Roman" w:cs="Times New Roman"/>
        </w:rPr>
        <w:t xml:space="preserve"> Dimension score. </w:t>
      </w:r>
    </w:p>
    <w:p w14:paraId="354BFF5C" w14:textId="77777777" w:rsidR="00984745" w:rsidRDefault="00984745" w:rsidP="00D759BF">
      <w:pPr>
        <w:rPr>
          <w:rFonts w:ascii="Times New Roman" w:hAnsi="Times New Roman" w:cs="Times New Roman"/>
          <w:b/>
        </w:rPr>
      </w:pPr>
    </w:p>
    <w:p w14:paraId="3F903CE5" w14:textId="77777777" w:rsidR="00984745" w:rsidRDefault="00984745" w:rsidP="00D759BF">
      <w:pPr>
        <w:rPr>
          <w:rFonts w:ascii="Times New Roman" w:hAnsi="Times New Roman" w:cs="Times New Roman"/>
          <w:b/>
        </w:rPr>
      </w:pPr>
    </w:p>
    <w:p w14:paraId="1B7CFA2E" w14:textId="77777777" w:rsidR="00984745" w:rsidRDefault="00984745" w:rsidP="00D759BF">
      <w:pPr>
        <w:rPr>
          <w:rFonts w:ascii="Times New Roman" w:hAnsi="Times New Roman" w:cs="Times New Roman"/>
          <w:b/>
        </w:rPr>
      </w:pPr>
    </w:p>
    <w:p w14:paraId="24967A26" w14:textId="77777777" w:rsidR="00984745" w:rsidRDefault="00984745" w:rsidP="00D759BF">
      <w:pPr>
        <w:rPr>
          <w:rFonts w:ascii="Times New Roman" w:hAnsi="Times New Roman" w:cs="Times New Roman"/>
          <w:b/>
        </w:rPr>
      </w:pPr>
    </w:p>
    <w:p w14:paraId="3BD8C990" w14:textId="77777777" w:rsidR="00984745" w:rsidRDefault="00984745" w:rsidP="00D759BF">
      <w:pPr>
        <w:rPr>
          <w:rFonts w:ascii="Times New Roman" w:hAnsi="Times New Roman" w:cs="Times New Roman"/>
          <w:b/>
        </w:rPr>
      </w:pPr>
    </w:p>
    <w:p w14:paraId="06B97747" w14:textId="77777777" w:rsidR="00984745" w:rsidRDefault="00984745" w:rsidP="00D759BF">
      <w:pPr>
        <w:rPr>
          <w:rFonts w:ascii="Times New Roman" w:hAnsi="Times New Roman" w:cs="Times New Roman"/>
          <w:b/>
        </w:rPr>
      </w:pPr>
    </w:p>
    <w:p w14:paraId="0DF3A6AA" w14:textId="77777777" w:rsidR="00984745" w:rsidRDefault="00984745" w:rsidP="00D759BF">
      <w:pPr>
        <w:rPr>
          <w:rFonts w:ascii="Times New Roman" w:hAnsi="Times New Roman" w:cs="Times New Roman"/>
          <w:b/>
        </w:rPr>
      </w:pPr>
    </w:p>
    <w:p w14:paraId="574D7D68" w14:textId="77777777" w:rsidR="00984745" w:rsidRDefault="00984745" w:rsidP="00D759BF">
      <w:pPr>
        <w:rPr>
          <w:rFonts w:ascii="Times New Roman" w:hAnsi="Times New Roman" w:cs="Times New Roman"/>
          <w:b/>
        </w:rPr>
      </w:pPr>
    </w:p>
    <w:p w14:paraId="52D0DAB8" w14:textId="77777777" w:rsidR="00984745" w:rsidRDefault="00984745" w:rsidP="00D759BF">
      <w:pPr>
        <w:rPr>
          <w:rFonts w:ascii="Times New Roman" w:hAnsi="Times New Roman" w:cs="Times New Roman"/>
          <w:b/>
        </w:rPr>
      </w:pPr>
    </w:p>
    <w:p w14:paraId="316399D0" w14:textId="77777777" w:rsidR="00984745" w:rsidRDefault="00984745" w:rsidP="00D759BF">
      <w:pPr>
        <w:rPr>
          <w:rFonts w:ascii="Times New Roman" w:hAnsi="Times New Roman" w:cs="Times New Roman"/>
          <w:b/>
        </w:rPr>
      </w:pPr>
    </w:p>
    <w:p w14:paraId="551099A7" w14:textId="77777777" w:rsidR="00984745" w:rsidRDefault="00984745" w:rsidP="00D759BF">
      <w:pPr>
        <w:rPr>
          <w:rFonts w:ascii="Times New Roman" w:hAnsi="Times New Roman" w:cs="Times New Roman"/>
          <w:b/>
        </w:rPr>
      </w:pPr>
    </w:p>
    <w:p w14:paraId="78E37461" w14:textId="77777777" w:rsidR="00984745" w:rsidRDefault="00984745" w:rsidP="00D759BF">
      <w:pPr>
        <w:rPr>
          <w:rFonts w:ascii="Times New Roman" w:hAnsi="Times New Roman" w:cs="Times New Roman"/>
          <w:b/>
        </w:rPr>
      </w:pPr>
    </w:p>
    <w:p w14:paraId="48F4AFD7" w14:textId="77777777" w:rsidR="00984745" w:rsidRDefault="00984745" w:rsidP="00D759BF">
      <w:pPr>
        <w:rPr>
          <w:rFonts w:ascii="Times New Roman" w:hAnsi="Times New Roman" w:cs="Times New Roman"/>
          <w:b/>
        </w:rPr>
      </w:pPr>
    </w:p>
    <w:p w14:paraId="6E0A95A8" w14:textId="77777777" w:rsidR="00984745" w:rsidRDefault="00984745" w:rsidP="00D759BF">
      <w:pPr>
        <w:rPr>
          <w:rFonts w:ascii="Times New Roman" w:hAnsi="Times New Roman" w:cs="Times New Roman"/>
          <w:b/>
        </w:rPr>
      </w:pPr>
    </w:p>
    <w:p w14:paraId="271C43F8" w14:textId="77777777" w:rsidR="00984745" w:rsidRDefault="00984745" w:rsidP="00D759BF">
      <w:pPr>
        <w:rPr>
          <w:rFonts w:ascii="Times New Roman" w:hAnsi="Times New Roman" w:cs="Times New Roman"/>
          <w:b/>
        </w:rPr>
      </w:pPr>
    </w:p>
    <w:p w14:paraId="02685757" w14:textId="77777777" w:rsidR="00984745" w:rsidRDefault="00984745" w:rsidP="00D759BF">
      <w:pPr>
        <w:rPr>
          <w:rFonts w:ascii="Times New Roman" w:hAnsi="Times New Roman" w:cs="Times New Roman"/>
          <w:b/>
        </w:rPr>
      </w:pPr>
    </w:p>
    <w:p w14:paraId="77EB5AB3" w14:textId="77777777" w:rsidR="00984745" w:rsidRDefault="00984745" w:rsidP="00D759BF">
      <w:pPr>
        <w:rPr>
          <w:rFonts w:ascii="Times New Roman" w:hAnsi="Times New Roman" w:cs="Times New Roman"/>
          <w:b/>
        </w:rPr>
      </w:pPr>
    </w:p>
    <w:p w14:paraId="1B038AC7" w14:textId="77777777" w:rsidR="00984745" w:rsidRDefault="00984745" w:rsidP="00D759BF">
      <w:pPr>
        <w:rPr>
          <w:rFonts w:ascii="Times New Roman" w:hAnsi="Times New Roman" w:cs="Times New Roman"/>
          <w:b/>
        </w:rPr>
      </w:pPr>
    </w:p>
    <w:p w14:paraId="71EFC789" w14:textId="77777777" w:rsidR="00984745" w:rsidRDefault="00984745" w:rsidP="00D759BF">
      <w:pPr>
        <w:rPr>
          <w:rFonts w:ascii="Times New Roman" w:hAnsi="Times New Roman" w:cs="Times New Roman"/>
          <w:b/>
        </w:rPr>
      </w:pPr>
    </w:p>
    <w:p w14:paraId="16C6CB68" w14:textId="77777777" w:rsidR="00984745" w:rsidRDefault="00984745" w:rsidP="00D759BF">
      <w:pPr>
        <w:rPr>
          <w:rFonts w:ascii="Times New Roman" w:hAnsi="Times New Roman" w:cs="Times New Roman"/>
          <w:b/>
        </w:rPr>
      </w:pPr>
    </w:p>
    <w:p w14:paraId="63761957" w14:textId="77777777" w:rsidR="00984745" w:rsidRDefault="00984745" w:rsidP="00D759BF">
      <w:pPr>
        <w:rPr>
          <w:rFonts w:ascii="Times New Roman" w:hAnsi="Times New Roman" w:cs="Times New Roman"/>
          <w:b/>
        </w:rPr>
      </w:pPr>
    </w:p>
    <w:p w14:paraId="44B7002A" w14:textId="3B8E11C4" w:rsidR="00984745" w:rsidRDefault="00984745" w:rsidP="00D759BF">
      <w:pPr>
        <w:rPr>
          <w:rFonts w:ascii="Times New Roman" w:hAnsi="Times New Roman" w:cs="Times New Roman"/>
          <w:b/>
        </w:rPr>
      </w:pPr>
      <w:r>
        <w:rPr>
          <w:rFonts w:ascii="Times New Roman" w:hAnsi="Times New Roman" w:cs="Times New Roman"/>
          <w:b/>
        </w:rPr>
        <w:t xml:space="preserve">Figure 4: </w:t>
      </w:r>
    </w:p>
    <w:p w14:paraId="5756F5CB" w14:textId="77777777" w:rsidR="00984745" w:rsidRPr="005F746B" w:rsidRDefault="00984745" w:rsidP="00984745">
      <w:pPr>
        <w:rPr>
          <w:rFonts w:ascii="Times New Roman" w:hAnsi="Times New Roman" w:cs="Times New Roman"/>
          <w:b/>
        </w:rPr>
      </w:pPr>
      <w:r w:rsidRPr="005F746B">
        <w:rPr>
          <w:rFonts w:ascii="Times New Roman" w:hAnsi="Times New Roman" w:cs="Times New Roman"/>
          <w:noProof/>
        </w:rPr>
        <w:drawing>
          <wp:inline distT="0" distB="0" distL="0" distR="0" wp14:anchorId="776EB817" wp14:editId="6D9954E5">
            <wp:extent cx="5486400" cy="3888740"/>
            <wp:effectExtent l="0" t="0" r="25400"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2047C9" w14:textId="77777777" w:rsidR="00984745" w:rsidRPr="005F746B" w:rsidRDefault="00984745" w:rsidP="00984745">
      <w:pPr>
        <w:rPr>
          <w:rFonts w:ascii="Times New Roman" w:hAnsi="Times New Roman" w:cs="Times New Roman"/>
        </w:rPr>
      </w:pPr>
      <w:r w:rsidRPr="005F746B">
        <w:rPr>
          <w:rFonts w:ascii="Times New Roman" w:hAnsi="Times New Roman" w:cs="Times New Roman"/>
        </w:rPr>
        <w:t>Source: Keith Poole and Howard Rosenthal’s voteview.com. Moderates are calculated as the 15 senators closest to “0” on the DW-Nominate 1</w:t>
      </w:r>
      <w:r w:rsidRPr="005F746B">
        <w:rPr>
          <w:rFonts w:ascii="Times New Roman" w:hAnsi="Times New Roman" w:cs="Times New Roman"/>
          <w:vertAlign w:val="superscript"/>
        </w:rPr>
        <w:t>st</w:t>
      </w:r>
      <w:r w:rsidRPr="005F746B">
        <w:rPr>
          <w:rFonts w:ascii="Times New Roman" w:hAnsi="Times New Roman" w:cs="Times New Roman"/>
        </w:rPr>
        <w:t xml:space="preserve"> Dimension score. </w:t>
      </w:r>
    </w:p>
    <w:p w14:paraId="142189BB" w14:textId="77777777" w:rsidR="00984745" w:rsidRDefault="00984745" w:rsidP="00D759BF">
      <w:pPr>
        <w:rPr>
          <w:rFonts w:ascii="Times New Roman" w:hAnsi="Times New Roman" w:cs="Times New Roman"/>
          <w:b/>
        </w:rPr>
      </w:pPr>
    </w:p>
    <w:p w14:paraId="65AD817B" w14:textId="77777777" w:rsidR="00984745" w:rsidRDefault="00984745" w:rsidP="00D759BF">
      <w:pPr>
        <w:rPr>
          <w:rFonts w:ascii="Times New Roman" w:hAnsi="Times New Roman" w:cs="Times New Roman"/>
          <w:b/>
        </w:rPr>
      </w:pPr>
    </w:p>
    <w:p w14:paraId="4C4D2E83" w14:textId="77777777" w:rsidR="00984745" w:rsidRDefault="00984745" w:rsidP="00D759BF">
      <w:pPr>
        <w:rPr>
          <w:rFonts w:ascii="Times New Roman" w:hAnsi="Times New Roman" w:cs="Times New Roman"/>
          <w:b/>
        </w:rPr>
      </w:pPr>
    </w:p>
    <w:p w14:paraId="47FE47D5" w14:textId="77777777" w:rsidR="00984745" w:rsidRDefault="00984745" w:rsidP="00D759BF">
      <w:pPr>
        <w:rPr>
          <w:rFonts w:ascii="Times New Roman" w:hAnsi="Times New Roman" w:cs="Times New Roman"/>
          <w:b/>
        </w:rPr>
      </w:pPr>
    </w:p>
    <w:p w14:paraId="011693F8" w14:textId="77777777" w:rsidR="00984745" w:rsidRDefault="00984745" w:rsidP="00D759BF">
      <w:pPr>
        <w:rPr>
          <w:rFonts w:ascii="Times New Roman" w:hAnsi="Times New Roman" w:cs="Times New Roman"/>
          <w:b/>
        </w:rPr>
      </w:pPr>
    </w:p>
    <w:p w14:paraId="5A373F8C" w14:textId="77777777" w:rsidR="00984745" w:rsidRDefault="00984745" w:rsidP="00D759BF">
      <w:pPr>
        <w:rPr>
          <w:rFonts w:ascii="Times New Roman" w:hAnsi="Times New Roman" w:cs="Times New Roman"/>
          <w:b/>
        </w:rPr>
      </w:pPr>
    </w:p>
    <w:p w14:paraId="148DCF61" w14:textId="77777777" w:rsidR="00984745" w:rsidRDefault="00984745" w:rsidP="00D759BF">
      <w:pPr>
        <w:rPr>
          <w:rFonts w:ascii="Times New Roman" w:hAnsi="Times New Roman" w:cs="Times New Roman"/>
          <w:b/>
        </w:rPr>
      </w:pPr>
    </w:p>
    <w:p w14:paraId="1F59824C" w14:textId="77777777" w:rsidR="00984745" w:rsidRDefault="00984745" w:rsidP="00D759BF">
      <w:pPr>
        <w:rPr>
          <w:rFonts w:ascii="Times New Roman" w:hAnsi="Times New Roman" w:cs="Times New Roman"/>
          <w:b/>
        </w:rPr>
      </w:pPr>
    </w:p>
    <w:p w14:paraId="47E87114" w14:textId="77777777" w:rsidR="00984745" w:rsidRDefault="00984745" w:rsidP="00D759BF">
      <w:pPr>
        <w:rPr>
          <w:rFonts w:ascii="Times New Roman" w:hAnsi="Times New Roman" w:cs="Times New Roman"/>
          <w:b/>
        </w:rPr>
      </w:pPr>
    </w:p>
    <w:p w14:paraId="3B46F371" w14:textId="77777777" w:rsidR="00984745" w:rsidRDefault="00984745" w:rsidP="00D759BF">
      <w:pPr>
        <w:rPr>
          <w:rFonts w:ascii="Times New Roman" w:hAnsi="Times New Roman" w:cs="Times New Roman"/>
          <w:b/>
        </w:rPr>
      </w:pPr>
    </w:p>
    <w:p w14:paraId="2BF61476" w14:textId="77777777" w:rsidR="00984745" w:rsidRDefault="00984745" w:rsidP="00D759BF">
      <w:pPr>
        <w:rPr>
          <w:rFonts w:ascii="Times New Roman" w:hAnsi="Times New Roman" w:cs="Times New Roman"/>
          <w:b/>
        </w:rPr>
      </w:pPr>
    </w:p>
    <w:p w14:paraId="1A7BC79D" w14:textId="77777777" w:rsidR="00984745" w:rsidRDefault="00984745" w:rsidP="00D759BF">
      <w:pPr>
        <w:rPr>
          <w:rFonts w:ascii="Times New Roman" w:hAnsi="Times New Roman" w:cs="Times New Roman"/>
          <w:b/>
        </w:rPr>
      </w:pPr>
    </w:p>
    <w:p w14:paraId="19A59639" w14:textId="77777777" w:rsidR="00984745" w:rsidRDefault="00984745" w:rsidP="00D759BF">
      <w:pPr>
        <w:rPr>
          <w:rFonts w:ascii="Times New Roman" w:hAnsi="Times New Roman" w:cs="Times New Roman"/>
          <w:b/>
        </w:rPr>
      </w:pPr>
    </w:p>
    <w:p w14:paraId="0080C76D" w14:textId="77777777" w:rsidR="00984745" w:rsidRDefault="00984745" w:rsidP="00D759BF">
      <w:pPr>
        <w:rPr>
          <w:rFonts w:ascii="Times New Roman" w:hAnsi="Times New Roman" w:cs="Times New Roman"/>
          <w:b/>
        </w:rPr>
      </w:pPr>
    </w:p>
    <w:p w14:paraId="676F5558" w14:textId="77777777" w:rsidR="00984745" w:rsidRDefault="00984745" w:rsidP="00D759BF">
      <w:pPr>
        <w:rPr>
          <w:rFonts w:ascii="Times New Roman" w:hAnsi="Times New Roman" w:cs="Times New Roman"/>
          <w:b/>
        </w:rPr>
      </w:pPr>
    </w:p>
    <w:p w14:paraId="352A0C61" w14:textId="77777777" w:rsidR="00984745" w:rsidRDefault="00984745" w:rsidP="00D759BF">
      <w:pPr>
        <w:rPr>
          <w:rFonts w:ascii="Times New Roman" w:hAnsi="Times New Roman" w:cs="Times New Roman"/>
          <w:b/>
        </w:rPr>
      </w:pPr>
    </w:p>
    <w:p w14:paraId="2929AA66" w14:textId="77777777" w:rsidR="00984745" w:rsidRDefault="00984745" w:rsidP="00D759BF">
      <w:pPr>
        <w:rPr>
          <w:rFonts w:ascii="Times New Roman" w:hAnsi="Times New Roman" w:cs="Times New Roman"/>
          <w:b/>
        </w:rPr>
      </w:pPr>
    </w:p>
    <w:p w14:paraId="3E7AD7A2" w14:textId="77777777" w:rsidR="00984745" w:rsidRDefault="00984745" w:rsidP="00D759BF">
      <w:pPr>
        <w:rPr>
          <w:rFonts w:ascii="Times New Roman" w:hAnsi="Times New Roman" w:cs="Times New Roman"/>
          <w:b/>
        </w:rPr>
      </w:pPr>
    </w:p>
    <w:p w14:paraId="09AF2DC2" w14:textId="77777777" w:rsidR="00984745" w:rsidRDefault="00984745" w:rsidP="00D759BF">
      <w:pPr>
        <w:rPr>
          <w:rFonts w:ascii="Times New Roman" w:hAnsi="Times New Roman" w:cs="Times New Roman"/>
          <w:b/>
        </w:rPr>
      </w:pPr>
    </w:p>
    <w:p w14:paraId="207B1F08" w14:textId="77777777" w:rsidR="00984745" w:rsidRDefault="00984745" w:rsidP="00D759BF">
      <w:pPr>
        <w:rPr>
          <w:rFonts w:ascii="Times New Roman" w:hAnsi="Times New Roman" w:cs="Times New Roman"/>
          <w:b/>
        </w:rPr>
      </w:pPr>
    </w:p>
    <w:p w14:paraId="2E62282F" w14:textId="77777777" w:rsidR="00984745" w:rsidRDefault="00984745" w:rsidP="00D759BF">
      <w:pPr>
        <w:rPr>
          <w:rFonts w:ascii="Times New Roman" w:hAnsi="Times New Roman" w:cs="Times New Roman"/>
          <w:b/>
        </w:rPr>
      </w:pPr>
    </w:p>
    <w:p w14:paraId="1F2BC692" w14:textId="11836AB7" w:rsidR="00984745" w:rsidRDefault="00984745" w:rsidP="00D759BF">
      <w:pPr>
        <w:rPr>
          <w:rFonts w:ascii="Times New Roman" w:hAnsi="Times New Roman" w:cs="Times New Roman"/>
          <w:b/>
        </w:rPr>
      </w:pPr>
      <w:r>
        <w:rPr>
          <w:rFonts w:ascii="Times New Roman" w:hAnsi="Times New Roman" w:cs="Times New Roman"/>
          <w:b/>
        </w:rPr>
        <w:t>Figure 5:</w:t>
      </w:r>
    </w:p>
    <w:p w14:paraId="4B4CAF29" w14:textId="5AE49657" w:rsidR="00984745" w:rsidRDefault="00984745" w:rsidP="00D759BF">
      <w:pPr>
        <w:rPr>
          <w:rFonts w:ascii="Times New Roman" w:hAnsi="Times New Roman" w:cs="Times New Roman"/>
          <w:b/>
        </w:rPr>
      </w:pPr>
      <w:r>
        <w:rPr>
          <w:noProof/>
        </w:rPr>
        <w:drawing>
          <wp:inline distT="0" distB="0" distL="0" distR="0" wp14:anchorId="0E687827" wp14:editId="58D61CE6">
            <wp:extent cx="503555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5550" cy="3657600"/>
                    </a:xfrm>
                    <a:prstGeom prst="rect">
                      <a:avLst/>
                    </a:prstGeom>
                    <a:noFill/>
                    <a:ln>
                      <a:noFill/>
                    </a:ln>
                  </pic:spPr>
                </pic:pic>
              </a:graphicData>
            </a:graphic>
          </wp:inline>
        </w:drawing>
      </w:r>
    </w:p>
    <w:p w14:paraId="57E89AA6" w14:textId="77777777" w:rsidR="00984745" w:rsidRDefault="00984745" w:rsidP="00D759BF">
      <w:pPr>
        <w:rPr>
          <w:rFonts w:ascii="Times New Roman" w:hAnsi="Times New Roman" w:cs="Times New Roman"/>
          <w:b/>
        </w:rPr>
      </w:pPr>
    </w:p>
    <w:p w14:paraId="1181BB95" w14:textId="77777777" w:rsidR="00984745" w:rsidRDefault="00984745" w:rsidP="00D759BF">
      <w:pPr>
        <w:rPr>
          <w:rFonts w:ascii="Times New Roman" w:hAnsi="Times New Roman" w:cs="Times New Roman"/>
          <w:b/>
        </w:rPr>
      </w:pPr>
    </w:p>
    <w:p w14:paraId="3905FE79" w14:textId="77777777" w:rsidR="00984745" w:rsidRDefault="00984745" w:rsidP="00D759BF">
      <w:pPr>
        <w:rPr>
          <w:rFonts w:ascii="Times New Roman" w:hAnsi="Times New Roman" w:cs="Times New Roman"/>
          <w:b/>
        </w:rPr>
      </w:pPr>
    </w:p>
    <w:p w14:paraId="36003C67" w14:textId="77777777" w:rsidR="00984745" w:rsidRDefault="00984745" w:rsidP="00D759BF">
      <w:pPr>
        <w:rPr>
          <w:rFonts w:ascii="Times New Roman" w:hAnsi="Times New Roman" w:cs="Times New Roman"/>
          <w:b/>
        </w:rPr>
      </w:pPr>
    </w:p>
    <w:p w14:paraId="421A0A18" w14:textId="77777777" w:rsidR="00984745" w:rsidRDefault="00984745" w:rsidP="00D759BF">
      <w:pPr>
        <w:rPr>
          <w:rFonts w:ascii="Times New Roman" w:hAnsi="Times New Roman" w:cs="Times New Roman"/>
          <w:b/>
        </w:rPr>
      </w:pPr>
    </w:p>
    <w:p w14:paraId="7C0209EA" w14:textId="77777777" w:rsidR="00984745" w:rsidRDefault="00984745" w:rsidP="00D759BF">
      <w:pPr>
        <w:rPr>
          <w:rFonts w:ascii="Times New Roman" w:hAnsi="Times New Roman" w:cs="Times New Roman"/>
          <w:b/>
        </w:rPr>
      </w:pPr>
    </w:p>
    <w:p w14:paraId="291F8E41" w14:textId="77777777" w:rsidR="00984745" w:rsidRDefault="00984745" w:rsidP="00D759BF">
      <w:pPr>
        <w:rPr>
          <w:rFonts w:ascii="Times New Roman" w:hAnsi="Times New Roman" w:cs="Times New Roman"/>
          <w:b/>
        </w:rPr>
      </w:pPr>
    </w:p>
    <w:p w14:paraId="3AA12044" w14:textId="77777777" w:rsidR="00984745" w:rsidRDefault="00984745" w:rsidP="00D759BF">
      <w:pPr>
        <w:rPr>
          <w:rFonts w:ascii="Times New Roman" w:hAnsi="Times New Roman" w:cs="Times New Roman"/>
          <w:b/>
        </w:rPr>
      </w:pPr>
    </w:p>
    <w:p w14:paraId="525FA393" w14:textId="77777777" w:rsidR="00984745" w:rsidRDefault="00984745" w:rsidP="00D759BF">
      <w:pPr>
        <w:rPr>
          <w:rFonts w:ascii="Times New Roman" w:hAnsi="Times New Roman" w:cs="Times New Roman"/>
          <w:b/>
        </w:rPr>
      </w:pPr>
    </w:p>
    <w:p w14:paraId="3A131432" w14:textId="77777777" w:rsidR="00984745" w:rsidRDefault="00984745" w:rsidP="00D759BF">
      <w:pPr>
        <w:rPr>
          <w:rFonts w:ascii="Times New Roman" w:hAnsi="Times New Roman" w:cs="Times New Roman"/>
          <w:b/>
        </w:rPr>
      </w:pPr>
    </w:p>
    <w:p w14:paraId="08FA9B2F" w14:textId="77777777" w:rsidR="00984745" w:rsidRDefault="00984745" w:rsidP="00D759BF">
      <w:pPr>
        <w:rPr>
          <w:rFonts w:ascii="Times New Roman" w:hAnsi="Times New Roman" w:cs="Times New Roman"/>
          <w:b/>
        </w:rPr>
      </w:pPr>
    </w:p>
    <w:p w14:paraId="11200576" w14:textId="77777777" w:rsidR="00984745" w:rsidRDefault="00984745" w:rsidP="00D759BF">
      <w:pPr>
        <w:rPr>
          <w:rFonts w:ascii="Times New Roman" w:hAnsi="Times New Roman" w:cs="Times New Roman"/>
          <w:b/>
        </w:rPr>
      </w:pPr>
    </w:p>
    <w:p w14:paraId="147E39DD" w14:textId="77777777" w:rsidR="00984745" w:rsidRDefault="00984745" w:rsidP="00D759BF">
      <w:pPr>
        <w:rPr>
          <w:rFonts w:ascii="Times New Roman" w:hAnsi="Times New Roman" w:cs="Times New Roman"/>
          <w:b/>
        </w:rPr>
      </w:pPr>
    </w:p>
    <w:p w14:paraId="497E9D64" w14:textId="77777777" w:rsidR="00984745" w:rsidRDefault="00984745" w:rsidP="00D759BF">
      <w:pPr>
        <w:rPr>
          <w:rFonts w:ascii="Times New Roman" w:hAnsi="Times New Roman" w:cs="Times New Roman"/>
          <w:b/>
        </w:rPr>
      </w:pPr>
    </w:p>
    <w:p w14:paraId="1968D175" w14:textId="77777777" w:rsidR="00984745" w:rsidRDefault="00984745" w:rsidP="00D759BF">
      <w:pPr>
        <w:rPr>
          <w:rFonts w:ascii="Times New Roman" w:hAnsi="Times New Roman" w:cs="Times New Roman"/>
          <w:b/>
        </w:rPr>
      </w:pPr>
    </w:p>
    <w:p w14:paraId="65383DF5" w14:textId="77777777" w:rsidR="00984745" w:rsidRDefault="00984745" w:rsidP="00D759BF">
      <w:pPr>
        <w:rPr>
          <w:rFonts w:ascii="Times New Roman" w:hAnsi="Times New Roman" w:cs="Times New Roman"/>
          <w:b/>
        </w:rPr>
      </w:pPr>
    </w:p>
    <w:p w14:paraId="39ADD2A5" w14:textId="77777777" w:rsidR="00984745" w:rsidRDefault="00984745" w:rsidP="00D759BF">
      <w:pPr>
        <w:rPr>
          <w:rFonts w:ascii="Times New Roman" w:hAnsi="Times New Roman" w:cs="Times New Roman"/>
          <w:b/>
        </w:rPr>
      </w:pPr>
    </w:p>
    <w:p w14:paraId="5C76DA55" w14:textId="77777777" w:rsidR="00984745" w:rsidRDefault="00984745" w:rsidP="00D759BF">
      <w:pPr>
        <w:rPr>
          <w:rFonts w:ascii="Times New Roman" w:hAnsi="Times New Roman" w:cs="Times New Roman"/>
          <w:b/>
        </w:rPr>
      </w:pPr>
    </w:p>
    <w:p w14:paraId="56A2D947" w14:textId="77777777" w:rsidR="00984745" w:rsidRDefault="00984745" w:rsidP="00D759BF">
      <w:pPr>
        <w:rPr>
          <w:rFonts w:ascii="Times New Roman" w:hAnsi="Times New Roman" w:cs="Times New Roman"/>
          <w:b/>
        </w:rPr>
      </w:pPr>
    </w:p>
    <w:p w14:paraId="40764FEF" w14:textId="77777777" w:rsidR="00984745" w:rsidRDefault="00984745" w:rsidP="00D759BF">
      <w:pPr>
        <w:rPr>
          <w:rFonts w:ascii="Times New Roman" w:hAnsi="Times New Roman" w:cs="Times New Roman"/>
          <w:b/>
        </w:rPr>
      </w:pPr>
    </w:p>
    <w:p w14:paraId="15E5672F" w14:textId="77777777" w:rsidR="00984745" w:rsidRDefault="00984745" w:rsidP="00D759BF">
      <w:pPr>
        <w:rPr>
          <w:rFonts w:ascii="Times New Roman" w:hAnsi="Times New Roman" w:cs="Times New Roman"/>
          <w:b/>
        </w:rPr>
      </w:pPr>
    </w:p>
    <w:p w14:paraId="1CB42402" w14:textId="77777777" w:rsidR="00984745" w:rsidRDefault="00984745" w:rsidP="00D759BF">
      <w:pPr>
        <w:rPr>
          <w:rFonts w:ascii="Times New Roman" w:hAnsi="Times New Roman" w:cs="Times New Roman"/>
          <w:b/>
        </w:rPr>
      </w:pPr>
    </w:p>
    <w:p w14:paraId="45D62177" w14:textId="77777777" w:rsidR="00984745" w:rsidRDefault="00984745" w:rsidP="00D759BF">
      <w:pPr>
        <w:rPr>
          <w:rFonts w:ascii="Times New Roman" w:hAnsi="Times New Roman" w:cs="Times New Roman"/>
          <w:b/>
        </w:rPr>
      </w:pPr>
    </w:p>
    <w:p w14:paraId="42CEA9AC" w14:textId="77777777" w:rsidR="00984745" w:rsidRDefault="00984745" w:rsidP="00D759BF">
      <w:pPr>
        <w:rPr>
          <w:rFonts w:ascii="Times New Roman" w:hAnsi="Times New Roman" w:cs="Times New Roman"/>
          <w:b/>
        </w:rPr>
      </w:pPr>
    </w:p>
    <w:p w14:paraId="0D50045A" w14:textId="77777777" w:rsidR="00984745" w:rsidRDefault="00984745" w:rsidP="00D759BF">
      <w:pPr>
        <w:rPr>
          <w:rFonts w:ascii="Times New Roman" w:hAnsi="Times New Roman" w:cs="Times New Roman"/>
          <w:b/>
        </w:rPr>
      </w:pPr>
    </w:p>
    <w:p w14:paraId="223A2FC8" w14:textId="49D499E8" w:rsidR="00984745" w:rsidRDefault="00984745" w:rsidP="00D759BF">
      <w:pPr>
        <w:rPr>
          <w:rFonts w:ascii="Times New Roman" w:hAnsi="Times New Roman" w:cs="Times New Roman"/>
          <w:b/>
        </w:rPr>
      </w:pPr>
      <w:r>
        <w:rPr>
          <w:rFonts w:ascii="Times New Roman" w:hAnsi="Times New Roman" w:cs="Times New Roman"/>
          <w:b/>
        </w:rPr>
        <w:t>Figure 6:</w:t>
      </w:r>
    </w:p>
    <w:p w14:paraId="5BF0A176" w14:textId="47DC5229" w:rsidR="00984745" w:rsidRDefault="00984745" w:rsidP="00D759BF">
      <w:pPr>
        <w:rPr>
          <w:rFonts w:ascii="Times New Roman" w:hAnsi="Times New Roman" w:cs="Times New Roman"/>
          <w:b/>
        </w:rPr>
      </w:pPr>
      <w:r>
        <w:rPr>
          <w:noProof/>
        </w:rPr>
        <w:drawing>
          <wp:inline distT="0" distB="0" distL="0" distR="0" wp14:anchorId="6A48C403" wp14:editId="04948E1F">
            <wp:extent cx="503555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5550" cy="3657600"/>
                    </a:xfrm>
                    <a:prstGeom prst="rect">
                      <a:avLst/>
                    </a:prstGeom>
                    <a:noFill/>
                    <a:ln>
                      <a:noFill/>
                    </a:ln>
                  </pic:spPr>
                </pic:pic>
              </a:graphicData>
            </a:graphic>
          </wp:inline>
        </w:drawing>
      </w:r>
    </w:p>
    <w:p w14:paraId="521CE55F" w14:textId="77777777" w:rsidR="00984745" w:rsidRDefault="00984745" w:rsidP="00D759BF">
      <w:pPr>
        <w:rPr>
          <w:rFonts w:ascii="Times New Roman" w:hAnsi="Times New Roman" w:cs="Times New Roman"/>
          <w:b/>
        </w:rPr>
      </w:pPr>
    </w:p>
    <w:p w14:paraId="39984A80" w14:textId="77777777" w:rsidR="00984745" w:rsidRDefault="00984745" w:rsidP="00D759BF">
      <w:pPr>
        <w:rPr>
          <w:rFonts w:ascii="Times New Roman" w:hAnsi="Times New Roman" w:cs="Times New Roman"/>
          <w:b/>
        </w:rPr>
      </w:pPr>
    </w:p>
    <w:p w14:paraId="226ED3F0" w14:textId="77777777" w:rsidR="00984745" w:rsidRDefault="00984745" w:rsidP="00D759BF">
      <w:pPr>
        <w:rPr>
          <w:rFonts w:ascii="Times New Roman" w:hAnsi="Times New Roman" w:cs="Times New Roman"/>
          <w:b/>
        </w:rPr>
      </w:pPr>
    </w:p>
    <w:p w14:paraId="10C563F3" w14:textId="77777777" w:rsidR="00984745" w:rsidRDefault="00984745" w:rsidP="00D759BF">
      <w:pPr>
        <w:rPr>
          <w:rFonts w:ascii="Times New Roman" w:hAnsi="Times New Roman" w:cs="Times New Roman"/>
          <w:b/>
        </w:rPr>
      </w:pPr>
    </w:p>
    <w:p w14:paraId="7F9818DF" w14:textId="77777777" w:rsidR="00984745" w:rsidRDefault="00984745" w:rsidP="00D759BF">
      <w:pPr>
        <w:rPr>
          <w:rFonts w:ascii="Times New Roman" w:hAnsi="Times New Roman" w:cs="Times New Roman"/>
          <w:b/>
        </w:rPr>
      </w:pPr>
    </w:p>
    <w:p w14:paraId="08FF1AAD" w14:textId="77777777" w:rsidR="00984745" w:rsidRDefault="00984745" w:rsidP="00D759BF">
      <w:pPr>
        <w:rPr>
          <w:rFonts w:ascii="Times New Roman" w:hAnsi="Times New Roman" w:cs="Times New Roman"/>
          <w:b/>
        </w:rPr>
      </w:pPr>
    </w:p>
    <w:p w14:paraId="3DAF1579" w14:textId="77777777" w:rsidR="00984745" w:rsidRDefault="00984745" w:rsidP="00D759BF">
      <w:pPr>
        <w:rPr>
          <w:rFonts w:ascii="Times New Roman" w:hAnsi="Times New Roman" w:cs="Times New Roman"/>
          <w:b/>
        </w:rPr>
      </w:pPr>
    </w:p>
    <w:p w14:paraId="00D78666" w14:textId="77777777" w:rsidR="00984745" w:rsidRDefault="00984745" w:rsidP="00D759BF">
      <w:pPr>
        <w:rPr>
          <w:rFonts w:ascii="Times New Roman" w:hAnsi="Times New Roman" w:cs="Times New Roman"/>
          <w:b/>
        </w:rPr>
      </w:pPr>
    </w:p>
    <w:p w14:paraId="674B9673" w14:textId="77777777" w:rsidR="00984745" w:rsidRDefault="00984745" w:rsidP="00D759BF">
      <w:pPr>
        <w:rPr>
          <w:rFonts w:ascii="Times New Roman" w:hAnsi="Times New Roman" w:cs="Times New Roman"/>
          <w:b/>
        </w:rPr>
      </w:pPr>
    </w:p>
    <w:p w14:paraId="59D797BD" w14:textId="77777777" w:rsidR="00984745" w:rsidRDefault="00984745" w:rsidP="00D759BF">
      <w:pPr>
        <w:rPr>
          <w:rFonts w:ascii="Times New Roman" w:hAnsi="Times New Roman" w:cs="Times New Roman"/>
          <w:b/>
        </w:rPr>
      </w:pPr>
    </w:p>
    <w:p w14:paraId="3EE50A6C" w14:textId="77777777" w:rsidR="00984745" w:rsidRDefault="00984745" w:rsidP="00D759BF">
      <w:pPr>
        <w:rPr>
          <w:rFonts w:ascii="Times New Roman" w:hAnsi="Times New Roman" w:cs="Times New Roman"/>
          <w:b/>
        </w:rPr>
      </w:pPr>
    </w:p>
    <w:p w14:paraId="73CDA620" w14:textId="77777777" w:rsidR="00984745" w:rsidRDefault="00984745" w:rsidP="00D759BF">
      <w:pPr>
        <w:rPr>
          <w:rFonts w:ascii="Times New Roman" w:hAnsi="Times New Roman" w:cs="Times New Roman"/>
          <w:b/>
        </w:rPr>
      </w:pPr>
    </w:p>
    <w:p w14:paraId="336B121C" w14:textId="77777777" w:rsidR="00984745" w:rsidRDefault="00984745" w:rsidP="00D759BF">
      <w:pPr>
        <w:rPr>
          <w:rFonts w:ascii="Times New Roman" w:hAnsi="Times New Roman" w:cs="Times New Roman"/>
          <w:b/>
        </w:rPr>
      </w:pPr>
    </w:p>
    <w:p w14:paraId="2DA29902" w14:textId="77777777" w:rsidR="00984745" w:rsidRDefault="00984745" w:rsidP="00D759BF">
      <w:pPr>
        <w:rPr>
          <w:rFonts w:ascii="Times New Roman" w:hAnsi="Times New Roman" w:cs="Times New Roman"/>
          <w:b/>
        </w:rPr>
      </w:pPr>
    </w:p>
    <w:p w14:paraId="51D4BD96" w14:textId="77777777" w:rsidR="00984745" w:rsidRDefault="00984745" w:rsidP="00D759BF">
      <w:pPr>
        <w:rPr>
          <w:rFonts w:ascii="Times New Roman" w:hAnsi="Times New Roman" w:cs="Times New Roman"/>
          <w:b/>
        </w:rPr>
      </w:pPr>
    </w:p>
    <w:p w14:paraId="697A17DB" w14:textId="77777777" w:rsidR="00984745" w:rsidRDefault="00984745" w:rsidP="00D759BF">
      <w:pPr>
        <w:rPr>
          <w:rFonts w:ascii="Times New Roman" w:hAnsi="Times New Roman" w:cs="Times New Roman"/>
          <w:b/>
        </w:rPr>
      </w:pPr>
    </w:p>
    <w:p w14:paraId="0BF209C6" w14:textId="77777777" w:rsidR="00984745" w:rsidRDefault="00984745" w:rsidP="00D759BF">
      <w:pPr>
        <w:rPr>
          <w:rFonts w:ascii="Times New Roman" w:hAnsi="Times New Roman" w:cs="Times New Roman"/>
          <w:b/>
        </w:rPr>
      </w:pPr>
    </w:p>
    <w:p w14:paraId="5F6DA2E8" w14:textId="77777777" w:rsidR="00984745" w:rsidRDefault="00984745" w:rsidP="00D759BF">
      <w:pPr>
        <w:rPr>
          <w:rFonts w:ascii="Times New Roman" w:hAnsi="Times New Roman" w:cs="Times New Roman"/>
          <w:b/>
        </w:rPr>
      </w:pPr>
    </w:p>
    <w:p w14:paraId="0C0F7E0B" w14:textId="77777777" w:rsidR="00984745" w:rsidRDefault="00984745" w:rsidP="00D759BF">
      <w:pPr>
        <w:rPr>
          <w:rFonts w:ascii="Times New Roman" w:hAnsi="Times New Roman" w:cs="Times New Roman"/>
          <w:b/>
        </w:rPr>
      </w:pPr>
    </w:p>
    <w:p w14:paraId="496324B7" w14:textId="77777777" w:rsidR="00984745" w:rsidRDefault="00984745" w:rsidP="00D759BF">
      <w:pPr>
        <w:rPr>
          <w:rFonts w:ascii="Times New Roman" w:hAnsi="Times New Roman" w:cs="Times New Roman"/>
          <w:b/>
        </w:rPr>
      </w:pPr>
    </w:p>
    <w:p w14:paraId="7B846D93" w14:textId="77777777" w:rsidR="00984745" w:rsidRDefault="00984745" w:rsidP="00D759BF">
      <w:pPr>
        <w:rPr>
          <w:rFonts w:ascii="Times New Roman" w:hAnsi="Times New Roman" w:cs="Times New Roman"/>
          <w:b/>
        </w:rPr>
      </w:pPr>
    </w:p>
    <w:p w14:paraId="226C8C3A" w14:textId="77777777" w:rsidR="00984745" w:rsidRDefault="00984745" w:rsidP="00D759BF">
      <w:pPr>
        <w:rPr>
          <w:rFonts w:ascii="Times New Roman" w:hAnsi="Times New Roman" w:cs="Times New Roman"/>
          <w:b/>
        </w:rPr>
      </w:pPr>
    </w:p>
    <w:p w14:paraId="394C4F3C" w14:textId="77777777" w:rsidR="00984745" w:rsidRDefault="00984745" w:rsidP="00D759BF">
      <w:pPr>
        <w:rPr>
          <w:rFonts w:ascii="Times New Roman" w:hAnsi="Times New Roman" w:cs="Times New Roman"/>
          <w:b/>
        </w:rPr>
      </w:pPr>
    </w:p>
    <w:p w14:paraId="3F88732F" w14:textId="77777777" w:rsidR="00984745" w:rsidRDefault="00984745" w:rsidP="00D759BF">
      <w:pPr>
        <w:rPr>
          <w:rFonts w:ascii="Times New Roman" w:hAnsi="Times New Roman" w:cs="Times New Roman"/>
          <w:b/>
        </w:rPr>
      </w:pPr>
    </w:p>
    <w:p w14:paraId="70B7A95D" w14:textId="77777777" w:rsidR="00984745" w:rsidRDefault="00984745" w:rsidP="00D759BF">
      <w:pPr>
        <w:rPr>
          <w:rFonts w:ascii="Times New Roman" w:hAnsi="Times New Roman" w:cs="Times New Roman"/>
          <w:b/>
        </w:rPr>
      </w:pPr>
    </w:p>
    <w:p w14:paraId="41CDC047" w14:textId="21EF2FB6" w:rsidR="00984745" w:rsidRDefault="00984745" w:rsidP="00D759BF">
      <w:pPr>
        <w:rPr>
          <w:rFonts w:ascii="Times New Roman" w:hAnsi="Times New Roman" w:cs="Times New Roman"/>
          <w:b/>
        </w:rPr>
      </w:pPr>
      <w:r>
        <w:rPr>
          <w:rFonts w:ascii="Times New Roman" w:hAnsi="Times New Roman" w:cs="Times New Roman"/>
          <w:b/>
        </w:rPr>
        <w:t>Figure 7:</w:t>
      </w:r>
    </w:p>
    <w:p w14:paraId="0D563432" w14:textId="6F3D0DC4" w:rsidR="00984745" w:rsidRDefault="00984745" w:rsidP="00D759BF">
      <w:pPr>
        <w:rPr>
          <w:rFonts w:ascii="Times New Roman" w:hAnsi="Times New Roman" w:cs="Times New Roman"/>
          <w:b/>
        </w:rPr>
      </w:pPr>
      <w:r>
        <w:rPr>
          <w:noProof/>
        </w:rPr>
        <w:drawing>
          <wp:inline distT="0" distB="0" distL="0" distR="0" wp14:anchorId="1446199B" wp14:editId="60511D75">
            <wp:extent cx="5035550" cy="36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5550" cy="3657600"/>
                    </a:xfrm>
                    <a:prstGeom prst="rect">
                      <a:avLst/>
                    </a:prstGeom>
                    <a:noFill/>
                    <a:ln>
                      <a:noFill/>
                    </a:ln>
                  </pic:spPr>
                </pic:pic>
              </a:graphicData>
            </a:graphic>
          </wp:inline>
        </w:drawing>
      </w:r>
    </w:p>
    <w:p w14:paraId="754355FB" w14:textId="77777777" w:rsidR="00984745" w:rsidRDefault="00984745" w:rsidP="00D759BF">
      <w:pPr>
        <w:rPr>
          <w:rFonts w:ascii="Times New Roman" w:hAnsi="Times New Roman" w:cs="Times New Roman"/>
          <w:b/>
        </w:rPr>
      </w:pPr>
    </w:p>
    <w:p w14:paraId="334687AE" w14:textId="77777777" w:rsidR="00984745" w:rsidRDefault="00984745" w:rsidP="00D759BF">
      <w:pPr>
        <w:rPr>
          <w:rFonts w:ascii="Times New Roman" w:hAnsi="Times New Roman" w:cs="Times New Roman"/>
          <w:b/>
        </w:rPr>
      </w:pPr>
    </w:p>
    <w:p w14:paraId="33CFDDAD" w14:textId="77777777" w:rsidR="00984745" w:rsidRDefault="00984745" w:rsidP="00D759BF">
      <w:pPr>
        <w:rPr>
          <w:rFonts w:ascii="Times New Roman" w:hAnsi="Times New Roman" w:cs="Times New Roman"/>
          <w:b/>
        </w:rPr>
      </w:pPr>
    </w:p>
    <w:p w14:paraId="487809EB" w14:textId="77777777" w:rsidR="00984745" w:rsidRDefault="00984745" w:rsidP="00D759BF">
      <w:pPr>
        <w:rPr>
          <w:rFonts w:ascii="Times New Roman" w:hAnsi="Times New Roman" w:cs="Times New Roman"/>
          <w:b/>
        </w:rPr>
      </w:pPr>
    </w:p>
    <w:p w14:paraId="40214E91" w14:textId="77777777" w:rsidR="00984745" w:rsidRDefault="00984745" w:rsidP="00D759BF">
      <w:pPr>
        <w:rPr>
          <w:rFonts w:ascii="Times New Roman" w:hAnsi="Times New Roman" w:cs="Times New Roman"/>
          <w:b/>
        </w:rPr>
      </w:pPr>
    </w:p>
    <w:p w14:paraId="58CFF47B" w14:textId="77777777" w:rsidR="00984745" w:rsidRDefault="00984745" w:rsidP="00D759BF">
      <w:pPr>
        <w:rPr>
          <w:rFonts w:ascii="Times New Roman" w:hAnsi="Times New Roman" w:cs="Times New Roman"/>
          <w:b/>
        </w:rPr>
      </w:pPr>
    </w:p>
    <w:p w14:paraId="3CE2EA6D" w14:textId="77777777" w:rsidR="00984745" w:rsidRDefault="00984745" w:rsidP="00D759BF">
      <w:pPr>
        <w:rPr>
          <w:rFonts w:ascii="Times New Roman" w:hAnsi="Times New Roman" w:cs="Times New Roman"/>
          <w:b/>
        </w:rPr>
      </w:pPr>
    </w:p>
    <w:p w14:paraId="684825F8" w14:textId="77777777" w:rsidR="00984745" w:rsidRDefault="00984745" w:rsidP="00D759BF">
      <w:pPr>
        <w:rPr>
          <w:rFonts w:ascii="Times New Roman" w:hAnsi="Times New Roman" w:cs="Times New Roman"/>
          <w:b/>
        </w:rPr>
      </w:pPr>
    </w:p>
    <w:p w14:paraId="32E59B26" w14:textId="77777777" w:rsidR="00984745" w:rsidRDefault="00984745" w:rsidP="00D759BF">
      <w:pPr>
        <w:rPr>
          <w:rFonts w:ascii="Times New Roman" w:hAnsi="Times New Roman" w:cs="Times New Roman"/>
          <w:b/>
        </w:rPr>
      </w:pPr>
    </w:p>
    <w:p w14:paraId="2D7DC48B" w14:textId="77777777" w:rsidR="00984745" w:rsidRDefault="00984745" w:rsidP="00D759BF">
      <w:pPr>
        <w:rPr>
          <w:rFonts w:ascii="Times New Roman" w:hAnsi="Times New Roman" w:cs="Times New Roman"/>
          <w:b/>
        </w:rPr>
      </w:pPr>
    </w:p>
    <w:p w14:paraId="4CE9C3C4" w14:textId="77777777" w:rsidR="00984745" w:rsidRDefault="00984745" w:rsidP="00D759BF">
      <w:pPr>
        <w:rPr>
          <w:rFonts w:ascii="Times New Roman" w:hAnsi="Times New Roman" w:cs="Times New Roman"/>
          <w:b/>
        </w:rPr>
      </w:pPr>
    </w:p>
    <w:p w14:paraId="3F0803AE" w14:textId="77777777" w:rsidR="00984745" w:rsidRDefault="00984745" w:rsidP="00D759BF">
      <w:pPr>
        <w:rPr>
          <w:rFonts w:ascii="Times New Roman" w:hAnsi="Times New Roman" w:cs="Times New Roman"/>
          <w:b/>
        </w:rPr>
      </w:pPr>
    </w:p>
    <w:p w14:paraId="3181FD02" w14:textId="77777777" w:rsidR="00984745" w:rsidRDefault="00984745" w:rsidP="00D759BF">
      <w:pPr>
        <w:rPr>
          <w:rFonts w:ascii="Times New Roman" w:hAnsi="Times New Roman" w:cs="Times New Roman"/>
          <w:b/>
        </w:rPr>
      </w:pPr>
    </w:p>
    <w:p w14:paraId="62D4048D" w14:textId="77777777" w:rsidR="00984745" w:rsidRDefault="00984745" w:rsidP="00D759BF">
      <w:pPr>
        <w:rPr>
          <w:rFonts w:ascii="Times New Roman" w:hAnsi="Times New Roman" w:cs="Times New Roman"/>
          <w:b/>
        </w:rPr>
      </w:pPr>
    </w:p>
    <w:p w14:paraId="7ABF725B" w14:textId="77777777" w:rsidR="00984745" w:rsidRDefault="00984745" w:rsidP="00D759BF">
      <w:pPr>
        <w:rPr>
          <w:rFonts w:ascii="Times New Roman" w:hAnsi="Times New Roman" w:cs="Times New Roman"/>
          <w:b/>
        </w:rPr>
      </w:pPr>
    </w:p>
    <w:p w14:paraId="1D9304CC" w14:textId="77777777" w:rsidR="00984745" w:rsidRDefault="00984745" w:rsidP="00D759BF">
      <w:pPr>
        <w:rPr>
          <w:rFonts w:ascii="Times New Roman" w:hAnsi="Times New Roman" w:cs="Times New Roman"/>
          <w:b/>
        </w:rPr>
      </w:pPr>
    </w:p>
    <w:p w14:paraId="2C2BC3C7" w14:textId="77777777" w:rsidR="00984745" w:rsidRDefault="00984745" w:rsidP="00D759BF">
      <w:pPr>
        <w:rPr>
          <w:rFonts w:ascii="Times New Roman" w:hAnsi="Times New Roman" w:cs="Times New Roman"/>
          <w:b/>
        </w:rPr>
      </w:pPr>
    </w:p>
    <w:p w14:paraId="26026F94" w14:textId="77777777" w:rsidR="00984745" w:rsidRDefault="00984745" w:rsidP="00D759BF">
      <w:pPr>
        <w:rPr>
          <w:rFonts w:ascii="Times New Roman" w:hAnsi="Times New Roman" w:cs="Times New Roman"/>
          <w:b/>
        </w:rPr>
      </w:pPr>
    </w:p>
    <w:p w14:paraId="467F42C7" w14:textId="77777777" w:rsidR="00984745" w:rsidRPr="005F746B" w:rsidRDefault="00984745" w:rsidP="00D759BF">
      <w:pPr>
        <w:rPr>
          <w:rFonts w:ascii="Times New Roman" w:hAnsi="Times New Roman" w:cs="Times New Roman"/>
          <w:b/>
        </w:rPr>
      </w:pPr>
    </w:p>
    <w:p w14:paraId="089DC4A6" w14:textId="77777777" w:rsidR="00CC3A1C" w:rsidRPr="005F746B" w:rsidRDefault="00CC3A1C" w:rsidP="000A6D0F">
      <w:pPr>
        <w:rPr>
          <w:rFonts w:ascii="Times New Roman" w:hAnsi="Times New Roman" w:cs="Times New Roman"/>
          <w:b/>
        </w:rPr>
      </w:pPr>
    </w:p>
    <w:p w14:paraId="278DC96E" w14:textId="77777777" w:rsidR="00CC3A1C" w:rsidRPr="005F746B" w:rsidRDefault="00CC3A1C" w:rsidP="000A6D0F">
      <w:pPr>
        <w:rPr>
          <w:rFonts w:ascii="Times New Roman" w:hAnsi="Times New Roman" w:cs="Times New Roman"/>
          <w:b/>
        </w:rPr>
      </w:pPr>
    </w:p>
    <w:p w14:paraId="0575527D" w14:textId="77777777" w:rsidR="00CC3A1C" w:rsidRPr="005F746B" w:rsidRDefault="00CC3A1C" w:rsidP="000A6D0F">
      <w:pPr>
        <w:rPr>
          <w:rFonts w:ascii="Times New Roman" w:hAnsi="Times New Roman" w:cs="Times New Roman"/>
          <w:b/>
        </w:rPr>
      </w:pPr>
    </w:p>
    <w:p w14:paraId="00EA2A81" w14:textId="77777777" w:rsidR="00CC3A1C" w:rsidRPr="005F746B" w:rsidRDefault="00CC3A1C" w:rsidP="000A6D0F">
      <w:pPr>
        <w:rPr>
          <w:rFonts w:ascii="Times New Roman" w:hAnsi="Times New Roman" w:cs="Times New Roman"/>
          <w:b/>
        </w:rPr>
      </w:pPr>
    </w:p>
    <w:p w14:paraId="326D46F8" w14:textId="77777777" w:rsidR="00CC3A1C" w:rsidRPr="005F746B" w:rsidRDefault="00CC3A1C" w:rsidP="000A6D0F">
      <w:pPr>
        <w:rPr>
          <w:rFonts w:ascii="Times New Roman" w:hAnsi="Times New Roman" w:cs="Times New Roman"/>
          <w:b/>
        </w:rPr>
      </w:pPr>
    </w:p>
    <w:p w14:paraId="41E4E668" w14:textId="77777777" w:rsidR="00E51C99" w:rsidRDefault="00E51C99" w:rsidP="000A6D0F">
      <w:pPr>
        <w:rPr>
          <w:rFonts w:ascii="Times New Roman" w:hAnsi="Times New Roman" w:cs="Times New Roman"/>
          <w:b/>
        </w:rPr>
      </w:pPr>
    </w:p>
    <w:p w14:paraId="68764185" w14:textId="1BBC8740" w:rsidR="0005341A" w:rsidRPr="005F746B" w:rsidRDefault="0005341A" w:rsidP="000A6D0F">
      <w:pPr>
        <w:rPr>
          <w:rFonts w:ascii="Times New Roman" w:hAnsi="Times New Roman" w:cs="Times New Roman"/>
          <w:b/>
        </w:rPr>
      </w:pPr>
      <w:r>
        <w:rPr>
          <w:rFonts w:ascii="Times New Roman" w:hAnsi="Times New Roman" w:cs="Times New Roman"/>
          <w:b/>
        </w:rPr>
        <w:t xml:space="preserve">Table 1: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952"/>
        <w:gridCol w:w="2952"/>
        <w:gridCol w:w="2952"/>
      </w:tblGrid>
      <w:tr w:rsidR="0005341A" w:rsidRPr="003B38D7" w14:paraId="43F62D2C" w14:textId="77777777" w:rsidTr="0005341A">
        <w:tc>
          <w:tcPr>
            <w:tcW w:w="8856" w:type="dxa"/>
            <w:gridSpan w:val="3"/>
            <w:tcBorders>
              <w:bottom w:val="single" w:sz="4" w:space="0" w:color="auto"/>
            </w:tcBorders>
          </w:tcPr>
          <w:p w14:paraId="15038AF2" w14:textId="77777777" w:rsidR="0005341A" w:rsidRPr="003B38D7" w:rsidRDefault="0005341A" w:rsidP="0005341A">
            <w:pPr>
              <w:jc w:val="center"/>
              <w:rPr>
                <w:rFonts w:ascii="Arial" w:hAnsi="Arial" w:cs="Arial"/>
              </w:rPr>
            </w:pPr>
            <w:r w:rsidRPr="003B38D7">
              <w:rPr>
                <w:rFonts w:ascii="Arial" w:hAnsi="Arial" w:cs="Arial"/>
              </w:rPr>
              <w:t>Negative Binomial Regression Predicting the Number of Amendments Filed by Republicans on Bills with Amendment Trees</w:t>
            </w:r>
          </w:p>
        </w:tc>
      </w:tr>
      <w:tr w:rsidR="0005341A" w:rsidRPr="003B38D7" w14:paraId="29588D01" w14:textId="77777777" w:rsidTr="0005341A">
        <w:tc>
          <w:tcPr>
            <w:tcW w:w="2952" w:type="dxa"/>
            <w:tcBorders>
              <w:left w:val="nil"/>
              <w:bottom w:val="nil"/>
              <w:right w:val="nil"/>
            </w:tcBorders>
          </w:tcPr>
          <w:p w14:paraId="562FD7DC" w14:textId="77777777" w:rsidR="0005341A" w:rsidRPr="003B38D7" w:rsidRDefault="0005341A" w:rsidP="0005341A">
            <w:pPr>
              <w:rPr>
                <w:rFonts w:ascii="Arial" w:hAnsi="Arial" w:cs="Arial"/>
              </w:rPr>
            </w:pPr>
          </w:p>
        </w:tc>
        <w:tc>
          <w:tcPr>
            <w:tcW w:w="2952" w:type="dxa"/>
            <w:tcBorders>
              <w:left w:val="nil"/>
              <w:bottom w:val="nil"/>
              <w:right w:val="nil"/>
            </w:tcBorders>
          </w:tcPr>
          <w:p w14:paraId="0478FBD3" w14:textId="77777777" w:rsidR="0005341A" w:rsidRPr="003B38D7" w:rsidRDefault="0005341A" w:rsidP="0005341A">
            <w:pPr>
              <w:jc w:val="center"/>
              <w:rPr>
                <w:rFonts w:ascii="Arial" w:hAnsi="Arial" w:cs="Arial"/>
              </w:rPr>
            </w:pPr>
            <w:r>
              <w:rPr>
                <w:rFonts w:ascii="Arial" w:hAnsi="Arial" w:cs="Arial"/>
              </w:rPr>
              <w:t>Coefficient</w:t>
            </w:r>
          </w:p>
        </w:tc>
        <w:tc>
          <w:tcPr>
            <w:tcW w:w="2952" w:type="dxa"/>
            <w:tcBorders>
              <w:left w:val="nil"/>
              <w:bottom w:val="nil"/>
            </w:tcBorders>
          </w:tcPr>
          <w:p w14:paraId="30618C85" w14:textId="77777777" w:rsidR="0005341A" w:rsidRPr="003B38D7" w:rsidRDefault="0005341A" w:rsidP="0005341A">
            <w:pPr>
              <w:jc w:val="center"/>
              <w:rPr>
                <w:rFonts w:ascii="Arial" w:hAnsi="Arial" w:cs="Arial"/>
              </w:rPr>
            </w:pPr>
            <w:r>
              <w:rPr>
                <w:rFonts w:ascii="Arial" w:hAnsi="Arial" w:cs="Arial"/>
              </w:rPr>
              <w:t>Robust Standard Error</w:t>
            </w:r>
          </w:p>
        </w:tc>
      </w:tr>
      <w:tr w:rsidR="0005341A" w:rsidRPr="003B38D7" w14:paraId="649A7655" w14:textId="77777777" w:rsidTr="0005341A">
        <w:tc>
          <w:tcPr>
            <w:tcW w:w="2952" w:type="dxa"/>
            <w:tcBorders>
              <w:left w:val="nil"/>
              <w:bottom w:val="nil"/>
              <w:right w:val="nil"/>
            </w:tcBorders>
          </w:tcPr>
          <w:p w14:paraId="45262C2A" w14:textId="77777777" w:rsidR="0005341A" w:rsidRPr="003B38D7" w:rsidRDefault="0005341A" w:rsidP="0005341A">
            <w:pPr>
              <w:rPr>
                <w:rFonts w:ascii="Arial" w:hAnsi="Arial" w:cs="Arial"/>
              </w:rPr>
            </w:pPr>
            <w:r w:rsidRPr="003B38D7">
              <w:rPr>
                <w:rFonts w:ascii="Arial" w:hAnsi="Arial" w:cs="Arial"/>
              </w:rPr>
              <w:t>Distance from the Middle</w:t>
            </w:r>
          </w:p>
        </w:tc>
        <w:tc>
          <w:tcPr>
            <w:tcW w:w="2952" w:type="dxa"/>
            <w:tcBorders>
              <w:left w:val="nil"/>
              <w:bottom w:val="nil"/>
              <w:right w:val="nil"/>
            </w:tcBorders>
          </w:tcPr>
          <w:p w14:paraId="64792810" w14:textId="77777777" w:rsidR="0005341A" w:rsidRPr="003B38D7" w:rsidRDefault="0005341A" w:rsidP="0005341A">
            <w:pPr>
              <w:jc w:val="center"/>
              <w:rPr>
                <w:rFonts w:ascii="Arial" w:hAnsi="Arial" w:cs="Arial"/>
              </w:rPr>
            </w:pPr>
            <w:r w:rsidRPr="003B38D7">
              <w:rPr>
                <w:rFonts w:ascii="Arial" w:hAnsi="Arial" w:cs="Arial"/>
              </w:rPr>
              <w:t>1.93**</w:t>
            </w:r>
          </w:p>
        </w:tc>
        <w:tc>
          <w:tcPr>
            <w:tcW w:w="2952" w:type="dxa"/>
            <w:tcBorders>
              <w:left w:val="nil"/>
              <w:bottom w:val="nil"/>
            </w:tcBorders>
          </w:tcPr>
          <w:p w14:paraId="1702E1BB" w14:textId="77777777" w:rsidR="0005341A" w:rsidRPr="003B38D7" w:rsidRDefault="0005341A" w:rsidP="0005341A">
            <w:pPr>
              <w:jc w:val="center"/>
              <w:rPr>
                <w:rFonts w:ascii="Arial" w:hAnsi="Arial" w:cs="Arial"/>
              </w:rPr>
            </w:pPr>
            <w:r w:rsidRPr="003B38D7">
              <w:rPr>
                <w:rFonts w:ascii="Arial" w:hAnsi="Arial" w:cs="Arial"/>
              </w:rPr>
              <w:t>.81</w:t>
            </w:r>
          </w:p>
        </w:tc>
      </w:tr>
      <w:tr w:rsidR="0005341A" w:rsidRPr="003B38D7" w14:paraId="3B12620D" w14:textId="77777777" w:rsidTr="0005341A">
        <w:tc>
          <w:tcPr>
            <w:tcW w:w="2952" w:type="dxa"/>
            <w:tcBorders>
              <w:top w:val="nil"/>
              <w:left w:val="nil"/>
              <w:bottom w:val="nil"/>
              <w:right w:val="nil"/>
            </w:tcBorders>
          </w:tcPr>
          <w:p w14:paraId="14BA8BF3" w14:textId="77777777" w:rsidR="0005341A" w:rsidRPr="003B38D7" w:rsidRDefault="0005341A" w:rsidP="0005341A">
            <w:pPr>
              <w:rPr>
                <w:rFonts w:ascii="Arial" w:hAnsi="Arial" w:cs="Arial"/>
              </w:rPr>
            </w:pPr>
            <w:r w:rsidRPr="003B38D7">
              <w:rPr>
                <w:rFonts w:ascii="Arial" w:hAnsi="Arial" w:cs="Arial"/>
              </w:rPr>
              <w:t>In Election Cycle</w:t>
            </w:r>
          </w:p>
        </w:tc>
        <w:tc>
          <w:tcPr>
            <w:tcW w:w="2952" w:type="dxa"/>
            <w:tcBorders>
              <w:top w:val="nil"/>
              <w:left w:val="nil"/>
              <w:bottom w:val="nil"/>
              <w:right w:val="nil"/>
            </w:tcBorders>
          </w:tcPr>
          <w:p w14:paraId="5397A06C" w14:textId="77777777" w:rsidR="0005341A" w:rsidRPr="003B38D7" w:rsidRDefault="0005341A" w:rsidP="0005341A">
            <w:pPr>
              <w:jc w:val="center"/>
              <w:rPr>
                <w:rFonts w:ascii="Arial" w:hAnsi="Arial" w:cs="Arial"/>
              </w:rPr>
            </w:pPr>
            <w:r w:rsidRPr="003B38D7">
              <w:rPr>
                <w:rFonts w:ascii="Arial" w:hAnsi="Arial" w:cs="Arial"/>
              </w:rPr>
              <w:t>.11</w:t>
            </w:r>
          </w:p>
        </w:tc>
        <w:tc>
          <w:tcPr>
            <w:tcW w:w="2952" w:type="dxa"/>
            <w:tcBorders>
              <w:top w:val="nil"/>
              <w:left w:val="nil"/>
              <w:bottom w:val="nil"/>
            </w:tcBorders>
          </w:tcPr>
          <w:p w14:paraId="7AF24372" w14:textId="77777777" w:rsidR="0005341A" w:rsidRPr="003B38D7" w:rsidRDefault="0005341A" w:rsidP="0005341A">
            <w:pPr>
              <w:jc w:val="center"/>
              <w:rPr>
                <w:rFonts w:ascii="Arial" w:hAnsi="Arial" w:cs="Arial"/>
              </w:rPr>
            </w:pPr>
            <w:r w:rsidRPr="003B38D7">
              <w:rPr>
                <w:rFonts w:ascii="Arial" w:hAnsi="Arial" w:cs="Arial"/>
              </w:rPr>
              <w:t>.22</w:t>
            </w:r>
          </w:p>
        </w:tc>
      </w:tr>
      <w:tr w:rsidR="0005341A" w:rsidRPr="003B38D7" w14:paraId="56D48F11" w14:textId="77777777" w:rsidTr="0005341A">
        <w:tc>
          <w:tcPr>
            <w:tcW w:w="2952" w:type="dxa"/>
            <w:tcBorders>
              <w:top w:val="nil"/>
              <w:left w:val="nil"/>
              <w:bottom w:val="nil"/>
              <w:right w:val="nil"/>
            </w:tcBorders>
          </w:tcPr>
          <w:p w14:paraId="4B486D74" w14:textId="77777777" w:rsidR="0005341A" w:rsidRPr="003B38D7" w:rsidRDefault="0005341A" w:rsidP="0005341A">
            <w:pPr>
              <w:rPr>
                <w:rFonts w:ascii="Arial" w:hAnsi="Arial" w:cs="Arial"/>
              </w:rPr>
            </w:pPr>
            <w:r w:rsidRPr="003B38D7">
              <w:rPr>
                <w:rFonts w:ascii="Arial" w:hAnsi="Arial" w:cs="Arial"/>
              </w:rPr>
              <w:t>Retiring</w:t>
            </w:r>
          </w:p>
        </w:tc>
        <w:tc>
          <w:tcPr>
            <w:tcW w:w="2952" w:type="dxa"/>
            <w:tcBorders>
              <w:top w:val="nil"/>
              <w:left w:val="nil"/>
              <w:bottom w:val="nil"/>
              <w:right w:val="nil"/>
            </w:tcBorders>
          </w:tcPr>
          <w:p w14:paraId="349BE816" w14:textId="77777777" w:rsidR="0005341A" w:rsidRPr="003B38D7" w:rsidRDefault="0005341A" w:rsidP="0005341A">
            <w:pPr>
              <w:jc w:val="center"/>
              <w:rPr>
                <w:rFonts w:ascii="Arial" w:hAnsi="Arial" w:cs="Arial"/>
              </w:rPr>
            </w:pPr>
            <w:r w:rsidRPr="003B38D7">
              <w:rPr>
                <w:rFonts w:ascii="Arial" w:hAnsi="Arial" w:cs="Arial"/>
              </w:rPr>
              <w:t>-.57</w:t>
            </w:r>
          </w:p>
        </w:tc>
        <w:tc>
          <w:tcPr>
            <w:tcW w:w="2952" w:type="dxa"/>
            <w:tcBorders>
              <w:top w:val="nil"/>
              <w:left w:val="nil"/>
              <w:bottom w:val="nil"/>
            </w:tcBorders>
          </w:tcPr>
          <w:p w14:paraId="5C2371E0" w14:textId="77777777" w:rsidR="0005341A" w:rsidRPr="003B38D7" w:rsidRDefault="0005341A" w:rsidP="0005341A">
            <w:pPr>
              <w:jc w:val="center"/>
              <w:rPr>
                <w:rFonts w:ascii="Arial" w:hAnsi="Arial" w:cs="Arial"/>
              </w:rPr>
            </w:pPr>
            <w:r w:rsidRPr="003B38D7">
              <w:rPr>
                <w:rFonts w:ascii="Arial" w:hAnsi="Arial" w:cs="Arial"/>
              </w:rPr>
              <w:t>.40</w:t>
            </w:r>
          </w:p>
        </w:tc>
      </w:tr>
      <w:tr w:rsidR="0005341A" w:rsidRPr="003B38D7" w14:paraId="30292C25" w14:textId="77777777" w:rsidTr="0005341A">
        <w:tc>
          <w:tcPr>
            <w:tcW w:w="2952" w:type="dxa"/>
            <w:tcBorders>
              <w:top w:val="nil"/>
              <w:left w:val="nil"/>
              <w:bottom w:val="nil"/>
              <w:right w:val="nil"/>
            </w:tcBorders>
          </w:tcPr>
          <w:p w14:paraId="33816036" w14:textId="77777777" w:rsidR="0005341A" w:rsidRPr="003B38D7" w:rsidRDefault="0005341A" w:rsidP="0005341A">
            <w:pPr>
              <w:rPr>
                <w:rFonts w:ascii="Arial" w:hAnsi="Arial" w:cs="Arial"/>
              </w:rPr>
            </w:pPr>
            <w:r w:rsidRPr="003B38D7">
              <w:rPr>
                <w:rFonts w:ascii="Arial" w:hAnsi="Arial" w:cs="Arial"/>
              </w:rPr>
              <w:t>Swing State</w:t>
            </w:r>
          </w:p>
        </w:tc>
        <w:tc>
          <w:tcPr>
            <w:tcW w:w="2952" w:type="dxa"/>
            <w:tcBorders>
              <w:top w:val="nil"/>
              <w:left w:val="nil"/>
              <w:bottom w:val="nil"/>
              <w:right w:val="nil"/>
            </w:tcBorders>
          </w:tcPr>
          <w:p w14:paraId="0554B3B7" w14:textId="77777777" w:rsidR="0005341A" w:rsidRPr="003B38D7" w:rsidRDefault="0005341A" w:rsidP="0005341A">
            <w:pPr>
              <w:jc w:val="center"/>
              <w:rPr>
                <w:rFonts w:ascii="Arial" w:hAnsi="Arial" w:cs="Arial"/>
              </w:rPr>
            </w:pPr>
            <w:r w:rsidRPr="003B38D7">
              <w:rPr>
                <w:rFonts w:ascii="Arial" w:hAnsi="Arial" w:cs="Arial"/>
              </w:rPr>
              <w:t>-.13</w:t>
            </w:r>
          </w:p>
        </w:tc>
        <w:tc>
          <w:tcPr>
            <w:tcW w:w="2952" w:type="dxa"/>
            <w:tcBorders>
              <w:top w:val="nil"/>
              <w:left w:val="nil"/>
              <w:bottom w:val="nil"/>
            </w:tcBorders>
          </w:tcPr>
          <w:p w14:paraId="1D7F1A85" w14:textId="77777777" w:rsidR="0005341A" w:rsidRPr="003B38D7" w:rsidRDefault="0005341A" w:rsidP="0005341A">
            <w:pPr>
              <w:jc w:val="center"/>
              <w:rPr>
                <w:rFonts w:ascii="Arial" w:hAnsi="Arial" w:cs="Arial"/>
              </w:rPr>
            </w:pPr>
            <w:r w:rsidRPr="003B38D7">
              <w:rPr>
                <w:rFonts w:ascii="Arial" w:hAnsi="Arial" w:cs="Arial"/>
              </w:rPr>
              <w:t>.45</w:t>
            </w:r>
          </w:p>
        </w:tc>
      </w:tr>
      <w:tr w:rsidR="0005341A" w:rsidRPr="003B38D7" w14:paraId="49E58F5A" w14:textId="77777777" w:rsidTr="0005341A">
        <w:tc>
          <w:tcPr>
            <w:tcW w:w="2952" w:type="dxa"/>
            <w:tcBorders>
              <w:top w:val="nil"/>
              <w:left w:val="nil"/>
              <w:bottom w:val="nil"/>
              <w:right w:val="nil"/>
            </w:tcBorders>
          </w:tcPr>
          <w:p w14:paraId="368F5A63" w14:textId="77777777" w:rsidR="0005341A" w:rsidRPr="003B38D7" w:rsidRDefault="0005341A" w:rsidP="0005341A">
            <w:pPr>
              <w:rPr>
                <w:rFonts w:ascii="Arial" w:hAnsi="Arial" w:cs="Arial"/>
              </w:rPr>
            </w:pPr>
            <w:r w:rsidRPr="003B38D7">
              <w:rPr>
                <w:rFonts w:ascii="Arial" w:hAnsi="Arial" w:cs="Arial"/>
              </w:rPr>
              <w:t>Opposite State</w:t>
            </w:r>
          </w:p>
        </w:tc>
        <w:tc>
          <w:tcPr>
            <w:tcW w:w="2952" w:type="dxa"/>
            <w:tcBorders>
              <w:top w:val="nil"/>
              <w:left w:val="nil"/>
              <w:bottom w:val="nil"/>
              <w:right w:val="nil"/>
            </w:tcBorders>
          </w:tcPr>
          <w:p w14:paraId="348B64BA" w14:textId="77777777" w:rsidR="0005341A" w:rsidRPr="003B38D7" w:rsidRDefault="0005341A" w:rsidP="0005341A">
            <w:pPr>
              <w:jc w:val="center"/>
              <w:rPr>
                <w:rFonts w:ascii="Arial" w:hAnsi="Arial" w:cs="Arial"/>
              </w:rPr>
            </w:pPr>
            <w:r w:rsidRPr="003B38D7">
              <w:rPr>
                <w:rFonts w:ascii="Arial" w:hAnsi="Arial" w:cs="Arial"/>
              </w:rPr>
              <w:t>.24</w:t>
            </w:r>
          </w:p>
        </w:tc>
        <w:tc>
          <w:tcPr>
            <w:tcW w:w="2952" w:type="dxa"/>
            <w:tcBorders>
              <w:top w:val="nil"/>
              <w:left w:val="nil"/>
              <w:bottom w:val="nil"/>
            </w:tcBorders>
          </w:tcPr>
          <w:p w14:paraId="62A40876" w14:textId="77777777" w:rsidR="0005341A" w:rsidRPr="003B38D7" w:rsidRDefault="0005341A" w:rsidP="0005341A">
            <w:pPr>
              <w:jc w:val="center"/>
              <w:rPr>
                <w:rFonts w:ascii="Arial" w:hAnsi="Arial" w:cs="Arial"/>
              </w:rPr>
            </w:pPr>
            <w:r w:rsidRPr="003B38D7">
              <w:rPr>
                <w:rFonts w:ascii="Arial" w:hAnsi="Arial" w:cs="Arial"/>
              </w:rPr>
              <w:t>.51</w:t>
            </w:r>
          </w:p>
        </w:tc>
      </w:tr>
      <w:tr w:rsidR="0005341A" w:rsidRPr="003B38D7" w14:paraId="45163B63" w14:textId="77777777" w:rsidTr="0005341A">
        <w:tc>
          <w:tcPr>
            <w:tcW w:w="2952" w:type="dxa"/>
            <w:tcBorders>
              <w:top w:val="nil"/>
              <w:left w:val="nil"/>
              <w:bottom w:val="nil"/>
              <w:right w:val="nil"/>
            </w:tcBorders>
          </w:tcPr>
          <w:p w14:paraId="06B94C89" w14:textId="77777777" w:rsidR="0005341A" w:rsidRPr="003B38D7" w:rsidRDefault="0005341A" w:rsidP="0005341A">
            <w:pPr>
              <w:rPr>
                <w:rFonts w:ascii="Arial" w:hAnsi="Arial" w:cs="Arial"/>
              </w:rPr>
            </w:pPr>
            <w:r w:rsidRPr="003B38D7">
              <w:rPr>
                <w:rFonts w:ascii="Arial" w:hAnsi="Arial" w:cs="Arial"/>
              </w:rPr>
              <w:t>Bill Sponsor</w:t>
            </w:r>
          </w:p>
        </w:tc>
        <w:tc>
          <w:tcPr>
            <w:tcW w:w="2952" w:type="dxa"/>
            <w:tcBorders>
              <w:top w:val="nil"/>
              <w:left w:val="nil"/>
              <w:bottom w:val="nil"/>
              <w:right w:val="nil"/>
            </w:tcBorders>
          </w:tcPr>
          <w:p w14:paraId="0DB9D946" w14:textId="77777777" w:rsidR="0005341A" w:rsidRPr="003B38D7" w:rsidRDefault="0005341A" w:rsidP="0005341A">
            <w:pPr>
              <w:jc w:val="center"/>
              <w:rPr>
                <w:rFonts w:ascii="Arial" w:hAnsi="Arial" w:cs="Arial"/>
              </w:rPr>
            </w:pPr>
            <w:r w:rsidRPr="003B38D7">
              <w:rPr>
                <w:rFonts w:ascii="Arial" w:hAnsi="Arial" w:cs="Arial"/>
              </w:rPr>
              <w:t>-.40</w:t>
            </w:r>
          </w:p>
        </w:tc>
        <w:tc>
          <w:tcPr>
            <w:tcW w:w="2952" w:type="dxa"/>
            <w:tcBorders>
              <w:top w:val="nil"/>
              <w:left w:val="nil"/>
              <w:bottom w:val="nil"/>
            </w:tcBorders>
          </w:tcPr>
          <w:p w14:paraId="2DD0FA11" w14:textId="77777777" w:rsidR="0005341A" w:rsidRPr="003B38D7" w:rsidRDefault="0005341A" w:rsidP="0005341A">
            <w:pPr>
              <w:jc w:val="center"/>
              <w:rPr>
                <w:rFonts w:ascii="Arial" w:hAnsi="Arial" w:cs="Arial"/>
              </w:rPr>
            </w:pPr>
            <w:r w:rsidRPr="003B38D7">
              <w:rPr>
                <w:rFonts w:ascii="Arial" w:hAnsi="Arial" w:cs="Arial"/>
              </w:rPr>
              <w:t>.61</w:t>
            </w:r>
          </w:p>
        </w:tc>
      </w:tr>
      <w:tr w:rsidR="0005341A" w:rsidRPr="003B38D7" w14:paraId="04C78D09" w14:textId="77777777" w:rsidTr="0005341A">
        <w:tc>
          <w:tcPr>
            <w:tcW w:w="2952" w:type="dxa"/>
            <w:tcBorders>
              <w:top w:val="nil"/>
              <w:left w:val="nil"/>
              <w:bottom w:val="nil"/>
              <w:right w:val="nil"/>
            </w:tcBorders>
          </w:tcPr>
          <w:p w14:paraId="00F11D4F" w14:textId="77777777" w:rsidR="0005341A" w:rsidRPr="003B38D7" w:rsidRDefault="0005341A" w:rsidP="0005341A">
            <w:pPr>
              <w:rPr>
                <w:rFonts w:ascii="Arial" w:hAnsi="Arial" w:cs="Arial"/>
              </w:rPr>
            </w:pPr>
            <w:r w:rsidRPr="003B38D7">
              <w:rPr>
                <w:rFonts w:ascii="Arial" w:hAnsi="Arial" w:cs="Arial"/>
              </w:rPr>
              <w:t>Ranking Member</w:t>
            </w:r>
          </w:p>
        </w:tc>
        <w:tc>
          <w:tcPr>
            <w:tcW w:w="2952" w:type="dxa"/>
            <w:tcBorders>
              <w:top w:val="nil"/>
              <w:left w:val="nil"/>
              <w:bottom w:val="nil"/>
              <w:right w:val="nil"/>
            </w:tcBorders>
          </w:tcPr>
          <w:p w14:paraId="3CFE1918" w14:textId="77777777" w:rsidR="0005341A" w:rsidRPr="003B38D7" w:rsidRDefault="0005341A" w:rsidP="0005341A">
            <w:pPr>
              <w:jc w:val="center"/>
              <w:rPr>
                <w:rFonts w:ascii="Arial" w:hAnsi="Arial" w:cs="Arial"/>
              </w:rPr>
            </w:pPr>
            <w:r w:rsidRPr="003B38D7">
              <w:rPr>
                <w:rFonts w:ascii="Arial" w:hAnsi="Arial" w:cs="Arial"/>
              </w:rPr>
              <w:t>-1.29*</w:t>
            </w:r>
          </w:p>
        </w:tc>
        <w:tc>
          <w:tcPr>
            <w:tcW w:w="2952" w:type="dxa"/>
            <w:tcBorders>
              <w:top w:val="nil"/>
              <w:left w:val="nil"/>
              <w:bottom w:val="nil"/>
            </w:tcBorders>
          </w:tcPr>
          <w:p w14:paraId="7B158CCD" w14:textId="77777777" w:rsidR="0005341A" w:rsidRPr="003B38D7" w:rsidRDefault="0005341A" w:rsidP="0005341A">
            <w:pPr>
              <w:jc w:val="center"/>
              <w:rPr>
                <w:rFonts w:ascii="Arial" w:hAnsi="Arial" w:cs="Arial"/>
              </w:rPr>
            </w:pPr>
            <w:r w:rsidRPr="003B38D7">
              <w:rPr>
                <w:rFonts w:ascii="Arial" w:hAnsi="Arial" w:cs="Arial"/>
              </w:rPr>
              <w:t>.77</w:t>
            </w:r>
          </w:p>
        </w:tc>
      </w:tr>
      <w:tr w:rsidR="0005341A" w:rsidRPr="003B38D7" w14:paraId="576CCB80" w14:textId="77777777" w:rsidTr="0005341A">
        <w:tc>
          <w:tcPr>
            <w:tcW w:w="2952" w:type="dxa"/>
            <w:tcBorders>
              <w:top w:val="nil"/>
              <w:left w:val="nil"/>
              <w:bottom w:val="nil"/>
              <w:right w:val="nil"/>
            </w:tcBorders>
          </w:tcPr>
          <w:p w14:paraId="767A4FC8" w14:textId="77777777" w:rsidR="0005341A" w:rsidRPr="003B38D7" w:rsidRDefault="0005341A" w:rsidP="0005341A">
            <w:pPr>
              <w:rPr>
                <w:rFonts w:ascii="Arial" w:hAnsi="Arial" w:cs="Arial"/>
              </w:rPr>
            </w:pPr>
            <w:r>
              <w:rPr>
                <w:rFonts w:ascii="Arial" w:hAnsi="Arial" w:cs="Arial"/>
              </w:rPr>
              <w:t>111</w:t>
            </w:r>
            <w:r w:rsidRPr="00F05576">
              <w:rPr>
                <w:rFonts w:ascii="Arial" w:hAnsi="Arial" w:cs="Arial"/>
                <w:vertAlign w:val="superscript"/>
              </w:rPr>
              <w:t>th</w:t>
            </w:r>
            <w:r>
              <w:rPr>
                <w:rFonts w:ascii="Arial" w:hAnsi="Arial" w:cs="Arial"/>
              </w:rPr>
              <w:t xml:space="preserve"> Congress</w:t>
            </w:r>
          </w:p>
        </w:tc>
        <w:tc>
          <w:tcPr>
            <w:tcW w:w="2952" w:type="dxa"/>
            <w:tcBorders>
              <w:top w:val="nil"/>
              <w:left w:val="nil"/>
              <w:bottom w:val="nil"/>
              <w:right w:val="nil"/>
            </w:tcBorders>
          </w:tcPr>
          <w:p w14:paraId="4D53B0BA" w14:textId="77777777" w:rsidR="0005341A" w:rsidRPr="003B38D7" w:rsidRDefault="0005341A" w:rsidP="0005341A">
            <w:pPr>
              <w:jc w:val="center"/>
              <w:rPr>
                <w:rFonts w:ascii="Arial" w:hAnsi="Arial" w:cs="Arial"/>
              </w:rPr>
            </w:pPr>
            <w:r>
              <w:rPr>
                <w:rFonts w:ascii="Arial" w:hAnsi="Arial" w:cs="Arial"/>
              </w:rPr>
              <w:t>-.08</w:t>
            </w:r>
          </w:p>
        </w:tc>
        <w:tc>
          <w:tcPr>
            <w:tcW w:w="2952" w:type="dxa"/>
            <w:tcBorders>
              <w:top w:val="nil"/>
              <w:left w:val="nil"/>
              <w:bottom w:val="nil"/>
            </w:tcBorders>
          </w:tcPr>
          <w:p w14:paraId="1EAFC031" w14:textId="77777777" w:rsidR="0005341A" w:rsidRPr="003B38D7" w:rsidRDefault="0005341A" w:rsidP="0005341A">
            <w:pPr>
              <w:jc w:val="center"/>
              <w:rPr>
                <w:rFonts w:ascii="Arial" w:hAnsi="Arial" w:cs="Arial"/>
              </w:rPr>
            </w:pPr>
            <w:r>
              <w:rPr>
                <w:rFonts w:ascii="Arial" w:hAnsi="Arial" w:cs="Arial"/>
              </w:rPr>
              <w:t>.32</w:t>
            </w:r>
          </w:p>
        </w:tc>
      </w:tr>
      <w:tr w:rsidR="0005341A" w:rsidRPr="003B38D7" w14:paraId="0E325AC6" w14:textId="77777777" w:rsidTr="0005341A">
        <w:tc>
          <w:tcPr>
            <w:tcW w:w="2952" w:type="dxa"/>
            <w:tcBorders>
              <w:top w:val="nil"/>
              <w:left w:val="nil"/>
              <w:bottom w:val="nil"/>
              <w:right w:val="nil"/>
            </w:tcBorders>
          </w:tcPr>
          <w:p w14:paraId="03C7D415" w14:textId="77777777" w:rsidR="0005341A" w:rsidRPr="003B38D7" w:rsidRDefault="0005341A" w:rsidP="0005341A">
            <w:pPr>
              <w:rPr>
                <w:rFonts w:ascii="Arial" w:hAnsi="Arial" w:cs="Arial"/>
              </w:rPr>
            </w:pPr>
            <w:r>
              <w:rPr>
                <w:rFonts w:ascii="Arial" w:hAnsi="Arial" w:cs="Arial"/>
              </w:rPr>
              <w:t>112</w:t>
            </w:r>
            <w:r w:rsidRPr="00F05576">
              <w:rPr>
                <w:rFonts w:ascii="Arial" w:hAnsi="Arial" w:cs="Arial"/>
                <w:vertAlign w:val="superscript"/>
              </w:rPr>
              <w:t>th</w:t>
            </w:r>
            <w:r>
              <w:rPr>
                <w:rFonts w:ascii="Arial" w:hAnsi="Arial" w:cs="Arial"/>
              </w:rPr>
              <w:t xml:space="preserve"> Congress</w:t>
            </w:r>
          </w:p>
        </w:tc>
        <w:tc>
          <w:tcPr>
            <w:tcW w:w="2952" w:type="dxa"/>
            <w:tcBorders>
              <w:top w:val="nil"/>
              <w:left w:val="nil"/>
              <w:bottom w:val="nil"/>
              <w:right w:val="nil"/>
            </w:tcBorders>
          </w:tcPr>
          <w:p w14:paraId="241FD04B" w14:textId="77777777" w:rsidR="0005341A" w:rsidRPr="003B38D7" w:rsidRDefault="0005341A" w:rsidP="0005341A">
            <w:pPr>
              <w:jc w:val="center"/>
              <w:rPr>
                <w:rFonts w:ascii="Arial" w:hAnsi="Arial" w:cs="Arial"/>
              </w:rPr>
            </w:pPr>
            <w:r>
              <w:rPr>
                <w:rFonts w:ascii="Arial" w:hAnsi="Arial" w:cs="Arial"/>
              </w:rPr>
              <w:t>-.40</w:t>
            </w:r>
          </w:p>
        </w:tc>
        <w:tc>
          <w:tcPr>
            <w:tcW w:w="2952" w:type="dxa"/>
            <w:tcBorders>
              <w:top w:val="nil"/>
              <w:left w:val="nil"/>
              <w:bottom w:val="nil"/>
            </w:tcBorders>
          </w:tcPr>
          <w:p w14:paraId="73869C98" w14:textId="77777777" w:rsidR="0005341A" w:rsidRPr="003B38D7" w:rsidRDefault="0005341A" w:rsidP="0005341A">
            <w:pPr>
              <w:jc w:val="center"/>
              <w:rPr>
                <w:rFonts w:ascii="Arial" w:hAnsi="Arial" w:cs="Arial"/>
              </w:rPr>
            </w:pPr>
            <w:r>
              <w:rPr>
                <w:rFonts w:ascii="Arial" w:hAnsi="Arial" w:cs="Arial"/>
              </w:rPr>
              <w:t>.36</w:t>
            </w:r>
          </w:p>
        </w:tc>
      </w:tr>
      <w:tr w:rsidR="0005341A" w:rsidRPr="003B38D7" w14:paraId="4958D5E0" w14:textId="77777777" w:rsidTr="0005341A">
        <w:tc>
          <w:tcPr>
            <w:tcW w:w="2952" w:type="dxa"/>
            <w:tcBorders>
              <w:top w:val="nil"/>
              <w:left w:val="nil"/>
              <w:bottom w:val="nil"/>
              <w:right w:val="nil"/>
            </w:tcBorders>
          </w:tcPr>
          <w:p w14:paraId="3CD1129B" w14:textId="77777777" w:rsidR="0005341A" w:rsidRPr="003B38D7" w:rsidRDefault="0005341A" w:rsidP="0005341A">
            <w:pPr>
              <w:rPr>
                <w:rFonts w:ascii="Arial" w:hAnsi="Arial" w:cs="Arial"/>
              </w:rPr>
            </w:pPr>
            <w:r w:rsidRPr="003B38D7">
              <w:rPr>
                <w:rFonts w:ascii="Arial" w:hAnsi="Arial" w:cs="Arial"/>
              </w:rPr>
              <w:t>Constant</w:t>
            </w:r>
          </w:p>
        </w:tc>
        <w:tc>
          <w:tcPr>
            <w:tcW w:w="2952" w:type="dxa"/>
            <w:tcBorders>
              <w:top w:val="nil"/>
              <w:left w:val="nil"/>
              <w:bottom w:val="nil"/>
              <w:right w:val="nil"/>
            </w:tcBorders>
          </w:tcPr>
          <w:p w14:paraId="3BC39262" w14:textId="77777777" w:rsidR="0005341A" w:rsidRPr="003B38D7" w:rsidRDefault="0005341A" w:rsidP="0005341A">
            <w:pPr>
              <w:jc w:val="center"/>
              <w:rPr>
                <w:rFonts w:ascii="Arial" w:hAnsi="Arial" w:cs="Arial"/>
              </w:rPr>
            </w:pPr>
            <w:r w:rsidRPr="003B38D7">
              <w:rPr>
                <w:rFonts w:ascii="Arial" w:hAnsi="Arial" w:cs="Arial"/>
              </w:rPr>
              <w:t>-.94**</w:t>
            </w:r>
          </w:p>
        </w:tc>
        <w:tc>
          <w:tcPr>
            <w:tcW w:w="2952" w:type="dxa"/>
            <w:tcBorders>
              <w:top w:val="nil"/>
              <w:left w:val="nil"/>
              <w:bottom w:val="nil"/>
            </w:tcBorders>
          </w:tcPr>
          <w:p w14:paraId="58D39DC8" w14:textId="77777777" w:rsidR="0005341A" w:rsidRPr="003B38D7" w:rsidRDefault="0005341A" w:rsidP="0005341A">
            <w:pPr>
              <w:jc w:val="center"/>
              <w:rPr>
                <w:rFonts w:ascii="Arial" w:hAnsi="Arial" w:cs="Arial"/>
              </w:rPr>
            </w:pPr>
            <w:r w:rsidRPr="003B38D7">
              <w:rPr>
                <w:rFonts w:ascii="Arial" w:hAnsi="Arial" w:cs="Arial"/>
              </w:rPr>
              <w:t>.38</w:t>
            </w:r>
          </w:p>
        </w:tc>
      </w:tr>
      <w:tr w:rsidR="0005341A" w:rsidRPr="003B38D7" w14:paraId="76C5A0C9" w14:textId="77777777" w:rsidTr="0005341A">
        <w:tc>
          <w:tcPr>
            <w:tcW w:w="8856" w:type="dxa"/>
            <w:gridSpan w:val="3"/>
            <w:tcBorders>
              <w:top w:val="nil"/>
              <w:left w:val="nil"/>
            </w:tcBorders>
          </w:tcPr>
          <w:p w14:paraId="7011D281" w14:textId="77777777" w:rsidR="0005341A" w:rsidRPr="003B38D7" w:rsidRDefault="0005341A" w:rsidP="0005341A">
            <w:pPr>
              <w:rPr>
                <w:rFonts w:ascii="Arial" w:hAnsi="Arial" w:cs="Arial"/>
              </w:rPr>
            </w:pPr>
            <w:r w:rsidRPr="003B38D7">
              <w:rPr>
                <w:rFonts w:ascii="Arial" w:hAnsi="Arial" w:cs="Arial"/>
              </w:rPr>
              <w:t>N</w:t>
            </w:r>
            <w:proofErr w:type="gramStart"/>
            <w:r w:rsidRPr="003B38D7">
              <w:rPr>
                <w:rFonts w:ascii="Arial" w:hAnsi="Arial" w:cs="Arial"/>
              </w:rPr>
              <w:t xml:space="preserve">=                 </w:t>
            </w:r>
            <w:r>
              <w:rPr>
                <w:rFonts w:ascii="Arial" w:hAnsi="Arial" w:cs="Arial"/>
              </w:rPr>
              <w:t xml:space="preserve">                     </w:t>
            </w:r>
            <w:r w:rsidRPr="003B38D7">
              <w:rPr>
                <w:rFonts w:ascii="Arial" w:hAnsi="Arial" w:cs="Arial"/>
              </w:rPr>
              <w:t>1126</w:t>
            </w:r>
            <w:proofErr w:type="gramEnd"/>
            <w:r w:rsidRPr="003B38D7">
              <w:rPr>
                <w:rFonts w:ascii="Arial" w:hAnsi="Arial" w:cs="Arial"/>
              </w:rPr>
              <w:t xml:space="preserve"> (adjusted for 63 senators)</w:t>
            </w:r>
          </w:p>
        </w:tc>
      </w:tr>
    </w:tbl>
    <w:p w14:paraId="16B63E07" w14:textId="77777777" w:rsidR="0005341A" w:rsidRPr="003B38D7" w:rsidRDefault="0005341A" w:rsidP="0005341A">
      <w:pPr>
        <w:rPr>
          <w:rFonts w:ascii="Arial" w:hAnsi="Arial" w:cs="Arial"/>
        </w:rPr>
      </w:pPr>
      <w:r w:rsidRPr="003B38D7">
        <w:rPr>
          <w:rFonts w:ascii="Arial" w:hAnsi="Arial" w:cs="Arial"/>
        </w:rPr>
        <w:t>*P&lt;</w:t>
      </w:r>
      <w:proofErr w:type="gramStart"/>
      <w:r w:rsidRPr="003B38D7">
        <w:rPr>
          <w:rFonts w:ascii="Arial" w:hAnsi="Arial" w:cs="Arial"/>
        </w:rPr>
        <w:t>.1</w:t>
      </w:r>
      <w:proofErr w:type="gramEnd"/>
      <w:r w:rsidRPr="003B38D7">
        <w:rPr>
          <w:rFonts w:ascii="Arial" w:hAnsi="Arial" w:cs="Arial"/>
        </w:rPr>
        <w:t>, **P&lt;.05</w:t>
      </w:r>
    </w:p>
    <w:p w14:paraId="5C66C8FE" w14:textId="77777777" w:rsidR="008C218A" w:rsidRPr="005F746B" w:rsidRDefault="008C218A" w:rsidP="000A6D0F">
      <w:pPr>
        <w:rPr>
          <w:rFonts w:ascii="Times New Roman" w:hAnsi="Times New Roman" w:cs="Times New Roman"/>
          <w:b/>
        </w:rPr>
      </w:pPr>
    </w:p>
    <w:p w14:paraId="6E39AB10" w14:textId="77777777" w:rsidR="008C218A" w:rsidRPr="005F746B" w:rsidRDefault="008C218A" w:rsidP="000A6D0F">
      <w:pPr>
        <w:rPr>
          <w:rFonts w:ascii="Times New Roman" w:hAnsi="Times New Roman" w:cs="Times New Roman"/>
          <w:b/>
        </w:rPr>
      </w:pPr>
    </w:p>
    <w:p w14:paraId="35646924" w14:textId="77777777" w:rsidR="008C218A" w:rsidRPr="005F746B" w:rsidRDefault="008C218A" w:rsidP="000A6D0F">
      <w:pPr>
        <w:rPr>
          <w:rFonts w:ascii="Times New Roman" w:hAnsi="Times New Roman" w:cs="Times New Roman"/>
          <w:b/>
        </w:rPr>
      </w:pPr>
    </w:p>
    <w:p w14:paraId="68226C4F" w14:textId="77777777" w:rsidR="008C218A" w:rsidRPr="005F746B" w:rsidRDefault="008C218A" w:rsidP="000A6D0F">
      <w:pPr>
        <w:rPr>
          <w:rFonts w:ascii="Times New Roman" w:hAnsi="Times New Roman" w:cs="Times New Roman"/>
          <w:b/>
        </w:rPr>
      </w:pPr>
    </w:p>
    <w:p w14:paraId="0BA1F190" w14:textId="77777777" w:rsidR="008C218A" w:rsidRDefault="008C218A" w:rsidP="000A6D0F">
      <w:pPr>
        <w:rPr>
          <w:rFonts w:ascii="Times New Roman" w:hAnsi="Times New Roman" w:cs="Times New Roman"/>
          <w:b/>
        </w:rPr>
      </w:pPr>
    </w:p>
    <w:p w14:paraId="2A9D665D" w14:textId="77777777" w:rsidR="0005341A" w:rsidRDefault="0005341A" w:rsidP="000A6D0F">
      <w:pPr>
        <w:rPr>
          <w:rFonts w:ascii="Times New Roman" w:hAnsi="Times New Roman" w:cs="Times New Roman"/>
          <w:b/>
        </w:rPr>
      </w:pPr>
    </w:p>
    <w:p w14:paraId="736CB587" w14:textId="77777777" w:rsidR="0005341A" w:rsidRDefault="0005341A" w:rsidP="000A6D0F">
      <w:pPr>
        <w:rPr>
          <w:rFonts w:ascii="Times New Roman" w:hAnsi="Times New Roman" w:cs="Times New Roman"/>
          <w:b/>
        </w:rPr>
      </w:pPr>
    </w:p>
    <w:p w14:paraId="2C7D01A4" w14:textId="77777777" w:rsidR="0005341A" w:rsidRDefault="0005341A" w:rsidP="000A6D0F">
      <w:pPr>
        <w:rPr>
          <w:rFonts w:ascii="Times New Roman" w:hAnsi="Times New Roman" w:cs="Times New Roman"/>
          <w:b/>
        </w:rPr>
      </w:pPr>
    </w:p>
    <w:p w14:paraId="52B4C552" w14:textId="77777777" w:rsidR="0005341A" w:rsidRDefault="0005341A" w:rsidP="000A6D0F">
      <w:pPr>
        <w:rPr>
          <w:rFonts w:ascii="Times New Roman" w:hAnsi="Times New Roman" w:cs="Times New Roman"/>
          <w:b/>
        </w:rPr>
      </w:pPr>
    </w:p>
    <w:p w14:paraId="7C02C555" w14:textId="77777777" w:rsidR="0005341A" w:rsidRDefault="0005341A" w:rsidP="000A6D0F">
      <w:pPr>
        <w:rPr>
          <w:rFonts w:ascii="Times New Roman" w:hAnsi="Times New Roman" w:cs="Times New Roman"/>
          <w:b/>
        </w:rPr>
      </w:pPr>
    </w:p>
    <w:p w14:paraId="11595953" w14:textId="77777777" w:rsidR="0005341A" w:rsidRDefault="0005341A" w:rsidP="000A6D0F">
      <w:pPr>
        <w:rPr>
          <w:rFonts w:ascii="Times New Roman" w:hAnsi="Times New Roman" w:cs="Times New Roman"/>
          <w:b/>
        </w:rPr>
      </w:pPr>
    </w:p>
    <w:p w14:paraId="2BC479FA" w14:textId="77777777" w:rsidR="0005341A" w:rsidRDefault="0005341A" w:rsidP="000A6D0F">
      <w:pPr>
        <w:rPr>
          <w:rFonts w:ascii="Times New Roman" w:hAnsi="Times New Roman" w:cs="Times New Roman"/>
          <w:b/>
        </w:rPr>
      </w:pPr>
    </w:p>
    <w:p w14:paraId="2B8847D5" w14:textId="77777777" w:rsidR="0005341A" w:rsidRDefault="0005341A" w:rsidP="000A6D0F">
      <w:pPr>
        <w:rPr>
          <w:rFonts w:ascii="Times New Roman" w:hAnsi="Times New Roman" w:cs="Times New Roman"/>
          <w:b/>
        </w:rPr>
      </w:pPr>
    </w:p>
    <w:p w14:paraId="26389251" w14:textId="77777777" w:rsidR="0005341A" w:rsidRDefault="0005341A" w:rsidP="000A6D0F">
      <w:pPr>
        <w:rPr>
          <w:rFonts w:ascii="Times New Roman" w:hAnsi="Times New Roman" w:cs="Times New Roman"/>
          <w:b/>
        </w:rPr>
      </w:pPr>
    </w:p>
    <w:p w14:paraId="63520265" w14:textId="77777777" w:rsidR="0005341A" w:rsidRDefault="0005341A" w:rsidP="000A6D0F">
      <w:pPr>
        <w:rPr>
          <w:rFonts w:ascii="Times New Roman" w:hAnsi="Times New Roman" w:cs="Times New Roman"/>
          <w:b/>
        </w:rPr>
      </w:pPr>
    </w:p>
    <w:p w14:paraId="5C32B5C8" w14:textId="77777777" w:rsidR="0005341A" w:rsidRDefault="0005341A" w:rsidP="000A6D0F">
      <w:pPr>
        <w:rPr>
          <w:rFonts w:ascii="Times New Roman" w:hAnsi="Times New Roman" w:cs="Times New Roman"/>
          <w:b/>
        </w:rPr>
      </w:pPr>
    </w:p>
    <w:p w14:paraId="20749260" w14:textId="77777777" w:rsidR="0005341A" w:rsidRDefault="0005341A" w:rsidP="000A6D0F">
      <w:pPr>
        <w:rPr>
          <w:rFonts w:ascii="Times New Roman" w:hAnsi="Times New Roman" w:cs="Times New Roman"/>
          <w:b/>
        </w:rPr>
      </w:pPr>
    </w:p>
    <w:p w14:paraId="332022C0" w14:textId="77777777" w:rsidR="0005341A" w:rsidRDefault="0005341A" w:rsidP="000A6D0F">
      <w:pPr>
        <w:rPr>
          <w:rFonts w:ascii="Times New Roman" w:hAnsi="Times New Roman" w:cs="Times New Roman"/>
          <w:b/>
        </w:rPr>
      </w:pPr>
    </w:p>
    <w:p w14:paraId="72E1EA3A" w14:textId="77777777" w:rsidR="0005341A" w:rsidRDefault="0005341A" w:rsidP="000A6D0F">
      <w:pPr>
        <w:rPr>
          <w:rFonts w:ascii="Times New Roman" w:hAnsi="Times New Roman" w:cs="Times New Roman"/>
          <w:b/>
        </w:rPr>
      </w:pPr>
    </w:p>
    <w:p w14:paraId="5FE3A20A" w14:textId="77777777" w:rsidR="0005341A" w:rsidRDefault="0005341A" w:rsidP="000A6D0F">
      <w:pPr>
        <w:rPr>
          <w:rFonts w:ascii="Times New Roman" w:hAnsi="Times New Roman" w:cs="Times New Roman"/>
          <w:b/>
        </w:rPr>
      </w:pPr>
    </w:p>
    <w:p w14:paraId="3ACC33EC" w14:textId="77777777" w:rsidR="0005341A" w:rsidRDefault="0005341A" w:rsidP="000A6D0F">
      <w:pPr>
        <w:rPr>
          <w:rFonts w:ascii="Times New Roman" w:hAnsi="Times New Roman" w:cs="Times New Roman"/>
          <w:b/>
        </w:rPr>
      </w:pPr>
    </w:p>
    <w:p w14:paraId="46F0B9DA" w14:textId="77777777" w:rsidR="0005341A" w:rsidRDefault="0005341A" w:rsidP="000A6D0F">
      <w:pPr>
        <w:rPr>
          <w:rFonts w:ascii="Times New Roman" w:hAnsi="Times New Roman" w:cs="Times New Roman"/>
          <w:b/>
        </w:rPr>
      </w:pPr>
    </w:p>
    <w:p w14:paraId="1C16C739" w14:textId="77777777" w:rsidR="0005341A" w:rsidRDefault="0005341A" w:rsidP="000A6D0F">
      <w:pPr>
        <w:rPr>
          <w:rFonts w:ascii="Times New Roman" w:hAnsi="Times New Roman" w:cs="Times New Roman"/>
          <w:b/>
        </w:rPr>
      </w:pPr>
    </w:p>
    <w:p w14:paraId="30E5A62E" w14:textId="77777777" w:rsidR="0005341A" w:rsidRDefault="0005341A" w:rsidP="000A6D0F">
      <w:pPr>
        <w:rPr>
          <w:rFonts w:ascii="Times New Roman" w:hAnsi="Times New Roman" w:cs="Times New Roman"/>
          <w:b/>
        </w:rPr>
      </w:pPr>
    </w:p>
    <w:p w14:paraId="75250FB2" w14:textId="77777777" w:rsidR="0005341A" w:rsidRDefault="0005341A" w:rsidP="000A6D0F">
      <w:pPr>
        <w:rPr>
          <w:rFonts w:ascii="Times New Roman" w:hAnsi="Times New Roman" w:cs="Times New Roman"/>
          <w:b/>
        </w:rPr>
      </w:pPr>
    </w:p>
    <w:p w14:paraId="29D80977" w14:textId="77777777" w:rsidR="0005341A" w:rsidRDefault="0005341A" w:rsidP="000A6D0F">
      <w:pPr>
        <w:rPr>
          <w:rFonts w:ascii="Times New Roman" w:hAnsi="Times New Roman" w:cs="Times New Roman"/>
          <w:b/>
        </w:rPr>
      </w:pPr>
    </w:p>
    <w:p w14:paraId="5FEFDFFD" w14:textId="77777777" w:rsidR="0005341A" w:rsidRDefault="0005341A" w:rsidP="000A6D0F">
      <w:pPr>
        <w:rPr>
          <w:rFonts w:ascii="Times New Roman" w:hAnsi="Times New Roman" w:cs="Times New Roman"/>
          <w:b/>
        </w:rPr>
      </w:pPr>
    </w:p>
    <w:p w14:paraId="1070CAE0" w14:textId="77777777" w:rsidR="0005341A" w:rsidRDefault="0005341A" w:rsidP="000A6D0F">
      <w:pPr>
        <w:rPr>
          <w:rFonts w:ascii="Times New Roman" w:hAnsi="Times New Roman" w:cs="Times New Roman"/>
          <w:b/>
        </w:rPr>
      </w:pPr>
    </w:p>
    <w:p w14:paraId="52239E4F" w14:textId="77777777" w:rsidR="0005341A" w:rsidRDefault="0005341A" w:rsidP="000A6D0F">
      <w:pPr>
        <w:rPr>
          <w:rFonts w:ascii="Times New Roman" w:hAnsi="Times New Roman" w:cs="Times New Roman"/>
          <w:b/>
        </w:rPr>
      </w:pPr>
    </w:p>
    <w:p w14:paraId="3B7D199C" w14:textId="77777777" w:rsidR="0005341A" w:rsidRDefault="0005341A" w:rsidP="000A6D0F">
      <w:pPr>
        <w:rPr>
          <w:rFonts w:ascii="Times New Roman" w:hAnsi="Times New Roman" w:cs="Times New Roman"/>
          <w:b/>
        </w:rPr>
      </w:pPr>
    </w:p>
    <w:p w14:paraId="77F6A1FD" w14:textId="4BB16790" w:rsidR="0005341A" w:rsidRDefault="0005341A" w:rsidP="000A6D0F">
      <w:pPr>
        <w:rPr>
          <w:rFonts w:ascii="Times New Roman" w:hAnsi="Times New Roman" w:cs="Times New Roman"/>
          <w:b/>
        </w:rPr>
      </w:pPr>
      <w:r>
        <w:rPr>
          <w:rFonts w:ascii="Times New Roman" w:hAnsi="Times New Roman" w:cs="Times New Roman"/>
          <w:b/>
        </w:rPr>
        <w:t xml:space="preserve">Table 2: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952"/>
        <w:gridCol w:w="2952"/>
        <w:gridCol w:w="2952"/>
      </w:tblGrid>
      <w:tr w:rsidR="0005341A" w:rsidRPr="003B38D7" w14:paraId="1AD219E7" w14:textId="77777777" w:rsidTr="0005341A">
        <w:tc>
          <w:tcPr>
            <w:tcW w:w="8856" w:type="dxa"/>
            <w:gridSpan w:val="3"/>
            <w:tcBorders>
              <w:bottom w:val="single" w:sz="4" w:space="0" w:color="auto"/>
            </w:tcBorders>
          </w:tcPr>
          <w:p w14:paraId="62A97A9F" w14:textId="77777777" w:rsidR="0005341A" w:rsidRPr="003B38D7" w:rsidRDefault="0005341A" w:rsidP="0005341A">
            <w:pPr>
              <w:jc w:val="center"/>
              <w:rPr>
                <w:rFonts w:ascii="Arial" w:hAnsi="Arial" w:cs="Arial"/>
              </w:rPr>
            </w:pPr>
            <w:r w:rsidRPr="003B38D7">
              <w:rPr>
                <w:rFonts w:ascii="Arial" w:hAnsi="Arial" w:cs="Arial"/>
              </w:rPr>
              <w:t xml:space="preserve">Negative Binomial Regression Predicting the Number of Amendments Filed by </w:t>
            </w:r>
            <w:r>
              <w:rPr>
                <w:rFonts w:ascii="Arial" w:hAnsi="Arial" w:cs="Arial"/>
              </w:rPr>
              <w:t>Democrats</w:t>
            </w:r>
            <w:r w:rsidRPr="003B38D7">
              <w:rPr>
                <w:rFonts w:ascii="Arial" w:hAnsi="Arial" w:cs="Arial"/>
              </w:rPr>
              <w:t xml:space="preserve"> on Bills with Amendment Trees</w:t>
            </w:r>
          </w:p>
        </w:tc>
      </w:tr>
      <w:tr w:rsidR="0005341A" w:rsidRPr="003B38D7" w14:paraId="4A643BF1" w14:textId="77777777" w:rsidTr="0005341A">
        <w:tc>
          <w:tcPr>
            <w:tcW w:w="2952" w:type="dxa"/>
            <w:tcBorders>
              <w:left w:val="nil"/>
              <w:bottom w:val="nil"/>
              <w:right w:val="nil"/>
            </w:tcBorders>
          </w:tcPr>
          <w:p w14:paraId="09387B3A" w14:textId="77777777" w:rsidR="0005341A" w:rsidRPr="003B38D7" w:rsidRDefault="0005341A" w:rsidP="0005341A">
            <w:pPr>
              <w:rPr>
                <w:rFonts w:ascii="Arial" w:hAnsi="Arial" w:cs="Arial"/>
              </w:rPr>
            </w:pPr>
          </w:p>
        </w:tc>
        <w:tc>
          <w:tcPr>
            <w:tcW w:w="2952" w:type="dxa"/>
            <w:tcBorders>
              <w:left w:val="nil"/>
              <w:bottom w:val="nil"/>
              <w:right w:val="nil"/>
            </w:tcBorders>
          </w:tcPr>
          <w:p w14:paraId="56DC1E69" w14:textId="77777777" w:rsidR="0005341A" w:rsidRPr="003B38D7" w:rsidRDefault="0005341A" w:rsidP="0005341A">
            <w:pPr>
              <w:jc w:val="center"/>
              <w:rPr>
                <w:rFonts w:ascii="Arial" w:hAnsi="Arial" w:cs="Arial"/>
              </w:rPr>
            </w:pPr>
            <w:r>
              <w:rPr>
                <w:rFonts w:ascii="Arial" w:hAnsi="Arial" w:cs="Arial"/>
              </w:rPr>
              <w:t>Coefficient</w:t>
            </w:r>
          </w:p>
        </w:tc>
        <w:tc>
          <w:tcPr>
            <w:tcW w:w="2952" w:type="dxa"/>
            <w:tcBorders>
              <w:left w:val="nil"/>
              <w:bottom w:val="nil"/>
            </w:tcBorders>
          </w:tcPr>
          <w:p w14:paraId="558780C7" w14:textId="77777777" w:rsidR="0005341A" w:rsidRPr="003B38D7" w:rsidRDefault="0005341A" w:rsidP="0005341A">
            <w:pPr>
              <w:jc w:val="center"/>
              <w:rPr>
                <w:rFonts w:ascii="Arial" w:hAnsi="Arial" w:cs="Arial"/>
              </w:rPr>
            </w:pPr>
            <w:r>
              <w:rPr>
                <w:rFonts w:ascii="Arial" w:hAnsi="Arial" w:cs="Arial"/>
              </w:rPr>
              <w:t>Robust Standard Error</w:t>
            </w:r>
          </w:p>
        </w:tc>
      </w:tr>
      <w:tr w:rsidR="0005341A" w:rsidRPr="003B38D7" w14:paraId="65AF9E51" w14:textId="77777777" w:rsidTr="0005341A">
        <w:tc>
          <w:tcPr>
            <w:tcW w:w="2952" w:type="dxa"/>
            <w:tcBorders>
              <w:left w:val="nil"/>
              <w:bottom w:val="nil"/>
              <w:right w:val="nil"/>
            </w:tcBorders>
          </w:tcPr>
          <w:p w14:paraId="025C6ABD" w14:textId="77777777" w:rsidR="0005341A" w:rsidRPr="003B38D7" w:rsidRDefault="0005341A" w:rsidP="0005341A">
            <w:pPr>
              <w:rPr>
                <w:rFonts w:ascii="Arial" w:hAnsi="Arial" w:cs="Arial"/>
              </w:rPr>
            </w:pPr>
            <w:r w:rsidRPr="003B38D7">
              <w:rPr>
                <w:rFonts w:ascii="Arial" w:hAnsi="Arial" w:cs="Arial"/>
              </w:rPr>
              <w:t>Distance from the Middle</w:t>
            </w:r>
          </w:p>
        </w:tc>
        <w:tc>
          <w:tcPr>
            <w:tcW w:w="2952" w:type="dxa"/>
            <w:tcBorders>
              <w:left w:val="nil"/>
              <w:bottom w:val="nil"/>
              <w:right w:val="nil"/>
            </w:tcBorders>
          </w:tcPr>
          <w:p w14:paraId="2E779480" w14:textId="77777777" w:rsidR="0005341A" w:rsidRPr="003B38D7" w:rsidRDefault="0005341A" w:rsidP="0005341A">
            <w:pPr>
              <w:jc w:val="center"/>
              <w:rPr>
                <w:rFonts w:ascii="Arial" w:hAnsi="Arial" w:cs="Arial"/>
              </w:rPr>
            </w:pPr>
            <w:r>
              <w:rPr>
                <w:rFonts w:ascii="Arial" w:hAnsi="Arial" w:cs="Arial"/>
              </w:rPr>
              <w:t>.75</w:t>
            </w:r>
          </w:p>
        </w:tc>
        <w:tc>
          <w:tcPr>
            <w:tcW w:w="2952" w:type="dxa"/>
            <w:tcBorders>
              <w:left w:val="nil"/>
              <w:bottom w:val="nil"/>
            </w:tcBorders>
          </w:tcPr>
          <w:p w14:paraId="3C88C30D" w14:textId="77777777" w:rsidR="0005341A" w:rsidRPr="003B38D7" w:rsidRDefault="0005341A" w:rsidP="0005341A">
            <w:pPr>
              <w:jc w:val="center"/>
              <w:rPr>
                <w:rFonts w:ascii="Arial" w:hAnsi="Arial" w:cs="Arial"/>
              </w:rPr>
            </w:pPr>
            <w:r w:rsidRPr="003B38D7">
              <w:rPr>
                <w:rFonts w:ascii="Arial" w:hAnsi="Arial" w:cs="Arial"/>
              </w:rPr>
              <w:t>.81</w:t>
            </w:r>
          </w:p>
        </w:tc>
      </w:tr>
      <w:tr w:rsidR="0005341A" w:rsidRPr="003B38D7" w14:paraId="398CE36E" w14:textId="77777777" w:rsidTr="0005341A">
        <w:tc>
          <w:tcPr>
            <w:tcW w:w="2952" w:type="dxa"/>
            <w:tcBorders>
              <w:top w:val="nil"/>
              <w:left w:val="nil"/>
              <w:bottom w:val="nil"/>
              <w:right w:val="nil"/>
            </w:tcBorders>
          </w:tcPr>
          <w:p w14:paraId="1D59660A" w14:textId="77777777" w:rsidR="0005341A" w:rsidRPr="003B38D7" w:rsidRDefault="0005341A" w:rsidP="0005341A">
            <w:pPr>
              <w:rPr>
                <w:rFonts w:ascii="Arial" w:hAnsi="Arial" w:cs="Arial"/>
              </w:rPr>
            </w:pPr>
            <w:r w:rsidRPr="003B38D7">
              <w:rPr>
                <w:rFonts w:ascii="Arial" w:hAnsi="Arial" w:cs="Arial"/>
              </w:rPr>
              <w:t>In Election Cycle</w:t>
            </w:r>
          </w:p>
        </w:tc>
        <w:tc>
          <w:tcPr>
            <w:tcW w:w="2952" w:type="dxa"/>
            <w:tcBorders>
              <w:top w:val="nil"/>
              <w:left w:val="nil"/>
              <w:bottom w:val="nil"/>
              <w:right w:val="nil"/>
            </w:tcBorders>
          </w:tcPr>
          <w:p w14:paraId="09AC5498" w14:textId="77777777" w:rsidR="0005341A" w:rsidRPr="003B38D7" w:rsidRDefault="0005341A" w:rsidP="0005341A">
            <w:pPr>
              <w:jc w:val="center"/>
              <w:rPr>
                <w:rFonts w:ascii="Arial" w:hAnsi="Arial" w:cs="Arial"/>
              </w:rPr>
            </w:pPr>
            <w:r>
              <w:rPr>
                <w:rFonts w:ascii="Arial" w:hAnsi="Arial" w:cs="Arial"/>
              </w:rPr>
              <w:t>.05</w:t>
            </w:r>
          </w:p>
        </w:tc>
        <w:tc>
          <w:tcPr>
            <w:tcW w:w="2952" w:type="dxa"/>
            <w:tcBorders>
              <w:top w:val="nil"/>
              <w:left w:val="nil"/>
              <w:bottom w:val="nil"/>
            </w:tcBorders>
          </w:tcPr>
          <w:p w14:paraId="3335FF38" w14:textId="77777777" w:rsidR="0005341A" w:rsidRPr="003B38D7" w:rsidRDefault="0005341A" w:rsidP="0005341A">
            <w:pPr>
              <w:jc w:val="center"/>
              <w:rPr>
                <w:rFonts w:ascii="Arial" w:hAnsi="Arial" w:cs="Arial"/>
              </w:rPr>
            </w:pPr>
            <w:r w:rsidRPr="003B38D7">
              <w:rPr>
                <w:rFonts w:ascii="Arial" w:hAnsi="Arial" w:cs="Arial"/>
              </w:rPr>
              <w:t>.22</w:t>
            </w:r>
          </w:p>
        </w:tc>
      </w:tr>
      <w:tr w:rsidR="0005341A" w:rsidRPr="003B38D7" w14:paraId="372E2C03" w14:textId="77777777" w:rsidTr="0005341A">
        <w:tc>
          <w:tcPr>
            <w:tcW w:w="2952" w:type="dxa"/>
            <w:tcBorders>
              <w:top w:val="nil"/>
              <w:left w:val="nil"/>
              <w:bottom w:val="nil"/>
              <w:right w:val="nil"/>
            </w:tcBorders>
          </w:tcPr>
          <w:p w14:paraId="6CFDD5DD" w14:textId="77777777" w:rsidR="0005341A" w:rsidRPr="003B38D7" w:rsidRDefault="0005341A" w:rsidP="0005341A">
            <w:pPr>
              <w:rPr>
                <w:rFonts w:ascii="Arial" w:hAnsi="Arial" w:cs="Arial"/>
              </w:rPr>
            </w:pPr>
            <w:r w:rsidRPr="003B38D7">
              <w:rPr>
                <w:rFonts w:ascii="Arial" w:hAnsi="Arial" w:cs="Arial"/>
              </w:rPr>
              <w:t>Retiring</w:t>
            </w:r>
          </w:p>
        </w:tc>
        <w:tc>
          <w:tcPr>
            <w:tcW w:w="2952" w:type="dxa"/>
            <w:tcBorders>
              <w:top w:val="nil"/>
              <w:left w:val="nil"/>
              <w:bottom w:val="nil"/>
              <w:right w:val="nil"/>
            </w:tcBorders>
          </w:tcPr>
          <w:p w14:paraId="6102767F" w14:textId="77777777" w:rsidR="0005341A" w:rsidRPr="003B38D7" w:rsidRDefault="0005341A" w:rsidP="0005341A">
            <w:pPr>
              <w:jc w:val="center"/>
              <w:rPr>
                <w:rFonts w:ascii="Arial" w:hAnsi="Arial" w:cs="Arial"/>
              </w:rPr>
            </w:pPr>
            <w:r>
              <w:rPr>
                <w:rFonts w:ascii="Arial" w:hAnsi="Arial" w:cs="Arial"/>
              </w:rPr>
              <w:t>-.07</w:t>
            </w:r>
          </w:p>
        </w:tc>
        <w:tc>
          <w:tcPr>
            <w:tcW w:w="2952" w:type="dxa"/>
            <w:tcBorders>
              <w:top w:val="nil"/>
              <w:left w:val="nil"/>
              <w:bottom w:val="nil"/>
            </w:tcBorders>
          </w:tcPr>
          <w:p w14:paraId="3688BFAD" w14:textId="77777777" w:rsidR="0005341A" w:rsidRPr="003B38D7" w:rsidRDefault="0005341A" w:rsidP="0005341A">
            <w:pPr>
              <w:jc w:val="center"/>
              <w:rPr>
                <w:rFonts w:ascii="Arial" w:hAnsi="Arial" w:cs="Arial"/>
              </w:rPr>
            </w:pPr>
            <w:r w:rsidRPr="003B38D7">
              <w:rPr>
                <w:rFonts w:ascii="Arial" w:hAnsi="Arial" w:cs="Arial"/>
              </w:rPr>
              <w:t>.40</w:t>
            </w:r>
          </w:p>
        </w:tc>
      </w:tr>
      <w:tr w:rsidR="0005341A" w:rsidRPr="003B38D7" w14:paraId="1B444754" w14:textId="77777777" w:rsidTr="0005341A">
        <w:tc>
          <w:tcPr>
            <w:tcW w:w="2952" w:type="dxa"/>
            <w:tcBorders>
              <w:top w:val="nil"/>
              <w:left w:val="nil"/>
              <w:bottom w:val="nil"/>
              <w:right w:val="nil"/>
            </w:tcBorders>
          </w:tcPr>
          <w:p w14:paraId="015B329B" w14:textId="77777777" w:rsidR="0005341A" w:rsidRPr="003B38D7" w:rsidRDefault="0005341A" w:rsidP="0005341A">
            <w:pPr>
              <w:rPr>
                <w:rFonts w:ascii="Arial" w:hAnsi="Arial" w:cs="Arial"/>
              </w:rPr>
            </w:pPr>
            <w:r w:rsidRPr="003B38D7">
              <w:rPr>
                <w:rFonts w:ascii="Arial" w:hAnsi="Arial" w:cs="Arial"/>
              </w:rPr>
              <w:t>Swing State</w:t>
            </w:r>
          </w:p>
        </w:tc>
        <w:tc>
          <w:tcPr>
            <w:tcW w:w="2952" w:type="dxa"/>
            <w:tcBorders>
              <w:top w:val="nil"/>
              <w:left w:val="nil"/>
              <w:bottom w:val="nil"/>
              <w:right w:val="nil"/>
            </w:tcBorders>
          </w:tcPr>
          <w:p w14:paraId="22B10AAD" w14:textId="77777777" w:rsidR="0005341A" w:rsidRPr="003B38D7" w:rsidRDefault="0005341A" w:rsidP="0005341A">
            <w:pPr>
              <w:jc w:val="center"/>
              <w:rPr>
                <w:rFonts w:ascii="Arial" w:hAnsi="Arial" w:cs="Arial"/>
              </w:rPr>
            </w:pPr>
            <w:r>
              <w:rPr>
                <w:rFonts w:ascii="Arial" w:hAnsi="Arial" w:cs="Arial"/>
              </w:rPr>
              <w:t>.13</w:t>
            </w:r>
          </w:p>
        </w:tc>
        <w:tc>
          <w:tcPr>
            <w:tcW w:w="2952" w:type="dxa"/>
            <w:tcBorders>
              <w:top w:val="nil"/>
              <w:left w:val="nil"/>
              <w:bottom w:val="nil"/>
            </w:tcBorders>
          </w:tcPr>
          <w:p w14:paraId="7CF34252" w14:textId="77777777" w:rsidR="0005341A" w:rsidRPr="003B38D7" w:rsidRDefault="0005341A" w:rsidP="0005341A">
            <w:pPr>
              <w:jc w:val="center"/>
              <w:rPr>
                <w:rFonts w:ascii="Arial" w:hAnsi="Arial" w:cs="Arial"/>
              </w:rPr>
            </w:pPr>
            <w:r w:rsidRPr="003B38D7">
              <w:rPr>
                <w:rFonts w:ascii="Arial" w:hAnsi="Arial" w:cs="Arial"/>
              </w:rPr>
              <w:t>.45</w:t>
            </w:r>
          </w:p>
        </w:tc>
      </w:tr>
      <w:tr w:rsidR="0005341A" w:rsidRPr="003B38D7" w14:paraId="11C69B17" w14:textId="77777777" w:rsidTr="0005341A">
        <w:tc>
          <w:tcPr>
            <w:tcW w:w="2952" w:type="dxa"/>
            <w:tcBorders>
              <w:top w:val="nil"/>
              <w:left w:val="nil"/>
              <w:bottom w:val="nil"/>
              <w:right w:val="nil"/>
            </w:tcBorders>
          </w:tcPr>
          <w:p w14:paraId="2571233B" w14:textId="77777777" w:rsidR="0005341A" w:rsidRPr="003B38D7" w:rsidRDefault="0005341A" w:rsidP="0005341A">
            <w:pPr>
              <w:rPr>
                <w:rFonts w:ascii="Arial" w:hAnsi="Arial" w:cs="Arial"/>
              </w:rPr>
            </w:pPr>
            <w:r w:rsidRPr="003B38D7">
              <w:rPr>
                <w:rFonts w:ascii="Arial" w:hAnsi="Arial" w:cs="Arial"/>
              </w:rPr>
              <w:t>Opposite State</w:t>
            </w:r>
          </w:p>
        </w:tc>
        <w:tc>
          <w:tcPr>
            <w:tcW w:w="2952" w:type="dxa"/>
            <w:tcBorders>
              <w:top w:val="nil"/>
              <w:left w:val="nil"/>
              <w:bottom w:val="nil"/>
              <w:right w:val="nil"/>
            </w:tcBorders>
          </w:tcPr>
          <w:p w14:paraId="00614D61" w14:textId="77777777" w:rsidR="0005341A" w:rsidRPr="003B38D7" w:rsidRDefault="0005341A" w:rsidP="0005341A">
            <w:pPr>
              <w:jc w:val="center"/>
              <w:rPr>
                <w:rFonts w:ascii="Arial" w:hAnsi="Arial" w:cs="Arial"/>
              </w:rPr>
            </w:pPr>
            <w:r>
              <w:rPr>
                <w:rFonts w:ascii="Arial" w:hAnsi="Arial" w:cs="Arial"/>
              </w:rPr>
              <w:t>.07</w:t>
            </w:r>
          </w:p>
        </w:tc>
        <w:tc>
          <w:tcPr>
            <w:tcW w:w="2952" w:type="dxa"/>
            <w:tcBorders>
              <w:top w:val="nil"/>
              <w:left w:val="nil"/>
              <w:bottom w:val="nil"/>
            </w:tcBorders>
          </w:tcPr>
          <w:p w14:paraId="2FE22588" w14:textId="77777777" w:rsidR="0005341A" w:rsidRPr="003B38D7" w:rsidRDefault="0005341A" w:rsidP="0005341A">
            <w:pPr>
              <w:jc w:val="center"/>
              <w:rPr>
                <w:rFonts w:ascii="Arial" w:hAnsi="Arial" w:cs="Arial"/>
              </w:rPr>
            </w:pPr>
            <w:r w:rsidRPr="003B38D7">
              <w:rPr>
                <w:rFonts w:ascii="Arial" w:hAnsi="Arial" w:cs="Arial"/>
              </w:rPr>
              <w:t>.51</w:t>
            </w:r>
          </w:p>
        </w:tc>
      </w:tr>
      <w:tr w:rsidR="0005341A" w:rsidRPr="003B38D7" w14:paraId="2D8FC690" w14:textId="77777777" w:rsidTr="0005341A">
        <w:tc>
          <w:tcPr>
            <w:tcW w:w="2952" w:type="dxa"/>
            <w:tcBorders>
              <w:top w:val="nil"/>
              <w:left w:val="nil"/>
              <w:bottom w:val="nil"/>
              <w:right w:val="nil"/>
            </w:tcBorders>
          </w:tcPr>
          <w:p w14:paraId="0B388A90" w14:textId="77777777" w:rsidR="0005341A" w:rsidRPr="003B38D7" w:rsidRDefault="0005341A" w:rsidP="0005341A">
            <w:pPr>
              <w:rPr>
                <w:rFonts w:ascii="Arial" w:hAnsi="Arial" w:cs="Arial"/>
              </w:rPr>
            </w:pPr>
            <w:r w:rsidRPr="003B38D7">
              <w:rPr>
                <w:rFonts w:ascii="Arial" w:hAnsi="Arial" w:cs="Arial"/>
              </w:rPr>
              <w:t>Bill Sponsor</w:t>
            </w:r>
          </w:p>
        </w:tc>
        <w:tc>
          <w:tcPr>
            <w:tcW w:w="2952" w:type="dxa"/>
            <w:tcBorders>
              <w:top w:val="nil"/>
              <w:left w:val="nil"/>
              <w:bottom w:val="nil"/>
              <w:right w:val="nil"/>
            </w:tcBorders>
          </w:tcPr>
          <w:p w14:paraId="13287B8D" w14:textId="77777777" w:rsidR="0005341A" w:rsidRPr="003B38D7" w:rsidRDefault="0005341A" w:rsidP="0005341A">
            <w:pPr>
              <w:jc w:val="center"/>
              <w:rPr>
                <w:rFonts w:ascii="Arial" w:hAnsi="Arial" w:cs="Arial"/>
              </w:rPr>
            </w:pPr>
            <w:r>
              <w:rPr>
                <w:rFonts w:ascii="Arial" w:hAnsi="Arial" w:cs="Arial"/>
              </w:rPr>
              <w:t>-18.7***</w:t>
            </w:r>
          </w:p>
        </w:tc>
        <w:tc>
          <w:tcPr>
            <w:tcW w:w="2952" w:type="dxa"/>
            <w:tcBorders>
              <w:top w:val="nil"/>
              <w:left w:val="nil"/>
              <w:bottom w:val="nil"/>
            </w:tcBorders>
          </w:tcPr>
          <w:p w14:paraId="13187D68" w14:textId="77777777" w:rsidR="0005341A" w:rsidRPr="003B38D7" w:rsidRDefault="0005341A" w:rsidP="0005341A">
            <w:pPr>
              <w:jc w:val="center"/>
              <w:rPr>
                <w:rFonts w:ascii="Arial" w:hAnsi="Arial" w:cs="Arial"/>
              </w:rPr>
            </w:pPr>
            <w:r w:rsidRPr="003B38D7">
              <w:rPr>
                <w:rFonts w:ascii="Arial" w:hAnsi="Arial" w:cs="Arial"/>
              </w:rPr>
              <w:t>.61</w:t>
            </w:r>
          </w:p>
        </w:tc>
      </w:tr>
      <w:tr w:rsidR="0005341A" w:rsidRPr="003B38D7" w14:paraId="40E16194" w14:textId="77777777" w:rsidTr="0005341A">
        <w:tc>
          <w:tcPr>
            <w:tcW w:w="2952" w:type="dxa"/>
            <w:tcBorders>
              <w:top w:val="nil"/>
              <w:left w:val="nil"/>
              <w:bottom w:val="nil"/>
              <w:right w:val="nil"/>
            </w:tcBorders>
          </w:tcPr>
          <w:p w14:paraId="7FC15C99" w14:textId="77777777" w:rsidR="0005341A" w:rsidRPr="003B38D7" w:rsidRDefault="0005341A" w:rsidP="0005341A">
            <w:pPr>
              <w:rPr>
                <w:rFonts w:ascii="Arial" w:hAnsi="Arial" w:cs="Arial"/>
              </w:rPr>
            </w:pPr>
            <w:r>
              <w:rPr>
                <w:rFonts w:ascii="Arial" w:hAnsi="Arial" w:cs="Arial"/>
              </w:rPr>
              <w:t>Committee Chair</w:t>
            </w:r>
          </w:p>
        </w:tc>
        <w:tc>
          <w:tcPr>
            <w:tcW w:w="2952" w:type="dxa"/>
            <w:tcBorders>
              <w:top w:val="nil"/>
              <w:left w:val="nil"/>
              <w:bottom w:val="nil"/>
              <w:right w:val="nil"/>
            </w:tcBorders>
          </w:tcPr>
          <w:p w14:paraId="380A5511" w14:textId="77777777" w:rsidR="0005341A" w:rsidRPr="003B38D7" w:rsidRDefault="0005341A" w:rsidP="0005341A">
            <w:pPr>
              <w:jc w:val="center"/>
              <w:rPr>
                <w:rFonts w:ascii="Arial" w:hAnsi="Arial" w:cs="Arial"/>
              </w:rPr>
            </w:pPr>
            <w:r>
              <w:rPr>
                <w:rFonts w:ascii="Arial" w:hAnsi="Arial" w:cs="Arial"/>
              </w:rPr>
              <w:t>.26</w:t>
            </w:r>
          </w:p>
        </w:tc>
        <w:tc>
          <w:tcPr>
            <w:tcW w:w="2952" w:type="dxa"/>
            <w:tcBorders>
              <w:top w:val="nil"/>
              <w:left w:val="nil"/>
              <w:bottom w:val="nil"/>
            </w:tcBorders>
          </w:tcPr>
          <w:p w14:paraId="7F6E2DD6" w14:textId="77777777" w:rsidR="0005341A" w:rsidRPr="003B38D7" w:rsidRDefault="0005341A" w:rsidP="0005341A">
            <w:pPr>
              <w:jc w:val="center"/>
              <w:rPr>
                <w:rFonts w:ascii="Arial" w:hAnsi="Arial" w:cs="Arial"/>
              </w:rPr>
            </w:pPr>
            <w:r w:rsidRPr="003B38D7">
              <w:rPr>
                <w:rFonts w:ascii="Arial" w:hAnsi="Arial" w:cs="Arial"/>
              </w:rPr>
              <w:t>.77</w:t>
            </w:r>
          </w:p>
        </w:tc>
      </w:tr>
      <w:tr w:rsidR="0005341A" w:rsidRPr="003B38D7" w14:paraId="1BB3738D" w14:textId="77777777" w:rsidTr="0005341A">
        <w:tc>
          <w:tcPr>
            <w:tcW w:w="2952" w:type="dxa"/>
            <w:tcBorders>
              <w:top w:val="nil"/>
              <w:left w:val="nil"/>
              <w:bottom w:val="nil"/>
              <w:right w:val="nil"/>
            </w:tcBorders>
          </w:tcPr>
          <w:p w14:paraId="216947E7" w14:textId="77777777" w:rsidR="0005341A" w:rsidRPr="003B38D7" w:rsidRDefault="0005341A" w:rsidP="0005341A">
            <w:pPr>
              <w:rPr>
                <w:rFonts w:ascii="Arial" w:hAnsi="Arial" w:cs="Arial"/>
              </w:rPr>
            </w:pPr>
            <w:r>
              <w:rPr>
                <w:rFonts w:ascii="Arial" w:hAnsi="Arial" w:cs="Arial"/>
              </w:rPr>
              <w:t>111</w:t>
            </w:r>
            <w:r w:rsidRPr="00F05576">
              <w:rPr>
                <w:rFonts w:ascii="Arial" w:hAnsi="Arial" w:cs="Arial"/>
                <w:vertAlign w:val="superscript"/>
              </w:rPr>
              <w:t>th</w:t>
            </w:r>
            <w:r>
              <w:rPr>
                <w:rFonts w:ascii="Arial" w:hAnsi="Arial" w:cs="Arial"/>
              </w:rPr>
              <w:t xml:space="preserve"> Congress</w:t>
            </w:r>
          </w:p>
        </w:tc>
        <w:tc>
          <w:tcPr>
            <w:tcW w:w="2952" w:type="dxa"/>
            <w:tcBorders>
              <w:top w:val="nil"/>
              <w:left w:val="nil"/>
              <w:bottom w:val="nil"/>
              <w:right w:val="nil"/>
            </w:tcBorders>
          </w:tcPr>
          <w:p w14:paraId="5EF83A4A" w14:textId="77777777" w:rsidR="0005341A" w:rsidRPr="003B38D7" w:rsidRDefault="0005341A" w:rsidP="0005341A">
            <w:pPr>
              <w:jc w:val="center"/>
              <w:rPr>
                <w:rFonts w:ascii="Arial" w:hAnsi="Arial" w:cs="Arial"/>
              </w:rPr>
            </w:pPr>
            <w:r>
              <w:rPr>
                <w:rFonts w:ascii="Arial" w:hAnsi="Arial" w:cs="Arial"/>
              </w:rPr>
              <w:t>1.52***</w:t>
            </w:r>
          </w:p>
        </w:tc>
        <w:tc>
          <w:tcPr>
            <w:tcW w:w="2952" w:type="dxa"/>
            <w:tcBorders>
              <w:top w:val="nil"/>
              <w:left w:val="nil"/>
              <w:bottom w:val="nil"/>
            </w:tcBorders>
          </w:tcPr>
          <w:p w14:paraId="73E10CC2" w14:textId="77777777" w:rsidR="0005341A" w:rsidRPr="003B38D7" w:rsidRDefault="0005341A" w:rsidP="0005341A">
            <w:pPr>
              <w:jc w:val="center"/>
              <w:rPr>
                <w:rFonts w:ascii="Arial" w:hAnsi="Arial" w:cs="Arial"/>
              </w:rPr>
            </w:pPr>
            <w:r>
              <w:rPr>
                <w:rFonts w:ascii="Arial" w:hAnsi="Arial" w:cs="Arial"/>
              </w:rPr>
              <w:t>.17</w:t>
            </w:r>
          </w:p>
        </w:tc>
      </w:tr>
      <w:tr w:rsidR="0005341A" w:rsidRPr="003B38D7" w14:paraId="1AF05BBD" w14:textId="77777777" w:rsidTr="0005341A">
        <w:tc>
          <w:tcPr>
            <w:tcW w:w="2952" w:type="dxa"/>
            <w:tcBorders>
              <w:top w:val="nil"/>
              <w:left w:val="nil"/>
              <w:bottom w:val="nil"/>
              <w:right w:val="nil"/>
            </w:tcBorders>
          </w:tcPr>
          <w:p w14:paraId="4E64B27A" w14:textId="77777777" w:rsidR="0005341A" w:rsidRPr="003B38D7" w:rsidRDefault="0005341A" w:rsidP="0005341A">
            <w:pPr>
              <w:rPr>
                <w:rFonts w:ascii="Arial" w:hAnsi="Arial" w:cs="Arial"/>
              </w:rPr>
            </w:pPr>
            <w:r>
              <w:rPr>
                <w:rFonts w:ascii="Arial" w:hAnsi="Arial" w:cs="Arial"/>
              </w:rPr>
              <w:t>112</w:t>
            </w:r>
            <w:r w:rsidRPr="00F05576">
              <w:rPr>
                <w:rFonts w:ascii="Arial" w:hAnsi="Arial" w:cs="Arial"/>
                <w:vertAlign w:val="superscript"/>
              </w:rPr>
              <w:t>th</w:t>
            </w:r>
            <w:r>
              <w:rPr>
                <w:rFonts w:ascii="Arial" w:hAnsi="Arial" w:cs="Arial"/>
              </w:rPr>
              <w:t xml:space="preserve"> Congress</w:t>
            </w:r>
          </w:p>
        </w:tc>
        <w:tc>
          <w:tcPr>
            <w:tcW w:w="2952" w:type="dxa"/>
            <w:tcBorders>
              <w:top w:val="nil"/>
              <w:left w:val="nil"/>
              <w:bottom w:val="nil"/>
              <w:right w:val="nil"/>
            </w:tcBorders>
          </w:tcPr>
          <w:p w14:paraId="081FCC63" w14:textId="77777777" w:rsidR="0005341A" w:rsidRDefault="0005341A" w:rsidP="0005341A">
            <w:pPr>
              <w:jc w:val="center"/>
              <w:rPr>
                <w:rFonts w:ascii="Arial" w:hAnsi="Arial" w:cs="Arial"/>
              </w:rPr>
            </w:pPr>
            <w:r>
              <w:rPr>
                <w:rFonts w:ascii="Arial" w:hAnsi="Arial" w:cs="Arial"/>
              </w:rPr>
              <w:t>.77***</w:t>
            </w:r>
          </w:p>
        </w:tc>
        <w:tc>
          <w:tcPr>
            <w:tcW w:w="2952" w:type="dxa"/>
            <w:tcBorders>
              <w:top w:val="nil"/>
              <w:left w:val="nil"/>
              <w:bottom w:val="nil"/>
            </w:tcBorders>
          </w:tcPr>
          <w:p w14:paraId="46F0B22E" w14:textId="77777777" w:rsidR="0005341A" w:rsidRPr="003B38D7" w:rsidRDefault="0005341A" w:rsidP="0005341A">
            <w:pPr>
              <w:jc w:val="center"/>
              <w:rPr>
                <w:rFonts w:ascii="Arial" w:hAnsi="Arial" w:cs="Arial"/>
              </w:rPr>
            </w:pPr>
            <w:r>
              <w:rPr>
                <w:rFonts w:ascii="Arial" w:hAnsi="Arial" w:cs="Arial"/>
              </w:rPr>
              <w:t>.18</w:t>
            </w:r>
          </w:p>
        </w:tc>
      </w:tr>
      <w:tr w:rsidR="0005341A" w:rsidRPr="003B38D7" w14:paraId="7B5A88B6" w14:textId="77777777" w:rsidTr="0005341A">
        <w:tc>
          <w:tcPr>
            <w:tcW w:w="2952" w:type="dxa"/>
            <w:tcBorders>
              <w:top w:val="nil"/>
              <w:left w:val="nil"/>
              <w:bottom w:val="nil"/>
              <w:right w:val="nil"/>
            </w:tcBorders>
          </w:tcPr>
          <w:p w14:paraId="11FC3103" w14:textId="77777777" w:rsidR="0005341A" w:rsidRPr="003B38D7" w:rsidRDefault="0005341A" w:rsidP="0005341A">
            <w:pPr>
              <w:rPr>
                <w:rFonts w:ascii="Arial" w:hAnsi="Arial" w:cs="Arial"/>
              </w:rPr>
            </w:pPr>
            <w:r w:rsidRPr="003B38D7">
              <w:rPr>
                <w:rFonts w:ascii="Arial" w:hAnsi="Arial" w:cs="Arial"/>
              </w:rPr>
              <w:t>Constant</w:t>
            </w:r>
          </w:p>
        </w:tc>
        <w:tc>
          <w:tcPr>
            <w:tcW w:w="2952" w:type="dxa"/>
            <w:tcBorders>
              <w:top w:val="nil"/>
              <w:left w:val="nil"/>
              <w:bottom w:val="nil"/>
              <w:right w:val="nil"/>
            </w:tcBorders>
          </w:tcPr>
          <w:p w14:paraId="12F10148" w14:textId="77777777" w:rsidR="0005341A" w:rsidRPr="003B38D7" w:rsidRDefault="0005341A" w:rsidP="0005341A">
            <w:pPr>
              <w:jc w:val="center"/>
              <w:rPr>
                <w:rFonts w:ascii="Arial" w:hAnsi="Arial" w:cs="Arial"/>
              </w:rPr>
            </w:pPr>
            <w:r>
              <w:rPr>
                <w:rFonts w:ascii="Arial" w:hAnsi="Arial" w:cs="Arial"/>
              </w:rPr>
              <w:t>-1.87***</w:t>
            </w:r>
          </w:p>
        </w:tc>
        <w:tc>
          <w:tcPr>
            <w:tcW w:w="2952" w:type="dxa"/>
            <w:tcBorders>
              <w:top w:val="nil"/>
              <w:left w:val="nil"/>
              <w:bottom w:val="nil"/>
            </w:tcBorders>
          </w:tcPr>
          <w:p w14:paraId="42CADBAE" w14:textId="77777777" w:rsidR="0005341A" w:rsidRPr="003B38D7" w:rsidRDefault="0005341A" w:rsidP="0005341A">
            <w:pPr>
              <w:jc w:val="center"/>
              <w:rPr>
                <w:rFonts w:ascii="Arial" w:hAnsi="Arial" w:cs="Arial"/>
              </w:rPr>
            </w:pPr>
            <w:r w:rsidRPr="003B38D7">
              <w:rPr>
                <w:rFonts w:ascii="Arial" w:hAnsi="Arial" w:cs="Arial"/>
              </w:rPr>
              <w:t>.38</w:t>
            </w:r>
          </w:p>
        </w:tc>
      </w:tr>
      <w:tr w:rsidR="0005341A" w:rsidRPr="003B38D7" w14:paraId="18A473AE" w14:textId="77777777" w:rsidTr="0005341A">
        <w:tc>
          <w:tcPr>
            <w:tcW w:w="8856" w:type="dxa"/>
            <w:gridSpan w:val="3"/>
            <w:tcBorders>
              <w:top w:val="nil"/>
              <w:left w:val="nil"/>
            </w:tcBorders>
          </w:tcPr>
          <w:p w14:paraId="5B3B9A89" w14:textId="77777777" w:rsidR="0005341A" w:rsidRPr="003B38D7" w:rsidRDefault="0005341A" w:rsidP="0005341A">
            <w:pPr>
              <w:rPr>
                <w:rFonts w:ascii="Arial" w:hAnsi="Arial" w:cs="Arial"/>
              </w:rPr>
            </w:pPr>
            <w:r w:rsidRPr="003B38D7">
              <w:rPr>
                <w:rFonts w:ascii="Arial" w:hAnsi="Arial" w:cs="Arial"/>
              </w:rPr>
              <w:t>N</w:t>
            </w:r>
            <w:proofErr w:type="gramStart"/>
            <w:r w:rsidRPr="003B38D7">
              <w:rPr>
                <w:rFonts w:ascii="Arial" w:hAnsi="Arial" w:cs="Arial"/>
              </w:rPr>
              <w:t xml:space="preserve">=                 </w:t>
            </w:r>
            <w:r>
              <w:rPr>
                <w:rFonts w:ascii="Arial" w:hAnsi="Arial" w:cs="Arial"/>
              </w:rPr>
              <w:t xml:space="preserve">                     1450</w:t>
            </w:r>
            <w:proofErr w:type="gramEnd"/>
            <w:r>
              <w:rPr>
                <w:rFonts w:ascii="Arial" w:hAnsi="Arial" w:cs="Arial"/>
              </w:rPr>
              <w:t xml:space="preserve"> (adjusted for 76</w:t>
            </w:r>
            <w:r w:rsidRPr="003B38D7">
              <w:rPr>
                <w:rFonts w:ascii="Arial" w:hAnsi="Arial" w:cs="Arial"/>
              </w:rPr>
              <w:t xml:space="preserve"> senators)</w:t>
            </w:r>
          </w:p>
        </w:tc>
      </w:tr>
    </w:tbl>
    <w:p w14:paraId="528B46DB" w14:textId="442A3246" w:rsidR="0005341A" w:rsidRPr="003B38D7" w:rsidRDefault="0005341A" w:rsidP="0005341A">
      <w:pPr>
        <w:rPr>
          <w:rFonts w:ascii="Arial" w:hAnsi="Arial" w:cs="Arial"/>
        </w:rPr>
      </w:pPr>
      <w:r w:rsidRPr="003B38D7">
        <w:rPr>
          <w:rFonts w:ascii="Arial" w:hAnsi="Arial" w:cs="Arial"/>
        </w:rPr>
        <w:t>*P&lt;</w:t>
      </w:r>
      <w:proofErr w:type="gramStart"/>
      <w:r w:rsidRPr="003B38D7">
        <w:rPr>
          <w:rFonts w:ascii="Arial" w:hAnsi="Arial" w:cs="Arial"/>
        </w:rPr>
        <w:t>.1</w:t>
      </w:r>
      <w:proofErr w:type="gramEnd"/>
      <w:r w:rsidRPr="003B38D7">
        <w:rPr>
          <w:rFonts w:ascii="Arial" w:hAnsi="Arial" w:cs="Arial"/>
        </w:rPr>
        <w:t>, **P&lt;.05</w:t>
      </w:r>
      <w:r>
        <w:rPr>
          <w:rFonts w:ascii="Arial" w:hAnsi="Arial" w:cs="Arial"/>
        </w:rPr>
        <w:t>, ***P&lt;.01</w:t>
      </w:r>
    </w:p>
    <w:p w14:paraId="494C5881" w14:textId="77777777" w:rsidR="0005341A" w:rsidRPr="005F746B" w:rsidRDefault="0005341A" w:rsidP="000A6D0F">
      <w:pPr>
        <w:rPr>
          <w:rFonts w:ascii="Times New Roman" w:hAnsi="Times New Roman" w:cs="Times New Roman"/>
          <w:b/>
        </w:rPr>
      </w:pPr>
    </w:p>
    <w:p w14:paraId="5EBCD323" w14:textId="77777777" w:rsidR="008C218A" w:rsidRPr="005F746B" w:rsidRDefault="008C218A" w:rsidP="000A6D0F">
      <w:pPr>
        <w:rPr>
          <w:rFonts w:ascii="Times New Roman" w:hAnsi="Times New Roman" w:cs="Times New Roman"/>
          <w:b/>
        </w:rPr>
      </w:pPr>
    </w:p>
    <w:p w14:paraId="0CFCDDE7" w14:textId="77777777" w:rsidR="008C218A" w:rsidRPr="005F746B" w:rsidRDefault="008C218A" w:rsidP="000A6D0F">
      <w:pPr>
        <w:rPr>
          <w:rFonts w:ascii="Times New Roman" w:hAnsi="Times New Roman" w:cs="Times New Roman"/>
          <w:b/>
        </w:rPr>
      </w:pPr>
    </w:p>
    <w:p w14:paraId="5BD9A7E1" w14:textId="77777777" w:rsidR="008C218A" w:rsidRPr="005F746B" w:rsidRDefault="008C218A" w:rsidP="000A6D0F">
      <w:pPr>
        <w:rPr>
          <w:rFonts w:ascii="Times New Roman" w:hAnsi="Times New Roman" w:cs="Times New Roman"/>
          <w:b/>
        </w:rPr>
      </w:pPr>
    </w:p>
    <w:p w14:paraId="480A4F16" w14:textId="77777777" w:rsidR="008C218A" w:rsidRPr="005F746B" w:rsidRDefault="008C218A" w:rsidP="000A6D0F">
      <w:pPr>
        <w:rPr>
          <w:rFonts w:ascii="Times New Roman" w:hAnsi="Times New Roman" w:cs="Times New Roman"/>
          <w:b/>
        </w:rPr>
      </w:pPr>
    </w:p>
    <w:p w14:paraId="4E88CB7E" w14:textId="77777777" w:rsidR="008C218A" w:rsidRDefault="008C218A" w:rsidP="000A6D0F">
      <w:pPr>
        <w:rPr>
          <w:rFonts w:ascii="Times New Roman" w:hAnsi="Times New Roman" w:cs="Times New Roman"/>
          <w:b/>
        </w:rPr>
      </w:pPr>
    </w:p>
    <w:p w14:paraId="5A4550F5" w14:textId="77777777" w:rsidR="00FF6D00" w:rsidRDefault="00FF6D00" w:rsidP="000A6D0F">
      <w:pPr>
        <w:rPr>
          <w:rFonts w:ascii="Times New Roman" w:hAnsi="Times New Roman" w:cs="Times New Roman"/>
          <w:b/>
        </w:rPr>
      </w:pPr>
    </w:p>
    <w:p w14:paraId="303F9C33" w14:textId="77777777" w:rsidR="00FF6D00" w:rsidRDefault="00FF6D00" w:rsidP="000A6D0F">
      <w:pPr>
        <w:rPr>
          <w:rFonts w:ascii="Times New Roman" w:hAnsi="Times New Roman" w:cs="Times New Roman"/>
          <w:b/>
        </w:rPr>
      </w:pPr>
    </w:p>
    <w:p w14:paraId="13581829" w14:textId="77777777" w:rsidR="00FF6D00" w:rsidRDefault="00FF6D00" w:rsidP="000A6D0F">
      <w:pPr>
        <w:rPr>
          <w:rFonts w:ascii="Times New Roman" w:hAnsi="Times New Roman" w:cs="Times New Roman"/>
          <w:b/>
        </w:rPr>
      </w:pPr>
    </w:p>
    <w:p w14:paraId="35A3A93F" w14:textId="77777777" w:rsidR="00FF6D00" w:rsidRDefault="00FF6D00" w:rsidP="000A6D0F">
      <w:pPr>
        <w:rPr>
          <w:rFonts w:ascii="Times New Roman" w:hAnsi="Times New Roman" w:cs="Times New Roman"/>
          <w:b/>
        </w:rPr>
      </w:pPr>
    </w:p>
    <w:p w14:paraId="62A0B33F" w14:textId="77777777" w:rsidR="00FF6D00" w:rsidRDefault="00FF6D00" w:rsidP="000A6D0F">
      <w:pPr>
        <w:rPr>
          <w:rFonts w:ascii="Times New Roman" w:hAnsi="Times New Roman" w:cs="Times New Roman"/>
          <w:b/>
        </w:rPr>
      </w:pPr>
    </w:p>
    <w:p w14:paraId="4A095E2A" w14:textId="77777777" w:rsidR="00FF6D00" w:rsidRDefault="00FF6D00" w:rsidP="000A6D0F">
      <w:pPr>
        <w:rPr>
          <w:rFonts w:ascii="Times New Roman" w:hAnsi="Times New Roman" w:cs="Times New Roman"/>
          <w:b/>
        </w:rPr>
      </w:pPr>
    </w:p>
    <w:p w14:paraId="646E48C6" w14:textId="77777777" w:rsidR="00FF6D00" w:rsidRDefault="00FF6D00" w:rsidP="000A6D0F">
      <w:pPr>
        <w:rPr>
          <w:rFonts w:ascii="Times New Roman" w:hAnsi="Times New Roman" w:cs="Times New Roman"/>
          <w:b/>
        </w:rPr>
      </w:pPr>
    </w:p>
    <w:p w14:paraId="75EAB3C3" w14:textId="77777777" w:rsidR="00FF6D00" w:rsidRDefault="00FF6D00" w:rsidP="000A6D0F">
      <w:pPr>
        <w:rPr>
          <w:rFonts w:ascii="Times New Roman" w:hAnsi="Times New Roman" w:cs="Times New Roman"/>
          <w:b/>
        </w:rPr>
      </w:pPr>
    </w:p>
    <w:p w14:paraId="47FF25E4" w14:textId="77777777" w:rsidR="00FF6D00" w:rsidRDefault="00FF6D00" w:rsidP="000A6D0F">
      <w:pPr>
        <w:rPr>
          <w:rFonts w:ascii="Times New Roman" w:hAnsi="Times New Roman" w:cs="Times New Roman"/>
          <w:b/>
        </w:rPr>
      </w:pPr>
    </w:p>
    <w:p w14:paraId="225D84F4" w14:textId="77777777" w:rsidR="00FF6D00" w:rsidRDefault="00FF6D00" w:rsidP="000A6D0F">
      <w:pPr>
        <w:rPr>
          <w:rFonts w:ascii="Times New Roman" w:hAnsi="Times New Roman" w:cs="Times New Roman"/>
          <w:b/>
        </w:rPr>
      </w:pPr>
    </w:p>
    <w:p w14:paraId="78C25868" w14:textId="77777777" w:rsidR="00FF6D00" w:rsidRDefault="00FF6D00" w:rsidP="000A6D0F">
      <w:pPr>
        <w:rPr>
          <w:rFonts w:ascii="Times New Roman" w:hAnsi="Times New Roman" w:cs="Times New Roman"/>
          <w:b/>
        </w:rPr>
      </w:pPr>
    </w:p>
    <w:p w14:paraId="52C690D4" w14:textId="77777777" w:rsidR="00FF6D00" w:rsidRDefault="00FF6D00" w:rsidP="000A6D0F">
      <w:pPr>
        <w:rPr>
          <w:rFonts w:ascii="Times New Roman" w:hAnsi="Times New Roman" w:cs="Times New Roman"/>
          <w:b/>
        </w:rPr>
      </w:pPr>
    </w:p>
    <w:p w14:paraId="26AF0962" w14:textId="77777777" w:rsidR="00FF6D00" w:rsidRDefault="00FF6D00" w:rsidP="000A6D0F">
      <w:pPr>
        <w:rPr>
          <w:rFonts w:ascii="Times New Roman" w:hAnsi="Times New Roman" w:cs="Times New Roman"/>
          <w:b/>
        </w:rPr>
      </w:pPr>
    </w:p>
    <w:p w14:paraId="5745A417" w14:textId="77777777" w:rsidR="001213E0" w:rsidRDefault="001213E0" w:rsidP="000A6D0F">
      <w:pPr>
        <w:rPr>
          <w:rFonts w:ascii="Times New Roman" w:hAnsi="Times New Roman" w:cs="Times New Roman"/>
          <w:b/>
        </w:rPr>
      </w:pPr>
    </w:p>
    <w:p w14:paraId="25B4F57A" w14:textId="77777777" w:rsidR="001213E0" w:rsidRDefault="001213E0" w:rsidP="000A6D0F">
      <w:pPr>
        <w:rPr>
          <w:rFonts w:ascii="Times New Roman" w:hAnsi="Times New Roman" w:cs="Times New Roman"/>
          <w:b/>
        </w:rPr>
      </w:pPr>
    </w:p>
    <w:p w14:paraId="2A3A0B1C" w14:textId="77777777" w:rsidR="001213E0" w:rsidRDefault="001213E0" w:rsidP="000A6D0F">
      <w:pPr>
        <w:rPr>
          <w:rFonts w:ascii="Times New Roman" w:hAnsi="Times New Roman" w:cs="Times New Roman"/>
          <w:b/>
        </w:rPr>
      </w:pPr>
    </w:p>
    <w:p w14:paraId="0FC8F715" w14:textId="77777777" w:rsidR="001213E0" w:rsidRDefault="001213E0" w:rsidP="000A6D0F">
      <w:pPr>
        <w:rPr>
          <w:rFonts w:ascii="Times New Roman" w:hAnsi="Times New Roman" w:cs="Times New Roman"/>
          <w:b/>
        </w:rPr>
      </w:pPr>
    </w:p>
    <w:p w14:paraId="2BBBA62A" w14:textId="77777777" w:rsidR="001213E0" w:rsidRDefault="001213E0" w:rsidP="000A6D0F">
      <w:pPr>
        <w:rPr>
          <w:rFonts w:ascii="Times New Roman" w:hAnsi="Times New Roman" w:cs="Times New Roman"/>
          <w:b/>
        </w:rPr>
      </w:pPr>
    </w:p>
    <w:p w14:paraId="52AEA900" w14:textId="77777777" w:rsidR="00984745" w:rsidRDefault="00984745" w:rsidP="000A6D0F">
      <w:pPr>
        <w:rPr>
          <w:rFonts w:ascii="Times New Roman" w:hAnsi="Times New Roman" w:cs="Times New Roman"/>
          <w:b/>
        </w:rPr>
      </w:pPr>
    </w:p>
    <w:p w14:paraId="11965073" w14:textId="77777777" w:rsidR="00984745" w:rsidRDefault="00984745" w:rsidP="000A6D0F">
      <w:pPr>
        <w:rPr>
          <w:rFonts w:ascii="Times New Roman" w:hAnsi="Times New Roman" w:cs="Times New Roman"/>
          <w:b/>
        </w:rPr>
      </w:pPr>
    </w:p>
    <w:p w14:paraId="58E26250" w14:textId="77777777" w:rsidR="001213E0" w:rsidRDefault="001213E0" w:rsidP="000A6D0F">
      <w:pPr>
        <w:rPr>
          <w:rFonts w:ascii="Times New Roman" w:hAnsi="Times New Roman" w:cs="Times New Roman"/>
          <w:b/>
        </w:rPr>
      </w:pPr>
    </w:p>
    <w:p w14:paraId="2407AB73" w14:textId="77777777" w:rsidR="00FF6D00" w:rsidRDefault="00FF6D00" w:rsidP="000A6D0F">
      <w:pPr>
        <w:rPr>
          <w:rFonts w:ascii="Times New Roman" w:hAnsi="Times New Roman" w:cs="Times New Roman"/>
          <w:b/>
        </w:rPr>
      </w:pPr>
    </w:p>
    <w:p w14:paraId="21D784CB" w14:textId="77777777" w:rsidR="0005341A" w:rsidRDefault="0005341A" w:rsidP="000A6D0F">
      <w:pPr>
        <w:rPr>
          <w:rFonts w:ascii="Times New Roman" w:hAnsi="Times New Roman" w:cs="Times New Roman"/>
          <w:b/>
        </w:rPr>
      </w:pPr>
    </w:p>
    <w:p w14:paraId="640E1FA8" w14:textId="77777777" w:rsidR="0005341A" w:rsidRDefault="0005341A" w:rsidP="000A6D0F">
      <w:pPr>
        <w:rPr>
          <w:rFonts w:ascii="Times New Roman" w:hAnsi="Times New Roman" w:cs="Times New Roman"/>
          <w:b/>
        </w:rPr>
      </w:pPr>
    </w:p>
    <w:p w14:paraId="7A35869D" w14:textId="727A2846" w:rsidR="005B6E85" w:rsidRDefault="005B6E85" w:rsidP="000A6D0F">
      <w:pPr>
        <w:rPr>
          <w:rFonts w:ascii="Times New Roman" w:hAnsi="Times New Roman" w:cs="Times New Roman"/>
          <w:b/>
        </w:rPr>
      </w:pPr>
      <w:r>
        <w:rPr>
          <w:rFonts w:ascii="Times New Roman" w:hAnsi="Times New Roman" w:cs="Times New Roman"/>
          <w:b/>
        </w:rPr>
        <w:t>Table 3:</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952"/>
        <w:gridCol w:w="2952"/>
        <w:gridCol w:w="2952"/>
      </w:tblGrid>
      <w:tr w:rsidR="0005341A" w14:paraId="57F48835" w14:textId="77777777" w:rsidTr="0005341A">
        <w:trPr>
          <w:jc w:val="center"/>
        </w:trPr>
        <w:tc>
          <w:tcPr>
            <w:tcW w:w="8856" w:type="dxa"/>
            <w:gridSpan w:val="3"/>
          </w:tcPr>
          <w:p w14:paraId="27969C3D" w14:textId="77777777" w:rsidR="0005341A" w:rsidRDefault="0005341A" w:rsidP="0005341A">
            <w:r>
              <w:t>Differences in Voting Record for Moderate and Non-Moderates (Two-tailed T-test)</w:t>
            </w:r>
          </w:p>
        </w:tc>
      </w:tr>
      <w:tr w:rsidR="0005341A" w14:paraId="16637A30" w14:textId="77777777" w:rsidTr="0005341A">
        <w:trPr>
          <w:jc w:val="center"/>
        </w:trPr>
        <w:tc>
          <w:tcPr>
            <w:tcW w:w="8856" w:type="dxa"/>
            <w:gridSpan w:val="3"/>
          </w:tcPr>
          <w:p w14:paraId="5B1A2DFF" w14:textId="77777777" w:rsidR="0005341A" w:rsidRPr="0005341A" w:rsidRDefault="0005341A" w:rsidP="0005341A">
            <w:pPr>
              <w:jc w:val="center"/>
              <w:rPr>
                <w:b/>
              </w:rPr>
            </w:pPr>
            <w:r w:rsidRPr="0005341A">
              <w:rPr>
                <w:b/>
              </w:rPr>
              <w:t>111</w:t>
            </w:r>
            <w:r w:rsidRPr="0005341A">
              <w:rPr>
                <w:b/>
                <w:vertAlign w:val="superscript"/>
              </w:rPr>
              <w:t>th</w:t>
            </w:r>
            <w:r w:rsidRPr="0005341A">
              <w:rPr>
                <w:b/>
              </w:rPr>
              <w:t xml:space="preserve"> Congress</w:t>
            </w:r>
          </w:p>
        </w:tc>
      </w:tr>
      <w:tr w:rsidR="0005341A" w14:paraId="09492834" w14:textId="77777777" w:rsidTr="0005341A">
        <w:trPr>
          <w:jc w:val="center"/>
        </w:trPr>
        <w:tc>
          <w:tcPr>
            <w:tcW w:w="2952" w:type="dxa"/>
            <w:tcBorders>
              <w:right w:val="nil"/>
            </w:tcBorders>
          </w:tcPr>
          <w:p w14:paraId="01534228" w14:textId="77777777" w:rsidR="0005341A" w:rsidRDefault="0005341A" w:rsidP="0005341A"/>
        </w:tc>
        <w:tc>
          <w:tcPr>
            <w:tcW w:w="2952" w:type="dxa"/>
            <w:tcBorders>
              <w:left w:val="nil"/>
              <w:right w:val="nil"/>
            </w:tcBorders>
          </w:tcPr>
          <w:p w14:paraId="721DAD47" w14:textId="77777777" w:rsidR="0005341A" w:rsidRDefault="0005341A" w:rsidP="0005341A">
            <w:r>
              <w:t>Democrats</w:t>
            </w:r>
          </w:p>
        </w:tc>
        <w:tc>
          <w:tcPr>
            <w:tcW w:w="2952" w:type="dxa"/>
            <w:tcBorders>
              <w:left w:val="nil"/>
            </w:tcBorders>
          </w:tcPr>
          <w:p w14:paraId="778D7833" w14:textId="77777777" w:rsidR="0005341A" w:rsidRDefault="0005341A" w:rsidP="0005341A">
            <w:r>
              <w:t>Republicans</w:t>
            </w:r>
          </w:p>
        </w:tc>
      </w:tr>
      <w:tr w:rsidR="0005341A" w14:paraId="1493ED77" w14:textId="77777777" w:rsidTr="0005341A">
        <w:trPr>
          <w:jc w:val="center"/>
        </w:trPr>
        <w:tc>
          <w:tcPr>
            <w:tcW w:w="2952" w:type="dxa"/>
            <w:tcBorders>
              <w:right w:val="nil"/>
            </w:tcBorders>
          </w:tcPr>
          <w:p w14:paraId="5698071D" w14:textId="77777777" w:rsidR="0005341A" w:rsidRDefault="0005341A" w:rsidP="0005341A">
            <w:r>
              <w:t>Non-Moderates</w:t>
            </w:r>
          </w:p>
        </w:tc>
        <w:tc>
          <w:tcPr>
            <w:tcW w:w="2952" w:type="dxa"/>
            <w:tcBorders>
              <w:left w:val="nil"/>
              <w:right w:val="nil"/>
            </w:tcBorders>
          </w:tcPr>
          <w:p w14:paraId="2155D487" w14:textId="77777777" w:rsidR="0005341A" w:rsidRDefault="0005341A" w:rsidP="0005341A">
            <w:r>
              <w:t>69.63</w:t>
            </w:r>
          </w:p>
        </w:tc>
        <w:tc>
          <w:tcPr>
            <w:tcW w:w="2952" w:type="dxa"/>
            <w:tcBorders>
              <w:left w:val="nil"/>
            </w:tcBorders>
          </w:tcPr>
          <w:p w14:paraId="74C71595" w14:textId="77777777" w:rsidR="0005341A" w:rsidRDefault="0005341A" w:rsidP="0005341A">
            <w:r>
              <w:t>16.98</w:t>
            </w:r>
          </w:p>
        </w:tc>
      </w:tr>
      <w:tr w:rsidR="0005341A" w14:paraId="109516C2" w14:textId="77777777" w:rsidTr="0005341A">
        <w:trPr>
          <w:jc w:val="center"/>
        </w:trPr>
        <w:tc>
          <w:tcPr>
            <w:tcW w:w="2952" w:type="dxa"/>
            <w:tcBorders>
              <w:right w:val="nil"/>
            </w:tcBorders>
          </w:tcPr>
          <w:p w14:paraId="0A09BD49" w14:textId="77777777" w:rsidR="0005341A" w:rsidRDefault="0005341A" w:rsidP="0005341A">
            <w:r>
              <w:t>Moderates</w:t>
            </w:r>
          </w:p>
        </w:tc>
        <w:tc>
          <w:tcPr>
            <w:tcW w:w="2952" w:type="dxa"/>
            <w:tcBorders>
              <w:left w:val="nil"/>
              <w:right w:val="nil"/>
            </w:tcBorders>
          </w:tcPr>
          <w:p w14:paraId="32AF3ED6" w14:textId="77777777" w:rsidR="0005341A" w:rsidRDefault="0005341A" w:rsidP="0005341A">
            <w:r>
              <w:t>61.31</w:t>
            </w:r>
          </w:p>
        </w:tc>
        <w:tc>
          <w:tcPr>
            <w:tcW w:w="2952" w:type="dxa"/>
            <w:tcBorders>
              <w:left w:val="nil"/>
            </w:tcBorders>
          </w:tcPr>
          <w:p w14:paraId="080A5CC1" w14:textId="77777777" w:rsidR="0005341A" w:rsidRDefault="0005341A" w:rsidP="0005341A">
            <w:r>
              <w:t>39.07</w:t>
            </w:r>
          </w:p>
        </w:tc>
      </w:tr>
      <w:tr w:rsidR="0005341A" w14:paraId="63A9DFF4" w14:textId="77777777" w:rsidTr="0005341A">
        <w:trPr>
          <w:jc w:val="center"/>
        </w:trPr>
        <w:tc>
          <w:tcPr>
            <w:tcW w:w="2952" w:type="dxa"/>
            <w:tcBorders>
              <w:right w:val="nil"/>
            </w:tcBorders>
          </w:tcPr>
          <w:p w14:paraId="4296BE42" w14:textId="77777777" w:rsidR="0005341A" w:rsidRDefault="0005341A" w:rsidP="0005341A">
            <w:r>
              <w:t>Difference:</w:t>
            </w:r>
          </w:p>
        </w:tc>
        <w:tc>
          <w:tcPr>
            <w:tcW w:w="2952" w:type="dxa"/>
            <w:tcBorders>
              <w:left w:val="nil"/>
              <w:right w:val="nil"/>
            </w:tcBorders>
          </w:tcPr>
          <w:p w14:paraId="2C0DC325" w14:textId="77777777" w:rsidR="0005341A" w:rsidRDefault="0005341A" w:rsidP="0005341A">
            <w:r>
              <w:t>8.32***</w:t>
            </w:r>
          </w:p>
        </w:tc>
        <w:tc>
          <w:tcPr>
            <w:tcW w:w="2952" w:type="dxa"/>
            <w:tcBorders>
              <w:left w:val="nil"/>
            </w:tcBorders>
          </w:tcPr>
          <w:p w14:paraId="27041BC3" w14:textId="77777777" w:rsidR="0005341A" w:rsidRDefault="0005341A" w:rsidP="0005341A">
            <w:r>
              <w:t>-22.1***</w:t>
            </w:r>
          </w:p>
        </w:tc>
      </w:tr>
      <w:tr w:rsidR="0005341A" w14:paraId="6052B101" w14:textId="77777777" w:rsidTr="0005341A">
        <w:trPr>
          <w:jc w:val="center"/>
        </w:trPr>
        <w:tc>
          <w:tcPr>
            <w:tcW w:w="8856" w:type="dxa"/>
            <w:gridSpan w:val="3"/>
          </w:tcPr>
          <w:p w14:paraId="070184DC" w14:textId="77777777" w:rsidR="0005341A" w:rsidRPr="0005341A" w:rsidRDefault="0005341A" w:rsidP="0005341A">
            <w:pPr>
              <w:jc w:val="center"/>
              <w:rPr>
                <w:b/>
              </w:rPr>
            </w:pPr>
            <w:r w:rsidRPr="0005341A">
              <w:rPr>
                <w:b/>
              </w:rPr>
              <w:t>112</w:t>
            </w:r>
            <w:r w:rsidRPr="0005341A">
              <w:rPr>
                <w:b/>
                <w:vertAlign w:val="superscript"/>
              </w:rPr>
              <w:t>th</w:t>
            </w:r>
            <w:r w:rsidRPr="0005341A">
              <w:rPr>
                <w:b/>
              </w:rPr>
              <w:t xml:space="preserve"> Congress</w:t>
            </w:r>
          </w:p>
        </w:tc>
      </w:tr>
      <w:tr w:rsidR="0005341A" w14:paraId="47502EAF" w14:textId="77777777" w:rsidTr="0005341A">
        <w:trPr>
          <w:jc w:val="center"/>
        </w:trPr>
        <w:tc>
          <w:tcPr>
            <w:tcW w:w="2952" w:type="dxa"/>
            <w:tcBorders>
              <w:right w:val="nil"/>
            </w:tcBorders>
          </w:tcPr>
          <w:p w14:paraId="5F5D5F55" w14:textId="77777777" w:rsidR="0005341A" w:rsidRDefault="0005341A" w:rsidP="0005341A"/>
        </w:tc>
        <w:tc>
          <w:tcPr>
            <w:tcW w:w="2952" w:type="dxa"/>
            <w:tcBorders>
              <w:left w:val="nil"/>
              <w:right w:val="nil"/>
            </w:tcBorders>
          </w:tcPr>
          <w:p w14:paraId="1C1F3645" w14:textId="77777777" w:rsidR="0005341A" w:rsidRDefault="0005341A" w:rsidP="0005341A">
            <w:r>
              <w:t>Democrats</w:t>
            </w:r>
          </w:p>
        </w:tc>
        <w:tc>
          <w:tcPr>
            <w:tcW w:w="2952" w:type="dxa"/>
            <w:tcBorders>
              <w:left w:val="nil"/>
            </w:tcBorders>
          </w:tcPr>
          <w:p w14:paraId="7471A83D" w14:textId="77777777" w:rsidR="0005341A" w:rsidRDefault="0005341A" w:rsidP="0005341A">
            <w:r>
              <w:t>Republicans</w:t>
            </w:r>
          </w:p>
        </w:tc>
      </w:tr>
      <w:tr w:rsidR="0005341A" w14:paraId="60D4A677" w14:textId="77777777" w:rsidTr="0005341A">
        <w:trPr>
          <w:jc w:val="center"/>
        </w:trPr>
        <w:tc>
          <w:tcPr>
            <w:tcW w:w="2952" w:type="dxa"/>
            <w:tcBorders>
              <w:right w:val="nil"/>
            </w:tcBorders>
          </w:tcPr>
          <w:p w14:paraId="6A1BD998" w14:textId="77777777" w:rsidR="0005341A" w:rsidRDefault="0005341A" w:rsidP="0005341A">
            <w:r>
              <w:t>Non-Moderates</w:t>
            </w:r>
          </w:p>
        </w:tc>
        <w:tc>
          <w:tcPr>
            <w:tcW w:w="2952" w:type="dxa"/>
            <w:tcBorders>
              <w:left w:val="nil"/>
              <w:right w:val="nil"/>
            </w:tcBorders>
          </w:tcPr>
          <w:p w14:paraId="49779D3F" w14:textId="77777777" w:rsidR="0005341A" w:rsidRDefault="0005341A" w:rsidP="0005341A">
            <w:r>
              <w:t>73.91</w:t>
            </w:r>
          </w:p>
        </w:tc>
        <w:tc>
          <w:tcPr>
            <w:tcW w:w="2952" w:type="dxa"/>
            <w:tcBorders>
              <w:left w:val="nil"/>
            </w:tcBorders>
          </w:tcPr>
          <w:p w14:paraId="0CD84B7D" w14:textId="77777777" w:rsidR="0005341A" w:rsidRDefault="0005341A" w:rsidP="0005341A">
            <w:r>
              <w:t>44.55</w:t>
            </w:r>
          </w:p>
        </w:tc>
      </w:tr>
      <w:tr w:rsidR="0005341A" w14:paraId="2599507E" w14:textId="77777777" w:rsidTr="0005341A">
        <w:trPr>
          <w:jc w:val="center"/>
        </w:trPr>
        <w:tc>
          <w:tcPr>
            <w:tcW w:w="2952" w:type="dxa"/>
            <w:tcBorders>
              <w:right w:val="nil"/>
            </w:tcBorders>
          </w:tcPr>
          <w:p w14:paraId="59031BF0" w14:textId="77777777" w:rsidR="0005341A" w:rsidRDefault="0005341A" w:rsidP="0005341A">
            <w:r>
              <w:t>Moderates</w:t>
            </w:r>
          </w:p>
        </w:tc>
        <w:tc>
          <w:tcPr>
            <w:tcW w:w="2952" w:type="dxa"/>
            <w:tcBorders>
              <w:left w:val="nil"/>
              <w:right w:val="nil"/>
            </w:tcBorders>
          </w:tcPr>
          <w:p w14:paraId="6753B7ED" w14:textId="77777777" w:rsidR="0005341A" w:rsidRDefault="0005341A" w:rsidP="0005341A">
            <w:r>
              <w:t>70.74</w:t>
            </w:r>
          </w:p>
        </w:tc>
        <w:tc>
          <w:tcPr>
            <w:tcW w:w="2952" w:type="dxa"/>
            <w:tcBorders>
              <w:left w:val="nil"/>
            </w:tcBorders>
          </w:tcPr>
          <w:p w14:paraId="11C3F4F7" w14:textId="77777777" w:rsidR="0005341A" w:rsidRDefault="0005341A" w:rsidP="0005341A">
            <w:r>
              <w:t>49.89</w:t>
            </w:r>
          </w:p>
        </w:tc>
      </w:tr>
      <w:tr w:rsidR="0005341A" w14:paraId="4B81CA33" w14:textId="77777777" w:rsidTr="0005341A">
        <w:trPr>
          <w:jc w:val="center"/>
        </w:trPr>
        <w:tc>
          <w:tcPr>
            <w:tcW w:w="2952" w:type="dxa"/>
            <w:tcBorders>
              <w:right w:val="nil"/>
            </w:tcBorders>
          </w:tcPr>
          <w:p w14:paraId="05B1C46C" w14:textId="77777777" w:rsidR="0005341A" w:rsidRDefault="0005341A" w:rsidP="0005341A">
            <w:r>
              <w:t>Difference:</w:t>
            </w:r>
          </w:p>
        </w:tc>
        <w:tc>
          <w:tcPr>
            <w:tcW w:w="2952" w:type="dxa"/>
            <w:tcBorders>
              <w:left w:val="nil"/>
              <w:right w:val="nil"/>
            </w:tcBorders>
          </w:tcPr>
          <w:p w14:paraId="0FC92420" w14:textId="77777777" w:rsidR="0005341A" w:rsidRDefault="0005341A" w:rsidP="0005341A">
            <w:r>
              <w:t>3.17</w:t>
            </w:r>
          </w:p>
        </w:tc>
        <w:tc>
          <w:tcPr>
            <w:tcW w:w="2952" w:type="dxa"/>
            <w:tcBorders>
              <w:left w:val="nil"/>
            </w:tcBorders>
          </w:tcPr>
          <w:p w14:paraId="327B9EA4" w14:textId="77777777" w:rsidR="0005341A" w:rsidRDefault="0005341A" w:rsidP="0005341A">
            <w:r>
              <w:t>-5.34*</w:t>
            </w:r>
          </w:p>
        </w:tc>
      </w:tr>
      <w:tr w:rsidR="0005341A" w14:paraId="4FD9AA55" w14:textId="77777777" w:rsidTr="0005341A">
        <w:trPr>
          <w:jc w:val="center"/>
        </w:trPr>
        <w:tc>
          <w:tcPr>
            <w:tcW w:w="8856" w:type="dxa"/>
            <w:gridSpan w:val="3"/>
          </w:tcPr>
          <w:p w14:paraId="4D36F173" w14:textId="77777777" w:rsidR="0005341A" w:rsidRPr="0005341A" w:rsidRDefault="0005341A" w:rsidP="0005341A">
            <w:pPr>
              <w:jc w:val="center"/>
              <w:rPr>
                <w:b/>
              </w:rPr>
            </w:pPr>
            <w:r w:rsidRPr="0005341A">
              <w:rPr>
                <w:b/>
              </w:rPr>
              <w:t>113</w:t>
            </w:r>
            <w:r w:rsidRPr="0005341A">
              <w:rPr>
                <w:b/>
                <w:vertAlign w:val="superscript"/>
              </w:rPr>
              <w:t>th</w:t>
            </w:r>
            <w:r w:rsidRPr="0005341A">
              <w:rPr>
                <w:b/>
              </w:rPr>
              <w:t xml:space="preserve"> Congress</w:t>
            </w:r>
          </w:p>
        </w:tc>
      </w:tr>
      <w:tr w:rsidR="0005341A" w14:paraId="7EE64AC5" w14:textId="77777777" w:rsidTr="0005341A">
        <w:trPr>
          <w:jc w:val="center"/>
        </w:trPr>
        <w:tc>
          <w:tcPr>
            <w:tcW w:w="2952" w:type="dxa"/>
            <w:tcBorders>
              <w:right w:val="nil"/>
            </w:tcBorders>
          </w:tcPr>
          <w:p w14:paraId="6C686BBF" w14:textId="77777777" w:rsidR="0005341A" w:rsidRDefault="0005341A" w:rsidP="0005341A"/>
        </w:tc>
        <w:tc>
          <w:tcPr>
            <w:tcW w:w="2952" w:type="dxa"/>
            <w:tcBorders>
              <w:left w:val="nil"/>
              <w:right w:val="nil"/>
            </w:tcBorders>
          </w:tcPr>
          <w:p w14:paraId="7CFA7BAA" w14:textId="77777777" w:rsidR="0005341A" w:rsidRDefault="0005341A" w:rsidP="0005341A">
            <w:r>
              <w:t>Democrats</w:t>
            </w:r>
          </w:p>
        </w:tc>
        <w:tc>
          <w:tcPr>
            <w:tcW w:w="2952" w:type="dxa"/>
            <w:tcBorders>
              <w:left w:val="nil"/>
            </w:tcBorders>
          </w:tcPr>
          <w:p w14:paraId="30671D93" w14:textId="77777777" w:rsidR="0005341A" w:rsidRDefault="0005341A" w:rsidP="0005341A">
            <w:r>
              <w:t>Republicans</w:t>
            </w:r>
          </w:p>
        </w:tc>
      </w:tr>
      <w:tr w:rsidR="0005341A" w14:paraId="229B7A1F" w14:textId="77777777" w:rsidTr="0005341A">
        <w:trPr>
          <w:jc w:val="center"/>
        </w:trPr>
        <w:tc>
          <w:tcPr>
            <w:tcW w:w="2952" w:type="dxa"/>
            <w:tcBorders>
              <w:right w:val="nil"/>
            </w:tcBorders>
          </w:tcPr>
          <w:p w14:paraId="63CF5483" w14:textId="77777777" w:rsidR="0005341A" w:rsidRDefault="0005341A" w:rsidP="0005341A">
            <w:r>
              <w:t>Non-Moderates</w:t>
            </w:r>
          </w:p>
        </w:tc>
        <w:tc>
          <w:tcPr>
            <w:tcW w:w="2952" w:type="dxa"/>
            <w:tcBorders>
              <w:left w:val="nil"/>
              <w:right w:val="nil"/>
            </w:tcBorders>
          </w:tcPr>
          <w:p w14:paraId="23EA03A0" w14:textId="77777777" w:rsidR="0005341A" w:rsidRDefault="0005341A" w:rsidP="0005341A">
            <w:r>
              <w:t>97.81</w:t>
            </w:r>
          </w:p>
        </w:tc>
        <w:tc>
          <w:tcPr>
            <w:tcW w:w="2952" w:type="dxa"/>
            <w:tcBorders>
              <w:left w:val="nil"/>
            </w:tcBorders>
          </w:tcPr>
          <w:p w14:paraId="6399E964" w14:textId="77777777" w:rsidR="0005341A" w:rsidRDefault="0005341A" w:rsidP="0005341A">
            <w:r>
              <w:t>26.56</w:t>
            </w:r>
          </w:p>
        </w:tc>
      </w:tr>
      <w:tr w:rsidR="0005341A" w14:paraId="15E662A4" w14:textId="77777777" w:rsidTr="0005341A">
        <w:trPr>
          <w:jc w:val="center"/>
        </w:trPr>
        <w:tc>
          <w:tcPr>
            <w:tcW w:w="2952" w:type="dxa"/>
            <w:tcBorders>
              <w:right w:val="nil"/>
            </w:tcBorders>
          </w:tcPr>
          <w:p w14:paraId="41A8B41B" w14:textId="77777777" w:rsidR="0005341A" w:rsidRDefault="0005341A" w:rsidP="0005341A">
            <w:r>
              <w:t>Moderates</w:t>
            </w:r>
          </w:p>
        </w:tc>
        <w:tc>
          <w:tcPr>
            <w:tcW w:w="2952" w:type="dxa"/>
            <w:tcBorders>
              <w:left w:val="nil"/>
              <w:right w:val="nil"/>
            </w:tcBorders>
          </w:tcPr>
          <w:p w14:paraId="0012362C" w14:textId="77777777" w:rsidR="0005341A" w:rsidRDefault="0005341A" w:rsidP="0005341A">
            <w:r>
              <w:t>99.44</w:t>
            </w:r>
          </w:p>
        </w:tc>
        <w:tc>
          <w:tcPr>
            <w:tcW w:w="2952" w:type="dxa"/>
            <w:tcBorders>
              <w:left w:val="nil"/>
            </w:tcBorders>
          </w:tcPr>
          <w:p w14:paraId="55B4D89A" w14:textId="77777777" w:rsidR="0005341A" w:rsidRDefault="0005341A" w:rsidP="0005341A">
            <w:r>
              <w:t>48.87</w:t>
            </w:r>
          </w:p>
        </w:tc>
      </w:tr>
      <w:tr w:rsidR="0005341A" w14:paraId="6BDEF633" w14:textId="77777777" w:rsidTr="0005341A">
        <w:trPr>
          <w:jc w:val="center"/>
        </w:trPr>
        <w:tc>
          <w:tcPr>
            <w:tcW w:w="2952" w:type="dxa"/>
            <w:tcBorders>
              <w:right w:val="nil"/>
            </w:tcBorders>
          </w:tcPr>
          <w:p w14:paraId="4262F4C3" w14:textId="77777777" w:rsidR="0005341A" w:rsidRDefault="0005341A" w:rsidP="0005341A">
            <w:r>
              <w:t>Difference:</w:t>
            </w:r>
          </w:p>
        </w:tc>
        <w:tc>
          <w:tcPr>
            <w:tcW w:w="2952" w:type="dxa"/>
            <w:tcBorders>
              <w:left w:val="nil"/>
              <w:right w:val="nil"/>
            </w:tcBorders>
          </w:tcPr>
          <w:p w14:paraId="6954A5BE" w14:textId="77777777" w:rsidR="0005341A" w:rsidRDefault="0005341A" w:rsidP="0005341A">
            <w:r>
              <w:t>-1.63</w:t>
            </w:r>
          </w:p>
        </w:tc>
        <w:tc>
          <w:tcPr>
            <w:tcW w:w="2952" w:type="dxa"/>
            <w:tcBorders>
              <w:left w:val="nil"/>
            </w:tcBorders>
          </w:tcPr>
          <w:p w14:paraId="6F67601C" w14:textId="77777777" w:rsidR="0005341A" w:rsidRDefault="0005341A" w:rsidP="0005341A">
            <w:r>
              <w:t>-22.32***</w:t>
            </w:r>
          </w:p>
        </w:tc>
      </w:tr>
    </w:tbl>
    <w:p w14:paraId="0CE16DEA" w14:textId="1F3C3A4E" w:rsidR="0005341A" w:rsidRDefault="0005341A" w:rsidP="000A6D0F">
      <w:pPr>
        <w:rPr>
          <w:rFonts w:ascii="Times New Roman" w:hAnsi="Times New Roman" w:cs="Times New Roman"/>
          <w:b/>
        </w:rPr>
      </w:pPr>
      <w:r>
        <w:rPr>
          <w:rFonts w:ascii="Arial" w:hAnsi="Arial" w:cs="Arial"/>
        </w:rPr>
        <w:t xml:space="preserve">    </w:t>
      </w:r>
      <w:r w:rsidRPr="003B38D7">
        <w:rPr>
          <w:rFonts w:ascii="Arial" w:hAnsi="Arial" w:cs="Arial"/>
        </w:rPr>
        <w:t>*P&lt;</w:t>
      </w:r>
      <w:proofErr w:type="gramStart"/>
      <w:r w:rsidRPr="003B38D7">
        <w:rPr>
          <w:rFonts w:ascii="Arial" w:hAnsi="Arial" w:cs="Arial"/>
        </w:rPr>
        <w:t>.1</w:t>
      </w:r>
      <w:proofErr w:type="gramEnd"/>
      <w:r w:rsidRPr="003B38D7">
        <w:rPr>
          <w:rFonts w:ascii="Arial" w:hAnsi="Arial" w:cs="Arial"/>
        </w:rPr>
        <w:t>, **P&lt;.05</w:t>
      </w:r>
      <w:r>
        <w:rPr>
          <w:rFonts w:ascii="Arial" w:hAnsi="Arial" w:cs="Arial"/>
        </w:rPr>
        <w:t>, ***P&lt;.01</w:t>
      </w:r>
    </w:p>
    <w:p w14:paraId="6397EF3F" w14:textId="77777777" w:rsidR="0005341A" w:rsidRDefault="0005341A" w:rsidP="00FF6D00">
      <w:pPr>
        <w:jc w:val="center"/>
        <w:rPr>
          <w:rFonts w:ascii="Times New Roman" w:hAnsi="Times New Roman" w:cs="Times New Roman"/>
          <w:b/>
        </w:rPr>
      </w:pPr>
    </w:p>
    <w:p w14:paraId="56C2334E" w14:textId="77777777" w:rsidR="0005341A" w:rsidRDefault="0005341A" w:rsidP="00FF6D00">
      <w:pPr>
        <w:jc w:val="center"/>
        <w:rPr>
          <w:rFonts w:ascii="Times New Roman" w:hAnsi="Times New Roman" w:cs="Times New Roman"/>
          <w:b/>
        </w:rPr>
      </w:pPr>
    </w:p>
    <w:p w14:paraId="733714FE" w14:textId="77777777" w:rsidR="0005341A" w:rsidRDefault="0005341A" w:rsidP="00FF6D00">
      <w:pPr>
        <w:jc w:val="center"/>
        <w:rPr>
          <w:rFonts w:ascii="Times New Roman" w:hAnsi="Times New Roman" w:cs="Times New Roman"/>
          <w:b/>
        </w:rPr>
      </w:pPr>
    </w:p>
    <w:p w14:paraId="232D566D" w14:textId="77777777" w:rsidR="0005341A" w:rsidRDefault="0005341A" w:rsidP="00FF6D00">
      <w:pPr>
        <w:jc w:val="center"/>
        <w:rPr>
          <w:rFonts w:ascii="Times New Roman" w:hAnsi="Times New Roman" w:cs="Times New Roman"/>
          <w:b/>
        </w:rPr>
      </w:pPr>
    </w:p>
    <w:p w14:paraId="1D595AB5" w14:textId="77777777" w:rsidR="0005341A" w:rsidRDefault="0005341A" w:rsidP="00FF6D00">
      <w:pPr>
        <w:jc w:val="center"/>
        <w:rPr>
          <w:rFonts w:ascii="Times New Roman" w:hAnsi="Times New Roman" w:cs="Times New Roman"/>
          <w:b/>
        </w:rPr>
      </w:pPr>
    </w:p>
    <w:p w14:paraId="07F993B2" w14:textId="77777777" w:rsidR="0005341A" w:rsidRDefault="0005341A" w:rsidP="00FF6D00">
      <w:pPr>
        <w:jc w:val="center"/>
        <w:rPr>
          <w:rFonts w:ascii="Times New Roman" w:hAnsi="Times New Roman" w:cs="Times New Roman"/>
          <w:b/>
        </w:rPr>
      </w:pPr>
    </w:p>
    <w:p w14:paraId="0CA3C126" w14:textId="77777777" w:rsidR="0005341A" w:rsidRDefault="0005341A" w:rsidP="00FF6D00">
      <w:pPr>
        <w:jc w:val="center"/>
        <w:rPr>
          <w:rFonts w:ascii="Times New Roman" w:hAnsi="Times New Roman" w:cs="Times New Roman"/>
          <w:b/>
        </w:rPr>
      </w:pPr>
    </w:p>
    <w:p w14:paraId="01358C1A" w14:textId="77777777" w:rsidR="0005341A" w:rsidRDefault="0005341A" w:rsidP="00FF6D00">
      <w:pPr>
        <w:jc w:val="center"/>
        <w:rPr>
          <w:rFonts w:ascii="Times New Roman" w:hAnsi="Times New Roman" w:cs="Times New Roman"/>
          <w:b/>
        </w:rPr>
      </w:pPr>
    </w:p>
    <w:p w14:paraId="7E4C64E2" w14:textId="77777777" w:rsidR="0005341A" w:rsidRDefault="0005341A" w:rsidP="00FF6D00">
      <w:pPr>
        <w:jc w:val="center"/>
        <w:rPr>
          <w:rFonts w:ascii="Times New Roman" w:hAnsi="Times New Roman" w:cs="Times New Roman"/>
          <w:b/>
        </w:rPr>
      </w:pPr>
    </w:p>
    <w:p w14:paraId="53C72F15" w14:textId="77777777" w:rsidR="0005341A" w:rsidRDefault="0005341A" w:rsidP="00FF6D00">
      <w:pPr>
        <w:jc w:val="center"/>
        <w:rPr>
          <w:rFonts w:ascii="Times New Roman" w:hAnsi="Times New Roman" w:cs="Times New Roman"/>
          <w:b/>
        </w:rPr>
      </w:pPr>
    </w:p>
    <w:p w14:paraId="1B661D1C" w14:textId="77777777" w:rsidR="0005341A" w:rsidRDefault="0005341A" w:rsidP="00FF6D00">
      <w:pPr>
        <w:jc w:val="center"/>
        <w:rPr>
          <w:rFonts w:ascii="Times New Roman" w:hAnsi="Times New Roman" w:cs="Times New Roman"/>
          <w:b/>
        </w:rPr>
      </w:pPr>
    </w:p>
    <w:p w14:paraId="377784E7" w14:textId="77777777" w:rsidR="0005341A" w:rsidRDefault="0005341A" w:rsidP="00FF6D00">
      <w:pPr>
        <w:jc w:val="center"/>
        <w:rPr>
          <w:rFonts w:ascii="Times New Roman" w:hAnsi="Times New Roman" w:cs="Times New Roman"/>
          <w:b/>
        </w:rPr>
      </w:pPr>
    </w:p>
    <w:p w14:paraId="7F326190" w14:textId="77777777" w:rsidR="0005341A" w:rsidRDefault="0005341A" w:rsidP="00FF6D00">
      <w:pPr>
        <w:jc w:val="center"/>
        <w:rPr>
          <w:rFonts w:ascii="Times New Roman" w:hAnsi="Times New Roman" w:cs="Times New Roman"/>
          <w:b/>
        </w:rPr>
      </w:pPr>
    </w:p>
    <w:p w14:paraId="4AD5D4BD" w14:textId="77777777" w:rsidR="0005341A" w:rsidRDefault="0005341A" w:rsidP="00FF6D00">
      <w:pPr>
        <w:jc w:val="center"/>
        <w:rPr>
          <w:rFonts w:ascii="Times New Roman" w:hAnsi="Times New Roman" w:cs="Times New Roman"/>
          <w:b/>
        </w:rPr>
      </w:pPr>
    </w:p>
    <w:p w14:paraId="084F2138" w14:textId="77777777" w:rsidR="0005341A" w:rsidRDefault="0005341A" w:rsidP="00FF6D00">
      <w:pPr>
        <w:jc w:val="center"/>
        <w:rPr>
          <w:rFonts w:ascii="Times New Roman" w:hAnsi="Times New Roman" w:cs="Times New Roman"/>
          <w:b/>
        </w:rPr>
      </w:pPr>
    </w:p>
    <w:p w14:paraId="5EBA0A8E" w14:textId="77777777" w:rsidR="0005341A" w:rsidRDefault="0005341A" w:rsidP="00FF6D00">
      <w:pPr>
        <w:jc w:val="center"/>
        <w:rPr>
          <w:rFonts w:ascii="Times New Roman" w:hAnsi="Times New Roman" w:cs="Times New Roman"/>
          <w:b/>
        </w:rPr>
      </w:pPr>
    </w:p>
    <w:p w14:paraId="2233BFAE" w14:textId="77777777" w:rsidR="0005341A" w:rsidRDefault="0005341A" w:rsidP="00FF6D00">
      <w:pPr>
        <w:jc w:val="center"/>
        <w:rPr>
          <w:rFonts w:ascii="Times New Roman" w:hAnsi="Times New Roman" w:cs="Times New Roman"/>
          <w:b/>
        </w:rPr>
      </w:pPr>
    </w:p>
    <w:p w14:paraId="364D44BD" w14:textId="77777777" w:rsidR="0005341A" w:rsidRDefault="0005341A" w:rsidP="00FF6D00">
      <w:pPr>
        <w:jc w:val="center"/>
        <w:rPr>
          <w:rFonts w:ascii="Times New Roman" w:hAnsi="Times New Roman" w:cs="Times New Roman"/>
          <w:b/>
        </w:rPr>
      </w:pPr>
    </w:p>
    <w:p w14:paraId="4D52C7EC" w14:textId="77777777" w:rsidR="0005341A" w:rsidRDefault="0005341A" w:rsidP="00FF6D00">
      <w:pPr>
        <w:jc w:val="center"/>
        <w:rPr>
          <w:rFonts w:ascii="Times New Roman" w:hAnsi="Times New Roman" w:cs="Times New Roman"/>
          <w:b/>
        </w:rPr>
      </w:pPr>
    </w:p>
    <w:p w14:paraId="7BCC8A96" w14:textId="77777777" w:rsidR="0005341A" w:rsidRDefault="0005341A" w:rsidP="00FF6D00">
      <w:pPr>
        <w:jc w:val="center"/>
        <w:rPr>
          <w:rFonts w:ascii="Times New Roman" w:hAnsi="Times New Roman" w:cs="Times New Roman"/>
          <w:b/>
        </w:rPr>
      </w:pPr>
    </w:p>
    <w:p w14:paraId="70EDA53C" w14:textId="77777777" w:rsidR="0005341A" w:rsidRDefault="0005341A" w:rsidP="00FF6D00">
      <w:pPr>
        <w:jc w:val="center"/>
        <w:rPr>
          <w:rFonts w:ascii="Times New Roman" w:hAnsi="Times New Roman" w:cs="Times New Roman"/>
          <w:b/>
        </w:rPr>
      </w:pPr>
    </w:p>
    <w:p w14:paraId="67E8DBAA" w14:textId="77777777" w:rsidR="0005341A" w:rsidRDefault="0005341A" w:rsidP="00FF6D00">
      <w:pPr>
        <w:jc w:val="center"/>
        <w:rPr>
          <w:rFonts w:ascii="Times New Roman" w:hAnsi="Times New Roman" w:cs="Times New Roman"/>
          <w:b/>
        </w:rPr>
      </w:pPr>
    </w:p>
    <w:p w14:paraId="6B40061C" w14:textId="77777777" w:rsidR="0005341A" w:rsidRDefault="0005341A" w:rsidP="00FF6D00">
      <w:pPr>
        <w:jc w:val="center"/>
        <w:rPr>
          <w:rFonts w:ascii="Times New Roman" w:hAnsi="Times New Roman" w:cs="Times New Roman"/>
          <w:b/>
        </w:rPr>
      </w:pPr>
    </w:p>
    <w:p w14:paraId="12375BF5" w14:textId="77777777" w:rsidR="0005341A" w:rsidRDefault="0005341A" w:rsidP="00FF6D00">
      <w:pPr>
        <w:jc w:val="center"/>
        <w:rPr>
          <w:rFonts w:ascii="Times New Roman" w:hAnsi="Times New Roman" w:cs="Times New Roman"/>
          <w:b/>
        </w:rPr>
      </w:pPr>
    </w:p>
    <w:p w14:paraId="70CF7C2D" w14:textId="77777777" w:rsidR="0005341A" w:rsidRDefault="0005341A" w:rsidP="00FF6D00">
      <w:pPr>
        <w:jc w:val="center"/>
        <w:rPr>
          <w:rFonts w:ascii="Times New Roman" w:hAnsi="Times New Roman" w:cs="Times New Roman"/>
          <w:b/>
        </w:rPr>
      </w:pPr>
    </w:p>
    <w:p w14:paraId="62DBB0B3" w14:textId="77777777" w:rsidR="0005341A" w:rsidRDefault="0005341A" w:rsidP="00FF6D00">
      <w:pPr>
        <w:jc w:val="center"/>
        <w:rPr>
          <w:rFonts w:ascii="Times New Roman" w:hAnsi="Times New Roman" w:cs="Times New Roman"/>
          <w:b/>
        </w:rPr>
      </w:pPr>
    </w:p>
    <w:p w14:paraId="2116A1AA" w14:textId="77777777" w:rsidR="0005341A" w:rsidRDefault="0005341A" w:rsidP="00FF6D00">
      <w:pPr>
        <w:jc w:val="center"/>
        <w:rPr>
          <w:rFonts w:ascii="Times New Roman" w:hAnsi="Times New Roman" w:cs="Times New Roman"/>
          <w:b/>
        </w:rPr>
      </w:pPr>
    </w:p>
    <w:p w14:paraId="7C44BA0A" w14:textId="77777777" w:rsidR="0005341A" w:rsidRDefault="0005341A" w:rsidP="00FF6D00">
      <w:pPr>
        <w:jc w:val="center"/>
        <w:rPr>
          <w:rFonts w:ascii="Times New Roman" w:hAnsi="Times New Roman" w:cs="Times New Roman"/>
          <w:b/>
        </w:rPr>
      </w:pPr>
    </w:p>
    <w:p w14:paraId="73A2162E" w14:textId="77777777" w:rsidR="0005341A" w:rsidRDefault="0005341A" w:rsidP="00FF6D00">
      <w:pPr>
        <w:jc w:val="center"/>
        <w:rPr>
          <w:rFonts w:ascii="Times New Roman" w:hAnsi="Times New Roman" w:cs="Times New Roman"/>
          <w:b/>
        </w:rPr>
      </w:pPr>
    </w:p>
    <w:p w14:paraId="5549331E" w14:textId="12893D1E" w:rsidR="00FF6D00" w:rsidRDefault="00FF6D00" w:rsidP="00FF6D00">
      <w:pPr>
        <w:jc w:val="center"/>
        <w:rPr>
          <w:rFonts w:ascii="Times New Roman" w:hAnsi="Times New Roman" w:cs="Times New Roman"/>
          <w:b/>
        </w:rPr>
      </w:pPr>
      <w:r>
        <w:rPr>
          <w:rFonts w:ascii="Times New Roman" w:hAnsi="Times New Roman" w:cs="Times New Roman"/>
          <w:b/>
        </w:rPr>
        <w:t>Appendix A</w:t>
      </w:r>
    </w:p>
    <w:p w14:paraId="743AE5A7" w14:textId="77777777" w:rsidR="00FF6D00" w:rsidRDefault="00FF6D00" w:rsidP="00FF6D00">
      <w:pPr>
        <w:jc w:val="center"/>
        <w:rPr>
          <w:rFonts w:ascii="Times New Roman" w:hAnsi="Times New Roman" w:cs="Times New Roman"/>
          <w:b/>
        </w:rPr>
      </w:pPr>
    </w:p>
    <w:tbl>
      <w:tblPr>
        <w:tblW w:w="81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5523"/>
      </w:tblGrid>
      <w:tr w:rsidR="00FF6D00" w:rsidRPr="00FF6D00" w14:paraId="33DC13CD" w14:textId="77777777" w:rsidTr="00FF6D00">
        <w:trPr>
          <w:trHeight w:val="300"/>
        </w:trPr>
        <w:tc>
          <w:tcPr>
            <w:tcW w:w="8123" w:type="dxa"/>
            <w:gridSpan w:val="3"/>
            <w:tcBorders>
              <w:left w:val="nil"/>
              <w:bottom w:val="single" w:sz="4" w:space="0" w:color="auto"/>
              <w:right w:val="nil"/>
            </w:tcBorders>
            <w:shd w:val="clear" w:color="auto" w:fill="auto"/>
            <w:noWrap/>
            <w:vAlign w:val="bottom"/>
          </w:tcPr>
          <w:p w14:paraId="1F9BB784" w14:textId="713AB32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List of Bills in which the Amendment Tree Was Filled</w:t>
            </w:r>
          </w:p>
        </w:tc>
      </w:tr>
      <w:tr w:rsidR="00FF6D00" w:rsidRPr="00FF6D00" w14:paraId="4454E7D9" w14:textId="77777777" w:rsidTr="00FF6D00">
        <w:trPr>
          <w:trHeight w:val="300"/>
        </w:trPr>
        <w:tc>
          <w:tcPr>
            <w:tcW w:w="1300" w:type="dxa"/>
            <w:tcBorders>
              <w:left w:val="nil"/>
            </w:tcBorders>
            <w:shd w:val="clear" w:color="auto" w:fill="auto"/>
            <w:noWrap/>
            <w:vAlign w:val="bottom"/>
            <w:hideMark/>
          </w:tcPr>
          <w:p w14:paraId="57ADDB53"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Congress</w:t>
            </w:r>
          </w:p>
        </w:tc>
        <w:tc>
          <w:tcPr>
            <w:tcW w:w="1300" w:type="dxa"/>
            <w:shd w:val="clear" w:color="auto" w:fill="auto"/>
            <w:noWrap/>
            <w:vAlign w:val="bottom"/>
            <w:hideMark/>
          </w:tcPr>
          <w:p w14:paraId="43C3D3D2"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Bill No</w:t>
            </w:r>
          </w:p>
        </w:tc>
        <w:tc>
          <w:tcPr>
            <w:tcW w:w="5523" w:type="dxa"/>
            <w:tcBorders>
              <w:right w:val="nil"/>
            </w:tcBorders>
            <w:shd w:val="clear" w:color="auto" w:fill="auto"/>
            <w:noWrap/>
            <w:vAlign w:val="bottom"/>
            <w:hideMark/>
          </w:tcPr>
          <w:p w14:paraId="4AA202DE"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Bill Name</w:t>
            </w:r>
          </w:p>
        </w:tc>
      </w:tr>
      <w:tr w:rsidR="00FF6D00" w:rsidRPr="00FF6D00" w14:paraId="619FCE64" w14:textId="77777777" w:rsidTr="00FF6D00">
        <w:trPr>
          <w:trHeight w:val="300"/>
        </w:trPr>
        <w:tc>
          <w:tcPr>
            <w:tcW w:w="1300" w:type="dxa"/>
            <w:tcBorders>
              <w:left w:val="nil"/>
            </w:tcBorders>
            <w:shd w:val="clear" w:color="auto" w:fill="auto"/>
            <w:noWrap/>
            <w:vAlign w:val="bottom"/>
            <w:hideMark/>
          </w:tcPr>
          <w:p w14:paraId="084F4A93"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113</w:t>
            </w:r>
          </w:p>
        </w:tc>
        <w:tc>
          <w:tcPr>
            <w:tcW w:w="1300" w:type="dxa"/>
            <w:shd w:val="clear" w:color="auto" w:fill="auto"/>
            <w:noWrap/>
            <w:vAlign w:val="bottom"/>
            <w:hideMark/>
          </w:tcPr>
          <w:p w14:paraId="64EC9B9A"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3979</w:t>
            </w:r>
          </w:p>
        </w:tc>
        <w:tc>
          <w:tcPr>
            <w:tcW w:w="5523" w:type="dxa"/>
            <w:tcBorders>
              <w:right w:val="nil"/>
            </w:tcBorders>
            <w:shd w:val="clear" w:color="auto" w:fill="auto"/>
            <w:noWrap/>
            <w:vAlign w:val="bottom"/>
            <w:hideMark/>
          </w:tcPr>
          <w:p w14:paraId="641A579B"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National Defense Authorization Act</w:t>
            </w:r>
          </w:p>
        </w:tc>
      </w:tr>
      <w:tr w:rsidR="00FF6D00" w:rsidRPr="00FF6D00" w14:paraId="66E967AA" w14:textId="77777777" w:rsidTr="00FF6D00">
        <w:trPr>
          <w:trHeight w:val="300"/>
        </w:trPr>
        <w:tc>
          <w:tcPr>
            <w:tcW w:w="1300" w:type="dxa"/>
            <w:tcBorders>
              <w:left w:val="nil"/>
            </w:tcBorders>
            <w:shd w:val="clear" w:color="auto" w:fill="auto"/>
            <w:noWrap/>
            <w:vAlign w:val="bottom"/>
            <w:hideMark/>
          </w:tcPr>
          <w:p w14:paraId="4ABDC08C"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113</w:t>
            </w:r>
          </w:p>
        </w:tc>
        <w:tc>
          <w:tcPr>
            <w:tcW w:w="1300" w:type="dxa"/>
            <w:shd w:val="clear" w:color="auto" w:fill="auto"/>
            <w:noWrap/>
            <w:vAlign w:val="bottom"/>
            <w:hideMark/>
          </w:tcPr>
          <w:p w14:paraId="6C909C1D"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3547</w:t>
            </w:r>
          </w:p>
        </w:tc>
        <w:tc>
          <w:tcPr>
            <w:tcW w:w="5523" w:type="dxa"/>
            <w:tcBorders>
              <w:right w:val="nil"/>
            </w:tcBorders>
            <w:shd w:val="clear" w:color="auto" w:fill="auto"/>
            <w:noWrap/>
            <w:vAlign w:val="bottom"/>
            <w:hideMark/>
          </w:tcPr>
          <w:p w14:paraId="02C1FBE6"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Consolidated Appropriations Act</w:t>
            </w:r>
          </w:p>
        </w:tc>
      </w:tr>
      <w:tr w:rsidR="00FF6D00" w:rsidRPr="00FF6D00" w14:paraId="01DA20D3" w14:textId="77777777" w:rsidTr="00FF6D00">
        <w:trPr>
          <w:trHeight w:val="300"/>
        </w:trPr>
        <w:tc>
          <w:tcPr>
            <w:tcW w:w="1300" w:type="dxa"/>
            <w:tcBorders>
              <w:left w:val="nil"/>
            </w:tcBorders>
            <w:shd w:val="clear" w:color="auto" w:fill="auto"/>
            <w:noWrap/>
            <w:vAlign w:val="bottom"/>
            <w:hideMark/>
          </w:tcPr>
          <w:p w14:paraId="233ADF0C"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113</w:t>
            </w:r>
          </w:p>
        </w:tc>
        <w:tc>
          <w:tcPr>
            <w:tcW w:w="1300" w:type="dxa"/>
            <w:shd w:val="clear" w:color="auto" w:fill="auto"/>
            <w:noWrap/>
            <w:vAlign w:val="bottom"/>
            <w:hideMark/>
          </w:tcPr>
          <w:p w14:paraId="248B8443"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3304</w:t>
            </w:r>
          </w:p>
        </w:tc>
        <w:tc>
          <w:tcPr>
            <w:tcW w:w="5523" w:type="dxa"/>
            <w:tcBorders>
              <w:right w:val="nil"/>
            </w:tcBorders>
            <w:shd w:val="clear" w:color="auto" w:fill="auto"/>
            <w:noWrap/>
            <w:vAlign w:val="bottom"/>
            <w:hideMark/>
          </w:tcPr>
          <w:p w14:paraId="175DBAF6"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National Defense Authorization Act</w:t>
            </w:r>
          </w:p>
        </w:tc>
      </w:tr>
      <w:tr w:rsidR="00FF6D00" w:rsidRPr="00FF6D00" w14:paraId="3EEB6A60" w14:textId="77777777" w:rsidTr="00FF6D00">
        <w:trPr>
          <w:trHeight w:val="300"/>
        </w:trPr>
        <w:tc>
          <w:tcPr>
            <w:tcW w:w="1300" w:type="dxa"/>
            <w:tcBorders>
              <w:left w:val="nil"/>
            </w:tcBorders>
            <w:shd w:val="clear" w:color="auto" w:fill="auto"/>
            <w:noWrap/>
            <w:vAlign w:val="bottom"/>
            <w:hideMark/>
          </w:tcPr>
          <w:p w14:paraId="2829EDA2"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113</w:t>
            </w:r>
          </w:p>
        </w:tc>
        <w:tc>
          <w:tcPr>
            <w:tcW w:w="1300" w:type="dxa"/>
            <w:shd w:val="clear" w:color="auto" w:fill="auto"/>
            <w:noWrap/>
            <w:vAlign w:val="bottom"/>
            <w:hideMark/>
          </w:tcPr>
          <w:p w14:paraId="6B8E356B"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3204</w:t>
            </w:r>
          </w:p>
        </w:tc>
        <w:tc>
          <w:tcPr>
            <w:tcW w:w="5523" w:type="dxa"/>
            <w:tcBorders>
              <w:right w:val="nil"/>
            </w:tcBorders>
            <w:shd w:val="clear" w:color="auto" w:fill="auto"/>
            <w:noWrap/>
            <w:vAlign w:val="bottom"/>
            <w:hideMark/>
          </w:tcPr>
          <w:p w14:paraId="49A44B59"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Drug Quality and Security Act</w:t>
            </w:r>
          </w:p>
        </w:tc>
      </w:tr>
      <w:tr w:rsidR="00FF6D00" w:rsidRPr="00FF6D00" w14:paraId="2B8EEE01" w14:textId="77777777" w:rsidTr="00FF6D00">
        <w:trPr>
          <w:trHeight w:val="300"/>
        </w:trPr>
        <w:tc>
          <w:tcPr>
            <w:tcW w:w="1300" w:type="dxa"/>
            <w:tcBorders>
              <w:left w:val="nil"/>
            </w:tcBorders>
            <w:shd w:val="clear" w:color="auto" w:fill="auto"/>
            <w:noWrap/>
            <w:vAlign w:val="bottom"/>
            <w:hideMark/>
          </w:tcPr>
          <w:p w14:paraId="685CC4EE"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113</w:t>
            </w:r>
          </w:p>
        </w:tc>
        <w:tc>
          <w:tcPr>
            <w:tcW w:w="1300" w:type="dxa"/>
            <w:shd w:val="clear" w:color="auto" w:fill="auto"/>
            <w:noWrap/>
            <w:vAlign w:val="bottom"/>
            <w:hideMark/>
          </w:tcPr>
          <w:p w14:paraId="49FBD96B"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933</w:t>
            </w:r>
          </w:p>
        </w:tc>
        <w:tc>
          <w:tcPr>
            <w:tcW w:w="5523" w:type="dxa"/>
            <w:tcBorders>
              <w:right w:val="nil"/>
            </w:tcBorders>
            <w:shd w:val="clear" w:color="auto" w:fill="auto"/>
            <w:noWrap/>
            <w:vAlign w:val="bottom"/>
            <w:hideMark/>
          </w:tcPr>
          <w:p w14:paraId="5DD0BA7B"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Consolidated and Further Continuing Appropriations Act</w:t>
            </w:r>
          </w:p>
        </w:tc>
      </w:tr>
      <w:tr w:rsidR="00FF6D00" w:rsidRPr="00FF6D00" w14:paraId="08FB5C0A" w14:textId="77777777" w:rsidTr="00FF6D00">
        <w:trPr>
          <w:trHeight w:val="300"/>
        </w:trPr>
        <w:tc>
          <w:tcPr>
            <w:tcW w:w="1300" w:type="dxa"/>
            <w:tcBorders>
              <w:left w:val="nil"/>
            </w:tcBorders>
            <w:shd w:val="clear" w:color="auto" w:fill="auto"/>
            <w:noWrap/>
            <w:vAlign w:val="bottom"/>
            <w:hideMark/>
          </w:tcPr>
          <w:p w14:paraId="254D76BB"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113</w:t>
            </w:r>
          </w:p>
        </w:tc>
        <w:tc>
          <w:tcPr>
            <w:tcW w:w="1300" w:type="dxa"/>
            <w:shd w:val="clear" w:color="auto" w:fill="auto"/>
            <w:noWrap/>
            <w:vAlign w:val="bottom"/>
            <w:hideMark/>
          </w:tcPr>
          <w:p w14:paraId="27D099A9"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83</w:t>
            </w:r>
          </w:p>
        </w:tc>
        <w:tc>
          <w:tcPr>
            <w:tcW w:w="5523" w:type="dxa"/>
            <w:tcBorders>
              <w:right w:val="nil"/>
            </w:tcBorders>
            <w:shd w:val="clear" w:color="auto" w:fill="auto"/>
            <w:noWrap/>
            <w:vAlign w:val="bottom"/>
            <w:hideMark/>
          </w:tcPr>
          <w:p w14:paraId="08A3A4F1"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Consolidated and Further Continuing Appropriations Act</w:t>
            </w:r>
          </w:p>
        </w:tc>
      </w:tr>
      <w:tr w:rsidR="00FF6D00" w:rsidRPr="00FF6D00" w14:paraId="4C32A622" w14:textId="77777777" w:rsidTr="00FF6D00">
        <w:trPr>
          <w:trHeight w:val="300"/>
        </w:trPr>
        <w:tc>
          <w:tcPr>
            <w:tcW w:w="1300" w:type="dxa"/>
            <w:tcBorders>
              <w:left w:val="nil"/>
            </w:tcBorders>
            <w:shd w:val="clear" w:color="auto" w:fill="auto"/>
            <w:noWrap/>
            <w:vAlign w:val="bottom"/>
            <w:hideMark/>
          </w:tcPr>
          <w:p w14:paraId="2E069EBC"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113</w:t>
            </w:r>
          </w:p>
        </w:tc>
        <w:tc>
          <w:tcPr>
            <w:tcW w:w="1300" w:type="dxa"/>
            <w:shd w:val="clear" w:color="auto" w:fill="auto"/>
            <w:noWrap/>
            <w:vAlign w:val="bottom"/>
            <w:hideMark/>
          </w:tcPr>
          <w:p w14:paraId="4F04677D"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S1086</w:t>
            </w:r>
          </w:p>
        </w:tc>
        <w:tc>
          <w:tcPr>
            <w:tcW w:w="5523" w:type="dxa"/>
            <w:tcBorders>
              <w:right w:val="nil"/>
            </w:tcBorders>
            <w:shd w:val="clear" w:color="auto" w:fill="auto"/>
            <w:noWrap/>
            <w:vAlign w:val="bottom"/>
            <w:hideMark/>
          </w:tcPr>
          <w:p w14:paraId="77031467"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Child Care and Development Block Grant Act</w:t>
            </w:r>
          </w:p>
        </w:tc>
      </w:tr>
      <w:tr w:rsidR="00FF6D00" w:rsidRPr="00FF6D00" w14:paraId="4192CE4A" w14:textId="77777777" w:rsidTr="00FF6D00">
        <w:trPr>
          <w:trHeight w:val="300"/>
        </w:trPr>
        <w:tc>
          <w:tcPr>
            <w:tcW w:w="1300" w:type="dxa"/>
            <w:tcBorders>
              <w:left w:val="nil"/>
            </w:tcBorders>
            <w:shd w:val="clear" w:color="auto" w:fill="auto"/>
            <w:noWrap/>
            <w:vAlign w:val="bottom"/>
            <w:hideMark/>
          </w:tcPr>
          <w:p w14:paraId="4E1C43C9"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113</w:t>
            </w:r>
          </w:p>
        </w:tc>
        <w:tc>
          <w:tcPr>
            <w:tcW w:w="1300" w:type="dxa"/>
            <w:shd w:val="clear" w:color="auto" w:fill="auto"/>
            <w:noWrap/>
            <w:vAlign w:val="bottom"/>
            <w:hideMark/>
          </w:tcPr>
          <w:p w14:paraId="2D616344"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S815</w:t>
            </w:r>
          </w:p>
        </w:tc>
        <w:tc>
          <w:tcPr>
            <w:tcW w:w="5523" w:type="dxa"/>
            <w:tcBorders>
              <w:right w:val="nil"/>
            </w:tcBorders>
            <w:shd w:val="clear" w:color="auto" w:fill="auto"/>
            <w:noWrap/>
            <w:vAlign w:val="bottom"/>
            <w:hideMark/>
          </w:tcPr>
          <w:p w14:paraId="0C29FB1A"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Employment Non-Discrimination Act of 2013</w:t>
            </w:r>
          </w:p>
        </w:tc>
      </w:tr>
      <w:tr w:rsidR="00FF6D00" w:rsidRPr="00FF6D00" w14:paraId="7E80FCBB" w14:textId="77777777" w:rsidTr="00FF6D00">
        <w:trPr>
          <w:trHeight w:val="300"/>
        </w:trPr>
        <w:tc>
          <w:tcPr>
            <w:tcW w:w="1300" w:type="dxa"/>
            <w:tcBorders>
              <w:left w:val="nil"/>
            </w:tcBorders>
            <w:shd w:val="clear" w:color="auto" w:fill="auto"/>
            <w:noWrap/>
            <w:vAlign w:val="bottom"/>
            <w:hideMark/>
          </w:tcPr>
          <w:p w14:paraId="3800CF6A"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112</w:t>
            </w:r>
          </w:p>
        </w:tc>
        <w:tc>
          <w:tcPr>
            <w:tcW w:w="1300" w:type="dxa"/>
            <w:shd w:val="clear" w:color="auto" w:fill="auto"/>
            <w:noWrap/>
            <w:vAlign w:val="bottom"/>
            <w:hideMark/>
          </w:tcPr>
          <w:p w14:paraId="1221E9E1"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3606</w:t>
            </w:r>
          </w:p>
        </w:tc>
        <w:tc>
          <w:tcPr>
            <w:tcW w:w="5523" w:type="dxa"/>
            <w:tcBorders>
              <w:right w:val="nil"/>
            </w:tcBorders>
            <w:shd w:val="clear" w:color="auto" w:fill="auto"/>
            <w:noWrap/>
            <w:vAlign w:val="bottom"/>
            <w:hideMark/>
          </w:tcPr>
          <w:p w14:paraId="3A162472"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Jumpstart Our Business Startups</w:t>
            </w:r>
          </w:p>
        </w:tc>
      </w:tr>
      <w:tr w:rsidR="00FF6D00" w:rsidRPr="00FF6D00" w14:paraId="1E34568E" w14:textId="77777777" w:rsidTr="00FF6D00">
        <w:trPr>
          <w:trHeight w:val="300"/>
        </w:trPr>
        <w:tc>
          <w:tcPr>
            <w:tcW w:w="1300" w:type="dxa"/>
            <w:tcBorders>
              <w:left w:val="nil"/>
            </w:tcBorders>
            <w:shd w:val="clear" w:color="auto" w:fill="auto"/>
            <w:noWrap/>
            <w:vAlign w:val="bottom"/>
            <w:hideMark/>
          </w:tcPr>
          <w:p w14:paraId="356C918A"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112</w:t>
            </w:r>
          </w:p>
        </w:tc>
        <w:tc>
          <w:tcPr>
            <w:tcW w:w="1300" w:type="dxa"/>
            <w:shd w:val="clear" w:color="auto" w:fill="auto"/>
            <w:noWrap/>
            <w:vAlign w:val="bottom"/>
            <w:hideMark/>
          </w:tcPr>
          <w:p w14:paraId="21181B80"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1</w:t>
            </w:r>
          </w:p>
        </w:tc>
        <w:tc>
          <w:tcPr>
            <w:tcW w:w="5523" w:type="dxa"/>
            <w:tcBorders>
              <w:right w:val="nil"/>
            </w:tcBorders>
            <w:shd w:val="clear" w:color="auto" w:fill="auto"/>
            <w:noWrap/>
            <w:vAlign w:val="bottom"/>
            <w:hideMark/>
          </w:tcPr>
          <w:p w14:paraId="34E3B21A"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Disaster Relief Appropriations Act</w:t>
            </w:r>
          </w:p>
        </w:tc>
      </w:tr>
      <w:tr w:rsidR="00FF6D00" w:rsidRPr="00FF6D00" w14:paraId="0C08500D" w14:textId="77777777" w:rsidTr="00FF6D00">
        <w:trPr>
          <w:trHeight w:val="300"/>
        </w:trPr>
        <w:tc>
          <w:tcPr>
            <w:tcW w:w="1300" w:type="dxa"/>
            <w:tcBorders>
              <w:left w:val="nil"/>
            </w:tcBorders>
            <w:shd w:val="clear" w:color="auto" w:fill="auto"/>
            <w:noWrap/>
            <w:vAlign w:val="bottom"/>
            <w:hideMark/>
          </w:tcPr>
          <w:p w14:paraId="58E94786"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112</w:t>
            </w:r>
          </w:p>
        </w:tc>
        <w:tc>
          <w:tcPr>
            <w:tcW w:w="1300" w:type="dxa"/>
            <w:shd w:val="clear" w:color="auto" w:fill="auto"/>
            <w:noWrap/>
            <w:vAlign w:val="bottom"/>
            <w:hideMark/>
          </w:tcPr>
          <w:p w14:paraId="0869B387"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S3187</w:t>
            </w:r>
          </w:p>
        </w:tc>
        <w:tc>
          <w:tcPr>
            <w:tcW w:w="5523" w:type="dxa"/>
            <w:tcBorders>
              <w:right w:val="nil"/>
            </w:tcBorders>
            <w:shd w:val="clear" w:color="auto" w:fill="auto"/>
            <w:noWrap/>
            <w:vAlign w:val="bottom"/>
            <w:hideMark/>
          </w:tcPr>
          <w:p w14:paraId="5A18FF55" w14:textId="02B7C583"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Food and Drug Administration Safety</w:t>
            </w:r>
          </w:p>
        </w:tc>
      </w:tr>
      <w:tr w:rsidR="00FF6D00" w:rsidRPr="00FF6D00" w14:paraId="4C7F29E0" w14:textId="77777777" w:rsidTr="00FF6D00">
        <w:trPr>
          <w:trHeight w:val="300"/>
        </w:trPr>
        <w:tc>
          <w:tcPr>
            <w:tcW w:w="1300" w:type="dxa"/>
            <w:tcBorders>
              <w:left w:val="nil"/>
            </w:tcBorders>
            <w:shd w:val="clear" w:color="auto" w:fill="auto"/>
            <w:noWrap/>
            <w:vAlign w:val="bottom"/>
            <w:hideMark/>
          </w:tcPr>
          <w:p w14:paraId="35F3B2FA"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112</w:t>
            </w:r>
          </w:p>
        </w:tc>
        <w:tc>
          <w:tcPr>
            <w:tcW w:w="1300" w:type="dxa"/>
            <w:shd w:val="clear" w:color="auto" w:fill="auto"/>
            <w:noWrap/>
            <w:vAlign w:val="bottom"/>
            <w:hideMark/>
          </w:tcPr>
          <w:p w14:paraId="6125F9C2"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S2038</w:t>
            </w:r>
          </w:p>
        </w:tc>
        <w:tc>
          <w:tcPr>
            <w:tcW w:w="5523" w:type="dxa"/>
            <w:tcBorders>
              <w:right w:val="nil"/>
            </w:tcBorders>
            <w:shd w:val="clear" w:color="auto" w:fill="auto"/>
            <w:noWrap/>
            <w:vAlign w:val="bottom"/>
            <w:hideMark/>
          </w:tcPr>
          <w:p w14:paraId="08EB789F"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STOCK Act</w:t>
            </w:r>
          </w:p>
        </w:tc>
      </w:tr>
      <w:tr w:rsidR="00FF6D00" w:rsidRPr="00FF6D00" w14:paraId="2505D0E6" w14:textId="77777777" w:rsidTr="00FF6D00">
        <w:trPr>
          <w:trHeight w:val="300"/>
        </w:trPr>
        <w:tc>
          <w:tcPr>
            <w:tcW w:w="1300" w:type="dxa"/>
            <w:tcBorders>
              <w:left w:val="nil"/>
            </w:tcBorders>
            <w:shd w:val="clear" w:color="auto" w:fill="auto"/>
            <w:noWrap/>
            <w:vAlign w:val="bottom"/>
            <w:hideMark/>
          </w:tcPr>
          <w:p w14:paraId="45766678"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112</w:t>
            </w:r>
          </w:p>
        </w:tc>
        <w:tc>
          <w:tcPr>
            <w:tcW w:w="1300" w:type="dxa"/>
            <w:shd w:val="clear" w:color="auto" w:fill="auto"/>
            <w:noWrap/>
            <w:vAlign w:val="bottom"/>
            <w:hideMark/>
          </w:tcPr>
          <w:p w14:paraId="6A45D93E"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S1619</w:t>
            </w:r>
          </w:p>
        </w:tc>
        <w:tc>
          <w:tcPr>
            <w:tcW w:w="5523" w:type="dxa"/>
            <w:tcBorders>
              <w:right w:val="nil"/>
            </w:tcBorders>
            <w:shd w:val="clear" w:color="auto" w:fill="auto"/>
            <w:noWrap/>
            <w:vAlign w:val="bottom"/>
            <w:hideMark/>
          </w:tcPr>
          <w:p w14:paraId="14ABFC96"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Currency Exchange Rate Oversight Reform Act</w:t>
            </w:r>
          </w:p>
        </w:tc>
      </w:tr>
      <w:tr w:rsidR="00FF6D00" w:rsidRPr="00FF6D00" w14:paraId="0F1838F4" w14:textId="77777777" w:rsidTr="00FF6D00">
        <w:trPr>
          <w:trHeight w:val="300"/>
        </w:trPr>
        <w:tc>
          <w:tcPr>
            <w:tcW w:w="1300" w:type="dxa"/>
            <w:tcBorders>
              <w:left w:val="nil"/>
            </w:tcBorders>
            <w:shd w:val="clear" w:color="auto" w:fill="auto"/>
            <w:noWrap/>
            <w:vAlign w:val="bottom"/>
            <w:hideMark/>
          </w:tcPr>
          <w:p w14:paraId="6B2BC931"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112</w:t>
            </w:r>
          </w:p>
        </w:tc>
        <w:tc>
          <w:tcPr>
            <w:tcW w:w="1300" w:type="dxa"/>
            <w:shd w:val="clear" w:color="auto" w:fill="auto"/>
            <w:noWrap/>
            <w:vAlign w:val="bottom"/>
            <w:hideMark/>
          </w:tcPr>
          <w:p w14:paraId="09D23B24"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S 990</w:t>
            </w:r>
          </w:p>
        </w:tc>
        <w:tc>
          <w:tcPr>
            <w:tcW w:w="5523" w:type="dxa"/>
            <w:tcBorders>
              <w:right w:val="nil"/>
            </w:tcBorders>
            <w:shd w:val="clear" w:color="auto" w:fill="auto"/>
            <w:noWrap/>
            <w:vAlign w:val="bottom"/>
            <w:hideMark/>
          </w:tcPr>
          <w:p w14:paraId="61337B90"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PATRIOT Sunsets Extension Act</w:t>
            </w:r>
          </w:p>
        </w:tc>
      </w:tr>
      <w:tr w:rsidR="00FF6D00" w:rsidRPr="00FF6D00" w14:paraId="2236EA70" w14:textId="77777777" w:rsidTr="00FF6D00">
        <w:trPr>
          <w:trHeight w:val="300"/>
        </w:trPr>
        <w:tc>
          <w:tcPr>
            <w:tcW w:w="1300" w:type="dxa"/>
            <w:tcBorders>
              <w:left w:val="nil"/>
            </w:tcBorders>
            <w:shd w:val="clear" w:color="auto" w:fill="auto"/>
            <w:noWrap/>
            <w:vAlign w:val="bottom"/>
            <w:hideMark/>
          </w:tcPr>
          <w:p w14:paraId="2F4DA2DC"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111</w:t>
            </w:r>
          </w:p>
        </w:tc>
        <w:tc>
          <w:tcPr>
            <w:tcW w:w="1300" w:type="dxa"/>
            <w:shd w:val="clear" w:color="auto" w:fill="auto"/>
            <w:noWrap/>
            <w:vAlign w:val="bottom"/>
            <w:hideMark/>
          </w:tcPr>
          <w:p w14:paraId="506DB0EE"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5297</w:t>
            </w:r>
          </w:p>
        </w:tc>
        <w:tc>
          <w:tcPr>
            <w:tcW w:w="5523" w:type="dxa"/>
            <w:tcBorders>
              <w:right w:val="nil"/>
            </w:tcBorders>
            <w:shd w:val="clear" w:color="auto" w:fill="auto"/>
            <w:noWrap/>
            <w:vAlign w:val="bottom"/>
            <w:hideMark/>
          </w:tcPr>
          <w:p w14:paraId="1B298097"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Small Business Jobs Act of 2010</w:t>
            </w:r>
          </w:p>
        </w:tc>
      </w:tr>
      <w:tr w:rsidR="00FF6D00" w:rsidRPr="00FF6D00" w14:paraId="6EFE08F2" w14:textId="77777777" w:rsidTr="00FF6D00">
        <w:trPr>
          <w:trHeight w:val="300"/>
        </w:trPr>
        <w:tc>
          <w:tcPr>
            <w:tcW w:w="1300" w:type="dxa"/>
            <w:tcBorders>
              <w:left w:val="nil"/>
            </w:tcBorders>
            <w:shd w:val="clear" w:color="auto" w:fill="auto"/>
            <w:noWrap/>
            <w:vAlign w:val="bottom"/>
            <w:hideMark/>
          </w:tcPr>
          <w:p w14:paraId="2FCC8C67"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111</w:t>
            </w:r>
          </w:p>
        </w:tc>
        <w:tc>
          <w:tcPr>
            <w:tcW w:w="1300" w:type="dxa"/>
            <w:shd w:val="clear" w:color="auto" w:fill="auto"/>
            <w:noWrap/>
            <w:vAlign w:val="bottom"/>
            <w:hideMark/>
          </w:tcPr>
          <w:p w14:paraId="55330A5B" w14:textId="73F7C119"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5281</w:t>
            </w:r>
          </w:p>
        </w:tc>
        <w:tc>
          <w:tcPr>
            <w:tcW w:w="5523" w:type="dxa"/>
            <w:tcBorders>
              <w:right w:val="nil"/>
            </w:tcBorders>
            <w:shd w:val="clear" w:color="auto" w:fill="auto"/>
            <w:noWrap/>
            <w:vAlign w:val="bottom"/>
            <w:hideMark/>
          </w:tcPr>
          <w:p w14:paraId="22213514"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Removal Clarification Act of 2010</w:t>
            </w:r>
          </w:p>
        </w:tc>
      </w:tr>
      <w:tr w:rsidR="00FF6D00" w:rsidRPr="00FF6D00" w14:paraId="538E3E21" w14:textId="77777777" w:rsidTr="00FF6D00">
        <w:trPr>
          <w:trHeight w:val="300"/>
        </w:trPr>
        <w:tc>
          <w:tcPr>
            <w:tcW w:w="1300" w:type="dxa"/>
            <w:tcBorders>
              <w:left w:val="nil"/>
            </w:tcBorders>
            <w:shd w:val="clear" w:color="auto" w:fill="auto"/>
            <w:noWrap/>
            <w:vAlign w:val="bottom"/>
            <w:hideMark/>
          </w:tcPr>
          <w:p w14:paraId="22AA0D19"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111</w:t>
            </w:r>
          </w:p>
        </w:tc>
        <w:tc>
          <w:tcPr>
            <w:tcW w:w="1300" w:type="dxa"/>
            <w:shd w:val="clear" w:color="auto" w:fill="auto"/>
            <w:noWrap/>
            <w:vAlign w:val="bottom"/>
            <w:hideMark/>
          </w:tcPr>
          <w:p w14:paraId="70C5422F"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4853</w:t>
            </w:r>
          </w:p>
        </w:tc>
        <w:tc>
          <w:tcPr>
            <w:tcW w:w="5523" w:type="dxa"/>
            <w:tcBorders>
              <w:right w:val="nil"/>
            </w:tcBorders>
            <w:shd w:val="clear" w:color="auto" w:fill="auto"/>
            <w:noWrap/>
            <w:vAlign w:val="bottom"/>
            <w:hideMark/>
          </w:tcPr>
          <w:p w14:paraId="5A88F790"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Tax Relief, Unemployment Insurance Reauthorization</w:t>
            </w:r>
          </w:p>
        </w:tc>
      </w:tr>
      <w:tr w:rsidR="00FF6D00" w:rsidRPr="00FF6D00" w14:paraId="2A3E27DC" w14:textId="77777777" w:rsidTr="00FF6D00">
        <w:trPr>
          <w:trHeight w:val="300"/>
        </w:trPr>
        <w:tc>
          <w:tcPr>
            <w:tcW w:w="1300" w:type="dxa"/>
            <w:tcBorders>
              <w:left w:val="nil"/>
            </w:tcBorders>
            <w:shd w:val="clear" w:color="auto" w:fill="auto"/>
            <w:noWrap/>
            <w:vAlign w:val="bottom"/>
            <w:hideMark/>
          </w:tcPr>
          <w:p w14:paraId="12F26AA2"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111</w:t>
            </w:r>
          </w:p>
        </w:tc>
        <w:tc>
          <w:tcPr>
            <w:tcW w:w="1300" w:type="dxa"/>
            <w:shd w:val="clear" w:color="auto" w:fill="auto"/>
            <w:noWrap/>
            <w:vAlign w:val="bottom"/>
            <w:hideMark/>
          </w:tcPr>
          <w:p w14:paraId="78F178E1"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4213</w:t>
            </w:r>
          </w:p>
        </w:tc>
        <w:tc>
          <w:tcPr>
            <w:tcW w:w="5523" w:type="dxa"/>
            <w:tcBorders>
              <w:right w:val="nil"/>
            </w:tcBorders>
            <w:shd w:val="clear" w:color="auto" w:fill="auto"/>
            <w:noWrap/>
            <w:vAlign w:val="bottom"/>
            <w:hideMark/>
          </w:tcPr>
          <w:p w14:paraId="62B73A22"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Unemployment Compensation Extension Act</w:t>
            </w:r>
          </w:p>
        </w:tc>
      </w:tr>
      <w:tr w:rsidR="00FF6D00" w:rsidRPr="00FF6D00" w14:paraId="1A55E559" w14:textId="77777777" w:rsidTr="00FF6D00">
        <w:trPr>
          <w:trHeight w:val="300"/>
        </w:trPr>
        <w:tc>
          <w:tcPr>
            <w:tcW w:w="1300" w:type="dxa"/>
            <w:tcBorders>
              <w:left w:val="nil"/>
            </w:tcBorders>
            <w:shd w:val="clear" w:color="auto" w:fill="auto"/>
            <w:noWrap/>
            <w:vAlign w:val="bottom"/>
            <w:hideMark/>
          </w:tcPr>
          <w:p w14:paraId="2D8BDFEA"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111</w:t>
            </w:r>
          </w:p>
        </w:tc>
        <w:tc>
          <w:tcPr>
            <w:tcW w:w="1300" w:type="dxa"/>
            <w:shd w:val="clear" w:color="auto" w:fill="auto"/>
            <w:noWrap/>
            <w:vAlign w:val="bottom"/>
            <w:hideMark/>
          </w:tcPr>
          <w:p w14:paraId="6A19E84D"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3590</w:t>
            </w:r>
          </w:p>
        </w:tc>
        <w:tc>
          <w:tcPr>
            <w:tcW w:w="5523" w:type="dxa"/>
            <w:tcBorders>
              <w:right w:val="nil"/>
            </w:tcBorders>
            <w:shd w:val="clear" w:color="auto" w:fill="auto"/>
            <w:noWrap/>
            <w:vAlign w:val="bottom"/>
            <w:hideMark/>
          </w:tcPr>
          <w:p w14:paraId="7EF1B912"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Affordable Care Act</w:t>
            </w:r>
          </w:p>
        </w:tc>
      </w:tr>
      <w:tr w:rsidR="00FF6D00" w:rsidRPr="00FF6D00" w14:paraId="06AB16F5" w14:textId="77777777" w:rsidTr="00FF6D00">
        <w:trPr>
          <w:trHeight w:val="300"/>
        </w:trPr>
        <w:tc>
          <w:tcPr>
            <w:tcW w:w="1300" w:type="dxa"/>
            <w:tcBorders>
              <w:left w:val="nil"/>
            </w:tcBorders>
            <w:shd w:val="clear" w:color="auto" w:fill="auto"/>
            <w:noWrap/>
            <w:vAlign w:val="bottom"/>
            <w:hideMark/>
          </w:tcPr>
          <w:p w14:paraId="6C4C39E8"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111</w:t>
            </w:r>
          </w:p>
        </w:tc>
        <w:tc>
          <w:tcPr>
            <w:tcW w:w="1300" w:type="dxa"/>
            <w:shd w:val="clear" w:color="auto" w:fill="auto"/>
            <w:noWrap/>
            <w:vAlign w:val="bottom"/>
            <w:hideMark/>
          </w:tcPr>
          <w:p w14:paraId="43566A6C"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3548</w:t>
            </w:r>
          </w:p>
        </w:tc>
        <w:tc>
          <w:tcPr>
            <w:tcW w:w="5523" w:type="dxa"/>
            <w:tcBorders>
              <w:right w:val="nil"/>
            </w:tcBorders>
            <w:shd w:val="clear" w:color="auto" w:fill="auto"/>
            <w:noWrap/>
            <w:vAlign w:val="bottom"/>
            <w:hideMark/>
          </w:tcPr>
          <w:p w14:paraId="653D95DC"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Worker, Homeownership and Business Assistance Act</w:t>
            </w:r>
          </w:p>
        </w:tc>
      </w:tr>
      <w:tr w:rsidR="00FF6D00" w:rsidRPr="00FF6D00" w14:paraId="5CE74C1F" w14:textId="77777777" w:rsidTr="00FF6D00">
        <w:trPr>
          <w:trHeight w:val="300"/>
        </w:trPr>
        <w:tc>
          <w:tcPr>
            <w:tcW w:w="1300" w:type="dxa"/>
            <w:tcBorders>
              <w:left w:val="nil"/>
            </w:tcBorders>
            <w:shd w:val="clear" w:color="auto" w:fill="auto"/>
            <w:noWrap/>
            <w:vAlign w:val="bottom"/>
            <w:hideMark/>
          </w:tcPr>
          <w:p w14:paraId="6C9C560B"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111</w:t>
            </w:r>
          </w:p>
        </w:tc>
        <w:tc>
          <w:tcPr>
            <w:tcW w:w="1300" w:type="dxa"/>
            <w:shd w:val="clear" w:color="auto" w:fill="auto"/>
            <w:noWrap/>
            <w:vAlign w:val="bottom"/>
            <w:hideMark/>
          </w:tcPr>
          <w:p w14:paraId="449DE82B"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3082</w:t>
            </w:r>
          </w:p>
        </w:tc>
        <w:tc>
          <w:tcPr>
            <w:tcW w:w="5523" w:type="dxa"/>
            <w:tcBorders>
              <w:right w:val="nil"/>
            </w:tcBorders>
            <w:shd w:val="clear" w:color="auto" w:fill="auto"/>
            <w:noWrap/>
            <w:vAlign w:val="bottom"/>
            <w:hideMark/>
          </w:tcPr>
          <w:p w14:paraId="78E0A357" w14:textId="5F20D594"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Continuing Appropriations</w:t>
            </w:r>
          </w:p>
        </w:tc>
      </w:tr>
      <w:tr w:rsidR="00FF6D00" w:rsidRPr="00FF6D00" w14:paraId="5D0B29E4" w14:textId="77777777" w:rsidTr="00FF6D00">
        <w:trPr>
          <w:trHeight w:val="300"/>
        </w:trPr>
        <w:tc>
          <w:tcPr>
            <w:tcW w:w="1300" w:type="dxa"/>
            <w:tcBorders>
              <w:left w:val="nil"/>
            </w:tcBorders>
            <w:shd w:val="clear" w:color="auto" w:fill="auto"/>
            <w:noWrap/>
            <w:vAlign w:val="bottom"/>
            <w:hideMark/>
          </w:tcPr>
          <w:p w14:paraId="3060237E"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111</w:t>
            </w:r>
          </w:p>
        </w:tc>
        <w:tc>
          <w:tcPr>
            <w:tcW w:w="1300" w:type="dxa"/>
            <w:shd w:val="clear" w:color="auto" w:fill="auto"/>
            <w:noWrap/>
            <w:vAlign w:val="bottom"/>
            <w:hideMark/>
          </w:tcPr>
          <w:p w14:paraId="733E77A1"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2965</w:t>
            </w:r>
          </w:p>
        </w:tc>
        <w:tc>
          <w:tcPr>
            <w:tcW w:w="5523" w:type="dxa"/>
            <w:tcBorders>
              <w:right w:val="nil"/>
            </w:tcBorders>
            <w:shd w:val="clear" w:color="auto" w:fill="auto"/>
            <w:noWrap/>
            <w:vAlign w:val="bottom"/>
            <w:hideMark/>
          </w:tcPr>
          <w:p w14:paraId="3E805A0B"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DADT</w:t>
            </w:r>
          </w:p>
        </w:tc>
      </w:tr>
      <w:tr w:rsidR="00FF6D00" w:rsidRPr="00FF6D00" w14:paraId="0EABEB4C" w14:textId="77777777" w:rsidTr="00FF6D00">
        <w:trPr>
          <w:trHeight w:val="300"/>
        </w:trPr>
        <w:tc>
          <w:tcPr>
            <w:tcW w:w="1300" w:type="dxa"/>
            <w:tcBorders>
              <w:left w:val="nil"/>
            </w:tcBorders>
            <w:shd w:val="clear" w:color="auto" w:fill="auto"/>
            <w:noWrap/>
            <w:vAlign w:val="bottom"/>
            <w:hideMark/>
          </w:tcPr>
          <w:p w14:paraId="1052FE20"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111</w:t>
            </w:r>
          </w:p>
        </w:tc>
        <w:tc>
          <w:tcPr>
            <w:tcW w:w="1300" w:type="dxa"/>
            <w:shd w:val="clear" w:color="auto" w:fill="auto"/>
            <w:noWrap/>
            <w:vAlign w:val="bottom"/>
            <w:hideMark/>
          </w:tcPr>
          <w:p w14:paraId="5AEBD37C"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HR 1586</w:t>
            </w:r>
          </w:p>
        </w:tc>
        <w:tc>
          <w:tcPr>
            <w:tcW w:w="5523" w:type="dxa"/>
            <w:tcBorders>
              <w:right w:val="nil"/>
            </w:tcBorders>
            <w:shd w:val="clear" w:color="auto" w:fill="auto"/>
            <w:noWrap/>
            <w:vAlign w:val="bottom"/>
            <w:hideMark/>
          </w:tcPr>
          <w:p w14:paraId="241D2F4A"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FAA Air Transportation Modernization Act</w:t>
            </w:r>
          </w:p>
        </w:tc>
      </w:tr>
      <w:tr w:rsidR="00FF6D00" w:rsidRPr="00FF6D00" w14:paraId="0B136551" w14:textId="77777777" w:rsidTr="00FF6D00">
        <w:trPr>
          <w:trHeight w:val="300"/>
        </w:trPr>
        <w:tc>
          <w:tcPr>
            <w:tcW w:w="1300" w:type="dxa"/>
            <w:tcBorders>
              <w:left w:val="nil"/>
            </w:tcBorders>
            <w:shd w:val="clear" w:color="auto" w:fill="auto"/>
            <w:noWrap/>
            <w:vAlign w:val="bottom"/>
            <w:hideMark/>
          </w:tcPr>
          <w:p w14:paraId="746E8C09"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111</w:t>
            </w:r>
          </w:p>
        </w:tc>
        <w:tc>
          <w:tcPr>
            <w:tcW w:w="1300" w:type="dxa"/>
            <w:shd w:val="clear" w:color="auto" w:fill="auto"/>
            <w:noWrap/>
            <w:vAlign w:val="bottom"/>
            <w:hideMark/>
          </w:tcPr>
          <w:p w14:paraId="4FFF35C5"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S1023</w:t>
            </w:r>
          </w:p>
        </w:tc>
        <w:tc>
          <w:tcPr>
            <w:tcW w:w="5523" w:type="dxa"/>
            <w:tcBorders>
              <w:right w:val="nil"/>
            </w:tcBorders>
            <w:shd w:val="clear" w:color="auto" w:fill="auto"/>
            <w:noWrap/>
            <w:vAlign w:val="bottom"/>
            <w:hideMark/>
          </w:tcPr>
          <w:p w14:paraId="0CBEB431"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Travel Promotion Act of 2009</w:t>
            </w:r>
          </w:p>
        </w:tc>
      </w:tr>
      <w:tr w:rsidR="00FF6D00" w:rsidRPr="00FF6D00" w14:paraId="3FC7EB97" w14:textId="77777777" w:rsidTr="00FF6D00">
        <w:trPr>
          <w:trHeight w:val="300"/>
        </w:trPr>
        <w:tc>
          <w:tcPr>
            <w:tcW w:w="1300" w:type="dxa"/>
            <w:tcBorders>
              <w:left w:val="nil"/>
            </w:tcBorders>
            <w:shd w:val="clear" w:color="auto" w:fill="auto"/>
            <w:noWrap/>
            <w:vAlign w:val="bottom"/>
            <w:hideMark/>
          </w:tcPr>
          <w:p w14:paraId="022279AB" w14:textId="77777777" w:rsidR="00FF6D00" w:rsidRPr="00FF6D00" w:rsidRDefault="00FF6D00" w:rsidP="00FF6D00">
            <w:pPr>
              <w:rPr>
                <w:rFonts w:ascii="Times New Roman" w:eastAsia="Times New Roman" w:hAnsi="Times New Roman" w:cs="Times New Roman"/>
                <w:color w:val="000000"/>
              </w:rPr>
            </w:pPr>
            <w:r w:rsidRPr="00FF6D00">
              <w:rPr>
                <w:rFonts w:ascii="Times New Roman" w:eastAsia="Times New Roman" w:hAnsi="Times New Roman" w:cs="Times New Roman"/>
                <w:color w:val="000000"/>
              </w:rPr>
              <w:t>111</w:t>
            </w:r>
          </w:p>
        </w:tc>
        <w:tc>
          <w:tcPr>
            <w:tcW w:w="1300" w:type="dxa"/>
            <w:shd w:val="clear" w:color="auto" w:fill="auto"/>
            <w:noWrap/>
            <w:vAlign w:val="bottom"/>
            <w:hideMark/>
          </w:tcPr>
          <w:p w14:paraId="7FA25328"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S22</w:t>
            </w:r>
          </w:p>
        </w:tc>
        <w:tc>
          <w:tcPr>
            <w:tcW w:w="5523" w:type="dxa"/>
            <w:tcBorders>
              <w:right w:val="nil"/>
            </w:tcBorders>
            <w:shd w:val="clear" w:color="auto" w:fill="auto"/>
            <w:noWrap/>
            <w:vAlign w:val="bottom"/>
            <w:hideMark/>
          </w:tcPr>
          <w:p w14:paraId="115D3506" w14:textId="77777777" w:rsidR="00FF6D00" w:rsidRPr="00FF6D00" w:rsidRDefault="00FF6D00" w:rsidP="00FF6D00">
            <w:pPr>
              <w:jc w:val="center"/>
              <w:rPr>
                <w:rFonts w:ascii="Times New Roman" w:eastAsia="Times New Roman" w:hAnsi="Times New Roman" w:cs="Times New Roman"/>
                <w:color w:val="000000"/>
              </w:rPr>
            </w:pPr>
            <w:r w:rsidRPr="00FF6D00">
              <w:rPr>
                <w:rFonts w:ascii="Times New Roman" w:eastAsia="Times New Roman" w:hAnsi="Times New Roman" w:cs="Times New Roman"/>
                <w:color w:val="000000"/>
              </w:rPr>
              <w:t>Omnibus Public Land Management Act of 2009</w:t>
            </w:r>
          </w:p>
        </w:tc>
      </w:tr>
    </w:tbl>
    <w:p w14:paraId="35FA6EB5" w14:textId="77777777" w:rsidR="00FF6D00" w:rsidRDefault="00FF6D00" w:rsidP="00FF6D00">
      <w:pPr>
        <w:jc w:val="center"/>
        <w:rPr>
          <w:rFonts w:ascii="Times New Roman" w:hAnsi="Times New Roman" w:cs="Times New Roman"/>
          <w:b/>
        </w:rPr>
      </w:pPr>
    </w:p>
    <w:p w14:paraId="7F6F8D9E" w14:textId="77777777" w:rsidR="00AE07AF" w:rsidRDefault="00AE07AF" w:rsidP="00FF6D00">
      <w:pPr>
        <w:jc w:val="center"/>
        <w:rPr>
          <w:rFonts w:ascii="Times New Roman" w:hAnsi="Times New Roman" w:cs="Times New Roman"/>
          <w:b/>
        </w:rPr>
      </w:pPr>
    </w:p>
    <w:p w14:paraId="7598E0D4" w14:textId="77777777" w:rsidR="00AE07AF" w:rsidRDefault="00AE07AF" w:rsidP="00FF6D00">
      <w:pPr>
        <w:jc w:val="center"/>
        <w:rPr>
          <w:rFonts w:ascii="Times New Roman" w:hAnsi="Times New Roman" w:cs="Times New Roman"/>
          <w:b/>
        </w:rPr>
      </w:pPr>
    </w:p>
    <w:p w14:paraId="04F61DBB" w14:textId="77777777" w:rsidR="00AE07AF" w:rsidRDefault="00AE07AF" w:rsidP="00FF6D00">
      <w:pPr>
        <w:jc w:val="center"/>
        <w:rPr>
          <w:rFonts w:ascii="Times New Roman" w:hAnsi="Times New Roman" w:cs="Times New Roman"/>
          <w:b/>
        </w:rPr>
      </w:pPr>
    </w:p>
    <w:p w14:paraId="70DF3405" w14:textId="77777777" w:rsidR="00AE07AF" w:rsidRDefault="00AE07AF" w:rsidP="00FF6D00">
      <w:pPr>
        <w:jc w:val="center"/>
        <w:rPr>
          <w:rFonts w:ascii="Times New Roman" w:hAnsi="Times New Roman" w:cs="Times New Roman"/>
          <w:b/>
        </w:rPr>
      </w:pPr>
    </w:p>
    <w:p w14:paraId="3DDBA0A6" w14:textId="77777777" w:rsidR="00AE07AF" w:rsidRDefault="00AE07AF" w:rsidP="00FF6D00">
      <w:pPr>
        <w:jc w:val="center"/>
        <w:rPr>
          <w:rFonts w:ascii="Times New Roman" w:hAnsi="Times New Roman" w:cs="Times New Roman"/>
          <w:b/>
        </w:rPr>
      </w:pPr>
    </w:p>
    <w:p w14:paraId="2DAECB76" w14:textId="77777777" w:rsidR="00AE07AF" w:rsidRDefault="00AE07AF" w:rsidP="00FF6D00">
      <w:pPr>
        <w:jc w:val="center"/>
        <w:rPr>
          <w:rFonts w:ascii="Times New Roman" w:hAnsi="Times New Roman" w:cs="Times New Roman"/>
          <w:b/>
        </w:rPr>
      </w:pPr>
    </w:p>
    <w:p w14:paraId="25C02877" w14:textId="77777777" w:rsidR="00AE07AF" w:rsidRDefault="00AE07AF" w:rsidP="00FF6D00">
      <w:pPr>
        <w:jc w:val="center"/>
        <w:rPr>
          <w:rFonts w:ascii="Times New Roman" w:hAnsi="Times New Roman" w:cs="Times New Roman"/>
          <w:b/>
        </w:rPr>
      </w:pPr>
    </w:p>
    <w:p w14:paraId="57DD125A" w14:textId="77777777" w:rsidR="00AE07AF" w:rsidRDefault="00AE07AF" w:rsidP="00FF6D00">
      <w:pPr>
        <w:jc w:val="center"/>
        <w:rPr>
          <w:rFonts w:ascii="Times New Roman" w:hAnsi="Times New Roman" w:cs="Times New Roman"/>
          <w:b/>
        </w:rPr>
      </w:pPr>
    </w:p>
    <w:p w14:paraId="5715FE94" w14:textId="77777777" w:rsidR="00AE07AF" w:rsidRDefault="00AE07AF" w:rsidP="00FF6D00">
      <w:pPr>
        <w:jc w:val="center"/>
        <w:rPr>
          <w:rFonts w:ascii="Times New Roman" w:hAnsi="Times New Roman" w:cs="Times New Roman"/>
          <w:b/>
        </w:rPr>
      </w:pPr>
    </w:p>
    <w:p w14:paraId="01D46596" w14:textId="77777777" w:rsidR="00AE07AF" w:rsidRDefault="00AE07AF" w:rsidP="00FF6D00">
      <w:pPr>
        <w:jc w:val="center"/>
        <w:rPr>
          <w:rFonts w:ascii="Times New Roman" w:hAnsi="Times New Roman" w:cs="Times New Roman"/>
          <w:b/>
        </w:rPr>
      </w:pPr>
    </w:p>
    <w:p w14:paraId="4C49DB99" w14:textId="77777777" w:rsidR="00AE07AF" w:rsidRDefault="00AE07AF" w:rsidP="00FF6D00">
      <w:pPr>
        <w:jc w:val="center"/>
        <w:rPr>
          <w:rFonts w:ascii="Times New Roman" w:hAnsi="Times New Roman" w:cs="Times New Roman"/>
          <w:b/>
        </w:rPr>
      </w:pPr>
    </w:p>
    <w:p w14:paraId="487A4796" w14:textId="77777777" w:rsidR="00AE07AF" w:rsidRDefault="00AE07AF" w:rsidP="00FF6D00">
      <w:pPr>
        <w:jc w:val="center"/>
        <w:rPr>
          <w:rFonts w:ascii="Times New Roman" w:hAnsi="Times New Roman" w:cs="Times New Roman"/>
          <w:b/>
        </w:rPr>
      </w:pPr>
    </w:p>
    <w:p w14:paraId="16192F85" w14:textId="50843FFF" w:rsidR="00AE07AF" w:rsidRDefault="00AE07AF" w:rsidP="00FF6D00">
      <w:pPr>
        <w:jc w:val="center"/>
        <w:rPr>
          <w:rFonts w:ascii="Times New Roman" w:hAnsi="Times New Roman" w:cs="Times New Roman"/>
          <w:b/>
        </w:rPr>
      </w:pPr>
      <w:r>
        <w:rPr>
          <w:rFonts w:ascii="Times New Roman" w:hAnsi="Times New Roman" w:cs="Times New Roman"/>
          <w:b/>
        </w:rPr>
        <w:t>Appendix B</w:t>
      </w:r>
    </w:p>
    <w:p w14:paraId="5F40B59D" w14:textId="77777777" w:rsidR="00AE07AF" w:rsidRDefault="00AE07AF" w:rsidP="00FF6D00">
      <w:pPr>
        <w:jc w:val="center"/>
        <w:rPr>
          <w:rFonts w:ascii="Times New Roman" w:hAnsi="Times New Roman" w:cs="Times New Roman"/>
          <w:b/>
        </w:rPr>
      </w:pPr>
    </w:p>
    <w:p w14:paraId="7C97EC0E" w14:textId="640F5175" w:rsidR="00AE07AF" w:rsidRPr="00AE07AF" w:rsidRDefault="00AE07AF" w:rsidP="00FF6D00">
      <w:pPr>
        <w:jc w:val="center"/>
        <w:rPr>
          <w:rFonts w:ascii="Times New Roman" w:hAnsi="Times New Roman" w:cs="Times New Roman"/>
          <w:b/>
        </w:rPr>
      </w:pPr>
      <w:r>
        <w:rPr>
          <w:rFonts w:ascii="Times New Roman" w:hAnsi="Times New Roman" w:cs="Times New Roman"/>
          <w:b/>
          <w:noProof/>
        </w:rPr>
        <w:drawing>
          <wp:inline distT="0" distB="0" distL="0" distR="0" wp14:anchorId="1A6A28DB" wp14:editId="3048631E">
            <wp:extent cx="5035550" cy="36576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5550" cy="3657600"/>
                    </a:xfrm>
                    <a:prstGeom prst="rect">
                      <a:avLst/>
                    </a:prstGeom>
                    <a:noFill/>
                    <a:ln>
                      <a:noFill/>
                    </a:ln>
                  </pic:spPr>
                </pic:pic>
              </a:graphicData>
            </a:graphic>
          </wp:inline>
        </w:drawing>
      </w:r>
    </w:p>
    <w:sectPr w:rsidR="00AE07AF" w:rsidRPr="00AE07AF" w:rsidSect="000A6D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03543" w14:textId="77777777" w:rsidR="00743C27" w:rsidRDefault="00743C27" w:rsidP="00AA5FD3">
      <w:r>
        <w:separator/>
      </w:r>
    </w:p>
  </w:endnote>
  <w:endnote w:type="continuationSeparator" w:id="0">
    <w:p w14:paraId="74BEC3D5" w14:textId="77777777" w:rsidR="00743C27" w:rsidRDefault="00743C27" w:rsidP="00AA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56A0D" w14:textId="77777777" w:rsidR="00743C27" w:rsidRDefault="00743C27" w:rsidP="00AA5FD3">
      <w:r>
        <w:separator/>
      </w:r>
    </w:p>
  </w:footnote>
  <w:footnote w:type="continuationSeparator" w:id="0">
    <w:p w14:paraId="0954EFC6" w14:textId="77777777" w:rsidR="00743C27" w:rsidRDefault="00743C27" w:rsidP="00AA5FD3">
      <w:r>
        <w:continuationSeparator/>
      </w:r>
    </w:p>
  </w:footnote>
  <w:footnote w:id="1">
    <w:p w14:paraId="7AE9F5F1" w14:textId="77777777" w:rsidR="00743C27" w:rsidRDefault="00743C27">
      <w:pPr>
        <w:pStyle w:val="FootnoteText"/>
        <w:rPr>
          <w:rFonts w:ascii="Garamond" w:hAnsi="Garamond"/>
          <w:sz w:val="26"/>
          <w:szCs w:val="26"/>
        </w:rPr>
      </w:pPr>
      <w:r w:rsidRPr="00E94148">
        <w:rPr>
          <w:rStyle w:val="FootnoteReference"/>
          <w:rFonts w:ascii="Garamond" w:hAnsi="Garamond"/>
          <w:sz w:val="26"/>
          <w:szCs w:val="26"/>
        </w:rPr>
        <w:footnoteRef/>
      </w:r>
      <w:r w:rsidRPr="00E94148">
        <w:rPr>
          <w:rFonts w:ascii="Garamond" w:hAnsi="Garamond"/>
          <w:sz w:val="26"/>
          <w:szCs w:val="26"/>
        </w:rPr>
        <w:t xml:space="preserve"> </w:t>
      </w:r>
      <w:proofErr w:type="gramStart"/>
      <w:r w:rsidRPr="00E94148">
        <w:rPr>
          <w:rFonts w:ascii="Garamond" w:hAnsi="Garamond"/>
          <w:sz w:val="26"/>
          <w:szCs w:val="26"/>
        </w:rPr>
        <w:t>Packer, George.</w:t>
      </w:r>
      <w:proofErr w:type="gramEnd"/>
      <w:r w:rsidRPr="00E94148">
        <w:rPr>
          <w:rFonts w:ascii="Garamond" w:hAnsi="Garamond"/>
          <w:sz w:val="26"/>
          <w:szCs w:val="26"/>
        </w:rPr>
        <w:t xml:space="preserve"> “The Empty Chamber.” </w:t>
      </w:r>
      <w:proofErr w:type="gramStart"/>
      <w:r w:rsidRPr="00E94148">
        <w:rPr>
          <w:rFonts w:ascii="Garamond" w:hAnsi="Garamond"/>
          <w:i/>
          <w:sz w:val="26"/>
          <w:szCs w:val="26"/>
        </w:rPr>
        <w:t>The New Yorker Magazine</w:t>
      </w:r>
      <w:r w:rsidRPr="00E94148">
        <w:rPr>
          <w:rFonts w:ascii="Garamond" w:hAnsi="Garamond"/>
          <w:sz w:val="26"/>
          <w:szCs w:val="26"/>
        </w:rPr>
        <w:t>.</w:t>
      </w:r>
      <w:proofErr w:type="gramEnd"/>
      <w:r w:rsidRPr="00E94148">
        <w:rPr>
          <w:rFonts w:ascii="Garamond" w:hAnsi="Garamond"/>
          <w:sz w:val="26"/>
          <w:szCs w:val="26"/>
        </w:rPr>
        <w:t xml:space="preserve"> August 9</w:t>
      </w:r>
      <w:r w:rsidRPr="00E94148">
        <w:rPr>
          <w:rFonts w:ascii="Garamond" w:hAnsi="Garamond"/>
          <w:sz w:val="26"/>
          <w:szCs w:val="26"/>
          <w:vertAlign w:val="superscript"/>
        </w:rPr>
        <w:t>th</w:t>
      </w:r>
      <w:r w:rsidRPr="00E94148">
        <w:rPr>
          <w:rFonts w:ascii="Garamond" w:hAnsi="Garamond"/>
          <w:sz w:val="26"/>
          <w:szCs w:val="26"/>
        </w:rPr>
        <w:t xml:space="preserve">, 2010. </w:t>
      </w:r>
    </w:p>
    <w:p w14:paraId="55ADB02A" w14:textId="77777777" w:rsidR="00743C27" w:rsidRPr="00E94148" w:rsidRDefault="00743C27">
      <w:pPr>
        <w:pStyle w:val="FootnoteText"/>
        <w:rPr>
          <w:rFonts w:ascii="Garamond" w:hAnsi="Garamond"/>
          <w:sz w:val="26"/>
          <w:szCs w:val="26"/>
        </w:rPr>
      </w:pPr>
    </w:p>
  </w:footnote>
  <w:footnote w:id="2">
    <w:p w14:paraId="345E3A09" w14:textId="788DA765" w:rsidR="00743C27" w:rsidRPr="00D05710" w:rsidRDefault="00743C27" w:rsidP="00D05710">
      <w:pPr>
        <w:pStyle w:val="FootnoteText"/>
        <w:spacing w:line="480" w:lineRule="auto"/>
        <w:rPr>
          <w:rFonts w:ascii="Times New Roman" w:hAnsi="Times New Roman" w:cs="Times New Roman"/>
        </w:rPr>
      </w:pPr>
      <w:r w:rsidRPr="00D05710">
        <w:rPr>
          <w:rStyle w:val="FootnoteReference"/>
          <w:rFonts w:ascii="Times New Roman" w:hAnsi="Times New Roman" w:cs="Times New Roman"/>
        </w:rPr>
        <w:footnoteRef/>
      </w:r>
      <w:r w:rsidRPr="00D05710">
        <w:rPr>
          <w:rFonts w:ascii="Times New Roman" w:hAnsi="Times New Roman" w:cs="Times New Roman"/>
        </w:rPr>
        <w:t xml:space="preserve"> Other leaders have used the procedure, but it is noteworthy to credit Reid with this procedure, as he used it more often than any of his predecessors. </w:t>
      </w:r>
      <w:r>
        <w:rPr>
          <w:rFonts w:ascii="Times New Roman" w:hAnsi="Times New Roman" w:cs="Times New Roman"/>
        </w:rPr>
        <w:t xml:space="preserve">Indeed, the tactic was in response to the unprecedented use of amendments as a method to prevent the majority party from acting on their agenda. </w:t>
      </w:r>
    </w:p>
  </w:footnote>
  <w:footnote w:id="3">
    <w:p w14:paraId="7C8D1310" w14:textId="77777777" w:rsidR="00743C27" w:rsidRPr="00530BB1" w:rsidRDefault="00743C27">
      <w:pPr>
        <w:pStyle w:val="FootnoteText"/>
        <w:rPr>
          <w:rFonts w:ascii="Times New Roman" w:hAnsi="Times New Roman" w:cs="Times New Roman"/>
        </w:rPr>
      </w:pPr>
      <w:r w:rsidRPr="00530BB1">
        <w:rPr>
          <w:rStyle w:val="FootnoteReference"/>
          <w:rFonts w:ascii="Times New Roman" w:hAnsi="Times New Roman" w:cs="Times New Roman"/>
        </w:rPr>
        <w:footnoteRef/>
      </w:r>
      <w:r w:rsidRPr="00530BB1">
        <w:rPr>
          <w:rFonts w:ascii="Times New Roman" w:hAnsi="Times New Roman" w:cs="Times New Roman"/>
        </w:rPr>
        <w:t xml:space="preserve"> Bolton, Alexander. “Dems Chafe Under Reid’s Rules As Well.” </w:t>
      </w:r>
      <w:r w:rsidRPr="00530BB1">
        <w:rPr>
          <w:rFonts w:ascii="Times New Roman" w:hAnsi="Times New Roman" w:cs="Times New Roman"/>
          <w:i/>
        </w:rPr>
        <w:t>The Hill</w:t>
      </w:r>
      <w:r w:rsidRPr="00530BB1">
        <w:rPr>
          <w:rFonts w:ascii="Times New Roman" w:hAnsi="Times New Roman" w:cs="Times New Roman"/>
        </w:rPr>
        <w:t>. June 24</w:t>
      </w:r>
      <w:r w:rsidRPr="00530BB1">
        <w:rPr>
          <w:rFonts w:ascii="Times New Roman" w:hAnsi="Times New Roman" w:cs="Times New Roman"/>
          <w:vertAlign w:val="superscript"/>
        </w:rPr>
        <w:t>th</w:t>
      </w:r>
      <w:r w:rsidRPr="00530BB1">
        <w:rPr>
          <w:rFonts w:ascii="Times New Roman" w:hAnsi="Times New Roman" w:cs="Times New Roman"/>
        </w:rPr>
        <w:t xml:space="preserve">, 2014.  </w:t>
      </w:r>
    </w:p>
  </w:footnote>
  <w:footnote w:id="4">
    <w:p w14:paraId="4B213809" w14:textId="77777777" w:rsidR="00743C27" w:rsidRPr="00290365" w:rsidRDefault="00743C27" w:rsidP="00290365">
      <w:pPr>
        <w:pStyle w:val="FootnoteText"/>
      </w:pPr>
      <w:r>
        <w:rPr>
          <w:rStyle w:val="FootnoteReference"/>
        </w:rPr>
        <w:footnoteRef/>
      </w:r>
      <w:r>
        <w:t xml:space="preserve"> U.S. Senate, “Senate Created,” </w:t>
      </w:r>
      <w:r w:rsidRPr="00290365">
        <w:fldChar w:fldCharType="begin"/>
      </w:r>
      <w:r w:rsidRPr="00290365">
        <w:instrText xml:space="preserve"> HYPERLINK "http://www.senate.gov/artandhistory/history/minute/Senate_Created.htm" \t "_blank" </w:instrText>
      </w:r>
      <w:r w:rsidRPr="00290365">
        <w:fldChar w:fldCharType="separate"/>
      </w:r>
      <w:r w:rsidRPr="00290365">
        <w:rPr>
          <w:rStyle w:val="Hyperlink"/>
        </w:rPr>
        <w:t>http://www.senate.gov/artandhistory/history/minute/Senate_Created.htm</w:t>
      </w:r>
      <w:r w:rsidRPr="00290365">
        <w:fldChar w:fldCharType="end"/>
      </w:r>
    </w:p>
    <w:p w14:paraId="546F8869" w14:textId="77777777" w:rsidR="00743C27" w:rsidRDefault="00743C27">
      <w:pPr>
        <w:pStyle w:val="FootnoteText"/>
      </w:pPr>
    </w:p>
  </w:footnote>
  <w:footnote w:id="5">
    <w:p w14:paraId="55D10780" w14:textId="77777777" w:rsidR="00743C27" w:rsidRPr="00530BB1" w:rsidRDefault="00743C27" w:rsidP="00530BB1">
      <w:pPr>
        <w:pStyle w:val="FootnoteText"/>
        <w:spacing w:line="480" w:lineRule="auto"/>
        <w:rPr>
          <w:rFonts w:ascii="Times New Roman" w:hAnsi="Times New Roman" w:cs="Times New Roman"/>
        </w:rPr>
      </w:pPr>
      <w:r w:rsidRPr="00530BB1">
        <w:rPr>
          <w:rStyle w:val="FootnoteReference"/>
          <w:rFonts w:ascii="Times New Roman" w:hAnsi="Times New Roman" w:cs="Times New Roman"/>
        </w:rPr>
        <w:footnoteRef/>
      </w:r>
      <w:r w:rsidRPr="00530BB1">
        <w:rPr>
          <w:rFonts w:ascii="Times New Roman" w:hAnsi="Times New Roman" w:cs="Times New Roman"/>
        </w:rPr>
        <w:t xml:space="preserve"> </w:t>
      </w:r>
      <w:proofErr w:type="gramStart"/>
      <w:r w:rsidRPr="00530BB1">
        <w:rPr>
          <w:rFonts w:ascii="Times New Roman" w:hAnsi="Times New Roman" w:cs="Times New Roman"/>
        </w:rPr>
        <w:t xml:space="preserve">As quoted in, </w:t>
      </w:r>
      <w:proofErr w:type="spellStart"/>
      <w:r w:rsidRPr="00530BB1">
        <w:rPr>
          <w:rFonts w:ascii="Times New Roman" w:hAnsi="Times New Roman" w:cs="Times New Roman"/>
        </w:rPr>
        <w:t>Mimms</w:t>
      </w:r>
      <w:proofErr w:type="spellEnd"/>
      <w:r w:rsidRPr="00530BB1">
        <w:rPr>
          <w:rFonts w:ascii="Times New Roman" w:hAnsi="Times New Roman" w:cs="Times New Roman"/>
        </w:rPr>
        <w:t>, Sarah.</w:t>
      </w:r>
      <w:proofErr w:type="gramEnd"/>
      <w:r w:rsidRPr="00530BB1">
        <w:rPr>
          <w:rFonts w:ascii="Times New Roman" w:hAnsi="Times New Roman" w:cs="Times New Roman"/>
        </w:rPr>
        <w:t xml:space="preserve"> “How Democrats Play the Obstruction Game.” </w:t>
      </w:r>
      <w:r w:rsidRPr="00530BB1">
        <w:rPr>
          <w:rFonts w:ascii="Times New Roman" w:hAnsi="Times New Roman" w:cs="Times New Roman"/>
          <w:i/>
        </w:rPr>
        <w:t>The Atlantic</w:t>
      </w:r>
      <w:r w:rsidRPr="00530BB1">
        <w:rPr>
          <w:rFonts w:ascii="Times New Roman" w:hAnsi="Times New Roman" w:cs="Times New Roman"/>
        </w:rPr>
        <w:t>. April 7</w:t>
      </w:r>
      <w:r w:rsidRPr="00530BB1">
        <w:rPr>
          <w:rFonts w:ascii="Times New Roman" w:hAnsi="Times New Roman" w:cs="Times New Roman"/>
          <w:vertAlign w:val="superscript"/>
        </w:rPr>
        <w:t>th</w:t>
      </w:r>
      <w:r w:rsidRPr="00530BB1">
        <w:rPr>
          <w:rFonts w:ascii="Times New Roman" w:hAnsi="Times New Roman" w:cs="Times New Roman"/>
        </w:rPr>
        <w:t xml:space="preserve">, 2014. </w:t>
      </w:r>
    </w:p>
  </w:footnote>
  <w:footnote w:id="6">
    <w:p w14:paraId="6EB6D79B" w14:textId="57F4684B" w:rsidR="00743C27" w:rsidRPr="002B2FC6" w:rsidRDefault="00743C27" w:rsidP="002B2FC6">
      <w:pPr>
        <w:pStyle w:val="FootnoteText"/>
        <w:spacing w:line="480" w:lineRule="auto"/>
        <w:rPr>
          <w:rFonts w:ascii="Times New Roman" w:hAnsi="Times New Roman" w:cs="Times New Roman"/>
        </w:rPr>
      </w:pPr>
      <w:r w:rsidRPr="002B2FC6">
        <w:rPr>
          <w:rStyle w:val="FootnoteReference"/>
          <w:rFonts w:ascii="Times New Roman" w:hAnsi="Times New Roman" w:cs="Times New Roman"/>
        </w:rPr>
        <w:footnoteRef/>
      </w:r>
      <w:r w:rsidRPr="002B2FC6">
        <w:rPr>
          <w:rFonts w:ascii="Times New Roman" w:hAnsi="Times New Roman" w:cs="Times New Roman"/>
        </w:rPr>
        <w:t xml:space="preserve"> For example, Reid regularly filled the amendment tree on key legislative proposals by adding amendments that would change the date of implementation of the legislation; none of the amendments would be considered and the amendments would have no end impact on the legislation. </w:t>
      </w:r>
    </w:p>
  </w:footnote>
  <w:footnote w:id="7">
    <w:p w14:paraId="207CCC7D" w14:textId="069BA0A9" w:rsidR="00743C27" w:rsidRPr="00AE07AF" w:rsidRDefault="00743C27" w:rsidP="00AE07AF">
      <w:pPr>
        <w:pStyle w:val="FootnoteText"/>
        <w:spacing w:line="480" w:lineRule="auto"/>
        <w:rPr>
          <w:rFonts w:ascii="Times New Roman" w:hAnsi="Times New Roman" w:cs="Times New Roman"/>
        </w:rPr>
      </w:pPr>
      <w:r w:rsidRPr="00AE07AF">
        <w:rPr>
          <w:rStyle w:val="FootnoteReference"/>
          <w:rFonts w:ascii="Times New Roman" w:hAnsi="Times New Roman" w:cs="Times New Roman"/>
        </w:rPr>
        <w:footnoteRef/>
      </w:r>
      <w:r w:rsidRPr="00AE07AF">
        <w:rPr>
          <w:rFonts w:ascii="Times New Roman" w:hAnsi="Times New Roman" w:cs="Times New Roman"/>
        </w:rPr>
        <w:t xml:space="preserve"> To test whether to use a Poisson regression or a negative binomial regression, I graphed the variable against a Poisson distribution with the same mean and a negative binomial distribution with the same mean and variance using the program “</w:t>
      </w:r>
      <w:proofErr w:type="spellStart"/>
      <w:r w:rsidRPr="00AE07AF">
        <w:rPr>
          <w:rFonts w:ascii="Times New Roman" w:hAnsi="Times New Roman" w:cs="Times New Roman"/>
        </w:rPr>
        <w:t>nbvargr</w:t>
      </w:r>
      <w:proofErr w:type="spellEnd"/>
      <w:r w:rsidRPr="00AE07AF">
        <w:rPr>
          <w:rFonts w:ascii="Times New Roman" w:hAnsi="Times New Roman" w:cs="Times New Roman"/>
        </w:rPr>
        <w:t xml:space="preserve">” in STATA. The graph is presented in Appendix B. The variable is nearly identical to the negative binomial distribution—as such, I use a negative binomial regression model. </w:t>
      </w:r>
    </w:p>
    <w:p w14:paraId="56AB59AA" w14:textId="77777777" w:rsidR="00743C27" w:rsidRDefault="00743C27">
      <w:pPr>
        <w:pStyle w:val="FootnoteText"/>
      </w:pPr>
    </w:p>
  </w:footnote>
  <w:footnote w:id="8">
    <w:p w14:paraId="4D106CA8" w14:textId="63EE32E4" w:rsidR="00743C27" w:rsidRPr="002F4574" w:rsidRDefault="00743C27" w:rsidP="002F4574">
      <w:pPr>
        <w:pStyle w:val="FootnoteText"/>
        <w:spacing w:line="480" w:lineRule="auto"/>
        <w:rPr>
          <w:rFonts w:ascii="Times New Roman" w:hAnsi="Times New Roman" w:cs="Times New Roman"/>
        </w:rPr>
      </w:pPr>
      <w:r w:rsidRPr="002F4574">
        <w:rPr>
          <w:rStyle w:val="FootnoteReference"/>
          <w:rFonts w:ascii="Times New Roman" w:hAnsi="Times New Roman" w:cs="Times New Roman"/>
        </w:rPr>
        <w:footnoteRef/>
      </w:r>
      <w:r w:rsidRPr="002F4574">
        <w:rPr>
          <w:rFonts w:ascii="Times New Roman" w:hAnsi="Times New Roman" w:cs="Times New Roman"/>
        </w:rPr>
        <w:t xml:space="preserve"> Every Independent examined during this time period caucused with the Democrats. As such, they are coded in the same category.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0F"/>
    <w:rsid w:val="0005341A"/>
    <w:rsid w:val="000923AB"/>
    <w:rsid w:val="000A6D0F"/>
    <w:rsid w:val="000B213B"/>
    <w:rsid w:val="000E0A72"/>
    <w:rsid w:val="001213E0"/>
    <w:rsid w:val="001676C3"/>
    <w:rsid w:val="00167C07"/>
    <w:rsid w:val="001A0A2C"/>
    <w:rsid w:val="001C09CD"/>
    <w:rsid w:val="001D03CB"/>
    <w:rsid w:val="001F7B65"/>
    <w:rsid w:val="00223127"/>
    <w:rsid w:val="00235100"/>
    <w:rsid w:val="00241E56"/>
    <w:rsid w:val="00245009"/>
    <w:rsid w:val="00266BF0"/>
    <w:rsid w:val="00290365"/>
    <w:rsid w:val="002B2FC6"/>
    <w:rsid w:val="002D555A"/>
    <w:rsid w:val="002E030F"/>
    <w:rsid w:val="002F0FB2"/>
    <w:rsid w:val="002F4574"/>
    <w:rsid w:val="003215B1"/>
    <w:rsid w:val="003948CB"/>
    <w:rsid w:val="003A33D7"/>
    <w:rsid w:val="003D4D26"/>
    <w:rsid w:val="004B16F6"/>
    <w:rsid w:val="004B7067"/>
    <w:rsid w:val="004E4A48"/>
    <w:rsid w:val="004F439D"/>
    <w:rsid w:val="00530BB1"/>
    <w:rsid w:val="00542D70"/>
    <w:rsid w:val="0056651B"/>
    <w:rsid w:val="005B09B7"/>
    <w:rsid w:val="005B601F"/>
    <w:rsid w:val="005B6E85"/>
    <w:rsid w:val="005C02E0"/>
    <w:rsid w:val="005F746B"/>
    <w:rsid w:val="00641D6B"/>
    <w:rsid w:val="00642C45"/>
    <w:rsid w:val="007210EB"/>
    <w:rsid w:val="00726212"/>
    <w:rsid w:val="00743C27"/>
    <w:rsid w:val="00756C81"/>
    <w:rsid w:val="007A5A22"/>
    <w:rsid w:val="007F4BF8"/>
    <w:rsid w:val="00827E40"/>
    <w:rsid w:val="00830D0B"/>
    <w:rsid w:val="00835770"/>
    <w:rsid w:val="00864515"/>
    <w:rsid w:val="008A2A37"/>
    <w:rsid w:val="008A5FCD"/>
    <w:rsid w:val="008B285E"/>
    <w:rsid w:val="008C218A"/>
    <w:rsid w:val="008C2C0C"/>
    <w:rsid w:val="008D605A"/>
    <w:rsid w:val="00925CCC"/>
    <w:rsid w:val="009365C6"/>
    <w:rsid w:val="0094560B"/>
    <w:rsid w:val="00951396"/>
    <w:rsid w:val="009541B7"/>
    <w:rsid w:val="00984745"/>
    <w:rsid w:val="00991C03"/>
    <w:rsid w:val="009E548A"/>
    <w:rsid w:val="009F42E5"/>
    <w:rsid w:val="00A01002"/>
    <w:rsid w:val="00A147C1"/>
    <w:rsid w:val="00A31770"/>
    <w:rsid w:val="00AA5FD3"/>
    <w:rsid w:val="00AA60C6"/>
    <w:rsid w:val="00AC73ED"/>
    <w:rsid w:val="00AE07AF"/>
    <w:rsid w:val="00B21ADA"/>
    <w:rsid w:val="00B95D64"/>
    <w:rsid w:val="00B97612"/>
    <w:rsid w:val="00BE150B"/>
    <w:rsid w:val="00BF4DE9"/>
    <w:rsid w:val="00C12D4D"/>
    <w:rsid w:val="00C539EE"/>
    <w:rsid w:val="00C542B7"/>
    <w:rsid w:val="00C61CF6"/>
    <w:rsid w:val="00C913F2"/>
    <w:rsid w:val="00CB5F09"/>
    <w:rsid w:val="00CC3A1C"/>
    <w:rsid w:val="00CD1E3C"/>
    <w:rsid w:val="00D05710"/>
    <w:rsid w:val="00D21866"/>
    <w:rsid w:val="00D51566"/>
    <w:rsid w:val="00D759BF"/>
    <w:rsid w:val="00D95F9B"/>
    <w:rsid w:val="00DE0260"/>
    <w:rsid w:val="00E070C6"/>
    <w:rsid w:val="00E2205E"/>
    <w:rsid w:val="00E51C99"/>
    <w:rsid w:val="00E549D9"/>
    <w:rsid w:val="00E94148"/>
    <w:rsid w:val="00EB260D"/>
    <w:rsid w:val="00EF5363"/>
    <w:rsid w:val="00F97778"/>
    <w:rsid w:val="00FD186F"/>
    <w:rsid w:val="00FE524B"/>
    <w:rsid w:val="00FF4703"/>
    <w:rsid w:val="00FF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23A4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5FD3"/>
  </w:style>
  <w:style w:type="character" w:customStyle="1" w:styleId="FootnoteTextChar">
    <w:name w:val="Footnote Text Char"/>
    <w:basedOn w:val="DefaultParagraphFont"/>
    <w:link w:val="FootnoteText"/>
    <w:uiPriority w:val="99"/>
    <w:rsid w:val="00AA5FD3"/>
  </w:style>
  <w:style w:type="character" w:styleId="FootnoteReference">
    <w:name w:val="footnote reference"/>
    <w:basedOn w:val="DefaultParagraphFont"/>
    <w:uiPriority w:val="99"/>
    <w:unhideWhenUsed/>
    <w:rsid w:val="00AA5FD3"/>
    <w:rPr>
      <w:vertAlign w:val="superscript"/>
    </w:rPr>
  </w:style>
  <w:style w:type="character" w:styleId="Hyperlink">
    <w:name w:val="Hyperlink"/>
    <w:basedOn w:val="DefaultParagraphFont"/>
    <w:uiPriority w:val="99"/>
    <w:unhideWhenUsed/>
    <w:rsid w:val="00290365"/>
    <w:rPr>
      <w:color w:val="0000FF" w:themeColor="hyperlink"/>
      <w:u w:val="single"/>
    </w:rPr>
  </w:style>
  <w:style w:type="paragraph" w:styleId="BalloonText">
    <w:name w:val="Balloon Text"/>
    <w:basedOn w:val="Normal"/>
    <w:link w:val="BalloonTextChar"/>
    <w:uiPriority w:val="99"/>
    <w:semiHidden/>
    <w:unhideWhenUsed/>
    <w:rsid w:val="00FD18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86F"/>
    <w:rPr>
      <w:rFonts w:ascii="Lucida Grande" w:hAnsi="Lucida Grande" w:cs="Lucida Grande"/>
      <w:sz w:val="18"/>
      <w:szCs w:val="18"/>
    </w:rPr>
  </w:style>
  <w:style w:type="character" w:customStyle="1" w:styleId="EndnoteTextChar">
    <w:name w:val="Endnote Text Char"/>
    <w:basedOn w:val="DefaultParagraphFont"/>
    <w:link w:val="EndnoteText"/>
    <w:uiPriority w:val="99"/>
    <w:rsid w:val="005B09B7"/>
    <w:rPr>
      <w:rFonts w:cs="Cambria"/>
      <w:sz w:val="20"/>
      <w:szCs w:val="20"/>
    </w:rPr>
  </w:style>
  <w:style w:type="character" w:styleId="EndnoteReference">
    <w:name w:val="endnote reference"/>
    <w:basedOn w:val="DefaultParagraphFont"/>
    <w:uiPriority w:val="99"/>
    <w:unhideWhenUsed/>
    <w:rsid w:val="005B09B7"/>
    <w:rPr>
      <w:vertAlign w:val="superscript"/>
    </w:rPr>
  </w:style>
  <w:style w:type="character" w:customStyle="1" w:styleId="EndnoteAnchor">
    <w:name w:val="Endnote Anchor"/>
    <w:rsid w:val="005B09B7"/>
    <w:rPr>
      <w:vertAlign w:val="superscript"/>
    </w:rPr>
  </w:style>
  <w:style w:type="paragraph" w:styleId="EndnoteText">
    <w:name w:val="endnote text"/>
    <w:basedOn w:val="Normal"/>
    <w:link w:val="EndnoteTextChar"/>
    <w:uiPriority w:val="99"/>
    <w:unhideWhenUsed/>
    <w:rsid w:val="005B09B7"/>
    <w:pPr>
      <w:suppressAutoHyphens/>
    </w:pPr>
    <w:rPr>
      <w:rFonts w:cs="Cambria"/>
      <w:sz w:val="20"/>
      <w:szCs w:val="20"/>
    </w:rPr>
  </w:style>
  <w:style w:type="character" w:customStyle="1" w:styleId="EndnoteTextChar1">
    <w:name w:val="Endnote Text Char1"/>
    <w:basedOn w:val="DefaultParagraphFont"/>
    <w:uiPriority w:val="99"/>
    <w:semiHidden/>
    <w:rsid w:val="005B09B7"/>
  </w:style>
  <w:style w:type="table" w:styleId="TableGrid">
    <w:name w:val="Table Grid"/>
    <w:basedOn w:val="TableNormal"/>
    <w:uiPriority w:val="59"/>
    <w:rsid w:val="00E51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7E40"/>
    <w:pPr>
      <w:tabs>
        <w:tab w:val="center" w:pos="4320"/>
        <w:tab w:val="right" w:pos="8640"/>
      </w:tabs>
    </w:pPr>
  </w:style>
  <w:style w:type="character" w:customStyle="1" w:styleId="HeaderChar">
    <w:name w:val="Header Char"/>
    <w:basedOn w:val="DefaultParagraphFont"/>
    <w:link w:val="Header"/>
    <w:uiPriority w:val="99"/>
    <w:rsid w:val="00827E40"/>
  </w:style>
  <w:style w:type="paragraph" w:styleId="Footer">
    <w:name w:val="footer"/>
    <w:basedOn w:val="Normal"/>
    <w:link w:val="FooterChar"/>
    <w:uiPriority w:val="99"/>
    <w:unhideWhenUsed/>
    <w:rsid w:val="00827E40"/>
    <w:pPr>
      <w:tabs>
        <w:tab w:val="center" w:pos="4320"/>
        <w:tab w:val="right" w:pos="8640"/>
      </w:tabs>
    </w:pPr>
  </w:style>
  <w:style w:type="character" w:customStyle="1" w:styleId="FooterChar">
    <w:name w:val="Footer Char"/>
    <w:basedOn w:val="DefaultParagraphFont"/>
    <w:link w:val="Footer"/>
    <w:uiPriority w:val="99"/>
    <w:rsid w:val="00827E40"/>
  </w:style>
  <w:style w:type="character" w:styleId="CommentReference">
    <w:name w:val="annotation reference"/>
    <w:basedOn w:val="DefaultParagraphFont"/>
    <w:uiPriority w:val="99"/>
    <w:semiHidden/>
    <w:unhideWhenUsed/>
    <w:rsid w:val="00A147C1"/>
    <w:rPr>
      <w:sz w:val="18"/>
      <w:szCs w:val="18"/>
    </w:rPr>
  </w:style>
  <w:style w:type="paragraph" w:styleId="CommentText">
    <w:name w:val="annotation text"/>
    <w:basedOn w:val="Normal"/>
    <w:link w:val="CommentTextChar"/>
    <w:uiPriority w:val="99"/>
    <w:semiHidden/>
    <w:unhideWhenUsed/>
    <w:rsid w:val="00A147C1"/>
  </w:style>
  <w:style w:type="character" w:customStyle="1" w:styleId="CommentTextChar">
    <w:name w:val="Comment Text Char"/>
    <w:basedOn w:val="DefaultParagraphFont"/>
    <w:link w:val="CommentText"/>
    <w:uiPriority w:val="99"/>
    <w:semiHidden/>
    <w:rsid w:val="00A147C1"/>
  </w:style>
  <w:style w:type="paragraph" w:styleId="CommentSubject">
    <w:name w:val="annotation subject"/>
    <w:basedOn w:val="CommentText"/>
    <w:next w:val="CommentText"/>
    <w:link w:val="CommentSubjectChar"/>
    <w:uiPriority w:val="99"/>
    <w:semiHidden/>
    <w:unhideWhenUsed/>
    <w:rsid w:val="00A147C1"/>
    <w:rPr>
      <w:b/>
      <w:bCs/>
      <w:sz w:val="20"/>
      <w:szCs w:val="20"/>
    </w:rPr>
  </w:style>
  <w:style w:type="character" w:customStyle="1" w:styleId="CommentSubjectChar">
    <w:name w:val="Comment Subject Char"/>
    <w:basedOn w:val="CommentTextChar"/>
    <w:link w:val="CommentSubject"/>
    <w:uiPriority w:val="99"/>
    <w:semiHidden/>
    <w:rsid w:val="00A147C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5FD3"/>
  </w:style>
  <w:style w:type="character" w:customStyle="1" w:styleId="FootnoteTextChar">
    <w:name w:val="Footnote Text Char"/>
    <w:basedOn w:val="DefaultParagraphFont"/>
    <w:link w:val="FootnoteText"/>
    <w:uiPriority w:val="99"/>
    <w:rsid w:val="00AA5FD3"/>
  </w:style>
  <w:style w:type="character" w:styleId="FootnoteReference">
    <w:name w:val="footnote reference"/>
    <w:basedOn w:val="DefaultParagraphFont"/>
    <w:uiPriority w:val="99"/>
    <w:unhideWhenUsed/>
    <w:rsid w:val="00AA5FD3"/>
    <w:rPr>
      <w:vertAlign w:val="superscript"/>
    </w:rPr>
  </w:style>
  <w:style w:type="character" w:styleId="Hyperlink">
    <w:name w:val="Hyperlink"/>
    <w:basedOn w:val="DefaultParagraphFont"/>
    <w:uiPriority w:val="99"/>
    <w:unhideWhenUsed/>
    <w:rsid w:val="00290365"/>
    <w:rPr>
      <w:color w:val="0000FF" w:themeColor="hyperlink"/>
      <w:u w:val="single"/>
    </w:rPr>
  </w:style>
  <w:style w:type="paragraph" w:styleId="BalloonText">
    <w:name w:val="Balloon Text"/>
    <w:basedOn w:val="Normal"/>
    <w:link w:val="BalloonTextChar"/>
    <w:uiPriority w:val="99"/>
    <w:semiHidden/>
    <w:unhideWhenUsed/>
    <w:rsid w:val="00FD18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86F"/>
    <w:rPr>
      <w:rFonts w:ascii="Lucida Grande" w:hAnsi="Lucida Grande" w:cs="Lucida Grande"/>
      <w:sz w:val="18"/>
      <w:szCs w:val="18"/>
    </w:rPr>
  </w:style>
  <w:style w:type="character" w:customStyle="1" w:styleId="EndnoteTextChar">
    <w:name w:val="Endnote Text Char"/>
    <w:basedOn w:val="DefaultParagraphFont"/>
    <w:link w:val="EndnoteText"/>
    <w:uiPriority w:val="99"/>
    <w:rsid w:val="005B09B7"/>
    <w:rPr>
      <w:rFonts w:cs="Cambria"/>
      <w:sz w:val="20"/>
      <w:szCs w:val="20"/>
    </w:rPr>
  </w:style>
  <w:style w:type="character" w:styleId="EndnoteReference">
    <w:name w:val="endnote reference"/>
    <w:basedOn w:val="DefaultParagraphFont"/>
    <w:uiPriority w:val="99"/>
    <w:unhideWhenUsed/>
    <w:rsid w:val="005B09B7"/>
    <w:rPr>
      <w:vertAlign w:val="superscript"/>
    </w:rPr>
  </w:style>
  <w:style w:type="character" w:customStyle="1" w:styleId="EndnoteAnchor">
    <w:name w:val="Endnote Anchor"/>
    <w:rsid w:val="005B09B7"/>
    <w:rPr>
      <w:vertAlign w:val="superscript"/>
    </w:rPr>
  </w:style>
  <w:style w:type="paragraph" w:styleId="EndnoteText">
    <w:name w:val="endnote text"/>
    <w:basedOn w:val="Normal"/>
    <w:link w:val="EndnoteTextChar"/>
    <w:uiPriority w:val="99"/>
    <w:unhideWhenUsed/>
    <w:rsid w:val="005B09B7"/>
    <w:pPr>
      <w:suppressAutoHyphens/>
    </w:pPr>
    <w:rPr>
      <w:rFonts w:cs="Cambria"/>
      <w:sz w:val="20"/>
      <w:szCs w:val="20"/>
    </w:rPr>
  </w:style>
  <w:style w:type="character" w:customStyle="1" w:styleId="EndnoteTextChar1">
    <w:name w:val="Endnote Text Char1"/>
    <w:basedOn w:val="DefaultParagraphFont"/>
    <w:uiPriority w:val="99"/>
    <w:semiHidden/>
    <w:rsid w:val="005B09B7"/>
  </w:style>
  <w:style w:type="table" w:styleId="TableGrid">
    <w:name w:val="Table Grid"/>
    <w:basedOn w:val="TableNormal"/>
    <w:uiPriority w:val="59"/>
    <w:rsid w:val="00E51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7E40"/>
    <w:pPr>
      <w:tabs>
        <w:tab w:val="center" w:pos="4320"/>
        <w:tab w:val="right" w:pos="8640"/>
      </w:tabs>
    </w:pPr>
  </w:style>
  <w:style w:type="character" w:customStyle="1" w:styleId="HeaderChar">
    <w:name w:val="Header Char"/>
    <w:basedOn w:val="DefaultParagraphFont"/>
    <w:link w:val="Header"/>
    <w:uiPriority w:val="99"/>
    <w:rsid w:val="00827E40"/>
  </w:style>
  <w:style w:type="paragraph" w:styleId="Footer">
    <w:name w:val="footer"/>
    <w:basedOn w:val="Normal"/>
    <w:link w:val="FooterChar"/>
    <w:uiPriority w:val="99"/>
    <w:unhideWhenUsed/>
    <w:rsid w:val="00827E40"/>
    <w:pPr>
      <w:tabs>
        <w:tab w:val="center" w:pos="4320"/>
        <w:tab w:val="right" w:pos="8640"/>
      </w:tabs>
    </w:pPr>
  </w:style>
  <w:style w:type="character" w:customStyle="1" w:styleId="FooterChar">
    <w:name w:val="Footer Char"/>
    <w:basedOn w:val="DefaultParagraphFont"/>
    <w:link w:val="Footer"/>
    <w:uiPriority w:val="99"/>
    <w:rsid w:val="00827E40"/>
  </w:style>
  <w:style w:type="character" w:styleId="CommentReference">
    <w:name w:val="annotation reference"/>
    <w:basedOn w:val="DefaultParagraphFont"/>
    <w:uiPriority w:val="99"/>
    <w:semiHidden/>
    <w:unhideWhenUsed/>
    <w:rsid w:val="00A147C1"/>
    <w:rPr>
      <w:sz w:val="18"/>
      <w:szCs w:val="18"/>
    </w:rPr>
  </w:style>
  <w:style w:type="paragraph" w:styleId="CommentText">
    <w:name w:val="annotation text"/>
    <w:basedOn w:val="Normal"/>
    <w:link w:val="CommentTextChar"/>
    <w:uiPriority w:val="99"/>
    <w:semiHidden/>
    <w:unhideWhenUsed/>
    <w:rsid w:val="00A147C1"/>
  </w:style>
  <w:style w:type="character" w:customStyle="1" w:styleId="CommentTextChar">
    <w:name w:val="Comment Text Char"/>
    <w:basedOn w:val="DefaultParagraphFont"/>
    <w:link w:val="CommentText"/>
    <w:uiPriority w:val="99"/>
    <w:semiHidden/>
    <w:rsid w:val="00A147C1"/>
  </w:style>
  <w:style w:type="paragraph" w:styleId="CommentSubject">
    <w:name w:val="annotation subject"/>
    <w:basedOn w:val="CommentText"/>
    <w:next w:val="CommentText"/>
    <w:link w:val="CommentSubjectChar"/>
    <w:uiPriority w:val="99"/>
    <w:semiHidden/>
    <w:unhideWhenUsed/>
    <w:rsid w:val="00A147C1"/>
    <w:rPr>
      <w:b/>
      <w:bCs/>
      <w:sz w:val="20"/>
      <w:szCs w:val="20"/>
    </w:rPr>
  </w:style>
  <w:style w:type="character" w:customStyle="1" w:styleId="CommentSubjectChar">
    <w:name w:val="Comment Subject Char"/>
    <w:basedOn w:val="CommentTextChar"/>
    <w:link w:val="CommentSubject"/>
    <w:uiPriority w:val="99"/>
    <w:semiHidden/>
    <w:rsid w:val="00A147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86628">
      <w:bodyDiv w:val="1"/>
      <w:marLeft w:val="0"/>
      <w:marRight w:val="0"/>
      <w:marTop w:val="0"/>
      <w:marBottom w:val="0"/>
      <w:divBdr>
        <w:top w:val="none" w:sz="0" w:space="0" w:color="auto"/>
        <w:left w:val="none" w:sz="0" w:space="0" w:color="auto"/>
        <w:bottom w:val="none" w:sz="0" w:space="0" w:color="auto"/>
        <w:right w:val="none" w:sz="0" w:space="0" w:color="auto"/>
      </w:divBdr>
    </w:div>
    <w:div w:id="339088452">
      <w:bodyDiv w:val="1"/>
      <w:marLeft w:val="0"/>
      <w:marRight w:val="0"/>
      <w:marTop w:val="0"/>
      <w:marBottom w:val="0"/>
      <w:divBdr>
        <w:top w:val="none" w:sz="0" w:space="0" w:color="auto"/>
        <w:left w:val="none" w:sz="0" w:space="0" w:color="auto"/>
        <w:bottom w:val="none" w:sz="0" w:space="0" w:color="auto"/>
        <w:right w:val="none" w:sz="0" w:space="0" w:color="auto"/>
      </w:divBdr>
    </w:div>
    <w:div w:id="351229076">
      <w:bodyDiv w:val="1"/>
      <w:marLeft w:val="0"/>
      <w:marRight w:val="0"/>
      <w:marTop w:val="0"/>
      <w:marBottom w:val="0"/>
      <w:divBdr>
        <w:top w:val="none" w:sz="0" w:space="0" w:color="auto"/>
        <w:left w:val="none" w:sz="0" w:space="0" w:color="auto"/>
        <w:bottom w:val="none" w:sz="0" w:space="0" w:color="auto"/>
        <w:right w:val="none" w:sz="0" w:space="0" w:color="auto"/>
      </w:divBdr>
    </w:div>
    <w:div w:id="378942457">
      <w:bodyDiv w:val="1"/>
      <w:marLeft w:val="0"/>
      <w:marRight w:val="0"/>
      <w:marTop w:val="0"/>
      <w:marBottom w:val="0"/>
      <w:divBdr>
        <w:top w:val="none" w:sz="0" w:space="0" w:color="auto"/>
        <w:left w:val="none" w:sz="0" w:space="0" w:color="auto"/>
        <w:bottom w:val="none" w:sz="0" w:space="0" w:color="auto"/>
        <w:right w:val="none" w:sz="0" w:space="0" w:color="auto"/>
      </w:divBdr>
    </w:div>
    <w:div w:id="528183868">
      <w:bodyDiv w:val="1"/>
      <w:marLeft w:val="0"/>
      <w:marRight w:val="0"/>
      <w:marTop w:val="0"/>
      <w:marBottom w:val="0"/>
      <w:divBdr>
        <w:top w:val="none" w:sz="0" w:space="0" w:color="auto"/>
        <w:left w:val="none" w:sz="0" w:space="0" w:color="auto"/>
        <w:bottom w:val="none" w:sz="0" w:space="0" w:color="auto"/>
        <w:right w:val="none" w:sz="0" w:space="0" w:color="auto"/>
      </w:divBdr>
    </w:div>
    <w:div w:id="1759667985">
      <w:bodyDiv w:val="1"/>
      <w:marLeft w:val="0"/>
      <w:marRight w:val="0"/>
      <w:marTop w:val="0"/>
      <w:marBottom w:val="0"/>
      <w:divBdr>
        <w:top w:val="none" w:sz="0" w:space="0" w:color="auto"/>
        <w:left w:val="none" w:sz="0" w:space="0" w:color="auto"/>
        <w:bottom w:val="none" w:sz="0" w:space="0" w:color="auto"/>
        <w:right w:val="none" w:sz="0" w:space="0" w:color="auto"/>
      </w:divBdr>
    </w:div>
    <w:div w:id="1792743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schaturvedi:Documents:AmendmentTreePaper:PartyUnityScores107-1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schaturvedi:Documents:AmendmentTreePaper:PartyUnityScores107-1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Party</a:t>
            </a:r>
            <a:r>
              <a:rPr lang="en-US" baseline="0"/>
              <a:t> Unity Scores For the 107th-113th Senates</a:t>
            </a:r>
            <a:endParaRPr lang="en-US"/>
          </a:p>
        </c:rich>
      </c:tx>
      <c:overlay val="0"/>
    </c:title>
    <c:autoTitleDeleted val="0"/>
    <c:plotArea>
      <c:layout/>
      <c:lineChart>
        <c:grouping val="standard"/>
        <c:varyColors val="0"/>
        <c:ser>
          <c:idx val="0"/>
          <c:order val="0"/>
          <c:tx>
            <c:v>Partisans</c:v>
          </c:tx>
          <c:spPr>
            <a:ln>
              <a:solidFill>
                <a:schemeClr val="tx1"/>
              </a:solidFill>
              <a:prstDash val="dash"/>
            </a:ln>
          </c:spPr>
          <c:marker>
            <c:symbol val="none"/>
          </c:marker>
          <c:cat>
            <c:numRef>
              <c:f>Sheet3!$A$2:$A$8</c:f>
              <c:numCache>
                <c:formatCode>General</c:formatCode>
                <c:ptCount val="7"/>
                <c:pt idx="0">
                  <c:v>107.0</c:v>
                </c:pt>
                <c:pt idx="1">
                  <c:v>108.0</c:v>
                </c:pt>
                <c:pt idx="2">
                  <c:v>109.0</c:v>
                </c:pt>
                <c:pt idx="3">
                  <c:v>110.0</c:v>
                </c:pt>
                <c:pt idx="4">
                  <c:v>111.0</c:v>
                </c:pt>
                <c:pt idx="5">
                  <c:v>112.0</c:v>
                </c:pt>
                <c:pt idx="6">
                  <c:v>113.0</c:v>
                </c:pt>
              </c:numCache>
            </c:numRef>
          </c:cat>
          <c:val>
            <c:numRef>
              <c:f>Sheet3!$B$2:$B$8</c:f>
              <c:numCache>
                <c:formatCode>General</c:formatCode>
                <c:ptCount val="7"/>
                <c:pt idx="0">
                  <c:v>91.62</c:v>
                </c:pt>
                <c:pt idx="1">
                  <c:v>95.08</c:v>
                </c:pt>
                <c:pt idx="2">
                  <c:v>92.06</c:v>
                </c:pt>
                <c:pt idx="3">
                  <c:v>91.46</c:v>
                </c:pt>
                <c:pt idx="4">
                  <c:v>93.89</c:v>
                </c:pt>
                <c:pt idx="5">
                  <c:v>92.18000000000001</c:v>
                </c:pt>
                <c:pt idx="6">
                  <c:v>94.6</c:v>
                </c:pt>
              </c:numCache>
            </c:numRef>
          </c:val>
          <c:smooth val="0"/>
        </c:ser>
        <c:ser>
          <c:idx val="1"/>
          <c:order val="1"/>
          <c:tx>
            <c:v>Moderates</c:v>
          </c:tx>
          <c:spPr>
            <a:ln>
              <a:solidFill>
                <a:schemeClr val="tx1"/>
              </a:solidFill>
              <a:prstDash val="sysDot"/>
            </a:ln>
          </c:spPr>
          <c:marker>
            <c:symbol val="none"/>
          </c:marker>
          <c:val>
            <c:numRef>
              <c:f>Sheet3!$B$9:$B$15</c:f>
              <c:numCache>
                <c:formatCode>General</c:formatCode>
                <c:ptCount val="7"/>
                <c:pt idx="0">
                  <c:v>66.96</c:v>
                </c:pt>
                <c:pt idx="1">
                  <c:v>73.81</c:v>
                </c:pt>
                <c:pt idx="2">
                  <c:v>71.91</c:v>
                </c:pt>
                <c:pt idx="3">
                  <c:v>69.54</c:v>
                </c:pt>
                <c:pt idx="4">
                  <c:v>73.94</c:v>
                </c:pt>
                <c:pt idx="5">
                  <c:v>75.8</c:v>
                </c:pt>
                <c:pt idx="6">
                  <c:v>82.75</c:v>
                </c:pt>
              </c:numCache>
            </c:numRef>
          </c:val>
          <c:smooth val="0"/>
        </c:ser>
        <c:dLbls>
          <c:showLegendKey val="0"/>
          <c:showVal val="0"/>
          <c:showCatName val="0"/>
          <c:showSerName val="0"/>
          <c:showPercent val="0"/>
          <c:showBubbleSize val="0"/>
        </c:dLbls>
        <c:marker val="1"/>
        <c:smooth val="0"/>
        <c:axId val="-2137277144"/>
        <c:axId val="-2135787976"/>
      </c:lineChart>
      <c:catAx>
        <c:axId val="-2137277144"/>
        <c:scaling>
          <c:orientation val="minMax"/>
        </c:scaling>
        <c:delete val="0"/>
        <c:axPos val="b"/>
        <c:title>
          <c:tx>
            <c:rich>
              <a:bodyPr/>
              <a:lstStyle/>
              <a:p>
                <a:pPr>
                  <a:defRPr/>
                </a:pPr>
                <a:r>
                  <a:rPr lang="en-US"/>
                  <a:t>Congress</a:t>
                </a:r>
              </a:p>
            </c:rich>
          </c:tx>
          <c:overlay val="0"/>
        </c:title>
        <c:numFmt formatCode="General" sourceLinked="1"/>
        <c:majorTickMark val="out"/>
        <c:minorTickMark val="none"/>
        <c:tickLblPos val="nextTo"/>
        <c:crossAx val="-2135787976"/>
        <c:crosses val="autoZero"/>
        <c:auto val="1"/>
        <c:lblAlgn val="ctr"/>
        <c:lblOffset val="100"/>
        <c:noMultiLvlLbl val="0"/>
      </c:catAx>
      <c:valAx>
        <c:axId val="-2135787976"/>
        <c:scaling>
          <c:orientation val="minMax"/>
          <c:min val="50.0"/>
        </c:scaling>
        <c:delete val="0"/>
        <c:axPos val="l"/>
        <c:majorGridlines/>
        <c:title>
          <c:tx>
            <c:rich>
              <a:bodyPr rot="-5400000" vert="horz"/>
              <a:lstStyle/>
              <a:p>
                <a:pPr>
                  <a:defRPr/>
                </a:pPr>
                <a:r>
                  <a:rPr lang="en-US"/>
                  <a:t>Party Unity Score</a:t>
                </a:r>
                <a:r>
                  <a:rPr lang="en-US" baseline="0"/>
                  <a:t> in Percent</a:t>
                </a:r>
                <a:endParaRPr lang="en-US"/>
              </a:p>
            </c:rich>
          </c:tx>
          <c:overlay val="0"/>
        </c:title>
        <c:numFmt formatCode="General" sourceLinked="1"/>
        <c:majorTickMark val="out"/>
        <c:minorTickMark val="none"/>
        <c:tickLblPos val="nextTo"/>
        <c:crossAx val="-21372771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Party Unity Scores for the 107th-113th Senates For</a:t>
            </a:r>
            <a:r>
              <a:rPr lang="en-US" baseline="0"/>
              <a:t> Majority and Minority Members</a:t>
            </a:r>
            <a:endParaRPr lang="en-US"/>
          </a:p>
        </c:rich>
      </c:tx>
      <c:overlay val="0"/>
    </c:title>
    <c:autoTitleDeleted val="0"/>
    <c:plotArea>
      <c:layout/>
      <c:lineChart>
        <c:grouping val="standard"/>
        <c:varyColors val="0"/>
        <c:ser>
          <c:idx val="0"/>
          <c:order val="0"/>
          <c:tx>
            <c:v>Partisans in Majority</c:v>
          </c:tx>
          <c:spPr>
            <a:ln>
              <a:solidFill>
                <a:schemeClr val="tx1"/>
              </a:solidFill>
              <a:prstDash val="sysDot"/>
            </a:ln>
          </c:spPr>
          <c:marker>
            <c:symbol val="none"/>
          </c:marker>
          <c:cat>
            <c:numRef>
              <c:f>Sheet3!$A$16:$A$22</c:f>
              <c:numCache>
                <c:formatCode>General</c:formatCode>
                <c:ptCount val="7"/>
                <c:pt idx="0">
                  <c:v>107.0</c:v>
                </c:pt>
                <c:pt idx="1">
                  <c:v>108.0</c:v>
                </c:pt>
                <c:pt idx="2">
                  <c:v>109.0</c:v>
                </c:pt>
                <c:pt idx="3">
                  <c:v>110.0</c:v>
                </c:pt>
                <c:pt idx="4">
                  <c:v>111.0</c:v>
                </c:pt>
                <c:pt idx="5">
                  <c:v>112.0</c:v>
                </c:pt>
                <c:pt idx="6">
                  <c:v>113.0</c:v>
                </c:pt>
              </c:numCache>
            </c:numRef>
          </c:cat>
          <c:val>
            <c:numRef>
              <c:f>Sheet3!$B$16:$B$22</c:f>
              <c:numCache>
                <c:formatCode>General</c:formatCode>
                <c:ptCount val="7"/>
                <c:pt idx="0">
                  <c:v>91.44</c:v>
                </c:pt>
                <c:pt idx="1">
                  <c:v>96.2</c:v>
                </c:pt>
                <c:pt idx="2">
                  <c:v>91.6</c:v>
                </c:pt>
                <c:pt idx="3">
                  <c:v>93.02</c:v>
                </c:pt>
                <c:pt idx="4">
                  <c:v>95.25</c:v>
                </c:pt>
                <c:pt idx="5">
                  <c:v>95.09</c:v>
                </c:pt>
                <c:pt idx="6">
                  <c:v>98.27</c:v>
                </c:pt>
              </c:numCache>
            </c:numRef>
          </c:val>
          <c:smooth val="0"/>
        </c:ser>
        <c:ser>
          <c:idx val="1"/>
          <c:order val="1"/>
          <c:tx>
            <c:v>Moderate in Majority</c:v>
          </c:tx>
          <c:spPr>
            <a:ln>
              <a:solidFill>
                <a:schemeClr val="tx1"/>
              </a:solidFill>
            </a:ln>
          </c:spPr>
          <c:marker>
            <c:symbol val="none"/>
          </c:marker>
          <c:val>
            <c:numRef>
              <c:f>Sheet3!$B$23:$B$29</c:f>
              <c:numCache>
                <c:formatCode>General</c:formatCode>
                <c:ptCount val="7"/>
                <c:pt idx="0">
                  <c:v>71.19</c:v>
                </c:pt>
                <c:pt idx="1">
                  <c:v>83.27</c:v>
                </c:pt>
                <c:pt idx="2">
                  <c:v>73.11</c:v>
                </c:pt>
                <c:pt idx="3">
                  <c:v>80.81</c:v>
                </c:pt>
                <c:pt idx="4">
                  <c:v>80.76</c:v>
                </c:pt>
                <c:pt idx="5">
                  <c:v>86.4</c:v>
                </c:pt>
                <c:pt idx="6">
                  <c:v>88.51</c:v>
                </c:pt>
              </c:numCache>
            </c:numRef>
          </c:val>
          <c:smooth val="0"/>
        </c:ser>
        <c:ser>
          <c:idx val="2"/>
          <c:order val="2"/>
          <c:tx>
            <c:v>Partisan in Minority</c:v>
          </c:tx>
          <c:spPr>
            <a:ln>
              <a:solidFill>
                <a:schemeClr val="bg1">
                  <a:lumMod val="65000"/>
                </a:schemeClr>
              </a:solidFill>
            </a:ln>
          </c:spPr>
          <c:marker>
            <c:symbol val="none"/>
          </c:marker>
          <c:val>
            <c:numRef>
              <c:f>Sheet3!$B$30:$B$36</c:f>
              <c:numCache>
                <c:formatCode>General</c:formatCode>
                <c:ptCount val="7"/>
                <c:pt idx="0">
                  <c:v>91.77</c:v>
                </c:pt>
                <c:pt idx="1">
                  <c:v>93.94</c:v>
                </c:pt>
                <c:pt idx="2">
                  <c:v>92.48</c:v>
                </c:pt>
                <c:pt idx="3">
                  <c:v>89.86</c:v>
                </c:pt>
                <c:pt idx="4">
                  <c:v>91.94</c:v>
                </c:pt>
                <c:pt idx="5">
                  <c:v>89.22</c:v>
                </c:pt>
                <c:pt idx="6">
                  <c:v>90.84</c:v>
                </c:pt>
              </c:numCache>
            </c:numRef>
          </c:val>
          <c:smooth val="0"/>
        </c:ser>
        <c:ser>
          <c:idx val="3"/>
          <c:order val="3"/>
          <c:tx>
            <c:v>Moderates in Minority</c:v>
          </c:tx>
          <c:spPr>
            <a:ln>
              <a:solidFill>
                <a:schemeClr val="tx1"/>
              </a:solidFill>
              <a:prstDash val="dash"/>
            </a:ln>
          </c:spPr>
          <c:marker>
            <c:symbol val="none"/>
          </c:marker>
          <c:val>
            <c:numRef>
              <c:f>Sheet3!$B$37:$B$43</c:f>
              <c:numCache>
                <c:formatCode>General</c:formatCode>
                <c:ptCount val="7"/>
                <c:pt idx="0">
                  <c:v>62.11</c:v>
                </c:pt>
                <c:pt idx="1">
                  <c:v>62.99</c:v>
                </c:pt>
                <c:pt idx="2">
                  <c:v>71.31</c:v>
                </c:pt>
                <c:pt idx="3">
                  <c:v>59.69</c:v>
                </c:pt>
                <c:pt idx="4">
                  <c:v>64.85</c:v>
                </c:pt>
                <c:pt idx="5">
                  <c:v>54.59</c:v>
                </c:pt>
                <c:pt idx="6">
                  <c:v>45.32</c:v>
                </c:pt>
              </c:numCache>
            </c:numRef>
          </c:val>
          <c:smooth val="0"/>
        </c:ser>
        <c:dLbls>
          <c:showLegendKey val="0"/>
          <c:showVal val="0"/>
          <c:showCatName val="0"/>
          <c:showSerName val="0"/>
          <c:showPercent val="0"/>
          <c:showBubbleSize val="0"/>
        </c:dLbls>
        <c:marker val="1"/>
        <c:smooth val="0"/>
        <c:axId val="-2135748328"/>
        <c:axId val="-2135749960"/>
      </c:lineChart>
      <c:catAx>
        <c:axId val="-2135748328"/>
        <c:scaling>
          <c:orientation val="minMax"/>
        </c:scaling>
        <c:delete val="0"/>
        <c:axPos val="b"/>
        <c:title>
          <c:tx>
            <c:rich>
              <a:bodyPr/>
              <a:lstStyle/>
              <a:p>
                <a:pPr>
                  <a:defRPr/>
                </a:pPr>
                <a:r>
                  <a:rPr lang="en-US"/>
                  <a:t>Congress</a:t>
                </a:r>
              </a:p>
            </c:rich>
          </c:tx>
          <c:overlay val="0"/>
        </c:title>
        <c:numFmt formatCode="General" sourceLinked="1"/>
        <c:majorTickMark val="out"/>
        <c:minorTickMark val="none"/>
        <c:tickLblPos val="nextTo"/>
        <c:crossAx val="-2135749960"/>
        <c:crosses val="autoZero"/>
        <c:auto val="1"/>
        <c:lblAlgn val="ctr"/>
        <c:lblOffset val="100"/>
        <c:noMultiLvlLbl val="0"/>
      </c:catAx>
      <c:valAx>
        <c:axId val="-2135749960"/>
        <c:scaling>
          <c:orientation val="minMax"/>
          <c:max val="100.0"/>
        </c:scaling>
        <c:delete val="0"/>
        <c:axPos val="l"/>
        <c:majorGridlines/>
        <c:title>
          <c:overlay val="0"/>
          <c:txPr>
            <a:bodyPr rot="-5400000" vert="horz"/>
            <a:lstStyle/>
            <a:p>
              <a:pPr>
                <a:defRPr/>
              </a:pPr>
              <a:endParaRPr lang="en-US"/>
            </a:p>
          </c:txPr>
        </c:title>
        <c:numFmt formatCode="General" sourceLinked="1"/>
        <c:majorTickMark val="out"/>
        <c:minorTickMark val="none"/>
        <c:tickLblPos val="nextTo"/>
        <c:crossAx val="-21357483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6028</Words>
  <Characters>34366</Characters>
  <Application>Microsoft Macintosh Word</Application>
  <DocSecurity>0</DocSecurity>
  <Lines>286</Lines>
  <Paragraphs>80</Paragraphs>
  <ScaleCrop>false</ScaleCrop>
  <Company/>
  <LinksUpToDate>false</LinksUpToDate>
  <CharactersWithSpaces>40314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Neilan Chaturvedi</dc:creator>
  <cp:keywords/>
  <dc:description/>
  <cp:lastModifiedBy>Neilan Chaturvedi</cp:lastModifiedBy>
  <cp:revision>2</cp:revision>
  <dcterms:created xsi:type="dcterms:W3CDTF">2017-03-29T04:30:00Z</dcterms:created>
  <dcterms:modified xsi:type="dcterms:W3CDTF">2017-03-29T04:30:00Z</dcterms:modified>
</cp:coreProperties>
</file>